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A2BC9A"/>
        <w:tblCellMar>
          <w:left w:w="0" w:type="dxa"/>
          <w:right w:w="0" w:type="dxa"/>
        </w:tblCellMar>
        <w:tblLook w:val="04A0" w:firstRow="1" w:lastRow="0" w:firstColumn="1" w:lastColumn="0" w:noHBand="0" w:noVBand="1"/>
      </w:tblPr>
      <w:tblGrid>
        <w:gridCol w:w="9071"/>
      </w:tblGrid>
      <w:tr w:rsidR="00C91484" w:rsidTr="00C91484">
        <w:tc>
          <w:tcPr>
            <w:tcW w:w="0" w:type="auto"/>
            <w:shd w:val="clear" w:color="auto" w:fill="A2BC9A"/>
            <w:vAlign w:val="center"/>
          </w:tcPr>
          <w:tbl>
            <w:tblPr>
              <w:tblW w:w="0" w:type="auto"/>
              <w:jc w:val="center"/>
              <w:tblCellMar>
                <w:left w:w="0" w:type="dxa"/>
                <w:right w:w="0" w:type="dxa"/>
              </w:tblCellMar>
              <w:tblLook w:val="04A0" w:firstRow="1" w:lastRow="0" w:firstColumn="1" w:lastColumn="0" w:noHBand="0" w:noVBand="1"/>
            </w:tblPr>
            <w:tblGrid>
              <w:gridCol w:w="15"/>
              <w:gridCol w:w="4185"/>
              <w:gridCol w:w="4200"/>
              <w:gridCol w:w="600"/>
              <w:gridCol w:w="15"/>
              <w:gridCol w:w="15"/>
            </w:tblGrid>
            <w:tr w:rsidR="00C91484" w:rsidRPr="00C06BF9">
              <w:trPr>
                <w:gridAfter w:val="3"/>
                <w:wAfter w:w="600" w:type="dxa"/>
                <w:jc w:val="center"/>
              </w:trPr>
              <w:tc>
                <w:tcPr>
                  <w:tcW w:w="4200" w:type="dxa"/>
                  <w:gridSpan w:val="2"/>
                  <w:tcMar>
                    <w:top w:w="0" w:type="dxa"/>
                    <w:left w:w="0" w:type="dxa"/>
                    <w:bottom w:w="120" w:type="dxa"/>
                    <w:right w:w="0" w:type="dxa"/>
                  </w:tcMar>
                  <w:hideMark/>
                </w:tcPr>
                <w:p w:rsidR="00C91484" w:rsidRPr="00C06BF9" w:rsidRDefault="00C91484">
                  <w:pPr>
                    <w:pStyle w:val="NormalWeb"/>
                    <w:spacing w:line="285" w:lineRule="atLeast"/>
                    <w:rPr>
                      <w:rFonts w:ascii="Arial" w:hAnsi="Arial" w:cs="Arial"/>
                      <w:color w:val="1E293D"/>
                      <w:sz w:val="24"/>
                      <w:szCs w:val="24"/>
                    </w:rPr>
                  </w:pPr>
                </w:p>
              </w:tc>
              <w:tc>
                <w:tcPr>
                  <w:tcW w:w="4200" w:type="dxa"/>
                  <w:tcMar>
                    <w:top w:w="0" w:type="dxa"/>
                    <w:left w:w="0" w:type="dxa"/>
                    <w:bottom w:w="120" w:type="dxa"/>
                    <w:right w:w="0" w:type="dxa"/>
                  </w:tcMar>
                  <w:hideMark/>
                </w:tcPr>
                <w:p w:rsidR="00C91484" w:rsidRPr="00C06BF9" w:rsidRDefault="00C91484">
                  <w:pPr>
                    <w:rPr>
                      <w:rFonts w:ascii="Arial" w:hAnsi="Arial" w:cs="Arial"/>
                      <w:color w:val="1E293D"/>
                      <w:sz w:val="24"/>
                      <w:szCs w:val="24"/>
                    </w:rPr>
                  </w:pPr>
                </w:p>
              </w:tc>
            </w:tr>
            <w:tr w:rsidR="00C91484" w:rsidRPr="00C06BF9">
              <w:trPr>
                <w:gridAfter w:val="2"/>
                <w:wAfter w:w="30" w:type="dxa"/>
                <w:jc w:val="center"/>
              </w:trPr>
              <w:tc>
                <w:tcPr>
                  <w:tcW w:w="9000" w:type="dxa"/>
                  <w:gridSpan w:val="4"/>
                  <w:vAlign w:val="center"/>
                  <w:hideMark/>
                </w:tcPr>
                <w:p w:rsidR="00C91484" w:rsidRPr="00C06BF9" w:rsidRDefault="00C91484">
                  <w:pPr>
                    <w:spacing w:line="480" w:lineRule="atLeast"/>
                    <w:jc w:val="center"/>
                    <w:rPr>
                      <w:rFonts w:ascii="Tahoma" w:hAnsi="Tahoma" w:cs="Tahoma"/>
                      <w:color w:val="C3CED9"/>
                      <w:sz w:val="24"/>
                      <w:szCs w:val="24"/>
                    </w:rPr>
                  </w:pPr>
                  <w:r w:rsidRPr="00C06BF9">
                    <w:rPr>
                      <w:rFonts w:ascii="Tahoma" w:hAnsi="Tahoma" w:cs="Tahoma"/>
                      <w:noProof/>
                      <w:color w:val="C3CED9"/>
                      <w:sz w:val="24"/>
                      <w:szCs w:val="24"/>
                    </w:rPr>
                    <w:drawing>
                      <wp:inline distT="0" distB="0" distL="0" distR="0">
                        <wp:extent cx="5715000" cy="1447800"/>
                        <wp:effectExtent l="0" t="0" r="0" b="0"/>
                        <wp:docPr id="8" name="Picture 8" descr="Abuse in Car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use in Car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p>
              </w:tc>
            </w:tr>
            <w:tr w:rsidR="00C91484" w:rsidRPr="00C06BF9">
              <w:trPr>
                <w:jc w:val="center"/>
              </w:trPr>
              <w:tc>
                <w:tcPr>
                  <w:tcW w:w="15" w:type="dxa"/>
                  <w:tcBorders>
                    <w:top w:val="single" w:sz="8" w:space="0" w:color="6B9060"/>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t>​</w:t>
                  </w:r>
                </w:p>
              </w:tc>
              <w:tc>
                <w:tcPr>
                  <w:tcW w:w="9000" w:type="dxa"/>
                  <w:gridSpan w:val="4"/>
                  <w:tcBorders>
                    <w:top w:val="single" w:sz="8" w:space="0" w:color="6B9060"/>
                    <w:left w:val="nil"/>
                    <w:bottom w:val="single" w:sz="8" w:space="0" w:color="6B9060"/>
                    <w:right w:val="nil"/>
                  </w:tcBorders>
                  <w:shd w:val="clear" w:color="auto" w:fill="FFFFFF"/>
                  <w:vAlign w:val="center"/>
                  <w:hideMark/>
                </w:tcPr>
                <w:p w:rsidR="00C91484" w:rsidRPr="00C06BF9" w:rsidRDefault="00C91484">
                  <w:pPr>
                    <w:spacing w:line="285" w:lineRule="atLeast"/>
                    <w:jc w:val="center"/>
                    <w:rPr>
                      <w:rFonts w:ascii="Arial" w:hAnsi="Arial" w:cs="Arial"/>
                      <w:color w:val="1E2D09"/>
                      <w:sz w:val="24"/>
                      <w:szCs w:val="24"/>
                    </w:rPr>
                  </w:pPr>
                </w:p>
                <w:p w:rsidR="00C91484" w:rsidRPr="00C06BF9" w:rsidRDefault="00C91484">
                  <w:pPr>
                    <w:spacing w:line="360" w:lineRule="exact"/>
                    <w:rPr>
                      <w:rFonts w:ascii="Arial" w:hAnsi="Arial" w:cs="Arial"/>
                      <w:color w:val="1E293D"/>
                      <w:position w:val="6"/>
                      <w:sz w:val="24"/>
                      <w:szCs w:val="24"/>
                    </w:rPr>
                  </w:pPr>
                  <w:r w:rsidRPr="00C06BF9">
                    <w:rPr>
                      <w:rStyle w:val="Strong"/>
                      <w:rFonts w:ascii="Arial" w:hAnsi="Arial" w:cs="Arial"/>
                      <w:color w:val="0D060D"/>
                      <w:position w:val="6"/>
                      <w:sz w:val="24"/>
                      <w:szCs w:val="24"/>
                    </w:rPr>
                    <w:t>Survivors, advocates and experts to speak at public hearing</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An outline of who will speak and when at the Contextual hearing next week has now been released by the Abuse in Care Royal Commission of Inquiry.</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The Contextual hearing, beginning on 29 October at the Rydges Hotel in Auckland, will be the first time the Inquiry will hear from survivors in a public hearing. </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Survivors, their advocates, academics and experts will speak at the two-week hearing and</w:t>
                  </w:r>
                  <w:r w:rsidR="000D4784" w:rsidRPr="00C06BF9">
                    <w:rPr>
                      <w:rFonts w:ascii="Arial" w:hAnsi="Arial" w:cs="Arial"/>
                      <w:color w:val="0D060D"/>
                      <w:position w:val="6"/>
                      <w:sz w:val="24"/>
                      <w:szCs w:val="24"/>
                    </w:rPr>
                    <w:t xml:space="preserve"> cover a huge range of issues and topics</w:t>
                  </w:r>
                  <w:r w:rsidRPr="00C06BF9">
                    <w:rPr>
                      <w:rFonts w:ascii="Arial" w:hAnsi="Arial" w:cs="Arial"/>
                      <w:color w:val="0D060D"/>
                      <w:position w:val="6"/>
                      <w:sz w:val="24"/>
                      <w:szCs w:val="24"/>
                    </w:rPr>
                    <w:t>. It will set the scene for the rest of the Inquiry.</w:t>
                  </w:r>
                </w:p>
                <w:p w:rsidR="00C91484" w:rsidRPr="00C06BF9" w:rsidRDefault="00C91484">
                  <w:pPr>
                    <w:pStyle w:val="NormalWeb"/>
                    <w:spacing w:before="300" w:line="315" w:lineRule="atLeast"/>
                    <w:rPr>
                      <w:rFonts w:ascii="Arial" w:hAnsi="Arial" w:cs="Arial"/>
                      <w:color w:val="0D060D"/>
                      <w:position w:val="6"/>
                      <w:sz w:val="24"/>
                      <w:szCs w:val="24"/>
                    </w:rPr>
                  </w:pPr>
                  <w:r w:rsidRPr="00C06BF9">
                    <w:rPr>
                      <w:rFonts w:ascii="Arial" w:hAnsi="Arial" w:cs="Arial"/>
                      <w:color w:val="0D060D"/>
                      <w:position w:val="6"/>
                      <w:sz w:val="24"/>
                      <w:szCs w:val="24"/>
                    </w:rPr>
                    <w:t xml:space="preserve">The Commission is determined to provide witnesses with the full support they need </w:t>
                  </w:r>
                  <w:r w:rsidR="00C06BF9">
                    <w:rPr>
                      <w:rFonts w:ascii="Arial" w:hAnsi="Arial" w:cs="Arial"/>
                      <w:color w:val="0D060D"/>
                      <w:position w:val="6"/>
                      <w:sz w:val="24"/>
                      <w:szCs w:val="24"/>
                    </w:rPr>
                    <w:t>to give evidence at the hearing</w:t>
                  </w:r>
                  <w:r w:rsidRPr="00C06BF9">
                    <w:rPr>
                      <w:rFonts w:ascii="Arial" w:hAnsi="Arial" w:cs="Arial"/>
                      <w:color w:val="0D060D"/>
                      <w:position w:val="6"/>
                      <w:sz w:val="24"/>
                      <w:szCs w:val="24"/>
                    </w:rPr>
                    <w:t xml:space="preserve"> and is hopeful the public will also support them.  All those who give evidence will have the full protection of the law</w:t>
                  </w:r>
                  <w:r w:rsidR="006D3C8C" w:rsidRPr="00C06BF9">
                    <w:rPr>
                      <w:rFonts w:ascii="Arial" w:hAnsi="Arial" w:cs="Arial"/>
                      <w:color w:val="0D060D"/>
                      <w:position w:val="6"/>
                      <w:sz w:val="24"/>
                      <w:szCs w:val="24"/>
                    </w:rPr>
                    <w:t xml:space="preserve"> when they do so.</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Commissioners will hear evidence from nearly 30 witnesses including:</w:t>
                  </w:r>
                </w:p>
                <w:p w:rsidR="00C91484" w:rsidRPr="00C06BF9" w:rsidRDefault="00C91484" w:rsidP="00C91484">
                  <w:pPr>
                    <w:numPr>
                      <w:ilvl w:val="0"/>
                      <w:numId w:val="25"/>
                    </w:numPr>
                    <w:spacing w:before="300" w:line="315" w:lineRule="atLeast"/>
                    <w:ind w:left="360"/>
                    <w:rPr>
                      <w:rFonts w:ascii="Arial" w:hAnsi="Arial" w:cs="Arial"/>
                      <w:color w:val="1E2D09"/>
                      <w:position w:val="6"/>
                      <w:sz w:val="24"/>
                      <w:szCs w:val="24"/>
                    </w:rPr>
                  </w:pPr>
                  <w:r w:rsidRPr="00C06BF9">
                    <w:rPr>
                      <w:rStyle w:val="Strong"/>
                      <w:rFonts w:ascii="Arial" w:hAnsi="Arial" w:cs="Arial"/>
                      <w:color w:val="0D060D"/>
                      <w:position w:val="6"/>
                      <w:sz w:val="24"/>
                      <w:szCs w:val="24"/>
                    </w:rPr>
                    <w:t xml:space="preserve">Judge Carolyn Henwood </w:t>
                  </w:r>
                  <w:r w:rsidRPr="00C06BF9">
                    <w:rPr>
                      <w:rFonts w:ascii="Arial" w:hAnsi="Arial" w:cs="Arial"/>
                      <w:color w:val="0D060D"/>
                      <w:position w:val="6"/>
                      <w:sz w:val="24"/>
                      <w:szCs w:val="24"/>
                    </w:rPr>
                    <w:t>former Chair of the Confidential Listening and Assistance Service (CLAS) which facilitated counselling and assistance for people who experienced abuse in State care before 1992;</w:t>
                  </w:r>
                  <w:r w:rsidRPr="00C06BF9">
                    <w:rPr>
                      <w:rFonts w:ascii="Arial" w:hAnsi="Arial" w:cs="Arial"/>
                      <w:color w:val="1E2D09"/>
                      <w:position w:val="6"/>
                      <w:sz w:val="24"/>
                      <w:szCs w:val="24"/>
                    </w:rPr>
                    <w:br/>
                    <w:t> </w:t>
                  </w:r>
                </w:p>
                <w:p w:rsidR="00C91484" w:rsidRPr="00C06BF9" w:rsidRDefault="00C91484" w:rsidP="00C91484">
                  <w:pPr>
                    <w:numPr>
                      <w:ilvl w:val="0"/>
                      <w:numId w:val="25"/>
                    </w:numPr>
                    <w:spacing w:line="315" w:lineRule="atLeast"/>
                    <w:ind w:left="360"/>
                    <w:rPr>
                      <w:rFonts w:ascii="Arial" w:hAnsi="Arial" w:cs="Arial"/>
                      <w:color w:val="1E2D09"/>
                      <w:position w:val="6"/>
                      <w:sz w:val="24"/>
                      <w:szCs w:val="24"/>
                    </w:rPr>
                  </w:pPr>
                  <w:r w:rsidRPr="00C06BF9">
                    <w:rPr>
                      <w:rStyle w:val="Strong"/>
                      <w:rFonts w:ascii="Arial" w:hAnsi="Arial" w:cs="Arial"/>
                      <w:color w:val="0D060D"/>
                      <w:position w:val="6"/>
                      <w:sz w:val="24"/>
                      <w:szCs w:val="24"/>
                    </w:rPr>
                    <w:t>Arthur Taylor</w:t>
                  </w:r>
                  <w:r w:rsidRPr="00C06BF9">
                    <w:rPr>
                      <w:rFonts w:ascii="Arial" w:hAnsi="Arial" w:cs="Arial"/>
                      <w:color w:val="0D060D"/>
                      <w:position w:val="6"/>
                      <w:sz w:val="24"/>
                      <w:szCs w:val="24"/>
                    </w:rPr>
                    <w:t xml:space="preserve"> who was violently removed from his family aged 11, suffered abuse in State care and spent 40 of his 63 years in prison. He will describe his three stints in </w:t>
                  </w:r>
                  <w:proofErr w:type="spellStart"/>
                  <w:r w:rsidRPr="00C06BF9">
                    <w:rPr>
                      <w:rFonts w:ascii="Arial" w:hAnsi="Arial" w:cs="Arial"/>
                      <w:color w:val="0D060D"/>
                      <w:position w:val="6"/>
                      <w:sz w:val="24"/>
                      <w:szCs w:val="24"/>
                    </w:rPr>
                    <w:t>Epuni</w:t>
                  </w:r>
                  <w:proofErr w:type="spellEnd"/>
                  <w:r w:rsidRPr="00C06BF9">
                    <w:rPr>
                      <w:rFonts w:ascii="Arial" w:hAnsi="Arial" w:cs="Arial"/>
                      <w:color w:val="0D060D"/>
                      <w:position w:val="6"/>
                      <w:sz w:val="24"/>
                      <w:szCs w:val="24"/>
                    </w:rPr>
                    <w:t xml:space="preserve"> Boys’ Home and the abuse he endured and witnessed there, his incarceration in a psychiatric facility as a teenager, and the road he took from State care to prison; </w:t>
                  </w:r>
                  <w:r w:rsidRPr="00C06BF9">
                    <w:rPr>
                      <w:rFonts w:ascii="Arial" w:hAnsi="Arial" w:cs="Arial"/>
                      <w:color w:val="1E2D09"/>
                      <w:position w:val="6"/>
                      <w:sz w:val="24"/>
                      <w:szCs w:val="24"/>
                    </w:rPr>
                    <w:br/>
                    <w:t> </w:t>
                  </w:r>
                </w:p>
                <w:p w:rsidR="00C91484" w:rsidRPr="00C06BF9" w:rsidRDefault="00C91484" w:rsidP="00C91484">
                  <w:pPr>
                    <w:numPr>
                      <w:ilvl w:val="0"/>
                      <w:numId w:val="25"/>
                    </w:numPr>
                    <w:spacing w:line="315" w:lineRule="atLeast"/>
                    <w:ind w:left="360"/>
                    <w:rPr>
                      <w:rFonts w:ascii="Arial" w:hAnsi="Arial" w:cs="Arial"/>
                      <w:color w:val="1E2D09"/>
                      <w:position w:val="6"/>
                      <w:sz w:val="24"/>
                      <w:szCs w:val="24"/>
                    </w:rPr>
                  </w:pPr>
                  <w:r w:rsidRPr="00C06BF9">
                    <w:rPr>
                      <w:rStyle w:val="Strong"/>
                      <w:rFonts w:ascii="Arial" w:hAnsi="Arial" w:cs="Arial"/>
                      <w:color w:val="0D060D"/>
                      <w:position w:val="6"/>
                      <w:sz w:val="24"/>
                      <w:szCs w:val="24"/>
                    </w:rPr>
                    <w:t xml:space="preserve">Dr </w:t>
                  </w:r>
                  <w:proofErr w:type="spellStart"/>
                  <w:r w:rsidRPr="00C06BF9">
                    <w:rPr>
                      <w:rStyle w:val="Strong"/>
                      <w:rFonts w:ascii="Arial" w:hAnsi="Arial" w:cs="Arial"/>
                      <w:color w:val="0D060D"/>
                      <w:position w:val="6"/>
                      <w:sz w:val="24"/>
                      <w:szCs w:val="24"/>
                    </w:rPr>
                    <w:t>Rawiri</w:t>
                  </w:r>
                  <w:proofErr w:type="spellEnd"/>
                  <w:r w:rsidRPr="00C06BF9">
                    <w:rPr>
                      <w:rStyle w:val="Strong"/>
                      <w:rFonts w:ascii="Arial" w:hAnsi="Arial" w:cs="Arial"/>
                      <w:color w:val="0D060D"/>
                      <w:position w:val="6"/>
                      <w:sz w:val="24"/>
                      <w:szCs w:val="24"/>
                    </w:rPr>
                    <w:t xml:space="preserve"> </w:t>
                  </w:r>
                  <w:proofErr w:type="spellStart"/>
                  <w:r w:rsidRPr="00C06BF9">
                    <w:rPr>
                      <w:rStyle w:val="Strong"/>
                      <w:rFonts w:ascii="Arial" w:hAnsi="Arial" w:cs="Arial"/>
                      <w:color w:val="0D060D"/>
                      <w:position w:val="6"/>
                      <w:sz w:val="24"/>
                      <w:szCs w:val="24"/>
                    </w:rPr>
                    <w:t>Waretini</w:t>
                  </w:r>
                  <w:proofErr w:type="spellEnd"/>
                  <w:r w:rsidRPr="00C06BF9">
                    <w:rPr>
                      <w:rStyle w:val="Strong"/>
                      <w:rFonts w:ascii="Arial" w:hAnsi="Arial" w:cs="Arial"/>
                      <w:color w:val="0D060D"/>
                      <w:position w:val="6"/>
                      <w:sz w:val="24"/>
                      <w:szCs w:val="24"/>
                    </w:rPr>
                    <w:t>-Karena</w:t>
                  </w:r>
                  <w:r w:rsidRPr="00C06BF9">
                    <w:rPr>
                      <w:rFonts w:ascii="Arial" w:hAnsi="Arial" w:cs="Arial"/>
                      <w:color w:val="0D060D"/>
                      <w:position w:val="6"/>
                      <w:sz w:val="24"/>
                      <w:szCs w:val="24"/>
                    </w:rPr>
                    <w:t xml:space="preserve"> (</w:t>
                  </w:r>
                  <w:proofErr w:type="spellStart"/>
                  <w:r w:rsidRPr="00C06BF9">
                    <w:rPr>
                      <w:rFonts w:ascii="Arial" w:hAnsi="Arial" w:cs="Arial"/>
                      <w:color w:val="0D060D"/>
                      <w:position w:val="6"/>
                      <w:sz w:val="24"/>
                      <w:szCs w:val="24"/>
                    </w:rPr>
                    <w:t>Ngāti</w:t>
                  </w:r>
                  <w:proofErr w:type="spellEnd"/>
                  <w:r w:rsidRPr="00C06BF9">
                    <w:rPr>
                      <w:rFonts w:ascii="Arial" w:hAnsi="Arial" w:cs="Arial"/>
                      <w:color w:val="0D060D"/>
                      <w:position w:val="6"/>
                      <w:sz w:val="24"/>
                      <w:szCs w:val="24"/>
                    </w:rPr>
                    <w:t xml:space="preserve"> </w:t>
                  </w:r>
                  <w:proofErr w:type="spellStart"/>
                  <w:r w:rsidRPr="00C06BF9">
                    <w:rPr>
                      <w:rFonts w:ascii="Arial" w:hAnsi="Arial" w:cs="Arial"/>
                      <w:color w:val="0D060D"/>
                      <w:position w:val="6"/>
                      <w:sz w:val="24"/>
                      <w:szCs w:val="24"/>
                    </w:rPr>
                    <w:t>Māhanga</w:t>
                  </w:r>
                  <w:proofErr w:type="spellEnd"/>
                  <w:r w:rsidRPr="00C06BF9">
                    <w:rPr>
                      <w:rFonts w:ascii="Arial" w:hAnsi="Arial" w:cs="Arial"/>
                      <w:color w:val="0D060D"/>
                      <w:position w:val="6"/>
                      <w:sz w:val="24"/>
                      <w:szCs w:val="24"/>
                    </w:rPr>
                    <w:t xml:space="preserve">, </w:t>
                  </w:r>
                  <w:proofErr w:type="spellStart"/>
                  <w:r w:rsidRPr="00C06BF9">
                    <w:rPr>
                      <w:rFonts w:ascii="Arial" w:hAnsi="Arial" w:cs="Arial"/>
                      <w:color w:val="0D060D"/>
                      <w:position w:val="6"/>
                      <w:sz w:val="24"/>
                      <w:szCs w:val="24"/>
                    </w:rPr>
                    <w:t>Ngāti</w:t>
                  </w:r>
                  <w:proofErr w:type="spellEnd"/>
                  <w:r w:rsidRPr="00C06BF9">
                    <w:rPr>
                      <w:rFonts w:ascii="Arial" w:hAnsi="Arial" w:cs="Arial"/>
                      <w:color w:val="0D060D"/>
                      <w:position w:val="6"/>
                      <w:sz w:val="24"/>
                      <w:szCs w:val="24"/>
                    </w:rPr>
                    <w:t xml:space="preserve"> </w:t>
                  </w:r>
                  <w:proofErr w:type="spellStart"/>
                  <w:r w:rsidRPr="00C06BF9">
                    <w:rPr>
                      <w:rFonts w:ascii="Arial" w:hAnsi="Arial" w:cs="Arial"/>
                      <w:color w:val="0D060D"/>
                      <w:position w:val="6"/>
                      <w:sz w:val="24"/>
                      <w:szCs w:val="24"/>
                    </w:rPr>
                    <w:t>Māhuta</w:t>
                  </w:r>
                  <w:proofErr w:type="spellEnd"/>
                  <w:r w:rsidRPr="00C06BF9">
                    <w:rPr>
                      <w:rFonts w:ascii="Arial" w:hAnsi="Arial" w:cs="Arial"/>
                      <w:color w:val="0D060D"/>
                      <w:position w:val="6"/>
                      <w:sz w:val="24"/>
                      <w:szCs w:val="24"/>
                    </w:rPr>
                    <w:t xml:space="preserve">, </w:t>
                  </w:r>
                  <w:proofErr w:type="spellStart"/>
                  <w:r w:rsidRPr="00C06BF9">
                    <w:rPr>
                      <w:rFonts w:ascii="Arial" w:hAnsi="Arial" w:cs="Arial"/>
                      <w:color w:val="0D060D"/>
                      <w:position w:val="6"/>
                      <w:sz w:val="24"/>
                      <w:szCs w:val="24"/>
                    </w:rPr>
                    <w:t>Ngāti</w:t>
                  </w:r>
                  <w:proofErr w:type="spellEnd"/>
                  <w:r w:rsidRPr="00C06BF9">
                    <w:rPr>
                      <w:rFonts w:ascii="Arial" w:hAnsi="Arial" w:cs="Arial"/>
                      <w:color w:val="0D060D"/>
                      <w:position w:val="6"/>
                      <w:sz w:val="24"/>
                      <w:szCs w:val="24"/>
                    </w:rPr>
                    <w:t xml:space="preserve"> Hine, </w:t>
                  </w:r>
                  <w:proofErr w:type="spellStart"/>
                  <w:r w:rsidRPr="00C06BF9">
                    <w:rPr>
                      <w:rFonts w:ascii="Arial" w:hAnsi="Arial" w:cs="Arial"/>
                      <w:color w:val="0D060D"/>
                      <w:position w:val="6"/>
                      <w:sz w:val="24"/>
                      <w:szCs w:val="24"/>
                    </w:rPr>
                    <w:t>Ngāti</w:t>
                  </w:r>
                  <w:proofErr w:type="spellEnd"/>
                  <w:r w:rsidRPr="00C06BF9">
                    <w:rPr>
                      <w:rFonts w:ascii="Arial" w:hAnsi="Arial" w:cs="Arial"/>
                      <w:color w:val="0D060D"/>
                      <w:position w:val="6"/>
                      <w:sz w:val="24"/>
                      <w:szCs w:val="24"/>
                    </w:rPr>
                    <w:t xml:space="preserve"> </w:t>
                  </w:r>
                  <w:proofErr w:type="spellStart"/>
                  <w:r w:rsidRPr="00C06BF9">
                    <w:rPr>
                      <w:rFonts w:ascii="Arial" w:hAnsi="Arial" w:cs="Arial"/>
                      <w:color w:val="0D060D"/>
                      <w:position w:val="6"/>
                      <w:sz w:val="24"/>
                      <w:szCs w:val="24"/>
                    </w:rPr>
                    <w:t>Kāhu</w:t>
                  </w:r>
                  <w:proofErr w:type="spellEnd"/>
                  <w:r w:rsidRPr="00C06BF9">
                    <w:rPr>
                      <w:rFonts w:ascii="Arial" w:hAnsi="Arial" w:cs="Arial"/>
                      <w:color w:val="0D060D"/>
                      <w:position w:val="6"/>
                      <w:sz w:val="24"/>
                      <w:szCs w:val="24"/>
                    </w:rPr>
                    <w:t xml:space="preserve">, Te </w:t>
                  </w:r>
                  <w:proofErr w:type="spellStart"/>
                  <w:r w:rsidRPr="00C06BF9">
                    <w:rPr>
                      <w:rFonts w:ascii="Arial" w:hAnsi="Arial" w:cs="Arial"/>
                      <w:color w:val="0D060D"/>
                      <w:position w:val="6"/>
                      <w:sz w:val="24"/>
                      <w:szCs w:val="24"/>
                    </w:rPr>
                    <w:t>Rarawa</w:t>
                  </w:r>
                  <w:proofErr w:type="spellEnd"/>
                  <w:r w:rsidRPr="00C06BF9">
                    <w:rPr>
                      <w:rFonts w:ascii="Arial" w:hAnsi="Arial" w:cs="Arial"/>
                      <w:color w:val="0D060D"/>
                      <w:position w:val="6"/>
                      <w:sz w:val="24"/>
                      <w:szCs w:val="24"/>
                    </w:rPr>
                    <w:t xml:space="preserve">) is a lecturer and Postdoctoral Research Fellow at Te </w:t>
                  </w:r>
                  <w:proofErr w:type="spellStart"/>
                  <w:r w:rsidRPr="00C06BF9">
                    <w:rPr>
                      <w:rFonts w:ascii="Arial" w:hAnsi="Arial" w:cs="Arial"/>
                      <w:color w:val="0D060D"/>
                      <w:position w:val="6"/>
                      <w:sz w:val="24"/>
                      <w:szCs w:val="24"/>
                    </w:rPr>
                    <w:t>Whare</w:t>
                  </w:r>
                  <w:proofErr w:type="spellEnd"/>
                  <w:r w:rsidRPr="00C06BF9">
                    <w:rPr>
                      <w:rFonts w:ascii="Arial" w:hAnsi="Arial" w:cs="Arial"/>
                      <w:color w:val="0D060D"/>
                      <w:position w:val="6"/>
                      <w:sz w:val="24"/>
                      <w:szCs w:val="24"/>
                    </w:rPr>
                    <w:t xml:space="preserve"> Wānanga o </w:t>
                  </w:r>
                  <w:proofErr w:type="spellStart"/>
                  <w:r w:rsidRPr="00C06BF9">
                    <w:rPr>
                      <w:rFonts w:ascii="Arial" w:hAnsi="Arial" w:cs="Arial"/>
                      <w:color w:val="0D060D"/>
                      <w:position w:val="6"/>
                      <w:sz w:val="24"/>
                      <w:szCs w:val="24"/>
                    </w:rPr>
                    <w:t>Awanuiarangi</w:t>
                  </w:r>
                  <w:proofErr w:type="spellEnd"/>
                  <w:r w:rsidRPr="00C06BF9">
                    <w:rPr>
                      <w:rFonts w:ascii="Arial" w:hAnsi="Arial" w:cs="Arial"/>
                      <w:color w:val="0D060D"/>
                      <w:position w:val="6"/>
                      <w:sz w:val="24"/>
                      <w:szCs w:val="24"/>
                    </w:rPr>
                    <w:t>.  He will talk about the experiences and impacts of intergeneration trauma stemming from colonisation, arising in early legislation and policy in Aotearoa;</w:t>
                  </w:r>
                  <w:r w:rsidRPr="00C06BF9">
                    <w:rPr>
                      <w:rFonts w:ascii="Arial" w:hAnsi="Arial" w:cs="Arial"/>
                      <w:color w:val="1E2D09"/>
                      <w:position w:val="6"/>
                      <w:sz w:val="24"/>
                      <w:szCs w:val="24"/>
                    </w:rPr>
                    <w:br/>
                    <w:t> </w:t>
                  </w:r>
                </w:p>
                <w:p w:rsidR="00C91484" w:rsidRPr="00C06BF9" w:rsidRDefault="00C91484" w:rsidP="00C91484">
                  <w:pPr>
                    <w:numPr>
                      <w:ilvl w:val="0"/>
                      <w:numId w:val="25"/>
                    </w:numPr>
                    <w:spacing w:line="315" w:lineRule="atLeast"/>
                    <w:ind w:left="360"/>
                    <w:rPr>
                      <w:rFonts w:ascii="Arial" w:hAnsi="Arial" w:cs="Arial"/>
                      <w:color w:val="1E2D09"/>
                      <w:position w:val="6"/>
                      <w:sz w:val="24"/>
                      <w:szCs w:val="24"/>
                    </w:rPr>
                  </w:pPr>
                  <w:proofErr w:type="spellStart"/>
                  <w:r w:rsidRPr="00C06BF9">
                    <w:rPr>
                      <w:rStyle w:val="Strong"/>
                      <w:rFonts w:ascii="Arial" w:hAnsi="Arial" w:cs="Arial"/>
                      <w:color w:val="0D060D"/>
                      <w:position w:val="6"/>
                      <w:sz w:val="24"/>
                      <w:szCs w:val="24"/>
                    </w:rPr>
                    <w:t>Fa’afete</w:t>
                  </w:r>
                  <w:proofErr w:type="spellEnd"/>
                  <w:r w:rsidRPr="00C06BF9">
                    <w:rPr>
                      <w:rStyle w:val="Strong"/>
                      <w:rFonts w:ascii="Arial" w:hAnsi="Arial" w:cs="Arial"/>
                      <w:color w:val="0D060D"/>
                      <w:position w:val="6"/>
                      <w:sz w:val="24"/>
                      <w:szCs w:val="24"/>
                    </w:rPr>
                    <w:t xml:space="preserve"> Taito</w:t>
                  </w:r>
                  <w:r w:rsidRPr="00C06BF9">
                    <w:rPr>
                      <w:rFonts w:ascii="Arial" w:hAnsi="Arial" w:cs="Arial"/>
                      <w:color w:val="0D060D"/>
                      <w:position w:val="6"/>
                      <w:sz w:val="24"/>
                      <w:szCs w:val="24"/>
                    </w:rPr>
                    <w:t xml:space="preserve">’s abuse in State care in the 1970s led to him becoming a fully patched gang member and a life of crime.  He left that behind in 2009 to study and now holds a BA with a double major in Sociology and Māori. Mr Taito will talk </w:t>
                  </w:r>
                  <w:r w:rsidRPr="00C06BF9">
                    <w:rPr>
                      <w:rFonts w:ascii="Arial" w:hAnsi="Arial" w:cs="Arial"/>
                      <w:color w:val="0D060D"/>
                      <w:position w:val="6"/>
                      <w:sz w:val="24"/>
                      <w:szCs w:val="24"/>
                    </w:rPr>
                    <w:lastRenderedPageBreak/>
                    <w:t>about the broader experience of Pacific communities in New Zealand in the 1970s and 1980s, and draw on his own experience to explain the long-lasting impacts of his time in care as a ward of the State;  </w:t>
                  </w:r>
                  <w:r w:rsidRPr="00C06BF9">
                    <w:rPr>
                      <w:rFonts w:ascii="Arial" w:hAnsi="Arial" w:cs="Arial"/>
                      <w:color w:val="1E2D09"/>
                      <w:position w:val="6"/>
                      <w:sz w:val="24"/>
                      <w:szCs w:val="24"/>
                    </w:rPr>
                    <w:br/>
                    <w:t> </w:t>
                  </w:r>
                </w:p>
                <w:p w:rsidR="00C91484" w:rsidRPr="00C06BF9" w:rsidRDefault="00C91484" w:rsidP="00C91484">
                  <w:pPr>
                    <w:numPr>
                      <w:ilvl w:val="0"/>
                      <w:numId w:val="25"/>
                    </w:numPr>
                    <w:spacing w:line="315" w:lineRule="atLeast"/>
                    <w:ind w:left="360"/>
                    <w:rPr>
                      <w:rFonts w:ascii="Arial" w:hAnsi="Arial" w:cs="Arial"/>
                      <w:color w:val="1E2D09"/>
                      <w:position w:val="6"/>
                      <w:sz w:val="24"/>
                      <w:szCs w:val="24"/>
                    </w:rPr>
                  </w:pPr>
                  <w:r w:rsidRPr="00C06BF9">
                    <w:rPr>
                      <w:rStyle w:val="Strong"/>
                      <w:rFonts w:ascii="Arial" w:hAnsi="Arial" w:cs="Arial"/>
                      <w:color w:val="0D060D"/>
                      <w:position w:val="6"/>
                      <w:sz w:val="24"/>
                      <w:szCs w:val="24"/>
                    </w:rPr>
                    <w:t>Mary O’Hagan</w:t>
                  </w:r>
                  <w:r w:rsidRPr="00C06BF9">
                    <w:rPr>
                      <w:rFonts w:ascii="Arial" w:hAnsi="Arial" w:cs="Arial"/>
                      <w:color w:val="0D060D"/>
                      <w:position w:val="6"/>
                      <w:sz w:val="24"/>
                      <w:szCs w:val="24"/>
                    </w:rPr>
                    <w:t xml:space="preserve">, an international mental health leader with lived experience, will provide historical context of abuse in the psychiatric system, relative to Te </w:t>
                  </w:r>
                  <w:proofErr w:type="spellStart"/>
                  <w:r w:rsidRPr="00C06BF9">
                    <w:rPr>
                      <w:rFonts w:ascii="Arial" w:hAnsi="Arial" w:cs="Arial"/>
                      <w:color w:val="0D060D"/>
                      <w:position w:val="6"/>
                      <w:sz w:val="24"/>
                      <w:szCs w:val="24"/>
                    </w:rPr>
                    <w:t>Tiriti</w:t>
                  </w:r>
                  <w:proofErr w:type="spellEnd"/>
                  <w:r w:rsidRPr="00C06BF9">
                    <w:rPr>
                      <w:rFonts w:ascii="Arial" w:hAnsi="Arial" w:cs="Arial"/>
                      <w:color w:val="0D060D"/>
                      <w:position w:val="6"/>
                      <w:sz w:val="24"/>
                      <w:szCs w:val="24"/>
                    </w:rPr>
                    <w:t xml:space="preserve"> o Waitangi and the survivor movement;</w:t>
                  </w:r>
                  <w:r w:rsidRPr="00C06BF9">
                    <w:rPr>
                      <w:rFonts w:ascii="Arial" w:hAnsi="Arial" w:cs="Arial"/>
                      <w:color w:val="1E2D09"/>
                      <w:position w:val="6"/>
                      <w:sz w:val="24"/>
                      <w:szCs w:val="24"/>
                    </w:rPr>
                    <w:br/>
                    <w:t> </w:t>
                  </w:r>
                </w:p>
                <w:p w:rsidR="00C91484" w:rsidRPr="00C06BF9" w:rsidRDefault="00C91484" w:rsidP="00C91484">
                  <w:pPr>
                    <w:numPr>
                      <w:ilvl w:val="0"/>
                      <w:numId w:val="25"/>
                    </w:numPr>
                    <w:spacing w:line="315" w:lineRule="atLeast"/>
                    <w:ind w:left="360"/>
                    <w:rPr>
                      <w:rFonts w:ascii="Arial" w:hAnsi="Arial" w:cs="Arial"/>
                      <w:color w:val="1E2D09"/>
                      <w:position w:val="6"/>
                      <w:sz w:val="24"/>
                      <w:szCs w:val="24"/>
                    </w:rPr>
                  </w:pPr>
                  <w:r w:rsidRPr="00C06BF9">
                    <w:rPr>
                      <w:rStyle w:val="Strong"/>
                      <w:rFonts w:ascii="Arial" w:hAnsi="Arial" w:cs="Arial"/>
                      <w:color w:val="0D060D"/>
                      <w:position w:val="6"/>
                      <w:sz w:val="24"/>
                      <w:szCs w:val="24"/>
                    </w:rPr>
                    <w:t xml:space="preserve">Mike </w:t>
                  </w:r>
                  <w:proofErr w:type="spellStart"/>
                  <w:r w:rsidRPr="00C06BF9">
                    <w:rPr>
                      <w:rStyle w:val="Strong"/>
                      <w:rFonts w:ascii="Arial" w:hAnsi="Arial" w:cs="Arial"/>
                      <w:color w:val="0D060D"/>
                      <w:position w:val="6"/>
                      <w:sz w:val="24"/>
                      <w:szCs w:val="24"/>
                    </w:rPr>
                    <w:t>Ledingham</w:t>
                  </w:r>
                  <w:proofErr w:type="spellEnd"/>
                  <w:r w:rsidRPr="00C06BF9">
                    <w:rPr>
                      <w:rFonts w:ascii="Arial" w:hAnsi="Arial" w:cs="Arial"/>
                      <w:color w:val="0D060D"/>
                      <w:position w:val="6"/>
                      <w:sz w:val="24"/>
                      <w:szCs w:val="24"/>
                    </w:rPr>
                    <w:t xml:space="preserve"> will give evidence about the abuse he and his two brothers suffered as students at St Joseph’s Catholic School in Onehunga. He will outline the effects on him and his brothers, the impacts on his life, choices and opportunities and the response of the Catholic Church when they were notified of the abuse in 2002;</w:t>
                  </w:r>
                  <w:r w:rsidRPr="00C06BF9">
                    <w:rPr>
                      <w:rFonts w:ascii="Arial" w:hAnsi="Arial" w:cs="Arial"/>
                      <w:color w:val="1E2D09"/>
                      <w:position w:val="6"/>
                      <w:sz w:val="24"/>
                      <w:szCs w:val="24"/>
                    </w:rPr>
                    <w:br/>
                    <w:t> </w:t>
                  </w:r>
                </w:p>
                <w:p w:rsidR="00C91484" w:rsidRPr="00C06BF9" w:rsidRDefault="00C91484" w:rsidP="00C91484">
                  <w:pPr>
                    <w:numPr>
                      <w:ilvl w:val="0"/>
                      <w:numId w:val="25"/>
                    </w:numPr>
                    <w:spacing w:line="315" w:lineRule="atLeast"/>
                    <w:ind w:left="360"/>
                    <w:rPr>
                      <w:rFonts w:ascii="Arial" w:hAnsi="Arial" w:cs="Arial"/>
                      <w:color w:val="1E2D09"/>
                      <w:position w:val="6"/>
                      <w:sz w:val="24"/>
                      <w:szCs w:val="24"/>
                    </w:rPr>
                  </w:pPr>
                  <w:r w:rsidRPr="00C06BF9">
                    <w:rPr>
                      <w:rStyle w:val="Strong"/>
                      <w:rFonts w:ascii="Arial" w:hAnsi="Arial" w:cs="Arial"/>
                      <w:color w:val="0D060D"/>
                      <w:position w:val="6"/>
                      <w:sz w:val="24"/>
                      <w:szCs w:val="24"/>
                    </w:rPr>
                    <w:t>Dr Anne Else</w:t>
                  </w:r>
                  <w:r w:rsidRPr="00C06BF9">
                    <w:rPr>
                      <w:rFonts w:ascii="Arial" w:hAnsi="Arial" w:cs="Arial"/>
                      <w:color w:val="0D060D"/>
                      <w:position w:val="6"/>
                      <w:sz w:val="24"/>
                      <w:szCs w:val="24"/>
                    </w:rPr>
                    <w:t>, a writer, researcher and editor will give evidence about the growth of adoption and the State’s involvement in closed stranger adoption since the 1955 Adoption Act.</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The hearing is open to the public and will be livestreamed, with NZSL interpreters, on the Inquiry's website for the duration of the hearing. A recording of the full hearing will be available to watch on the website after the event. </w:t>
                  </w:r>
                </w:p>
                <w:p w:rsidR="000D4784" w:rsidRPr="00C06BF9" w:rsidRDefault="000D4784">
                  <w:pPr>
                    <w:pStyle w:val="NormalWeb"/>
                    <w:spacing w:before="300" w:line="315" w:lineRule="atLeast"/>
                    <w:rPr>
                      <w:rFonts w:ascii="Arial" w:hAnsi="Arial" w:cs="Arial"/>
                      <w:color w:val="1E2D09"/>
                      <w:position w:val="6"/>
                      <w:sz w:val="24"/>
                      <w:szCs w:val="24"/>
                    </w:rPr>
                  </w:pPr>
                </w:p>
              </w:tc>
              <w:tc>
                <w:tcPr>
                  <w:tcW w:w="15" w:type="dxa"/>
                  <w:tcBorders>
                    <w:top w:val="single" w:sz="8" w:space="0" w:color="6B9060"/>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lastRenderedPageBreak/>
                    <w:t>​</w:t>
                  </w:r>
                </w:p>
              </w:tc>
            </w:tr>
          </w:tbl>
          <w:p w:rsidR="00C91484" w:rsidRPr="00C06BF9" w:rsidRDefault="00C91484">
            <w:pPr>
              <w:shd w:val="clear" w:color="auto" w:fill="FFFFFF"/>
              <w:rPr>
                <w:vanish/>
                <w:sz w:val="24"/>
                <w:szCs w:val="24"/>
              </w:rPr>
            </w:pPr>
          </w:p>
          <w:tbl>
            <w:tblPr>
              <w:tblW w:w="0" w:type="auto"/>
              <w:jc w:val="center"/>
              <w:tblCellMar>
                <w:left w:w="0" w:type="dxa"/>
                <w:right w:w="0" w:type="dxa"/>
              </w:tblCellMar>
              <w:tblLook w:val="04A0" w:firstRow="1" w:lastRow="0" w:firstColumn="1" w:lastColumn="0" w:noHBand="0" w:noVBand="1"/>
            </w:tblPr>
            <w:tblGrid>
              <w:gridCol w:w="15"/>
              <w:gridCol w:w="4500"/>
              <w:gridCol w:w="4500"/>
              <w:gridCol w:w="15"/>
            </w:tblGrid>
            <w:tr w:rsidR="00C91484" w:rsidRPr="00C06BF9">
              <w:trPr>
                <w:jc w:val="center"/>
              </w:trPr>
              <w:tc>
                <w:tcPr>
                  <w:tcW w:w="15" w:type="dxa"/>
                  <w:tcBorders>
                    <w:top w:val="nil"/>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t>​</w:t>
                  </w:r>
                </w:p>
              </w:tc>
              <w:tc>
                <w:tcPr>
                  <w:tcW w:w="4500" w:type="dxa"/>
                  <w:tcBorders>
                    <w:top w:val="nil"/>
                    <w:left w:val="nil"/>
                    <w:bottom w:val="single" w:sz="8" w:space="0" w:color="6B9060"/>
                    <w:right w:val="nil"/>
                  </w:tcBorders>
                  <w:shd w:val="clear" w:color="auto" w:fill="FFFFFF"/>
                  <w:hideMark/>
                </w:tcPr>
                <w:p w:rsidR="00C91484" w:rsidRPr="00C06BF9" w:rsidRDefault="00C91484">
                  <w:pPr>
                    <w:pStyle w:val="size-161"/>
                    <w:spacing w:before="0" w:beforeAutospacing="0" w:after="0" w:afterAutospacing="0" w:line="360" w:lineRule="exact"/>
                    <w:rPr>
                      <w:rFonts w:ascii="Arial" w:hAnsi="Arial" w:cs="Arial"/>
                      <w:color w:val="1E2D09"/>
                      <w:position w:val="6"/>
                    </w:rPr>
                  </w:pPr>
                  <w:r w:rsidRPr="00C06BF9">
                    <w:rPr>
                      <w:rStyle w:val="Strong"/>
                      <w:rFonts w:ascii="Arial" w:hAnsi="Arial" w:cs="Arial"/>
                      <w:color w:val="0D060D"/>
                      <w:position w:val="6"/>
                    </w:rPr>
                    <w:t>Venue</w:t>
                  </w:r>
                </w:p>
                <w:p w:rsidR="00C91484" w:rsidRPr="00C06BF9" w:rsidRDefault="00C91484">
                  <w:pPr>
                    <w:pStyle w:val="size-161"/>
                    <w:spacing w:before="300" w:beforeAutospacing="0" w:after="0" w:afterAutospacing="0" w:line="360" w:lineRule="exact"/>
                    <w:rPr>
                      <w:rFonts w:ascii="Arial" w:hAnsi="Arial" w:cs="Arial"/>
                      <w:color w:val="1E2D09"/>
                      <w:position w:val="6"/>
                    </w:rPr>
                  </w:pPr>
                  <w:r w:rsidRPr="00C06BF9">
                    <w:rPr>
                      <w:rStyle w:val="Strong"/>
                      <w:rFonts w:ascii="Arial" w:hAnsi="Arial" w:cs="Arial"/>
                      <w:color w:val="0D060D"/>
                      <w:position w:val="6"/>
                    </w:rPr>
                    <w:t>Contextual Hearing</w:t>
                  </w:r>
                  <w:r w:rsidRPr="00C06BF9">
                    <w:rPr>
                      <w:rFonts w:ascii="Arial" w:hAnsi="Arial" w:cs="Arial"/>
                      <w:b/>
                      <w:bCs/>
                      <w:color w:val="0D060D"/>
                      <w:position w:val="6"/>
                    </w:rPr>
                    <w:br/>
                  </w:r>
                  <w:r w:rsidRPr="00C06BF9">
                    <w:rPr>
                      <w:rStyle w:val="Strong"/>
                      <w:rFonts w:ascii="Arial" w:hAnsi="Arial" w:cs="Arial"/>
                      <w:color w:val="0D060D"/>
                      <w:position w:val="6"/>
                    </w:rPr>
                    <w:t>Kingston Room</w:t>
                  </w:r>
                  <w:r w:rsidRPr="00C06BF9">
                    <w:rPr>
                      <w:rFonts w:ascii="Arial" w:hAnsi="Arial" w:cs="Arial"/>
                      <w:b/>
                      <w:bCs/>
                      <w:color w:val="0D060D"/>
                      <w:position w:val="6"/>
                    </w:rPr>
                    <w:br/>
                  </w:r>
                  <w:r w:rsidRPr="00C06BF9">
                    <w:rPr>
                      <w:rStyle w:val="Strong"/>
                      <w:rFonts w:ascii="Arial" w:hAnsi="Arial" w:cs="Arial"/>
                      <w:color w:val="0D060D"/>
                      <w:position w:val="6"/>
                    </w:rPr>
                    <w:t>Level 1</w:t>
                  </w:r>
                  <w:r w:rsidRPr="00C06BF9">
                    <w:rPr>
                      <w:rFonts w:ascii="Arial" w:hAnsi="Arial" w:cs="Arial"/>
                      <w:b/>
                      <w:bCs/>
                      <w:color w:val="0D060D"/>
                      <w:position w:val="6"/>
                    </w:rPr>
                    <w:br/>
                  </w:r>
                  <w:r w:rsidRPr="00C06BF9">
                    <w:rPr>
                      <w:rStyle w:val="Strong"/>
                      <w:rFonts w:ascii="Arial" w:hAnsi="Arial" w:cs="Arial"/>
                      <w:color w:val="0D060D"/>
                      <w:position w:val="6"/>
                    </w:rPr>
                    <w:t>Rydges Hotel</w:t>
                  </w:r>
                  <w:r w:rsidRPr="00C06BF9">
                    <w:rPr>
                      <w:rFonts w:ascii="Arial" w:hAnsi="Arial" w:cs="Arial"/>
                      <w:b/>
                      <w:bCs/>
                      <w:color w:val="0D060D"/>
                      <w:position w:val="6"/>
                    </w:rPr>
                    <w:br/>
                  </w:r>
                  <w:r w:rsidRPr="00C06BF9">
                    <w:rPr>
                      <w:rStyle w:val="Strong"/>
                      <w:rFonts w:ascii="Arial" w:hAnsi="Arial" w:cs="Arial"/>
                      <w:color w:val="0D060D"/>
                      <w:position w:val="6"/>
                    </w:rPr>
                    <w:t>59 Federal Street</w:t>
                  </w:r>
                  <w:r w:rsidRPr="00C06BF9">
                    <w:rPr>
                      <w:rFonts w:ascii="Arial" w:hAnsi="Arial" w:cs="Arial"/>
                      <w:b/>
                      <w:bCs/>
                      <w:color w:val="0D060D"/>
                      <w:position w:val="6"/>
                    </w:rPr>
                    <w:br/>
                  </w:r>
                  <w:r w:rsidRPr="00C06BF9">
                    <w:rPr>
                      <w:rStyle w:val="Strong"/>
                      <w:rFonts w:ascii="Arial" w:hAnsi="Arial" w:cs="Arial"/>
                      <w:color w:val="0D060D"/>
                      <w:position w:val="6"/>
                    </w:rPr>
                    <w:t>Auckland</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 xml:space="preserve">The hearing will start at 10am Monday to Friday unless specified otherwise.  There is seating available for members of the </w:t>
                  </w:r>
                  <w:proofErr w:type="gramStart"/>
                  <w:r w:rsidRPr="00C06BF9">
                    <w:rPr>
                      <w:rFonts w:ascii="Arial" w:hAnsi="Arial" w:cs="Arial"/>
                      <w:color w:val="0D060D"/>
                      <w:position w:val="6"/>
                      <w:sz w:val="24"/>
                      <w:szCs w:val="24"/>
                    </w:rPr>
                    <w:t>public</w:t>
                  </w:r>
                  <w:proofErr w:type="gramEnd"/>
                  <w:r w:rsidRPr="00C06BF9">
                    <w:rPr>
                      <w:rFonts w:ascii="Arial" w:hAnsi="Arial" w:cs="Arial"/>
                      <w:color w:val="0D060D"/>
                      <w:position w:val="6"/>
                      <w:sz w:val="24"/>
                      <w:szCs w:val="24"/>
                    </w:rPr>
                    <w:t xml:space="preserve"> but this is limited.</w:t>
                  </w:r>
                </w:p>
              </w:tc>
              <w:tc>
                <w:tcPr>
                  <w:tcW w:w="4500" w:type="dxa"/>
                  <w:tcBorders>
                    <w:top w:val="nil"/>
                    <w:left w:val="nil"/>
                    <w:bottom w:val="single" w:sz="8" w:space="0" w:color="6B9060"/>
                    <w:right w:val="nil"/>
                  </w:tcBorders>
                  <w:shd w:val="clear" w:color="auto" w:fill="FFFFFF"/>
                  <w:hideMark/>
                </w:tcPr>
                <w:p w:rsidR="00C91484" w:rsidRPr="00C06BF9" w:rsidRDefault="00C91484">
                  <w:pPr>
                    <w:spacing w:line="285" w:lineRule="atLeast"/>
                    <w:jc w:val="center"/>
                    <w:rPr>
                      <w:rFonts w:ascii="Arial" w:hAnsi="Arial" w:cs="Arial"/>
                      <w:color w:val="1E2D09"/>
                      <w:sz w:val="24"/>
                      <w:szCs w:val="24"/>
                    </w:rPr>
                  </w:pPr>
                  <w:r w:rsidRPr="00C06BF9">
                    <w:rPr>
                      <w:rFonts w:ascii="Arial" w:hAnsi="Arial" w:cs="Arial"/>
                      <w:noProof/>
                      <w:color w:val="1E2D09"/>
                      <w:sz w:val="24"/>
                      <w:szCs w:val="24"/>
                    </w:rPr>
                    <w:drawing>
                      <wp:inline distT="0" distB="0" distL="0" distR="0">
                        <wp:extent cx="2857500" cy="2905125"/>
                        <wp:effectExtent l="0" t="0" r="0" b="9525"/>
                        <wp:docPr id="6" name="Picture 6" descr="Map showing location of Rydges Hotel at 59 Federal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2.cmail20.com/ei/t/4D/9D0/862/124954/csfinal/rydgeshotelmap3-990000000003cf3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905125"/>
                                </a:xfrm>
                                <a:prstGeom prst="rect">
                                  <a:avLst/>
                                </a:prstGeom>
                                <a:noFill/>
                                <a:ln>
                                  <a:noFill/>
                                </a:ln>
                              </pic:spPr>
                            </pic:pic>
                          </a:graphicData>
                        </a:graphic>
                      </wp:inline>
                    </w:drawing>
                  </w:r>
                </w:p>
              </w:tc>
              <w:tc>
                <w:tcPr>
                  <w:tcW w:w="15" w:type="dxa"/>
                  <w:tcBorders>
                    <w:top w:val="nil"/>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t>​</w:t>
                  </w:r>
                </w:p>
              </w:tc>
            </w:tr>
          </w:tbl>
          <w:p w:rsidR="00C91484" w:rsidRPr="00C06BF9" w:rsidRDefault="00C91484">
            <w:pPr>
              <w:spacing w:line="180" w:lineRule="atLeast"/>
              <w:rPr>
                <w:sz w:val="24"/>
                <w:szCs w:val="24"/>
              </w:rPr>
            </w:pPr>
            <w:r w:rsidRPr="00C06BF9">
              <w:rPr>
                <w:sz w:val="24"/>
                <w:szCs w:val="24"/>
              </w:rPr>
              <w:t> </w:t>
            </w:r>
          </w:p>
          <w:tbl>
            <w:tblPr>
              <w:tblW w:w="0" w:type="auto"/>
              <w:jc w:val="center"/>
              <w:tblCellMar>
                <w:left w:w="0" w:type="dxa"/>
                <w:right w:w="0" w:type="dxa"/>
              </w:tblCellMar>
              <w:tblLook w:val="04A0" w:firstRow="1" w:lastRow="0" w:firstColumn="1" w:lastColumn="0" w:noHBand="0" w:noVBand="1"/>
            </w:tblPr>
            <w:tblGrid>
              <w:gridCol w:w="15"/>
              <w:gridCol w:w="9000"/>
              <w:gridCol w:w="15"/>
            </w:tblGrid>
            <w:tr w:rsidR="00C91484" w:rsidRPr="00C06BF9">
              <w:trPr>
                <w:jc w:val="center"/>
              </w:trPr>
              <w:tc>
                <w:tcPr>
                  <w:tcW w:w="15" w:type="dxa"/>
                  <w:tcBorders>
                    <w:top w:val="single" w:sz="8" w:space="0" w:color="6B9060"/>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t>​</w:t>
                  </w:r>
                </w:p>
              </w:tc>
              <w:tc>
                <w:tcPr>
                  <w:tcW w:w="9000" w:type="dxa"/>
                  <w:tcBorders>
                    <w:top w:val="single" w:sz="8" w:space="0" w:color="6B9060"/>
                    <w:left w:val="nil"/>
                    <w:bottom w:val="single" w:sz="8" w:space="0" w:color="6B9060"/>
                    <w:right w:val="nil"/>
                  </w:tcBorders>
                  <w:shd w:val="clear" w:color="auto" w:fill="FFFFFF"/>
                  <w:vAlign w:val="center"/>
                  <w:hideMark/>
                </w:tcPr>
                <w:p w:rsidR="00C91484" w:rsidRPr="00C06BF9" w:rsidRDefault="00C91484">
                  <w:pPr>
                    <w:spacing w:line="285" w:lineRule="atLeast"/>
                    <w:jc w:val="center"/>
                    <w:rPr>
                      <w:rFonts w:ascii="Arial" w:hAnsi="Arial" w:cs="Arial"/>
                      <w:color w:val="1E2D09"/>
                      <w:sz w:val="24"/>
                      <w:szCs w:val="24"/>
                    </w:rPr>
                  </w:pPr>
                </w:p>
                <w:p w:rsidR="00C91484" w:rsidRPr="00CE1E72" w:rsidRDefault="00C91484" w:rsidP="00CE1E72">
                  <w:pPr>
                    <w:spacing w:line="360" w:lineRule="exact"/>
                    <w:rPr>
                      <w:rFonts w:ascii="Arial" w:hAnsi="Arial" w:cs="Arial"/>
                      <w:color w:val="1E293D"/>
                      <w:position w:val="6"/>
                      <w:sz w:val="24"/>
                      <w:szCs w:val="24"/>
                    </w:rPr>
                  </w:pPr>
                  <w:r w:rsidRPr="00C06BF9">
                    <w:rPr>
                      <w:rStyle w:val="Strong"/>
                      <w:rFonts w:ascii="Arial" w:hAnsi="Arial" w:cs="Arial"/>
                      <w:color w:val="0D060D"/>
                      <w:position w:val="6"/>
                      <w:sz w:val="24"/>
                      <w:szCs w:val="24"/>
                    </w:rPr>
                    <w:t>Commissioner communications</w:t>
                  </w:r>
                </w:p>
                <w:p w:rsidR="00CE1E72"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121212"/>
                      <w:position w:val="6"/>
                      <w:sz w:val="24"/>
                      <w:szCs w:val="24"/>
                    </w:rPr>
                    <w:t xml:space="preserve">During public hearings, Commissioners will hear from survivors, </w:t>
                  </w:r>
                  <w:r w:rsidR="00CE1E72">
                    <w:rPr>
                      <w:rFonts w:ascii="Arial" w:hAnsi="Arial" w:cs="Arial"/>
                      <w:color w:val="121212"/>
                      <w:position w:val="6"/>
                      <w:sz w:val="24"/>
                      <w:szCs w:val="24"/>
                    </w:rPr>
                    <w:t>witnesses and representatives of</w:t>
                  </w:r>
                  <w:r w:rsidRPr="00C06BF9">
                    <w:rPr>
                      <w:rFonts w:ascii="Arial" w:hAnsi="Arial" w:cs="Arial"/>
                      <w:color w:val="121212"/>
                      <w:position w:val="6"/>
                      <w:sz w:val="24"/>
                      <w:szCs w:val="24"/>
                    </w:rPr>
                    <w:t xml:space="preserve"> Crown agencies and faith-based institutions.  This is a process that is open to challenge if it is not conducted fairly and properly. </w:t>
                  </w:r>
                </w:p>
                <w:p w:rsidR="00C91484" w:rsidRPr="00CE1E72"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121212"/>
                      <w:position w:val="6"/>
                      <w:sz w:val="24"/>
                      <w:szCs w:val="24"/>
                    </w:rPr>
                    <w:lastRenderedPageBreak/>
                    <w:t>It is essential the Inquiry remains independent and free from undue influence or bias. To ensure it remains that way Commissioners will be exercising caution when speaking - either in a personal or professional sense - to anyone about the Inquiry outside of hearings or private sessions.</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121212"/>
                      <w:position w:val="6"/>
                      <w:sz w:val="24"/>
                      <w:szCs w:val="24"/>
                    </w:rPr>
                    <w:t xml:space="preserve">This does </w:t>
                  </w:r>
                  <w:r w:rsidRPr="00C06BF9">
                    <w:rPr>
                      <w:rStyle w:val="Emphasis"/>
                      <w:rFonts w:ascii="Arial" w:hAnsi="Arial" w:cs="Arial"/>
                      <w:color w:val="121212"/>
                      <w:position w:val="6"/>
                      <w:sz w:val="24"/>
                      <w:szCs w:val="24"/>
                    </w:rPr>
                    <w:t>not</w:t>
                  </w:r>
                  <w:r w:rsidRPr="00C06BF9">
                    <w:rPr>
                      <w:rFonts w:ascii="Arial" w:hAnsi="Arial" w:cs="Arial"/>
                      <w:color w:val="121212"/>
                      <w:position w:val="6"/>
                      <w:sz w:val="24"/>
                      <w:szCs w:val="24"/>
                    </w:rPr>
                    <w:t xml:space="preserve"> mean survivors cannot talk to the Commission. We want to hear from as many survivors as possible.  It just means inquiries need to come through staff at the Royal Commission.  We have many staff at the Royal Commission talking to survivors and other interested parties.  Please call us on 0800 222 727</w:t>
                  </w:r>
                  <w:r w:rsidR="000D4784" w:rsidRPr="00C06BF9">
                    <w:rPr>
                      <w:rFonts w:ascii="Arial" w:hAnsi="Arial" w:cs="Arial"/>
                      <w:color w:val="121212"/>
                      <w:position w:val="6"/>
                      <w:sz w:val="24"/>
                      <w:szCs w:val="24"/>
                    </w:rPr>
                    <w:t xml:space="preserve"> to talk to our team.</w:t>
                  </w:r>
                  <w:r w:rsidR="000D4784" w:rsidRPr="00C06BF9">
                    <w:rPr>
                      <w:rFonts w:ascii="Arial" w:hAnsi="Arial" w:cs="Arial"/>
                      <w:color w:val="1E2D09"/>
                      <w:position w:val="6"/>
                      <w:sz w:val="24"/>
                      <w:szCs w:val="24"/>
                    </w:rPr>
                    <w:t xml:space="preserve"> </w:t>
                  </w:r>
                </w:p>
                <w:p w:rsidR="00CE1E72" w:rsidRDefault="00C91484" w:rsidP="00CE1E72">
                  <w:pPr>
                    <w:pStyle w:val="NormalWeb"/>
                    <w:spacing w:before="300" w:line="315" w:lineRule="atLeast"/>
                    <w:rPr>
                      <w:rFonts w:ascii="Arial" w:hAnsi="Arial" w:cs="Arial"/>
                      <w:color w:val="121212"/>
                      <w:position w:val="6"/>
                      <w:sz w:val="24"/>
                      <w:szCs w:val="24"/>
                    </w:rPr>
                  </w:pPr>
                  <w:r w:rsidRPr="00C06BF9">
                    <w:rPr>
                      <w:rFonts w:ascii="Arial" w:hAnsi="Arial" w:cs="Arial"/>
                      <w:color w:val="121212"/>
                      <w:position w:val="6"/>
                      <w:sz w:val="24"/>
                      <w:szCs w:val="24"/>
                    </w:rPr>
                    <w:t>This is a hugely important Inquiry; there is much at stake.</w:t>
                  </w:r>
                  <w:r w:rsidR="00CE1E72">
                    <w:rPr>
                      <w:rFonts w:ascii="Arial" w:hAnsi="Arial" w:cs="Arial"/>
                      <w:color w:val="1E2D09"/>
                      <w:position w:val="6"/>
                      <w:sz w:val="24"/>
                      <w:szCs w:val="24"/>
                    </w:rPr>
                    <w:t xml:space="preserve"> </w:t>
                  </w:r>
                  <w:r w:rsidRPr="00C06BF9">
                    <w:rPr>
                      <w:rFonts w:ascii="Arial" w:hAnsi="Arial" w:cs="Arial"/>
                      <w:color w:val="121212"/>
                      <w:position w:val="6"/>
                      <w:sz w:val="24"/>
                      <w:szCs w:val="24"/>
                    </w:rPr>
                    <w:t xml:space="preserve">We want to be </w:t>
                  </w:r>
                  <w:proofErr w:type="gramStart"/>
                  <w:r w:rsidRPr="00C06BF9">
                    <w:rPr>
                      <w:rFonts w:ascii="Arial" w:hAnsi="Arial" w:cs="Arial"/>
                      <w:color w:val="121212"/>
                      <w:position w:val="6"/>
                      <w:sz w:val="24"/>
                      <w:szCs w:val="24"/>
                    </w:rPr>
                    <w:t>absolutely certain</w:t>
                  </w:r>
                  <w:proofErr w:type="gramEnd"/>
                  <w:r w:rsidRPr="00C06BF9">
                    <w:rPr>
                      <w:rFonts w:ascii="Arial" w:hAnsi="Arial" w:cs="Arial"/>
                      <w:color w:val="121212"/>
                      <w:position w:val="6"/>
                      <w:sz w:val="24"/>
                      <w:szCs w:val="24"/>
                    </w:rPr>
                    <w:t xml:space="preserve"> when we present our recommendations to the Government in 2023 that the integrity of the Inquiry is not compromised in any way and that it cannot be challenged.</w:t>
                  </w:r>
                </w:p>
                <w:p w:rsidR="00CE1E72" w:rsidRPr="00CE1E72" w:rsidRDefault="00CE1E72" w:rsidP="00CE1E72">
                  <w:pPr>
                    <w:pStyle w:val="NormalWeb"/>
                    <w:spacing w:before="300" w:line="315" w:lineRule="atLeast"/>
                    <w:rPr>
                      <w:rFonts w:ascii="Arial" w:hAnsi="Arial" w:cs="Arial"/>
                      <w:color w:val="121212"/>
                      <w:position w:val="6"/>
                      <w:sz w:val="24"/>
                      <w:szCs w:val="24"/>
                    </w:rPr>
                  </w:pPr>
                </w:p>
                <w:p w:rsidR="00C91484" w:rsidRPr="00C06BF9" w:rsidRDefault="00C91484">
                  <w:pPr>
                    <w:spacing w:line="285" w:lineRule="atLeast"/>
                    <w:jc w:val="center"/>
                    <w:rPr>
                      <w:rFonts w:ascii="Arial" w:hAnsi="Arial" w:cs="Arial"/>
                      <w:color w:val="1E2D09"/>
                      <w:sz w:val="24"/>
                      <w:szCs w:val="24"/>
                    </w:rPr>
                  </w:pPr>
                  <w:r w:rsidRPr="00C06BF9">
                    <w:rPr>
                      <w:rFonts w:ascii="Arial" w:hAnsi="Arial" w:cs="Arial"/>
                      <w:noProof/>
                      <w:color w:val="208CB3"/>
                      <w:sz w:val="24"/>
                      <w:szCs w:val="24"/>
                    </w:rPr>
                    <w:drawing>
                      <wp:inline distT="0" distB="0" distL="0" distR="0">
                        <wp:extent cx="5250976" cy="2931795"/>
                        <wp:effectExtent l="0" t="0" r="6985" b="1905"/>
                        <wp:docPr id="4" name="Picture 4" descr="Allison Pascoe with text saying Do not be afraid to speak out, be brave, speak ou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ison Pascoe with text saying Do not be afraid to speak out, be brave, speak 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5342" cy="2939816"/>
                                </a:xfrm>
                                <a:prstGeom prst="rect">
                                  <a:avLst/>
                                </a:prstGeom>
                                <a:noFill/>
                                <a:ln>
                                  <a:noFill/>
                                </a:ln>
                              </pic:spPr>
                            </pic:pic>
                          </a:graphicData>
                        </a:graphic>
                      </wp:inline>
                    </w:drawing>
                  </w:r>
                </w:p>
                <w:p w:rsidR="00C91484" w:rsidRPr="00C06BF9" w:rsidRDefault="00C91484">
                  <w:pPr>
                    <w:spacing w:line="360" w:lineRule="exact"/>
                    <w:rPr>
                      <w:rFonts w:ascii="Arial" w:hAnsi="Arial" w:cs="Arial"/>
                      <w:color w:val="1E293D"/>
                      <w:position w:val="6"/>
                      <w:sz w:val="24"/>
                      <w:szCs w:val="24"/>
                    </w:rPr>
                  </w:pPr>
                  <w:r w:rsidRPr="00C06BF9">
                    <w:rPr>
                      <w:rStyle w:val="Strong"/>
                      <w:rFonts w:ascii="Arial" w:hAnsi="Arial" w:cs="Arial"/>
                      <w:color w:val="0D060D"/>
                      <w:position w:val="6"/>
                      <w:sz w:val="24"/>
                      <w:szCs w:val="24"/>
                    </w:rPr>
                    <w:t>Survivor advocate Allison Pascoe speaks out </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Survivor advocate Allison Pascoe never wants the kind of abuse she suffered in care to happen to anyone else ever again. </w:t>
                  </w:r>
                </w:p>
                <w:p w:rsidR="00CE1E72" w:rsidRDefault="00C91484">
                  <w:pPr>
                    <w:pStyle w:val="NormalWeb"/>
                    <w:spacing w:before="300" w:line="315" w:lineRule="atLeast"/>
                    <w:rPr>
                      <w:rFonts w:ascii="Arial" w:hAnsi="Arial" w:cs="Arial"/>
                      <w:color w:val="0D060D"/>
                      <w:position w:val="6"/>
                      <w:sz w:val="24"/>
                      <w:szCs w:val="24"/>
                    </w:rPr>
                  </w:pPr>
                  <w:r w:rsidRPr="00C06BF9">
                    <w:rPr>
                      <w:rFonts w:ascii="Arial" w:hAnsi="Arial" w:cs="Arial"/>
                      <w:color w:val="0D060D"/>
                      <w:position w:val="6"/>
                      <w:sz w:val="24"/>
                      <w:szCs w:val="24"/>
                    </w:rPr>
                    <w:t xml:space="preserve">Allison’s abuse occurred in psychiatric hospitals where she was first sent as an </w:t>
                  </w:r>
                  <w:proofErr w:type="gramStart"/>
                  <w:r w:rsidRPr="00C06BF9">
                    <w:rPr>
                      <w:rFonts w:ascii="Arial" w:hAnsi="Arial" w:cs="Arial"/>
                      <w:color w:val="0D060D"/>
                      <w:position w:val="6"/>
                      <w:sz w:val="24"/>
                      <w:szCs w:val="24"/>
                    </w:rPr>
                    <w:t>eight year old</w:t>
                  </w:r>
                  <w:proofErr w:type="gramEnd"/>
                  <w:r w:rsidRPr="00C06BF9">
                    <w:rPr>
                      <w:rFonts w:ascii="Arial" w:hAnsi="Arial" w:cs="Arial"/>
                      <w:color w:val="0D060D"/>
                      <w:position w:val="6"/>
                      <w:sz w:val="24"/>
                      <w:szCs w:val="24"/>
                    </w:rPr>
                    <w:t xml:space="preserve"> child and where she spent the next 50 years of her life.  Allison sha</w:t>
                  </w:r>
                  <w:r w:rsidR="00CE1E72">
                    <w:rPr>
                      <w:rFonts w:ascii="Arial" w:hAnsi="Arial" w:cs="Arial"/>
                      <w:color w:val="0D060D"/>
                      <w:position w:val="6"/>
                      <w:sz w:val="24"/>
                      <w:szCs w:val="24"/>
                    </w:rPr>
                    <w:t xml:space="preserve">res her </w:t>
                  </w:r>
                  <w:proofErr w:type="spellStart"/>
                  <w:r w:rsidR="000D4784" w:rsidRPr="00C06BF9">
                    <w:rPr>
                      <w:rFonts w:ascii="Arial" w:hAnsi="Arial" w:cs="Arial"/>
                      <w:color w:val="0D060D"/>
                      <w:position w:val="6"/>
                      <w:sz w:val="24"/>
                      <w:szCs w:val="24"/>
                    </w:rPr>
                    <w:t>heartbreaking</w:t>
                  </w:r>
                  <w:proofErr w:type="spellEnd"/>
                  <w:r w:rsidR="000D4784" w:rsidRPr="00C06BF9">
                    <w:rPr>
                      <w:rFonts w:ascii="Arial" w:hAnsi="Arial" w:cs="Arial"/>
                      <w:color w:val="0D060D"/>
                      <w:position w:val="6"/>
                      <w:sz w:val="24"/>
                      <w:szCs w:val="24"/>
                    </w:rPr>
                    <w:t xml:space="preserve"> story on our website</w:t>
                  </w:r>
                  <w:r w:rsidR="00C06BF9">
                    <w:rPr>
                      <w:rFonts w:ascii="Arial" w:hAnsi="Arial" w:cs="Arial"/>
                      <w:color w:val="0D060D"/>
                      <w:position w:val="6"/>
                      <w:sz w:val="24"/>
                      <w:szCs w:val="24"/>
                    </w:rPr>
                    <w:t xml:space="preserve">. </w:t>
                  </w:r>
                  <w:r w:rsidR="000D4784" w:rsidRPr="00C06BF9">
                    <w:rPr>
                      <w:rFonts w:ascii="Arial" w:hAnsi="Arial" w:cs="Arial"/>
                      <w:color w:val="0D060D"/>
                      <w:position w:val="6"/>
                      <w:sz w:val="24"/>
                      <w:szCs w:val="24"/>
                    </w:rPr>
                    <w:t xml:space="preserve">She </w:t>
                  </w:r>
                  <w:r w:rsidRPr="00C06BF9">
                    <w:rPr>
                      <w:rFonts w:ascii="Arial" w:hAnsi="Arial" w:cs="Arial"/>
                      <w:color w:val="0D060D"/>
                      <w:position w:val="6"/>
                      <w:sz w:val="24"/>
                      <w:szCs w:val="24"/>
                    </w:rPr>
                    <w:t>encourages people to be brave and speak out.</w:t>
                  </w:r>
                </w:p>
                <w:p w:rsidR="00CE1E72" w:rsidRDefault="00C91484">
                  <w:pPr>
                    <w:pStyle w:val="NormalWeb"/>
                    <w:spacing w:before="300" w:line="315" w:lineRule="atLeast"/>
                    <w:rPr>
                      <w:rFonts w:ascii="Arial" w:hAnsi="Arial" w:cs="Arial"/>
                      <w:color w:val="0D060D"/>
                      <w:position w:val="6"/>
                      <w:sz w:val="24"/>
                      <w:szCs w:val="24"/>
                    </w:rPr>
                  </w:pPr>
                  <w:r w:rsidRPr="00C06BF9">
                    <w:rPr>
                      <w:rFonts w:ascii="Arial" w:hAnsi="Arial" w:cs="Arial"/>
                      <w:color w:val="0D060D"/>
                      <w:position w:val="6"/>
                      <w:sz w:val="24"/>
                      <w:szCs w:val="24"/>
                    </w:rPr>
                    <w:t>Between now and Christmas, the Inquiry will be conducting additional private s</w:t>
                  </w:r>
                  <w:r w:rsidR="000D4784" w:rsidRPr="00C06BF9">
                    <w:rPr>
                      <w:rFonts w:ascii="Arial" w:hAnsi="Arial" w:cs="Arial"/>
                      <w:color w:val="0D060D"/>
                      <w:position w:val="6"/>
                      <w:sz w:val="24"/>
                      <w:szCs w:val="24"/>
                    </w:rPr>
                    <w:t>essions for very sick or older</w:t>
                  </w:r>
                  <w:r w:rsidRPr="00C06BF9">
                    <w:rPr>
                      <w:rFonts w:ascii="Arial" w:hAnsi="Arial" w:cs="Arial"/>
                      <w:color w:val="0D060D"/>
                      <w:position w:val="6"/>
                      <w:sz w:val="24"/>
                      <w:szCs w:val="24"/>
                    </w:rPr>
                    <w:t xml:space="preserve"> people who may be running out of time to share their experiences of abuse. </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lastRenderedPageBreak/>
                    <w:t>Arrangements can be made for Commissioners to speak to those people somewhere that suits them, for instance in their own homes. If you know of anyone this may apply to, please encourage and/or help them to contact us on 0800 222 727.  </w:t>
                  </w:r>
                </w:p>
                <w:p w:rsidR="00C91484" w:rsidRPr="00C06BF9" w:rsidRDefault="000F1792">
                  <w:pPr>
                    <w:pStyle w:val="NormalWeb"/>
                    <w:spacing w:before="300" w:line="315" w:lineRule="atLeast"/>
                    <w:rPr>
                      <w:rFonts w:ascii="Arial" w:hAnsi="Arial" w:cs="Arial"/>
                      <w:color w:val="1E2D09"/>
                      <w:position w:val="6"/>
                      <w:sz w:val="24"/>
                      <w:szCs w:val="24"/>
                    </w:rPr>
                  </w:pPr>
                  <w:r>
                    <w:rPr>
                      <w:rFonts w:ascii="Arial" w:hAnsi="Arial" w:cs="Arial"/>
                      <w:color w:val="0D060D"/>
                      <w:position w:val="6"/>
                      <w:sz w:val="24"/>
                      <w:szCs w:val="24"/>
                    </w:rPr>
                    <w:t>For anyone else wanting</w:t>
                  </w:r>
                  <w:r w:rsidR="00C91484" w:rsidRPr="00C06BF9">
                    <w:rPr>
                      <w:rFonts w:ascii="Arial" w:hAnsi="Arial" w:cs="Arial"/>
                      <w:color w:val="0D060D"/>
                      <w:position w:val="6"/>
                      <w:sz w:val="24"/>
                      <w:szCs w:val="24"/>
                    </w:rPr>
                    <w:t xml:space="preserve"> a private session with the Inquiry, please tell us if you wish to be heard with family members – brothers and sister</w:t>
                  </w:r>
                  <w:r>
                    <w:rPr>
                      <w:rFonts w:ascii="Arial" w:hAnsi="Arial" w:cs="Arial"/>
                      <w:color w:val="0D060D"/>
                      <w:position w:val="6"/>
                      <w:sz w:val="24"/>
                      <w:szCs w:val="24"/>
                    </w:rPr>
                    <w:t xml:space="preserve">s or parents for instance. We can organise this but we need to know in </w:t>
                  </w:r>
                  <w:proofErr w:type="gramStart"/>
                  <w:r>
                    <w:rPr>
                      <w:rFonts w:ascii="Arial" w:hAnsi="Arial" w:cs="Arial"/>
                      <w:color w:val="0D060D"/>
                      <w:position w:val="6"/>
                      <w:sz w:val="24"/>
                      <w:szCs w:val="24"/>
                    </w:rPr>
                    <w:t>advance</w:t>
                  </w:r>
                  <w:proofErr w:type="gramEnd"/>
                  <w:r>
                    <w:rPr>
                      <w:rFonts w:ascii="Arial" w:hAnsi="Arial" w:cs="Arial"/>
                      <w:color w:val="0D060D"/>
                      <w:position w:val="6"/>
                      <w:sz w:val="24"/>
                      <w:szCs w:val="24"/>
                    </w:rPr>
                    <w:t xml:space="preserve"> so we can make sure the space is suitable.</w:t>
                  </w:r>
                  <w:r w:rsidR="00C91484" w:rsidRPr="00C06BF9">
                    <w:rPr>
                      <w:rFonts w:ascii="Arial" w:hAnsi="Arial" w:cs="Arial"/>
                      <w:color w:val="1E2D09"/>
                      <w:position w:val="6"/>
                      <w:sz w:val="24"/>
                      <w:szCs w:val="24"/>
                    </w:rPr>
                    <w:br/>
                    <w:t> </w:t>
                  </w:r>
                </w:p>
              </w:tc>
              <w:tc>
                <w:tcPr>
                  <w:tcW w:w="15" w:type="dxa"/>
                  <w:tcBorders>
                    <w:top w:val="single" w:sz="8" w:space="0" w:color="6B9060"/>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lastRenderedPageBreak/>
                    <w:t>​</w:t>
                  </w:r>
                </w:p>
              </w:tc>
            </w:tr>
          </w:tbl>
          <w:p w:rsidR="00C91484" w:rsidRPr="00C06BF9" w:rsidRDefault="00C91484">
            <w:pPr>
              <w:spacing w:line="165" w:lineRule="atLeast"/>
              <w:rPr>
                <w:sz w:val="24"/>
                <w:szCs w:val="24"/>
              </w:rPr>
            </w:pPr>
            <w:r w:rsidRPr="00C06BF9">
              <w:rPr>
                <w:sz w:val="24"/>
                <w:szCs w:val="24"/>
              </w:rPr>
              <w:lastRenderedPageBreak/>
              <w:t> </w:t>
            </w:r>
          </w:p>
          <w:tbl>
            <w:tblPr>
              <w:tblW w:w="0" w:type="auto"/>
              <w:jc w:val="center"/>
              <w:tblCellMar>
                <w:left w:w="0" w:type="dxa"/>
                <w:right w:w="0" w:type="dxa"/>
              </w:tblCellMar>
              <w:tblLook w:val="04A0" w:firstRow="1" w:lastRow="0" w:firstColumn="1" w:lastColumn="0" w:noHBand="0" w:noVBand="1"/>
            </w:tblPr>
            <w:tblGrid>
              <w:gridCol w:w="15"/>
              <w:gridCol w:w="9000"/>
              <w:gridCol w:w="15"/>
            </w:tblGrid>
            <w:tr w:rsidR="00C91484" w:rsidRPr="00C06BF9">
              <w:trPr>
                <w:jc w:val="center"/>
              </w:trPr>
              <w:tc>
                <w:tcPr>
                  <w:tcW w:w="15" w:type="dxa"/>
                  <w:tcBorders>
                    <w:top w:val="single" w:sz="8" w:space="0" w:color="6B9060"/>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t>​</w:t>
                  </w:r>
                </w:p>
              </w:tc>
              <w:tc>
                <w:tcPr>
                  <w:tcW w:w="9000" w:type="dxa"/>
                  <w:tcBorders>
                    <w:top w:val="single" w:sz="8" w:space="0" w:color="6B9060"/>
                    <w:left w:val="nil"/>
                    <w:bottom w:val="single" w:sz="8" w:space="0" w:color="6B9060"/>
                    <w:right w:val="nil"/>
                  </w:tcBorders>
                  <w:shd w:val="clear" w:color="auto" w:fill="FFFFFF"/>
                  <w:vAlign w:val="center"/>
                  <w:hideMark/>
                </w:tcPr>
                <w:p w:rsidR="00C91484" w:rsidRPr="00C06BF9" w:rsidRDefault="00C91484">
                  <w:pPr>
                    <w:spacing w:line="285" w:lineRule="atLeast"/>
                    <w:jc w:val="center"/>
                    <w:rPr>
                      <w:rFonts w:ascii="Arial" w:hAnsi="Arial" w:cs="Arial"/>
                      <w:color w:val="1E2D09"/>
                      <w:sz w:val="24"/>
                      <w:szCs w:val="24"/>
                    </w:rPr>
                  </w:pPr>
                </w:p>
                <w:p w:rsidR="00C91484" w:rsidRPr="00C06BF9" w:rsidRDefault="00C91484">
                  <w:pPr>
                    <w:pStyle w:val="size-161"/>
                    <w:spacing w:before="0" w:beforeAutospacing="0" w:after="0" w:afterAutospacing="0" w:line="360" w:lineRule="exact"/>
                    <w:rPr>
                      <w:rFonts w:ascii="Arial" w:hAnsi="Arial" w:cs="Arial"/>
                      <w:color w:val="1E2D09"/>
                      <w:position w:val="6"/>
                    </w:rPr>
                  </w:pPr>
                  <w:r w:rsidRPr="00C06BF9">
                    <w:rPr>
                      <w:rStyle w:val="Strong"/>
                      <w:rFonts w:ascii="Arial" w:hAnsi="Arial" w:cs="Arial"/>
                      <w:color w:val="0D060D"/>
                      <w:position w:val="6"/>
                    </w:rPr>
                    <w:t xml:space="preserve">Inquiry formalises arrangement to refer abuse to Police </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A formal agreement between the Royal Commission and the Police paves the way for survivors to seek justice for the abuse they suffered while in State or faith-based care.</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A Memorandum of Understanding (MOU) signed by the Royal Commission and the Police last week enables survivors to ask Commissioners to refer their abuse to Police for investigation. It also enables the Inquiry to report to Police any themes of abuse or similar allegations that emerge from survivors.</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 “This MOU formalises an arrangement we have had in place with Police since April 2019 to refer incidents to the Police for investigation. The MOU contains a set of key principles that will guide how the Inquiry and Police will work together,” Inquiry Chair Sir Anand Satyanand said.</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Referrals to the Police from Inquiries in other countries have led to arrests.</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All private sessions will remain confidential unless the participant consents to information being released to Police or other exceptional circumstances as set out in the MOU.</w:t>
                  </w:r>
                </w:p>
                <w:p w:rsidR="00C91484" w:rsidRPr="00C06BF9" w:rsidRDefault="00C91484">
                  <w:pPr>
                    <w:pStyle w:val="NormalWeb"/>
                    <w:spacing w:before="300" w:line="315" w:lineRule="atLeast"/>
                    <w:rPr>
                      <w:rFonts w:ascii="Arial" w:hAnsi="Arial" w:cs="Arial"/>
                      <w:color w:val="0D060D"/>
                      <w:position w:val="6"/>
                      <w:sz w:val="24"/>
                      <w:szCs w:val="24"/>
                    </w:rPr>
                  </w:pPr>
                  <w:r w:rsidRPr="00C06BF9">
                    <w:rPr>
                      <w:rFonts w:ascii="Arial" w:hAnsi="Arial" w:cs="Arial"/>
                      <w:color w:val="0D060D"/>
                      <w:position w:val="6"/>
                      <w:sz w:val="24"/>
                      <w:szCs w:val="24"/>
                    </w:rPr>
                    <w:t>More than 1400 people have so far registered to share their experiences of abuse in care in private sessions with Commissioners.</w:t>
                  </w:r>
                  <w:r w:rsidRPr="00C06BF9">
                    <w:rPr>
                      <w:rFonts w:ascii="Arial" w:hAnsi="Arial" w:cs="Arial"/>
                      <w:color w:val="1E2D09"/>
                      <w:position w:val="6"/>
                      <w:sz w:val="24"/>
                      <w:szCs w:val="24"/>
                    </w:rPr>
                    <w:br/>
                    <w:t> </w:t>
                  </w:r>
                </w:p>
              </w:tc>
              <w:tc>
                <w:tcPr>
                  <w:tcW w:w="15" w:type="dxa"/>
                  <w:tcBorders>
                    <w:top w:val="single" w:sz="8" w:space="0" w:color="6B9060"/>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t>​</w:t>
                  </w:r>
                </w:p>
              </w:tc>
            </w:tr>
          </w:tbl>
          <w:p w:rsidR="00C06BF9" w:rsidRPr="00C06BF9" w:rsidRDefault="00C91484">
            <w:pPr>
              <w:spacing w:line="195" w:lineRule="atLeast"/>
              <w:rPr>
                <w:sz w:val="24"/>
                <w:szCs w:val="24"/>
              </w:rPr>
            </w:pPr>
            <w:r w:rsidRPr="00C06BF9">
              <w:rPr>
                <w:sz w:val="24"/>
                <w:szCs w:val="24"/>
              </w:rPr>
              <w:t> </w:t>
            </w:r>
          </w:p>
          <w:tbl>
            <w:tblPr>
              <w:tblW w:w="0" w:type="auto"/>
              <w:jc w:val="center"/>
              <w:tblCellMar>
                <w:left w:w="0" w:type="dxa"/>
                <w:right w:w="0" w:type="dxa"/>
              </w:tblCellMar>
              <w:tblLook w:val="04A0" w:firstRow="1" w:lastRow="0" w:firstColumn="1" w:lastColumn="0" w:noHBand="0" w:noVBand="1"/>
            </w:tblPr>
            <w:tblGrid>
              <w:gridCol w:w="15"/>
              <w:gridCol w:w="9000"/>
              <w:gridCol w:w="15"/>
            </w:tblGrid>
            <w:tr w:rsidR="00C91484" w:rsidRPr="00C06BF9">
              <w:trPr>
                <w:jc w:val="center"/>
              </w:trPr>
              <w:tc>
                <w:tcPr>
                  <w:tcW w:w="15" w:type="dxa"/>
                  <w:tcBorders>
                    <w:top w:val="single" w:sz="8" w:space="0" w:color="6B9060"/>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t>​</w:t>
                  </w:r>
                </w:p>
              </w:tc>
              <w:tc>
                <w:tcPr>
                  <w:tcW w:w="9000" w:type="dxa"/>
                  <w:tcBorders>
                    <w:top w:val="single" w:sz="8" w:space="0" w:color="6B9060"/>
                    <w:left w:val="nil"/>
                    <w:bottom w:val="single" w:sz="8" w:space="0" w:color="6B9060"/>
                    <w:right w:val="nil"/>
                  </w:tcBorders>
                  <w:shd w:val="clear" w:color="auto" w:fill="FFFFFF"/>
                  <w:vAlign w:val="center"/>
                  <w:hideMark/>
                </w:tcPr>
                <w:p w:rsidR="00C91484" w:rsidRPr="00C06BF9" w:rsidRDefault="00C91484" w:rsidP="00C06BF9">
                  <w:pPr>
                    <w:spacing w:line="285" w:lineRule="atLeast"/>
                    <w:rPr>
                      <w:rFonts w:ascii="Arial" w:hAnsi="Arial" w:cs="Arial"/>
                      <w:color w:val="1E2D09"/>
                      <w:sz w:val="24"/>
                      <w:szCs w:val="24"/>
                    </w:rPr>
                  </w:pPr>
                </w:p>
                <w:p w:rsidR="00C91484" w:rsidRPr="00C06BF9" w:rsidRDefault="00C91484">
                  <w:pPr>
                    <w:pStyle w:val="size-161"/>
                    <w:spacing w:before="0" w:beforeAutospacing="0" w:after="0" w:afterAutospacing="0" w:line="360" w:lineRule="exact"/>
                    <w:rPr>
                      <w:rFonts w:ascii="Arial" w:hAnsi="Arial" w:cs="Arial"/>
                      <w:color w:val="1E2D09"/>
                      <w:position w:val="6"/>
                    </w:rPr>
                  </w:pPr>
                  <w:r w:rsidRPr="00C06BF9">
                    <w:rPr>
                      <w:rStyle w:val="Strong"/>
                      <w:rFonts w:ascii="Arial" w:hAnsi="Arial" w:cs="Arial"/>
                      <w:color w:val="0D060D"/>
                      <w:position w:val="6"/>
                    </w:rPr>
                    <w:t>Survivors in prisons share their experiences of abuse in care</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Registrations from survivors in prison have grown significantly since the signing of a Memorandum of Understanding (MOU) with the Department of Corrections in June this year.</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lastRenderedPageBreak/>
                    <w:t>Private sessions have been held with survivors at four prisons so far and more are planned.</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Privacy and confidentiality are key things we offer survivors in prison who choose to share their experiences of abuse with the Inquiry. Calls to the Inquiry’s 0800 number are not monitored or recorded like other phone calls in and out of prisons.  Mail from the Royal Commission is sent through an approved process to survivors and is not read by Corrections staff, and survivors are able to share their experience in a private face-to-face session with a Commissioner.</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Survivors in prison have welcomed the opportunity to be part of the biggest Inquiry in New Zealand history. For many it is the first time they have been able to share their experiences of abuse without being judged.  They are talking on their terms about what abuse has happened in their lives, the impact it has had on them, and what they would like to see done in the future.</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Sessions presentin</w:t>
                  </w:r>
                  <w:r w:rsidR="00C06BF9">
                    <w:rPr>
                      <w:rFonts w:ascii="Arial" w:hAnsi="Arial" w:cs="Arial"/>
                      <w:color w:val="0D060D"/>
                      <w:position w:val="6"/>
                      <w:sz w:val="24"/>
                      <w:szCs w:val="24"/>
                    </w:rPr>
                    <w:t>g information about the Inquiry,</w:t>
                  </w:r>
                  <w:r w:rsidRPr="00C06BF9">
                    <w:rPr>
                      <w:rFonts w:ascii="Arial" w:hAnsi="Arial" w:cs="Arial"/>
                      <w:color w:val="0D060D"/>
                      <w:position w:val="6"/>
                      <w:sz w:val="24"/>
                      <w:szCs w:val="24"/>
                    </w:rPr>
                    <w:t xml:space="preserve"> and ways people in prison can be part of it, are also being rolled out across prisons.</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For more information about how people in prison can engage with the Inquiry please call us on 0800 222 727</w:t>
                  </w:r>
                  <w:r w:rsidR="00C06BF9" w:rsidRPr="00C06BF9">
                    <w:rPr>
                      <w:rFonts w:ascii="Arial" w:hAnsi="Arial" w:cs="Arial"/>
                      <w:color w:val="0D060D"/>
                      <w:position w:val="6"/>
                      <w:sz w:val="24"/>
                      <w:szCs w:val="24"/>
                    </w:rPr>
                    <w:t>.</w:t>
                  </w:r>
                  <w:r w:rsidRPr="00C06BF9">
                    <w:rPr>
                      <w:rFonts w:ascii="Arial" w:hAnsi="Arial" w:cs="Arial"/>
                      <w:color w:val="1E2D09"/>
                      <w:position w:val="6"/>
                      <w:sz w:val="24"/>
                      <w:szCs w:val="24"/>
                    </w:rPr>
                    <w:br/>
                    <w:t> </w:t>
                  </w:r>
                </w:p>
              </w:tc>
              <w:tc>
                <w:tcPr>
                  <w:tcW w:w="15" w:type="dxa"/>
                  <w:tcBorders>
                    <w:top w:val="single" w:sz="8" w:space="0" w:color="6B9060"/>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lastRenderedPageBreak/>
                    <w:t>​</w:t>
                  </w:r>
                </w:p>
              </w:tc>
            </w:tr>
          </w:tbl>
          <w:p w:rsidR="00C91484" w:rsidRPr="00C06BF9" w:rsidRDefault="00C91484">
            <w:pPr>
              <w:spacing w:line="195" w:lineRule="atLeast"/>
              <w:rPr>
                <w:sz w:val="24"/>
                <w:szCs w:val="24"/>
              </w:rPr>
            </w:pPr>
            <w:r w:rsidRPr="00C06BF9">
              <w:rPr>
                <w:sz w:val="24"/>
                <w:szCs w:val="24"/>
              </w:rPr>
              <w:t> </w:t>
            </w:r>
          </w:p>
          <w:tbl>
            <w:tblPr>
              <w:tblW w:w="0" w:type="auto"/>
              <w:jc w:val="center"/>
              <w:tblCellMar>
                <w:left w:w="0" w:type="dxa"/>
                <w:right w:w="0" w:type="dxa"/>
              </w:tblCellMar>
              <w:tblLook w:val="04A0" w:firstRow="1" w:lastRow="0" w:firstColumn="1" w:lastColumn="0" w:noHBand="0" w:noVBand="1"/>
            </w:tblPr>
            <w:tblGrid>
              <w:gridCol w:w="15"/>
              <w:gridCol w:w="8985"/>
              <w:gridCol w:w="15"/>
              <w:gridCol w:w="15"/>
            </w:tblGrid>
            <w:tr w:rsidR="00C91484" w:rsidRPr="00C06BF9">
              <w:trPr>
                <w:jc w:val="center"/>
              </w:trPr>
              <w:tc>
                <w:tcPr>
                  <w:tcW w:w="15" w:type="dxa"/>
                  <w:tcBorders>
                    <w:top w:val="single" w:sz="8" w:space="0" w:color="6B9060"/>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t>​</w:t>
                  </w:r>
                </w:p>
              </w:tc>
              <w:tc>
                <w:tcPr>
                  <w:tcW w:w="9000" w:type="dxa"/>
                  <w:gridSpan w:val="2"/>
                  <w:tcBorders>
                    <w:top w:val="single" w:sz="8" w:space="0" w:color="6B9060"/>
                    <w:left w:val="nil"/>
                    <w:bottom w:val="single" w:sz="8" w:space="0" w:color="6B9060"/>
                    <w:right w:val="nil"/>
                  </w:tcBorders>
                  <w:shd w:val="clear" w:color="auto" w:fill="FFFFFF"/>
                  <w:vAlign w:val="center"/>
                  <w:hideMark/>
                </w:tcPr>
                <w:p w:rsidR="00C91484" w:rsidRPr="00C06BF9" w:rsidRDefault="00C91484">
                  <w:pPr>
                    <w:spacing w:line="285" w:lineRule="atLeast"/>
                    <w:jc w:val="center"/>
                    <w:rPr>
                      <w:rFonts w:ascii="Arial" w:hAnsi="Arial" w:cs="Arial"/>
                      <w:color w:val="1E2D09"/>
                      <w:sz w:val="24"/>
                      <w:szCs w:val="24"/>
                    </w:rPr>
                  </w:pPr>
                </w:p>
                <w:p w:rsidR="00C91484" w:rsidRPr="00C06BF9" w:rsidRDefault="00C91484">
                  <w:pPr>
                    <w:spacing w:line="360" w:lineRule="exact"/>
                    <w:rPr>
                      <w:rFonts w:ascii="Arial" w:hAnsi="Arial" w:cs="Arial"/>
                      <w:color w:val="1E293D"/>
                      <w:position w:val="6"/>
                      <w:sz w:val="24"/>
                      <w:szCs w:val="24"/>
                    </w:rPr>
                  </w:pPr>
                  <w:r w:rsidRPr="00C06BF9">
                    <w:rPr>
                      <w:rStyle w:val="Strong"/>
                      <w:rFonts w:ascii="Arial" w:hAnsi="Arial" w:cs="Arial"/>
                      <w:color w:val="0D060D"/>
                      <w:position w:val="6"/>
                      <w:sz w:val="24"/>
                      <w:szCs w:val="24"/>
                    </w:rPr>
                    <w:t>Catholic Church lifts confidentiality requirement</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The Bishops and Congregational Leaders of the Catholic Church have agreed to the Royal Commission’s request to lift confidentiality obligations for some survivors of abuse in the care of the Catholic Church.  </w:t>
                  </w:r>
                </w:p>
                <w:p w:rsidR="002A0F20" w:rsidRDefault="00C91484" w:rsidP="00C06BF9">
                  <w:pPr>
                    <w:pStyle w:val="NormalWeb"/>
                    <w:spacing w:before="300" w:line="315" w:lineRule="atLeast"/>
                    <w:rPr>
                      <w:rFonts w:ascii="Arial" w:hAnsi="Arial" w:cs="Arial"/>
                      <w:color w:val="0D060D"/>
                      <w:position w:val="6"/>
                      <w:sz w:val="24"/>
                      <w:szCs w:val="24"/>
                    </w:rPr>
                  </w:pPr>
                  <w:r w:rsidRPr="00C06BF9">
                    <w:rPr>
                      <w:rFonts w:ascii="Arial" w:hAnsi="Arial" w:cs="Arial"/>
                      <w:color w:val="0D060D"/>
                      <w:position w:val="6"/>
                      <w:sz w:val="24"/>
                      <w:szCs w:val="24"/>
                    </w:rPr>
                    <w:t>The waiver applies to settlements with</w:t>
                  </w:r>
                  <w:r w:rsidR="002A0F20">
                    <w:rPr>
                      <w:rFonts w:ascii="Arial" w:hAnsi="Arial" w:cs="Arial"/>
                      <w:color w:val="0D060D"/>
                      <w:position w:val="6"/>
                      <w:sz w:val="24"/>
                      <w:szCs w:val="24"/>
                    </w:rPr>
                    <w:t>:</w:t>
                  </w:r>
                </w:p>
                <w:p w:rsidR="002A0F20" w:rsidRDefault="002A0F20" w:rsidP="002A0F20">
                  <w:pPr>
                    <w:pStyle w:val="NormalWeb"/>
                    <w:numPr>
                      <w:ilvl w:val="0"/>
                      <w:numId w:val="26"/>
                    </w:numPr>
                    <w:spacing w:before="300" w:line="315" w:lineRule="atLeast"/>
                    <w:rPr>
                      <w:rFonts w:ascii="Arial" w:hAnsi="Arial" w:cs="Arial"/>
                      <w:color w:val="0D060D"/>
                      <w:position w:val="6"/>
                      <w:sz w:val="24"/>
                      <w:szCs w:val="24"/>
                    </w:rPr>
                  </w:pPr>
                  <w:r>
                    <w:rPr>
                      <w:rFonts w:ascii="Arial" w:hAnsi="Arial" w:cs="Arial"/>
                      <w:color w:val="0D060D"/>
                      <w:position w:val="6"/>
                      <w:sz w:val="24"/>
                      <w:szCs w:val="24"/>
                    </w:rPr>
                    <w:t xml:space="preserve">The Roman Catholic Bishops of the Dioceses of Wellington, Auckland, Christchurch, Dunedin, Hamilton and Palmerston North. </w:t>
                  </w:r>
                  <w:r w:rsidR="00C06BF9" w:rsidRPr="00C06BF9">
                    <w:rPr>
                      <w:rFonts w:ascii="Arial" w:hAnsi="Arial" w:cs="Arial"/>
                      <w:color w:val="0D060D"/>
                      <w:position w:val="6"/>
                      <w:sz w:val="24"/>
                      <w:szCs w:val="24"/>
                    </w:rPr>
                    <w:t xml:space="preserve"> </w:t>
                  </w:r>
                </w:p>
                <w:p w:rsidR="00C06BF9" w:rsidRPr="0097754A" w:rsidRDefault="00C06BF9" w:rsidP="00C06BF9">
                  <w:pPr>
                    <w:pStyle w:val="NormalWeb"/>
                    <w:numPr>
                      <w:ilvl w:val="0"/>
                      <w:numId w:val="26"/>
                    </w:numPr>
                    <w:spacing w:before="300" w:line="315" w:lineRule="atLeast"/>
                    <w:rPr>
                      <w:rFonts w:ascii="Arial" w:hAnsi="Arial" w:cs="Arial"/>
                      <w:color w:val="0D060D"/>
                      <w:position w:val="6"/>
                      <w:sz w:val="24"/>
                      <w:szCs w:val="24"/>
                    </w:rPr>
                  </w:pPr>
                  <w:r w:rsidRPr="00C06BF9">
                    <w:rPr>
                      <w:rFonts w:ascii="Arial" w:hAnsi="Arial" w:cs="Arial"/>
                      <w:color w:val="0D060D"/>
                      <w:position w:val="6"/>
                      <w:sz w:val="24"/>
                      <w:szCs w:val="24"/>
                    </w:rPr>
                    <w:t xml:space="preserve">Religious congregations: </w:t>
                  </w:r>
                  <w:r w:rsidR="0097754A" w:rsidRPr="0097754A">
                    <w:rPr>
                      <w:rFonts w:ascii="Arial" w:hAnsi="Arial" w:cs="Arial"/>
                      <w:color w:val="0D060D"/>
                      <w:position w:val="6"/>
                      <w:sz w:val="24"/>
                      <w:szCs w:val="24"/>
                    </w:rPr>
                    <w:t xml:space="preserve">Capuchin Friars, </w:t>
                  </w:r>
                  <w:r w:rsidRPr="0097754A">
                    <w:rPr>
                      <w:rFonts w:ascii="Arial" w:hAnsi="Arial" w:cs="Arial"/>
                      <w:color w:val="0D060D"/>
                      <w:position w:val="6"/>
                      <w:sz w:val="24"/>
                      <w:szCs w:val="24"/>
                    </w:rPr>
                    <w:t>Cenacle S</w:t>
                  </w:r>
                  <w:r w:rsidR="0097754A" w:rsidRPr="0097754A">
                    <w:rPr>
                      <w:rFonts w:ascii="Arial" w:hAnsi="Arial" w:cs="Arial"/>
                      <w:color w:val="0D060D"/>
                      <w:position w:val="6"/>
                      <w:sz w:val="24"/>
                      <w:szCs w:val="24"/>
                    </w:rPr>
                    <w:t xml:space="preserve">isters, Christian Brothers, </w:t>
                  </w:r>
                  <w:r w:rsidRPr="0097754A">
                    <w:rPr>
                      <w:rFonts w:ascii="Arial" w:hAnsi="Arial" w:cs="Arial"/>
                      <w:color w:val="0D060D"/>
                      <w:position w:val="6"/>
                      <w:sz w:val="24"/>
                      <w:szCs w:val="24"/>
                    </w:rPr>
                    <w:t>Congregatio</w:t>
                  </w:r>
                  <w:r w:rsidR="0097754A" w:rsidRPr="0097754A">
                    <w:rPr>
                      <w:rFonts w:ascii="Arial" w:hAnsi="Arial" w:cs="Arial"/>
                      <w:color w:val="0D060D"/>
                      <w:position w:val="6"/>
                      <w:sz w:val="24"/>
                      <w:szCs w:val="24"/>
                    </w:rPr>
                    <w:t xml:space="preserve">n of Our Lady of the Missions, Nga </w:t>
                  </w:r>
                  <w:proofErr w:type="spellStart"/>
                  <w:r w:rsidR="0097754A" w:rsidRPr="0097754A">
                    <w:rPr>
                      <w:rFonts w:ascii="Arial" w:hAnsi="Arial" w:cs="Arial"/>
                      <w:color w:val="0D060D"/>
                      <w:position w:val="6"/>
                      <w:sz w:val="24"/>
                      <w:szCs w:val="24"/>
                    </w:rPr>
                    <w:t>Whaea</w:t>
                  </w:r>
                  <w:proofErr w:type="spellEnd"/>
                  <w:r w:rsidR="0097754A" w:rsidRPr="0097754A">
                    <w:rPr>
                      <w:rFonts w:ascii="Arial" w:hAnsi="Arial" w:cs="Arial"/>
                      <w:color w:val="0D060D"/>
                      <w:position w:val="6"/>
                      <w:sz w:val="24"/>
                      <w:szCs w:val="24"/>
                    </w:rPr>
                    <w:t xml:space="preserve"> Atawhai o Aotearoa </w:t>
                  </w:r>
                  <w:r w:rsidRPr="0097754A">
                    <w:rPr>
                      <w:rFonts w:ascii="Arial" w:hAnsi="Arial" w:cs="Arial"/>
                      <w:color w:val="0D060D"/>
                      <w:position w:val="6"/>
                      <w:sz w:val="24"/>
                      <w:szCs w:val="24"/>
                    </w:rPr>
                    <w:t>(Sisters of Mer</w:t>
                  </w:r>
                  <w:r w:rsidR="0097754A" w:rsidRPr="0097754A">
                    <w:rPr>
                      <w:rFonts w:ascii="Arial" w:hAnsi="Arial" w:cs="Arial"/>
                      <w:color w:val="0D060D"/>
                      <w:position w:val="6"/>
                      <w:sz w:val="24"/>
                      <w:szCs w:val="24"/>
                    </w:rPr>
                    <w:t xml:space="preserve">cy), </w:t>
                  </w:r>
                  <w:r w:rsidRPr="0097754A">
                    <w:rPr>
                      <w:rFonts w:ascii="Arial" w:hAnsi="Arial" w:cs="Arial"/>
                      <w:color w:val="0D060D"/>
                      <w:position w:val="6"/>
                      <w:sz w:val="24"/>
                      <w:szCs w:val="24"/>
                    </w:rPr>
                    <w:t>Daught</w:t>
                  </w:r>
                  <w:r w:rsidR="0097754A" w:rsidRPr="0097754A">
                    <w:rPr>
                      <w:rFonts w:ascii="Arial" w:hAnsi="Arial" w:cs="Arial"/>
                      <w:color w:val="0D060D"/>
                      <w:position w:val="6"/>
                      <w:sz w:val="24"/>
                      <w:szCs w:val="24"/>
                    </w:rPr>
                    <w:t xml:space="preserve">ers of our Lady of Compassion, </w:t>
                  </w:r>
                  <w:r w:rsidRPr="0097754A">
                    <w:rPr>
                      <w:rFonts w:ascii="Arial" w:hAnsi="Arial" w:cs="Arial"/>
                      <w:color w:val="0D060D"/>
                      <w:position w:val="6"/>
                      <w:sz w:val="24"/>
                      <w:szCs w:val="24"/>
                    </w:rPr>
                    <w:t>Dominican Si</w:t>
                  </w:r>
                  <w:r w:rsidR="0097754A" w:rsidRPr="0097754A">
                    <w:rPr>
                      <w:rFonts w:ascii="Arial" w:hAnsi="Arial" w:cs="Arial"/>
                      <w:color w:val="0D060D"/>
                      <w:position w:val="6"/>
                      <w:sz w:val="24"/>
                      <w:szCs w:val="24"/>
                    </w:rPr>
                    <w:t xml:space="preserve">sters, Little Company of Mary, Sisters of the Good Shepherd, </w:t>
                  </w:r>
                  <w:r w:rsidRPr="0097754A">
                    <w:rPr>
                      <w:rFonts w:ascii="Arial" w:hAnsi="Arial" w:cs="Arial"/>
                      <w:color w:val="0D060D"/>
                      <w:position w:val="6"/>
                      <w:sz w:val="24"/>
                      <w:szCs w:val="24"/>
                    </w:rPr>
                    <w:t xml:space="preserve">Sisters of St Joseph of </w:t>
                  </w:r>
                  <w:r w:rsidR="0097754A" w:rsidRPr="0097754A">
                    <w:rPr>
                      <w:rFonts w:ascii="Arial" w:hAnsi="Arial" w:cs="Arial"/>
                      <w:color w:val="0D060D"/>
                      <w:position w:val="6"/>
                      <w:sz w:val="24"/>
                      <w:szCs w:val="24"/>
                    </w:rPr>
                    <w:t xml:space="preserve">the Sacred Heart, </w:t>
                  </w:r>
                  <w:proofErr w:type="spellStart"/>
                  <w:r w:rsidR="0097754A" w:rsidRPr="0097754A">
                    <w:rPr>
                      <w:rFonts w:ascii="Arial" w:hAnsi="Arial" w:cs="Arial"/>
                      <w:color w:val="0D060D"/>
                      <w:position w:val="6"/>
                      <w:sz w:val="24"/>
                      <w:szCs w:val="24"/>
                    </w:rPr>
                    <w:t>Rosminians</w:t>
                  </w:r>
                  <w:proofErr w:type="spellEnd"/>
                  <w:r w:rsidR="0097754A" w:rsidRPr="0097754A">
                    <w:rPr>
                      <w:rFonts w:ascii="Arial" w:hAnsi="Arial" w:cs="Arial"/>
                      <w:color w:val="0D060D"/>
                      <w:position w:val="6"/>
                      <w:sz w:val="24"/>
                      <w:szCs w:val="24"/>
                    </w:rPr>
                    <w:t xml:space="preserve">, </w:t>
                  </w:r>
                  <w:r w:rsidRPr="0097754A">
                    <w:rPr>
                      <w:rFonts w:ascii="Arial" w:hAnsi="Arial" w:cs="Arial"/>
                      <w:color w:val="0D060D"/>
                      <w:position w:val="6"/>
                      <w:sz w:val="24"/>
                      <w:szCs w:val="24"/>
                    </w:rPr>
                    <w:t>Sisters o</w:t>
                  </w:r>
                  <w:r w:rsidR="0097754A" w:rsidRPr="0097754A">
                    <w:rPr>
                      <w:rFonts w:ascii="Arial" w:hAnsi="Arial" w:cs="Arial"/>
                      <w:color w:val="0D060D"/>
                      <w:position w:val="6"/>
                      <w:sz w:val="24"/>
                      <w:szCs w:val="24"/>
                    </w:rPr>
                    <w:t xml:space="preserve">f St Brigid, Marist Sisters, </w:t>
                  </w:r>
                  <w:r w:rsidRPr="0097754A">
                    <w:rPr>
                      <w:rFonts w:ascii="Arial" w:hAnsi="Arial" w:cs="Arial"/>
                      <w:color w:val="0D060D"/>
                      <w:position w:val="6"/>
                      <w:sz w:val="24"/>
                      <w:szCs w:val="24"/>
                    </w:rPr>
                    <w:t>Missionary Sisters of the Society of Ma</w:t>
                  </w:r>
                  <w:r w:rsidR="0097754A" w:rsidRPr="0097754A">
                    <w:rPr>
                      <w:rFonts w:ascii="Arial" w:hAnsi="Arial" w:cs="Arial"/>
                      <w:color w:val="0D060D"/>
                      <w:position w:val="6"/>
                      <w:sz w:val="24"/>
                      <w:szCs w:val="24"/>
                    </w:rPr>
                    <w:t xml:space="preserve">ry, Marist Brothers, </w:t>
                  </w:r>
                  <w:r w:rsidRPr="0097754A">
                    <w:rPr>
                      <w:rFonts w:ascii="Arial" w:hAnsi="Arial" w:cs="Arial"/>
                      <w:color w:val="0D060D"/>
                      <w:position w:val="6"/>
                      <w:sz w:val="24"/>
                      <w:szCs w:val="24"/>
                    </w:rPr>
                    <w:t>So</w:t>
                  </w:r>
                  <w:r w:rsidR="0097754A" w:rsidRPr="0097754A">
                    <w:rPr>
                      <w:rFonts w:ascii="Arial" w:hAnsi="Arial" w:cs="Arial"/>
                      <w:color w:val="0D060D"/>
                      <w:position w:val="6"/>
                      <w:sz w:val="24"/>
                      <w:szCs w:val="24"/>
                    </w:rPr>
                    <w:t xml:space="preserve">ciety of Mary, </w:t>
                  </w:r>
                  <w:proofErr w:type="spellStart"/>
                  <w:r w:rsidR="0097754A" w:rsidRPr="0097754A">
                    <w:rPr>
                      <w:rFonts w:ascii="Arial" w:hAnsi="Arial" w:cs="Arial"/>
                      <w:color w:val="0D060D"/>
                      <w:position w:val="6"/>
                      <w:sz w:val="24"/>
                      <w:szCs w:val="24"/>
                    </w:rPr>
                    <w:t>Assumptionists</w:t>
                  </w:r>
                  <w:proofErr w:type="spellEnd"/>
                  <w:r w:rsidR="0097754A" w:rsidRPr="0097754A">
                    <w:rPr>
                      <w:rFonts w:ascii="Arial" w:hAnsi="Arial" w:cs="Arial"/>
                      <w:color w:val="0D060D"/>
                      <w:position w:val="6"/>
                      <w:sz w:val="24"/>
                      <w:szCs w:val="24"/>
                    </w:rPr>
                    <w:t>, Sisters of St Joseph of Cluny,</w:t>
                  </w:r>
                  <w:r w:rsidRPr="0097754A">
                    <w:rPr>
                      <w:rFonts w:ascii="Arial" w:hAnsi="Arial" w:cs="Arial"/>
                      <w:color w:val="0D060D"/>
                      <w:position w:val="6"/>
                      <w:sz w:val="24"/>
                      <w:szCs w:val="24"/>
                    </w:rPr>
                    <w:t xml:space="preserve"> </w:t>
                  </w:r>
                  <w:proofErr w:type="spellStart"/>
                  <w:r w:rsidRPr="0097754A">
                    <w:rPr>
                      <w:rFonts w:ascii="Arial" w:hAnsi="Arial" w:cs="Arial"/>
                      <w:color w:val="0D060D"/>
                      <w:position w:val="6"/>
                      <w:sz w:val="24"/>
                      <w:szCs w:val="24"/>
                    </w:rPr>
                    <w:t>Hospitalle</w:t>
                  </w:r>
                  <w:r w:rsidR="0097754A" w:rsidRPr="0097754A">
                    <w:rPr>
                      <w:rFonts w:ascii="Arial" w:hAnsi="Arial" w:cs="Arial"/>
                      <w:color w:val="0D060D"/>
                      <w:position w:val="6"/>
                      <w:sz w:val="24"/>
                      <w:szCs w:val="24"/>
                    </w:rPr>
                    <w:t>r</w:t>
                  </w:r>
                  <w:proofErr w:type="spellEnd"/>
                  <w:r w:rsidR="0097754A" w:rsidRPr="0097754A">
                    <w:rPr>
                      <w:rFonts w:ascii="Arial" w:hAnsi="Arial" w:cs="Arial"/>
                      <w:color w:val="0D060D"/>
                      <w:position w:val="6"/>
                      <w:sz w:val="24"/>
                      <w:szCs w:val="24"/>
                    </w:rPr>
                    <w:t xml:space="preserve"> Brothers of St John of God, </w:t>
                  </w:r>
                  <w:r w:rsidRPr="0097754A">
                    <w:rPr>
                      <w:rFonts w:ascii="Arial" w:hAnsi="Arial" w:cs="Arial"/>
                      <w:color w:val="0D060D"/>
                      <w:position w:val="6"/>
                      <w:sz w:val="24"/>
                      <w:szCs w:val="24"/>
                    </w:rPr>
                    <w:t>Sisters of the Presenta</w:t>
                  </w:r>
                  <w:r w:rsidR="0097754A" w:rsidRPr="0097754A">
                    <w:rPr>
                      <w:rFonts w:ascii="Arial" w:hAnsi="Arial" w:cs="Arial"/>
                      <w:color w:val="0D060D"/>
                      <w:position w:val="6"/>
                      <w:sz w:val="24"/>
                      <w:szCs w:val="24"/>
                    </w:rPr>
                    <w:t xml:space="preserve">tion of the Blessed Virgin Mary, Society of the Sacred Heart, </w:t>
                  </w:r>
                  <w:r w:rsidRPr="0097754A">
                    <w:rPr>
                      <w:rFonts w:ascii="Arial" w:hAnsi="Arial" w:cs="Arial"/>
                      <w:color w:val="0D060D"/>
                      <w:position w:val="6"/>
                      <w:sz w:val="24"/>
                      <w:szCs w:val="24"/>
                    </w:rPr>
                    <w:t>Sister Disciples of the Divine Master</w:t>
                  </w:r>
                  <w:r w:rsidR="0097754A" w:rsidRPr="0097754A">
                    <w:rPr>
                      <w:rFonts w:ascii="Arial" w:hAnsi="Arial" w:cs="Arial"/>
                      <w:color w:val="0D060D"/>
                      <w:position w:val="6"/>
                      <w:sz w:val="24"/>
                      <w:szCs w:val="24"/>
                    </w:rPr>
                    <w:t xml:space="preserve">, </w:t>
                  </w:r>
                  <w:proofErr w:type="spellStart"/>
                  <w:r w:rsidR="0097754A" w:rsidRPr="0097754A">
                    <w:rPr>
                      <w:rFonts w:ascii="Arial" w:hAnsi="Arial" w:cs="Arial"/>
                      <w:color w:val="0D060D"/>
                      <w:position w:val="6"/>
                      <w:sz w:val="24"/>
                      <w:szCs w:val="24"/>
                    </w:rPr>
                    <w:t>Columban</w:t>
                  </w:r>
                  <w:proofErr w:type="spellEnd"/>
                  <w:r w:rsidR="0097754A" w:rsidRPr="0097754A">
                    <w:rPr>
                      <w:rFonts w:ascii="Arial" w:hAnsi="Arial" w:cs="Arial"/>
                      <w:color w:val="0D060D"/>
                      <w:position w:val="6"/>
                      <w:sz w:val="24"/>
                      <w:szCs w:val="24"/>
                    </w:rPr>
                    <w:t xml:space="preserve"> Mission, </w:t>
                  </w:r>
                  <w:r w:rsidRPr="0097754A">
                    <w:rPr>
                      <w:rFonts w:ascii="Arial" w:hAnsi="Arial" w:cs="Arial"/>
                      <w:color w:val="0D060D"/>
                      <w:position w:val="6"/>
                      <w:sz w:val="24"/>
                      <w:szCs w:val="24"/>
                    </w:rPr>
                    <w:t>Discalced Carmelite N</w:t>
                  </w:r>
                  <w:r w:rsidR="0097754A" w:rsidRPr="0097754A">
                    <w:rPr>
                      <w:rFonts w:ascii="Arial" w:hAnsi="Arial" w:cs="Arial"/>
                      <w:color w:val="0D060D"/>
                      <w:position w:val="6"/>
                      <w:sz w:val="24"/>
                      <w:szCs w:val="24"/>
                    </w:rPr>
                    <w:t xml:space="preserve">uns (Auckland &amp; Christchurch), </w:t>
                  </w:r>
                  <w:r w:rsidRPr="0097754A">
                    <w:rPr>
                      <w:rFonts w:ascii="Arial" w:hAnsi="Arial" w:cs="Arial"/>
                      <w:color w:val="0D060D"/>
                      <w:position w:val="6"/>
                      <w:sz w:val="24"/>
                      <w:szCs w:val="24"/>
                    </w:rPr>
                    <w:lastRenderedPageBreak/>
                    <w:t>Divine Word Missio</w:t>
                  </w:r>
                  <w:r w:rsidR="0097754A" w:rsidRPr="0097754A">
                    <w:rPr>
                      <w:rFonts w:ascii="Arial" w:hAnsi="Arial" w:cs="Arial"/>
                      <w:color w:val="0D060D"/>
                      <w:position w:val="6"/>
                      <w:sz w:val="24"/>
                      <w:szCs w:val="24"/>
                    </w:rPr>
                    <w:t xml:space="preserve">naries, Sisters of Nazareth and </w:t>
                  </w:r>
                  <w:r w:rsidR="0097754A">
                    <w:rPr>
                      <w:rFonts w:ascii="Arial" w:hAnsi="Arial" w:cs="Arial"/>
                      <w:color w:val="0D060D"/>
                      <w:position w:val="6"/>
                      <w:sz w:val="24"/>
                      <w:szCs w:val="24"/>
                    </w:rPr>
                    <w:t xml:space="preserve">Dominican Friars, De La Salle Brothers, Salesians of Don Bosco, Little Sisters of the Poor, </w:t>
                  </w:r>
                  <w:r w:rsidRPr="0097754A">
                    <w:rPr>
                      <w:rFonts w:ascii="Arial" w:hAnsi="Arial" w:cs="Arial"/>
                      <w:color w:val="0D060D"/>
                      <w:position w:val="6"/>
                      <w:sz w:val="24"/>
                      <w:szCs w:val="24"/>
                    </w:rPr>
                    <w:t>Sisters of the Holy Faith</w:t>
                  </w:r>
                  <w:r w:rsidR="0097754A">
                    <w:rPr>
                      <w:rFonts w:ascii="Arial" w:hAnsi="Arial" w:cs="Arial"/>
                      <w:color w:val="0D060D"/>
                      <w:position w:val="6"/>
                      <w:sz w:val="24"/>
                      <w:szCs w:val="24"/>
                    </w:rPr>
                    <w:t xml:space="preserve">, Redemptorists, Missionaries of Faith and </w:t>
                  </w:r>
                  <w:r w:rsidRPr="0097754A">
                    <w:rPr>
                      <w:rFonts w:ascii="Arial" w:hAnsi="Arial" w:cs="Arial"/>
                      <w:color w:val="0D060D"/>
                      <w:position w:val="6"/>
                      <w:sz w:val="24"/>
                      <w:szCs w:val="24"/>
                    </w:rPr>
                    <w:t>Mill Hill Missionaries</w:t>
                  </w:r>
                  <w:r w:rsidR="0097754A">
                    <w:rPr>
                      <w:rFonts w:ascii="Arial" w:hAnsi="Arial" w:cs="Arial"/>
                      <w:color w:val="0D060D"/>
                      <w:position w:val="6"/>
                      <w:sz w:val="24"/>
                      <w:szCs w:val="24"/>
                    </w:rPr>
                    <w:t>.</w:t>
                  </w:r>
                  <w:r w:rsidRPr="0097754A">
                    <w:rPr>
                      <w:rFonts w:ascii="Arial" w:hAnsi="Arial" w:cs="Arial"/>
                      <w:color w:val="0D060D"/>
                      <w:position w:val="6"/>
                      <w:sz w:val="24"/>
                      <w:szCs w:val="24"/>
                    </w:rPr>
                    <w:t xml:space="preserve"> </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The Inquiry’s Counsel Assisting Simon Mount QC says the waiver means survivors of abuse in the Catholic Church can now engage freely with the Commission, even if they have entered into confidential settlements in the past with one of the Catholic entities listed.</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“We welcome the move by the Catholic Church. It will enable survivors to express themselves freely without worrying that they may be breaking any confidentiality agreements.  We expect all faith-based institutions, and in fact any other institutions within the scope of the Inquiry, to do the same,” says Simon.</w:t>
                  </w:r>
                </w:p>
                <w:p w:rsidR="00C91484" w:rsidRPr="00C06BF9" w:rsidRDefault="00C91484">
                  <w:pPr>
                    <w:pStyle w:val="NormalWeb"/>
                    <w:spacing w:before="300" w:line="315" w:lineRule="atLeast"/>
                    <w:rPr>
                      <w:rFonts w:ascii="Arial" w:hAnsi="Arial" w:cs="Arial"/>
                      <w:color w:val="1E2D09"/>
                      <w:position w:val="6"/>
                      <w:sz w:val="24"/>
                      <w:szCs w:val="24"/>
                    </w:rPr>
                  </w:pPr>
                  <w:r w:rsidRPr="00C06BF9">
                    <w:rPr>
                      <w:rFonts w:ascii="Arial" w:hAnsi="Arial" w:cs="Arial"/>
                      <w:color w:val="0D060D"/>
                      <w:position w:val="6"/>
                      <w:sz w:val="24"/>
                      <w:szCs w:val="24"/>
                    </w:rPr>
                    <w:t>Similar waivers were granted by the Crown for State-based entities in August, and the Salvation Army last month.</w:t>
                  </w:r>
                </w:p>
                <w:p w:rsidR="00C06BF9" w:rsidRPr="00C06BF9" w:rsidRDefault="00C06BF9" w:rsidP="00C06BF9">
                  <w:pPr>
                    <w:pStyle w:val="NormalWeb"/>
                    <w:spacing w:before="300" w:line="315" w:lineRule="atLeast"/>
                    <w:rPr>
                      <w:rFonts w:ascii="Arial" w:hAnsi="Arial" w:cs="Arial"/>
                      <w:color w:val="1E2D09"/>
                      <w:position w:val="6"/>
                      <w:sz w:val="24"/>
                      <w:szCs w:val="24"/>
                    </w:rPr>
                  </w:pPr>
                </w:p>
              </w:tc>
              <w:tc>
                <w:tcPr>
                  <w:tcW w:w="15" w:type="dxa"/>
                  <w:tcBorders>
                    <w:top w:val="single" w:sz="8" w:space="0" w:color="6B9060"/>
                    <w:left w:val="nil"/>
                    <w:bottom w:val="single" w:sz="8" w:space="0" w:color="6B9060"/>
                    <w:right w:val="nil"/>
                  </w:tcBorders>
                  <w:shd w:val="clear" w:color="auto" w:fill="6B9060"/>
                  <w:vAlign w:val="center"/>
                  <w:hideMark/>
                </w:tcPr>
                <w:p w:rsidR="00C91484" w:rsidRPr="00C06BF9" w:rsidRDefault="00C91484">
                  <w:pPr>
                    <w:rPr>
                      <w:sz w:val="24"/>
                      <w:szCs w:val="24"/>
                    </w:rPr>
                  </w:pPr>
                  <w:r w:rsidRPr="00C06BF9">
                    <w:rPr>
                      <w:sz w:val="24"/>
                      <w:szCs w:val="24"/>
                    </w:rPr>
                    <w:lastRenderedPageBreak/>
                    <w:t>​</w:t>
                  </w:r>
                </w:p>
              </w:tc>
            </w:tr>
            <w:tr w:rsidR="00C91484" w:rsidRPr="00C06BF9">
              <w:trPr>
                <w:gridAfter w:val="2"/>
                <w:wAfter w:w="30" w:type="dxa"/>
                <w:jc w:val="center"/>
              </w:trPr>
              <w:tc>
                <w:tcPr>
                  <w:tcW w:w="9000" w:type="dxa"/>
                  <w:gridSpan w:val="2"/>
                  <w:vAlign w:val="center"/>
                  <w:hideMark/>
                </w:tcPr>
                <w:p w:rsidR="00C91484" w:rsidRPr="00C06BF9" w:rsidRDefault="00C91484">
                  <w:pPr>
                    <w:rPr>
                      <w:rFonts w:ascii="Arial" w:hAnsi="Arial" w:cs="Arial"/>
                      <w:color w:val="1E293D"/>
                      <w:sz w:val="24"/>
                      <w:szCs w:val="24"/>
                    </w:rPr>
                  </w:pPr>
                  <w:r w:rsidRPr="00C06BF9">
                    <w:rPr>
                      <w:sz w:val="24"/>
                      <w:szCs w:val="24"/>
                    </w:rPr>
                    <w:t> </w:t>
                  </w:r>
                </w:p>
              </w:tc>
            </w:tr>
          </w:tbl>
          <w:p w:rsidR="00C91484" w:rsidRPr="00C06BF9" w:rsidRDefault="00C91484">
            <w:pPr>
              <w:spacing w:line="600" w:lineRule="atLeast"/>
              <w:rPr>
                <w:sz w:val="24"/>
                <w:szCs w:val="24"/>
              </w:rPr>
            </w:pPr>
          </w:p>
        </w:tc>
      </w:tr>
    </w:tbl>
    <w:p w:rsidR="00AE478C" w:rsidRDefault="00151EB7" w:rsidP="00603635">
      <w:r w:rsidRPr="00C06BF9">
        <w:rPr>
          <w:rFonts w:ascii="Tahoma" w:hAnsi="Tahoma" w:cs="Tahoma"/>
          <w:noProof/>
          <w:color w:val="C3CED9"/>
          <w:sz w:val="24"/>
          <w:szCs w:val="24"/>
        </w:rPr>
        <w:lastRenderedPageBreak/>
        <w:drawing>
          <wp:inline distT="0" distB="0" distL="0" distR="0" wp14:anchorId="6BABCAC8" wp14:editId="388F51F1">
            <wp:extent cx="5715000" cy="1447800"/>
            <wp:effectExtent l="0" t="0" r="0" b="0"/>
            <wp:docPr id="9" name="Picture 9" descr="Abuse in Car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use in Car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p>
    <w:p w:rsidR="00151EB7" w:rsidRDefault="00151EB7" w:rsidP="00151EB7">
      <w:pPr>
        <w:jc w:val="center"/>
        <w:rPr>
          <w:b/>
          <w:sz w:val="56"/>
          <w:szCs w:val="56"/>
        </w:rPr>
      </w:pPr>
    </w:p>
    <w:p w:rsidR="00151EB7" w:rsidRPr="000F1792" w:rsidRDefault="00151EB7" w:rsidP="00151EB7">
      <w:pPr>
        <w:jc w:val="center"/>
        <w:rPr>
          <w:b/>
          <w:sz w:val="72"/>
          <w:szCs w:val="72"/>
        </w:rPr>
      </w:pPr>
      <w:r w:rsidRPr="000F1792">
        <w:rPr>
          <w:b/>
          <w:sz w:val="72"/>
          <w:szCs w:val="72"/>
        </w:rPr>
        <w:t>0800 222 727</w:t>
      </w:r>
    </w:p>
    <w:p w:rsidR="000F1792" w:rsidRDefault="00151EB7" w:rsidP="00151EB7">
      <w:pPr>
        <w:jc w:val="center"/>
        <w:rPr>
          <w:b/>
          <w:sz w:val="72"/>
          <w:szCs w:val="72"/>
        </w:rPr>
      </w:pPr>
      <w:r w:rsidRPr="000F1792">
        <w:rPr>
          <w:b/>
          <w:sz w:val="72"/>
          <w:szCs w:val="72"/>
        </w:rPr>
        <w:t>Mond</w:t>
      </w:r>
      <w:bookmarkStart w:id="0" w:name="_GoBack"/>
      <w:bookmarkEnd w:id="0"/>
      <w:r w:rsidRPr="000F1792">
        <w:rPr>
          <w:b/>
          <w:sz w:val="72"/>
          <w:szCs w:val="72"/>
        </w:rPr>
        <w:t xml:space="preserve">ay to Friday </w:t>
      </w:r>
    </w:p>
    <w:p w:rsidR="00151EB7" w:rsidRPr="000F1792" w:rsidRDefault="00151EB7" w:rsidP="00151EB7">
      <w:pPr>
        <w:jc w:val="center"/>
        <w:rPr>
          <w:b/>
          <w:sz w:val="72"/>
          <w:szCs w:val="72"/>
        </w:rPr>
      </w:pPr>
      <w:r w:rsidRPr="000F1792">
        <w:rPr>
          <w:b/>
          <w:sz w:val="72"/>
          <w:szCs w:val="72"/>
        </w:rPr>
        <w:t>10am – 4pm</w:t>
      </w:r>
    </w:p>
    <w:sectPr w:rsidR="00151EB7" w:rsidRPr="000F1792" w:rsidSect="00CF4BE3">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308" w:rsidRDefault="00063308">
      <w:r>
        <w:separator/>
      </w:r>
    </w:p>
    <w:p w:rsidR="00063308" w:rsidRDefault="00063308"/>
    <w:p w:rsidR="00063308" w:rsidRDefault="00063308"/>
  </w:endnote>
  <w:endnote w:type="continuationSeparator" w:id="0">
    <w:p w:rsidR="00063308" w:rsidRDefault="00063308">
      <w:r>
        <w:continuationSeparator/>
      </w:r>
    </w:p>
    <w:p w:rsidR="00063308" w:rsidRDefault="00063308"/>
    <w:p w:rsidR="00063308" w:rsidRDefault="00063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308" w:rsidRDefault="00063308" w:rsidP="00FB1990">
      <w:pPr>
        <w:pStyle w:val="Spacer"/>
      </w:pPr>
      <w:r>
        <w:separator/>
      </w:r>
    </w:p>
    <w:p w:rsidR="00063308" w:rsidRDefault="00063308" w:rsidP="00FB1990">
      <w:pPr>
        <w:pStyle w:val="Spacer"/>
      </w:pPr>
    </w:p>
  </w:footnote>
  <w:footnote w:type="continuationSeparator" w:id="0">
    <w:p w:rsidR="00063308" w:rsidRDefault="00063308">
      <w:r>
        <w:continuationSeparator/>
      </w:r>
    </w:p>
    <w:p w:rsidR="00063308" w:rsidRDefault="00063308"/>
    <w:p w:rsidR="00063308" w:rsidRDefault="00063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6FD350F7"/>
    <w:multiLevelType w:val="hybridMultilevel"/>
    <w:tmpl w:val="90188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236620E"/>
    <w:multiLevelType w:val="multilevel"/>
    <w:tmpl w:val="E7A43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5"/>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 w:numId="25">
    <w:abstractNumId w:val="24"/>
  </w:num>
  <w:num w:numId="2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8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308"/>
    <w:rsid w:val="00063BB2"/>
    <w:rsid w:val="00065F18"/>
    <w:rsid w:val="00067005"/>
    <w:rsid w:val="00076035"/>
    <w:rsid w:val="00077013"/>
    <w:rsid w:val="00091C3A"/>
    <w:rsid w:val="000D4784"/>
    <w:rsid w:val="000D61F6"/>
    <w:rsid w:val="000E3240"/>
    <w:rsid w:val="000E677B"/>
    <w:rsid w:val="000F1792"/>
    <w:rsid w:val="000F4ADF"/>
    <w:rsid w:val="000F61AF"/>
    <w:rsid w:val="0010171C"/>
    <w:rsid w:val="00102FAD"/>
    <w:rsid w:val="00121870"/>
    <w:rsid w:val="00126FDE"/>
    <w:rsid w:val="0013703F"/>
    <w:rsid w:val="00140ED2"/>
    <w:rsid w:val="00143E7C"/>
    <w:rsid w:val="0014415C"/>
    <w:rsid w:val="0014565E"/>
    <w:rsid w:val="00151EB7"/>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0F20"/>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3C8C"/>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7754A"/>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9F75BA"/>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06BF9"/>
    <w:rsid w:val="00C15A13"/>
    <w:rsid w:val="00C238D9"/>
    <w:rsid w:val="00C24A9D"/>
    <w:rsid w:val="00C2677E"/>
    <w:rsid w:val="00C31542"/>
    <w:rsid w:val="00C5028E"/>
    <w:rsid w:val="00C54E78"/>
    <w:rsid w:val="00C6078D"/>
    <w:rsid w:val="00C657CF"/>
    <w:rsid w:val="00C80D62"/>
    <w:rsid w:val="00C8388B"/>
    <w:rsid w:val="00C84944"/>
    <w:rsid w:val="00C90217"/>
    <w:rsid w:val="00C91484"/>
    <w:rsid w:val="00C96BFD"/>
    <w:rsid w:val="00C96C98"/>
    <w:rsid w:val="00CA14FB"/>
    <w:rsid w:val="00CA5358"/>
    <w:rsid w:val="00CB0B17"/>
    <w:rsid w:val="00CB1DCA"/>
    <w:rsid w:val="00CD502A"/>
    <w:rsid w:val="00CE1E72"/>
    <w:rsid w:val="00CF12CF"/>
    <w:rsid w:val="00CF2D14"/>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5091"/>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057E"/>
    <w:rsid w:val="00F337BF"/>
    <w:rsid w:val="00F33D14"/>
    <w:rsid w:val="00F473B6"/>
    <w:rsid w:val="00F52E57"/>
    <w:rsid w:val="00F53E06"/>
    <w:rsid w:val="00F54188"/>
    <w:rsid w:val="00F54CC0"/>
    <w:rsid w:val="00F727A5"/>
    <w:rsid w:val="00F847A9"/>
    <w:rsid w:val="00FA2BF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B793C12-4FBA-4221-8F8D-32557B0D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484"/>
    <w:pPr>
      <w:spacing w:before="0" w:after="0"/>
    </w:pPr>
    <w:rPr>
      <w:rFonts w:cs="Calibri"/>
      <w:sz w:val="22"/>
      <w:szCs w:val="22"/>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size-161">
    <w:name w:val="size-161"/>
    <w:basedOn w:val="Normal"/>
    <w:uiPriority w:val="99"/>
    <w:semiHidden/>
    <w:rsid w:val="00C91484"/>
    <w:pPr>
      <w:spacing w:before="100" w:beforeAutospacing="1" w:after="100" w:afterAutospacing="1" w:line="36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7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donotfillinthisform.cmail20.com/t/t-i-bhihdit-l-r/&amp;data=02|01||986ee9f4ef7948cb3e8c08d75693562f|1a50e6388eac457ab57ec63934e512d1|0|0|637073063117001371&amp;sdata=CRcWcuXab7ONgWY/hvxFJXtu9nz/yR8MSHkeBwSuvHE%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s://donotfillinthisform.cmail20.com/t/t-i-bhihdit-l-j/&amp;data=02|01||986ee9f4ef7948cb3e8c08d75693562f|1a50e6388eac457ab57ec63934e512d1|0|0|637073063117011365&amp;sdata=4Zv9S2CDpCrqExSE/qe26q25TPtS1pLbT/hFcPilujs%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C669-C5C5-4C35-8210-B23E86FA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1707</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McLaren</dc:creator>
  <cp:keywords/>
  <dc:description/>
  <cp:lastModifiedBy>Nicole Willis</cp:lastModifiedBy>
  <cp:revision>6</cp:revision>
  <cp:lastPrinted>2019-10-24T21:02:00Z</cp:lastPrinted>
  <dcterms:created xsi:type="dcterms:W3CDTF">2019-10-23T20:22:00Z</dcterms:created>
  <dcterms:modified xsi:type="dcterms:W3CDTF">2019-10-24T21:03:00Z</dcterms:modified>
</cp:coreProperties>
</file>