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A27" w:rsidRDefault="00424A27" w:rsidP="00424A27">
      <w:pPr>
        <w:textAlignment w:val="baseline"/>
        <w:rPr>
          <w:rFonts w:asciiTheme="minorHAnsi" w:hAnsiTheme="minorHAnsi" w:cstheme="minorHAnsi"/>
          <w:b/>
          <w:bCs/>
          <w:color w:val="000000" w:themeColor="text1"/>
          <w:sz w:val="22"/>
          <w:szCs w:val="22"/>
          <w:lang w:val="en-GB"/>
        </w:rPr>
      </w:pPr>
      <w:r>
        <w:rPr>
          <w:rFonts w:asciiTheme="minorHAnsi" w:hAnsiTheme="minorHAnsi" w:cstheme="minorHAnsi"/>
          <w:b/>
          <w:bCs/>
          <w:noProof/>
          <w:color w:val="000000" w:themeColor="text1"/>
          <w:sz w:val="22"/>
          <w:szCs w:val="22"/>
          <w:lang w:val="en-GB"/>
        </w:rPr>
        <w:drawing>
          <wp:inline distT="0" distB="0" distL="0" distR="0">
            <wp:extent cx="5760085" cy="14008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 transparent logo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1400810"/>
                    </a:xfrm>
                    <a:prstGeom prst="rect">
                      <a:avLst/>
                    </a:prstGeom>
                  </pic:spPr>
                </pic:pic>
              </a:graphicData>
            </a:graphic>
          </wp:inline>
        </w:drawing>
      </w:r>
    </w:p>
    <w:p w:rsidR="00424A27" w:rsidRDefault="00424A27" w:rsidP="00424A27">
      <w:pPr>
        <w:textAlignment w:val="baseline"/>
        <w:rPr>
          <w:rFonts w:asciiTheme="minorHAnsi" w:hAnsiTheme="minorHAnsi" w:cstheme="minorHAnsi"/>
          <w:b/>
          <w:bCs/>
          <w:color w:val="000000" w:themeColor="text1"/>
          <w:sz w:val="22"/>
          <w:szCs w:val="22"/>
          <w:lang w:val="en-GB"/>
        </w:rPr>
      </w:pPr>
    </w:p>
    <w:p w:rsidR="00424A27" w:rsidRDefault="00424A27" w:rsidP="00424A27">
      <w:pPr>
        <w:jc w:val="center"/>
        <w:textAlignment w:val="baseline"/>
        <w:rPr>
          <w:rFonts w:asciiTheme="minorHAnsi" w:hAnsiTheme="minorHAnsi" w:cstheme="minorHAnsi"/>
          <w:b/>
          <w:bCs/>
          <w:color w:val="000000" w:themeColor="text1"/>
          <w:sz w:val="40"/>
          <w:szCs w:val="22"/>
          <w:lang w:val="en-GB"/>
        </w:rPr>
      </w:pPr>
    </w:p>
    <w:p w:rsidR="00424A27" w:rsidRPr="00424A27" w:rsidRDefault="00424A27" w:rsidP="00424A27">
      <w:pPr>
        <w:jc w:val="center"/>
        <w:textAlignment w:val="baseline"/>
        <w:rPr>
          <w:rFonts w:asciiTheme="minorHAnsi" w:hAnsiTheme="minorHAnsi" w:cstheme="minorHAnsi"/>
          <w:color w:val="000000" w:themeColor="text1"/>
          <w:sz w:val="36"/>
          <w:szCs w:val="22"/>
        </w:rPr>
      </w:pPr>
      <w:r w:rsidRPr="00424A27">
        <w:rPr>
          <w:rFonts w:asciiTheme="minorHAnsi" w:hAnsiTheme="minorHAnsi" w:cstheme="minorHAnsi"/>
          <w:b/>
          <w:bCs/>
          <w:color w:val="000000" w:themeColor="text1"/>
          <w:sz w:val="36"/>
          <w:szCs w:val="22"/>
          <w:lang w:val="en-GB"/>
        </w:rPr>
        <w:t>INVESTIGATION INTO ABUSE IN FOSTER CAR</w:t>
      </w:r>
      <w:r w:rsidRPr="00424A27">
        <w:rPr>
          <w:rFonts w:asciiTheme="minorHAnsi" w:hAnsiTheme="minorHAnsi" w:cstheme="minorHAnsi"/>
          <w:b/>
          <w:bCs/>
          <w:color w:val="000000" w:themeColor="text1"/>
          <w:sz w:val="36"/>
          <w:szCs w:val="22"/>
          <w:lang w:val="en-AU"/>
        </w:rPr>
        <w:t>E</w:t>
      </w:r>
    </w:p>
    <w:p w:rsidR="00424A27" w:rsidRPr="00B055DC" w:rsidRDefault="00424A27" w:rsidP="00424A27">
      <w:pPr>
        <w:jc w:val="center"/>
        <w:textAlignment w:val="baseline"/>
        <w:rPr>
          <w:rFonts w:asciiTheme="minorHAnsi" w:hAnsiTheme="minorHAnsi" w:cstheme="minorHAnsi"/>
          <w:color w:val="000000" w:themeColor="text1"/>
          <w:sz w:val="22"/>
          <w:szCs w:val="22"/>
        </w:rPr>
      </w:pPr>
    </w:p>
    <w:p w:rsidR="00424A27" w:rsidRPr="00B055DC" w:rsidRDefault="00424A27" w:rsidP="00424A27">
      <w:pPr>
        <w:jc w:val="center"/>
        <w:textAlignment w:val="baseline"/>
        <w:rPr>
          <w:rFonts w:asciiTheme="minorHAnsi" w:hAnsiTheme="minorHAnsi" w:cstheme="minorHAnsi"/>
          <w:color w:val="000000" w:themeColor="text1"/>
          <w:sz w:val="22"/>
          <w:szCs w:val="22"/>
        </w:rPr>
      </w:pPr>
      <w:r w:rsidRPr="00424A27">
        <w:rPr>
          <w:rFonts w:asciiTheme="minorHAnsi" w:hAnsiTheme="minorHAnsi" w:cstheme="minorHAnsi"/>
          <w:b/>
          <w:bCs/>
          <w:color w:val="000000" w:themeColor="text1"/>
          <w:sz w:val="28"/>
          <w:szCs w:val="22"/>
          <w:lang w:val="en-AU"/>
        </w:rPr>
        <w:t>SCOPE OF INVESTIGATION</w:t>
      </w:r>
      <w:bookmarkStart w:id="0" w:name="_GoBack"/>
      <w:bookmarkEnd w:id="0"/>
    </w:p>
    <w:p w:rsidR="00424A27" w:rsidRPr="00B055DC" w:rsidRDefault="00424A27" w:rsidP="00424A27">
      <w:pPr>
        <w:textAlignment w:val="baseline"/>
        <w:rPr>
          <w:rFonts w:asciiTheme="minorHAnsi" w:hAnsiTheme="minorHAnsi" w:cstheme="minorHAnsi"/>
          <w:color w:val="000000" w:themeColor="text1"/>
          <w:sz w:val="22"/>
          <w:szCs w:val="22"/>
        </w:rPr>
      </w:pPr>
      <w:r w:rsidRPr="00B055DC">
        <w:rPr>
          <w:rFonts w:asciiTheme="minorHAnsi" w:hAnsiTheme="minorHAnsi" w:cstheme="minorHAnsi"/>
          <w:color w:val="000000" w:themeColor="text1"/>
          <w:sz w:val="22"/>
          <w:szCs w:val="22"/>
        </w:rPr>
        <w:t>  </w:t>
      </w:r>
    </w:p>
    <w:p w:rsidR="00424A27" w:rsidRPr="00B055DC" w:rsidRDefault="00424A27" w:rsidP="00424A27">
      <w:pPr>
        <w:pStyle w:val="ListParagraph"/>
        <w:numPr>
          <w:ilvl w:val="0"/>
          <w:numId w:val="25"/>
        </w:numPr>
        <w:spacing w:before="0" w:after="0"/>
        <w:contextualSpacing/>
        <w:rPr>
          <w:rFonts w:asciiTheme="minorHAnsi" w:hAnsiTheme="minorHAnsi" w:cstheme="minorHAnsi"/>
          <w:sz w:val="22"/>
          <w:szCs w:val="22"/>
        </w:rPr>
      </w:pPr>
      <w:r w:rsidRPr="00B055DC">
        <w:rPr>
          <w:rFonts w:asciiTheme="minorHAnsi" w:hAnsiTheme="minorHAnsi" w:cstheme="minorHAnsi"/>
          <w:color w:val="000000" w:themeColor="text1"/>
          <w:sz w:val="22"/>
          <w:szCs w:val="22"/>
          <w:lang w:val="en-AU"/>
        </w:rPr>
        <w:t>The inquiry will investigate the abuse of children</w:t>
      </w:r>
      <w:r w:rsidRPr="00B055DC">
        <w:rPr>
          <w:rStyle w:val="FootnoteReference"/>
          <w:rFonts w:asciiTheme="minorHAnsi" w:hAnsiTheme="minorHAnsi" w:cstheme="minorHAnsi"/>
          <w:color w:val="000000" w:themeColor="text1"/>
          <w:sz w:val="22"/>
          <w:szCs w:val="22"/>
          <w:lang w:val="en-AU"/>
        </w:rPr>
        <w:footnoteReference w:id="1"/>
      </w:r>
      <w:r w:rsidRPr="00B055DC">
        <w:rPr>
          <w:rFonts w:asciiTheme="minorHAnsi" w:hAnsiTheme="minorHAnsi" w:cstheme="minorHAnsi"/>
          <w:color w:val="000000" w:themeColor="text1"/>
          <w:sz w:val="22"/>
          <w:szCs w:val="22"/>
          <w:lang w:val="en-AU"/>
        </w:rPr>
        <w:t xml:space="preserve"> in foster care via an </w:t>
      </w:r>
      <w:r w:rsidRPr="00B055DC">
        <w:rPr>
          <w:rFonts w:asciiTheme="minorHAnsi" w:hAnsiTheme="minorHAnsi" w:cstheme="minorHAnsi"/>
          <w:sz w:val="22"/>
          <w:szCs w:val="22"/>
        </w:rPr>
        <w:t xml:space="preserve">examination of care experiences in foster care and family homes.  This will identify what survivors have told us about the abuse and neglect experienced as well as what worked well in foster care settings.  </w:t>
      </w:r>
      <w:r w:rsidRPr="00B055DC">
        <w:rPr>
          <w:rFonts w:asciiTheme="minorHAnsi" w:hAnsiTheme="minorHAnsi" w:cstheme="minorHAnsi"/>
          <w:sz w:val="22"/>
          <w:szCs w:val="22"/>
        </w:rPr>
        <w:br/>
      </w:r>
    </w:p>
    <w:p w:rsidR="00424A27" w:rsidRPr="00B055DC" w:rsidRDefault="00424A27" w:rsidP="00424A27">
      <w:pPr>
        <w:pStyle w:val="ListParagraph"/>
        <w:numPr>
          <w:ilvl w:val="0"/>
          <w:numId w:val="25"/>
        </w:numPr>
        <w:spacing w:before="0" w:after="0"/>
        <w:contextualSpacing/>
        <w:rPr>
          <w:rFonts w:asciiTheme="minorHAnsi" w:hAnsiTheme="minorHAnsi" w:cstheme="minorHAnsi"/>
          <w:sz w:val="22"/>
          <w:szCs w:val="22"/>
        </w:rPr>
      </w:pPr>
      <w:r w:rsidRPr="00B055DC">
        <w:rPr>
          <w:rStyle w:val="normaltextrun"/>
          <w:rFonts w:asciiTheme="minorHAnsi" w:eastAsia="Arial" w:hAnsiTheme="minorHAnsi" w:cstheme="minorHAnsi"/>
          <w:sz w:val="22"/>
          <w:szCs w:val="22"/>
          <w:lang w:val="en-AU"/>
        </w:rPr>
        <w:t xml:space="preserve">Fundamental to the inquiry is the extent to which the State has honoured the principles of Te </w:t>
      </w:r>
      <w:proofErr w:type="spellStart"/>
      <w:r w:rsidRPr="00B055DC">
        <w:rPr>
          <w:rStyle w:val="normaltextrun"/>
          <w:rFonts w:asciiTheme="minorHAnsi" w:eastAsia="Arial" w:hAnsiTheme="minorHAnsi" w:cstheme="minorHAnsi"/>
          <w:sz w:val="22"/>
          <w:szCs w:val="22"/>
          <w:lang w:val="en-AU"/>
        </w:rPr>
        <w:t>Tiriti</w:t>
      </w:r>
      <w:proofErr w:type="spellEnd"/>
      <w:r w:rsidRPr="00B055DC">
        <w:rPr>
          <w:rStyle w:val="normaltextrun"/>
          <w:rFonts w:asciiTheme="minorHAnsi" w:eastAsia="Arial" w:hAnsiTheme="minorHAnsi" w:cstheme="minorHAnsi"/>
          <w:sz w:val="22"/>
          <w:szCs w:val="22"/>
          <w:lang w:val="en-AU"/>
        </w:rPr>
        <w:t xml:space="preserve"> o Waitangi/the Treaty of Waitangi in respect to children placed in its care.</w:t>
      </w:r>
    </w:p>
    <w:p w:rsidR="00424A27" w:rsidRPr="00B055DC" w:rsidRDefault="00424A27" w:rsidP="00424A27">
      <w:pPr>
        <w:ind w:left="720"/>
        <w:textAlignment w:val="baseline"/>
        <w:rPr>
          <w:rFonts w:asciiTheme="minorHAnsi" w:hAnsiTheme="minorHAnsi" w:cstheme="minorHAnsi"/>
          <w:color w:val="000000" w:themeColor="text1"/>
          <w:sz w:val="22"/>
          <w:szCs w:val="22"/>
        </w:rPr>
      </w:pPr>
      <w:r w:rsidRPr="00B055DC">
        <w:rPr>
          <w:rFonts w:asciiTheme="minorHAnsi" w:hAnsiTheme="minorHAnsi" w:cstheme="minorHAnsi"/>
          <w:color w:val="000000" w:themeColor="text1"/>
          <w:sz w:val="22"/>
          <w:szCs w:val="22"/>
          <w:lang w:val="en-AU"/>
        </w:rPr>
        <w:t xml:space="preserve"> </w:t>
      </w:r>
    </w:p>
    <w:p w:rsidR="00424A27" w:rsidRPr="00B055DC" w:rsidRDefault="00424A27" w:rsidP="00424A27">
      <w:pPr>
        <w:pStyle w:val="ListParagraph"/>
        <w:numPr>
          <w:ilvl w:val="0"/>
          <w:numId w:val="25"/>
        </w:numPr>
        <w:spacing w:before="0" w:after="0"/>
        <w:contextualSpacing/>
        <w:textAlignment w:val="baseline"/>
        <w:rPr>
          <w:rFonts w:asciiTheme="minorHAnsi" w:hAnsiTheme="minorHAnsi" w:cstheme="minorHAnsi"/>
          <w:color w:val="000000" w:themeColor="text1"/>
          <w:sz w:val="22"/>
          <w:szCs w:val="22"/>
        </w:rPr>
      </w:pPr>
      <w:r w:rsidRPr="00B055DC">
        <w:rPr>
          <w:rFonts w:asciiTheme="minorHAnsi" w:hAnsiTheme="minorHAnsi" w:cstheme="minorHAnsi"/>
          <w:color w:val="000000" w:themeColor="text1"/>
          <w:sz w:val="22"/>
          <w:szCs w:val="22"/>
          <w:lang w:val="en-AU"/>
        </w:rPr>
        <w:t xml:space="preserve">The inquiry’s terms of reference do not define “foster care”. </w:t>
      </w:r>
      <w:r w:rsidRPr="00B055DC">
        <w:rPr>
          <w:rFonts w:asciiTheme="minorHAnsi" w:hAnsiTheme="minorHAnsi" w:cstheme="minorHAnsi"/>
          <w:color w:val="000000" w:themeColor="text1"/>
          <w:sz w:val="22"/>
          <w:szCs w:val="22"/>
          <w:lang w:val="en-AU"/>
        </w:rPr>
        <w:br/>
      </w:r>
    </w:p>
    <w:p w:rsidR="00424A27" w:rsidRPr="00B055DC" w:rsidRDefault="00424A27" w:rsidP="00424A27">
      <w:pPr>
        <w:pStyle w:val="ListParagraph"/>
        <w:numPr>
          <w:ilvl w:val="0"/>
          <w:numId w:val="25"/>
        </w:numPr>
        <w:spacing w:before="0" w:after="0"/>
        <w:contextualSpacing/>
        <w:rPr>
          <w:rFonts w:asciiTheme="minorHAnsi" w:hAnsiTheme="minorHAnsi" w:cstheme="minorHAnsi"/>
          <w:sz w:val="22"/>
          <w:szCs w:val="22"/>
        </w:rPr>
      </w:pPr>
      <w:r w:rsidRPr="00B055DC">
        <w:rPr>
          <w:rFonts w:asciiTheme="minorHAnsi" w:hAnsiTheme="minorHAnsi" w:cstheme="minorHAnsi"/>
          <w:sz w:val="22"/>
          <w:szCs w:val="22"/>
          <w:lang w:val="en-AU"/>
        </w:rPr>
        <w:t>The inquiry views “foster care” as meaning those children who were placed in alternative placements with a family and / or family homes.</w:t>
      </w:r>
      <w:r w:rsidRPr="00B055DC">
        <w:rPr>
          <w:rStyle w:val="FootnoteReference"/>
          <w:rFonts w:asciiTheme="minorHAnsi" w:hAnsiTheme="minorHAnsi" w:cstheme="minorHAnsi"/>
          <w:color w:val="000000" w:themeColor="text1"/>
          <w:sz w:val="22"/>
          <w:szCs w:val="22"/>
          <w:lang w:val="en-AU"/>
        </w:rPr>
        <w:footnoteReference w:id="2"/>
      </w:r>
      <w:r w:rsidRPr="00B055DC">
        <w:rPr>
          <w:rFonts w:asciiTheme="minorHAnsi" w:hAnsiTheme="minorHAnsi" w:cstheme="minorHAnsi"/>
          <w:sz w:val="22"/>
          <w:szCs w:val="22"/>
          <w:lang w:val="en-AU"/>
        </w:rPr>
        <w:t xml:space="preserve">  Both are where the State assumed responsibility, directly or indirectly, for the provision of the care, protection and control of children and includes foster care provided by service providers (NGOs). </w:t>
      </w:r>
      <w:r w:rsidRPr="00B055DC">
        <w:rPr>
          <w:rFonts w:asciiTheme="minorHAnsi" w:hAnsiTheme="minorHAnsi" w:cstheme="minorHAnsi"/>
          <w:sz w:val="22"/>
          <w:szCs w:val="22"/>
          <w:lang w:val="en-AU"/>
        </w:rPr>
        <w:br/>
      </w:r>
    </w:p>
    <w:p w:rsidR="00424A27" w:rsidRPr="00B055DC" w:rsidRDefault="00424A27" w:rsidP="00424A27">
      <w:pPr>
        <w:pStyle w:val="ListParagraph"/>
        <w:numPr>
          <w:ilvl w:val="0"/>
          <w:numId w:val="25"/>
        </w:numPr>
        <w:spacing w:before="0" w:after="0"/>
        <w:contextualSpacing/>
        <w:rPr>
          <w:rFonts w:asciiTheme="minorHAnsi" w:hAnsiTheme="minorHAnsi" w:cstheme="minorHAnsi"/>
          <w:sz w:val="22"/>
          <w:szCs w:val="22"/>
        </w:rPr>
      </w:pPr>
      <w:r w:rsidRPr="00B055DC">
        <w:rPr>
          <w:rFonts w:asciiTheme="minorHAnsi" w:hAnsiTheme="minorHAnsi" w:cstheme="minorHAnsi"/>
          <w:sz w:val="22"/>
          <w:szCs w:val="22"/>
          <w:lang w:val="en-AU"/>
        </w:rPr>
        <w:t xml:space="preserve">The main period of investigation is 1950 to 1999, however, the inquiry has the discretion to consider issues and experiences of people in foster care prior to 1950, and after 1999 </w:t>
      </w:r>
      <w:proofErr w:type="gramStart"/>
      <w:r w:rsidRPr="00B055DC">
        <w:rPr>
          <w:rFonts w:asciiTheme="minorHAnsi" w:hAnsiTheme="minorHAnsi" w:cstheme="minorHAnsi"/>
          <w:sz w:val="22"/>
          <w:szCs w:val="22"/>
          <w:lang w:val="en-AU"/>
        </w:rPr>
        <w:t>in order to</w:t>
      </w:r>
      <w:proofErr w:type="gramEnd"/>
      <w:r w:rsidRPr="00B055DC">
        <w:rPr>
          <w:rFonts w:asciiTheme="minorHAnsi" w:hAnsiTheme="minorHAnsi" w:cstheme="minorHAnsi"/>
          <w:sz w:val="22"/>
          <w:szCs w:val="22"/>
          <w:lang w:val="en-AU"/>
        </w:rPr>
        <w:t xml:space="preserve"> inform its recommendations. </w:t>
      </w:r>
      <w:r w:rsidRPr="00B055DC">
        <w:rPr>
          <w:rFonts w:asciiTheme="minorHAnsi" w:hAnsiTheme="minorHAnsi" w:cstheme="minorHAnsi"/>
          <w:sz w:val="22"/>
          <w:szCs w:val="22"/>
          <w:lang w:val="en-US"/>
        </w:rPr>
        <w:t> </w:t>
      </w:r>
    </w:p>
    <w:p w:rsidR="00424A27" w:rsidRPr="00B055DC" w:rsidRDefault="00424A27" w:rsidP="00424A27">
      <w:pPr>
        <w:pStyle w:val="ListParagraph"/>
        <w:numPr>
          <w:ilvl w:val="0"/>
          <w:numId w:val="0"/>
        </w:numPr>
        <w:ind w:left="924"/>
        <w:rPr>
          <w:rFonts w:asciiTheme="minorHAnsi" w:hAnsiTheme="minorHAnsi" w:cstheme="minorHAnsi"/>
          <w:sz w:val="22"/>
          <w:szCs w:val="22"/>
        </w:rPr>
      </w:pPr>
    </w:p>
    <w:p w:rsidR="00424A27" w:rsidRPr="00B055DC" w:rsidRDefault="00424A27" w:rsidP="00424A27">
      <w:pPr>
        <w:pStyle w:val="ListParagraph"/>
        <w:numPr>
          <w:ilvl w:val="0"/>
          <w:numId w:val="25"/>
        </w:numPr>
        <w:spacing w:before="0" w:after="0"/>
        <w:contextualSpacing/>
        <w:rPr>
          <w:rFonts w:asciiTheme="minorHAnsi" w:hAnsiTheme="minorHAnsi" w:cstheme="minorHAnsi"/>
          <w:sz w:val="22"/>
          <w:szCs w:val="22"/>
        </w:rPr>
      </w:pPr>
      <w:r w:rsidRPr="00B055DC">
        <w:rPr>
          <w:rFonts w:asciiTheme="minorHAnsi" w:hAnsiTheme="minorHAnsi" w:cstheme="minorHAnsi"/>
          <w:color w:val="000000" w:themeColor="text1"/>
          <w:sz w:val="22"/>
          <w:szCs w:val="22"/>
          <w:lang w:val="en-AU"/>
        </w:rPr>
        <w:t xml:space="preserve">Abuse is defined in the inquiry’s terms of reference as meaning physical, sexual, emotional or psychological abuse, and neglect, and necessarily involves cultural abuse where that has been the survivor experience.  It includes inadequate or improper treatment that resulted in serious mental or physical harm to a person in care. </w:t>
      </w:r>
    </w:p>
    <w:p w:rsidR="00424A27" w:rsidRPr="00B055DC" w:rsidRDefault="00424A27" w:rsidP="00424A27">
      <w:pPr>
        <w:pStyle w:val="ListParagraph"/>
        <w:numPr>
          <w:ilvl w:val="0"/>
          <w:numId w:val="0"/>
        </w:numPr>
        <w:ind w:left="924"/>
        <w:rPr>
          <w:rFonts w:asciiTheme="minorHAnsi" w:hAnsiTheme="minorHAnsi" w:cstheme="minorHAnsi"/>
          <w:color w:val="000000" w:themeColor="text1"/>
          <w:sz w:val="22"/>
          <w:szCs w:val="22"/>
          <w:lang w:val="en-AU"/>
        </w:rPr>
      </w:pPr>
    </w:p>
    <w:p w:rsidR="00424A27" w:rsidRPr="00B055DC" w:rsidRDefault="00424A27" w:rsidP="00424A27">
      <w:pPr>
        <w:pStyle w:val="ListParagraph"/>
        <w:numPr>
          <w:ilvl w:val="0"/>
          <w:numId w:val="25"/>
        </w:numPr>
        <w:spacing w:before="0" w:after="0"/>
        <w:contextualSpacing/>
        <w:rPr>
          <w:rFonts w:asciiTheme="minorHAnsi" w:hAnsiTheme="minorHAnsi" w:cstheme="minorHAnsi"/>
          <w:sz w:val="22"/>
          <w:szCs w:val="22"/>
        </w:rPr>
      </w:pPr>
      <w:r w:rsidRPr="00B055DC">
        <w:rPr>
          <w:rFonts w:asciiTheme="minorHAnsi" w:hAnsiTheme="minorHAnsi" w:cstheme="minorHAnsi"/>
          <w:color w:val="000000" w:themeColor="text1"/>
          <w:sz w:val="22"/>
          <w:szCs w:val="22"/>
          <w:lang w:val="en-AU"/>
        </w:rPr>
        <w:t xml:space="preserve">Neglect is not defined in the terms of reference, but the inquiry considers neglect may include physical, emotional and psychological, medical, educational, spiritual and cultural </w:t>
      </w:r>
      <w:r w:rsidRPr="00B055DC">
        <w:rPr>
          <w:rFonts w:asciiTheme="minorHAnsi" w:hAnsiTheme="minorHAnsi" w:cstheme="minorHAnsi"/>
          <w:color w:val="000000" w:themeColor="text1"/>
          <w:sz w:val="22"/>
          <w:szCs w:val="22"/>
          <w:lang w:val="en-AU"/>
        </w:rPr>
        <w:lastRenderedPageBreak/>
        <w:t xml:space="preserve">neglect, this being the </w:t>
      </w:r>
      <w:r w:rsidRPr="00B055DC">
        <w:rPr>
          <w:rFonts w:asciiTheme="minorHAnsi" w:hAnsiTheme="minorHAnsi" w:cstheme="minorHAnsi"/>
          <w:sz w:val="22"/>
          <w:szCs w:val="22"/>
        </w:rPr>
        <w:t xml:space="preserve">alienation from language and culture; displacement and disconnection of children from whanau, </w:t>
      </w:r>
      <w:proofErr w:type="spellStart"/>
      <w:r w:rsidRPr="00B055DC">
        <w:rPr>
          <w:rFonts w:asciiTheme="minorHAnsi" w:hAnsiTheme="minorHAnsi" w:cstheme="minorHAnsi"/>
          <w:sz w:val="22"/>
          <w:szCs w:val="22"/>
        </w:rPr>
        <w:t>hap</w:t>
      </w:r>
      <w:r w:rsidRPr="00B055DC">
        <w:rPr>
          <w:rFonts w:asciiTheme="minorHAnsi" w:hAnsiTheme="minorHAnsi" w:cstheme="minorHAnsi"/>
          <w:sz w:val="22"/>
          <w:szCs w:val="22"/>
          <w:shd w:val="clear" w:color="auto" w:fill="FFFFFF"/>
        </w:rPr>
        <w:t>ū</w:t>
      </w:r>
      <w:proofErr w:type="spellEnd"/>
      <w:r w:rsidRPr="00B055DC">
        <w:rPr>
          <w:rFonts w:asciiTheme="minorHAnsi" w:hAnsiTheme="minorHAnsi" w:cstheme="minorHAnsi"/>
          <w:sz w:val="22"/>
          <w:szCs w:val="22"/>
          <w:shd w:val="clear" w:color="auto" w:fill="FFFFFF"/>
        </w:rPr>
        <w:t>, iwi, family and community.</w:t>
      </w:r>
    </w:p>
    <w:p w:rsidR="00424A27" w:rsidRPr="00B055DC" w:rsidRDefault="00424A27" w:rsidP="00424A27">
      <w:pPr>
        <w:pStyle w:val="ListParagraph"/>
        <w:numPr>
          <w:ilvl w:val="0"/>
          <w:numId w:val="0"/>
        </w:numPr>
        <w:ind w:left="924"/>
        <w:rPr>
          <w:rFonts w:asciiTheme="minorHAnsi" w:hAnsiTheme="minorHAnsi" w:cstheme="minorHAnsi"/>
          <w:color w:val="000000" w:themeColor="text1"/>
          <w:sz w:val="22"/>
          <w:szCs w:val="22"/>
          <w:lang w:val="en-AU"/>
        </w:rPr>
      </w:pPr>
    </w:p>
    <w:p w:rsidR="00424A27" w:rsidRPr="00B055DC" w:rsidRDefault="00424A27" w:rsidP="00424A27">
      <w:pPr>
        <w:pStyle w:val="ListParagraph"/>
        <w:numPr>
          <w:ilvl w:val="0"/>
          <w:numId w:val="25"/>
        </w:numPr>
        <w:spacing w:before="0" w:after="0"/>
        <w:contextualSpacing/>
        <w:rPr>
          <w:rFonts w:asciiTheme="minorHAnsi" w:hAnsiTheme="minorHAnsi" w:cstheme="minorHAnsi"/>
          <w:sz w:val="22"/>
          <w:szCs w:val="22"/>
        </w:rPr>
      </w:pPr>
      <w:proofErr w:type="gramStart"/>
      <w:r w:rsidRPr="00B055DC">
        <w:rPr>
          <w:rFonts w:asciiTheme="minorHAnsi" w:hAnsiTheme="minorHAnsi" w:cstheme="minorHAnsi"/>
          <w:color w:val="000000" w:themeColor="text1"/>
          <w:sz w:val="22"/>
          <w:szCs w:val="22"/>
          <w:lang w:val="en-AU"/>
        </w:rPr>
        <w:t>During the course of</w:t>
      </w:r>
      <w:proofErr w:type="gramEnd"/>
      <w:r w:rsidRPr="00B055DC">
        <w:rPr>
          <w:rFonts w:asciiTheme="minorHAnsi" w:hAnsiTheme="minorHAnsi" w:cstheme="minorHAnsi"/>
          <w:color w:val="000000" w:themeColor="text1"/>
          <w:sz w:val="22"/>
          <w:szCs w:val="22"/>
          <w:lang w:val="en-AU"/>
        </w:rPr>
        <w:t xml:space="preserve"> the investigation, the inquiry will select issues, themes or kaupapa and may conduct research and examine relevant matters in public hearings, wānanga, hui and </w:t>
      </w:r>
      <w:proofErr w:type="spellStart"/>
      <w:r w:rsidRPr="00B055DC">
        <w:rPr>
          <w:rFonts w:asciiTheme="minorHAnsi" w:hAnsiTheme="minorHAnsi" w:cstheme="minorHAnsi"/>
          <w:color w:val="000000" w:themeColor="text1"/>
          <w:sz w:val="22"/>
          <w:szCs w:val="22"/>
          <w:lang w:val="en-AU"/>
        </w:rPr>
        <w:t>fono</w:t>
      </w:r>
      <w:proofErr w:type="spellEnd"/>
      <w:r w:rsidRPr="00B055DC">
        <w:rPr>
          <w:rFonts w:asciiTheme="minorHAnsi" w:hAnsiTheme="minorHAnsi" w:cstheme="minorHAnsi"/>
          <w:color w:val="000000" w:themeColor="text1"/>
          <w:sz w:val="22"/>
          <w:szCs w:val="22"/>
          <w:lang w:val="en-AU"/>
        </w:rPr>
        <w:t xml:space="preserve">. </w:t>
      </w:r>
      <w:r w:rsidRPr="00B055DC">
        <w:rPr>
          <w:rFonts w:asciiTheme="minorHAnsi" w:hAnsiTheme="minorHAnsi" w:cstheme="minorHAnsi"/>
          <w:color w:val="000000" w:themeColor="text1"/>
          <w:sz w:val="22"/>
          <w:szCs w:val="22"/>
        </w:rPr>
        <w:t> </w:t>
      </w:r>
    </w:p>
    <w:p w:rsidR="00424A27" w:rsidRPr="00B055DC" w:rsidRDefault="00424A27" w:rsidP="00424A27">
      <w:pPr>
        <w:pStyle w:val="ListParagraph"/>
        <w:numPr>
          <w:ilvl w:val="0"/>
          <w:numId w:val="0"/>
        </w:numPr>
        <w:ind w:left="924"/>
        <w:rPr>
          <w:rFonts w:asciiTheme="minorHAnsi" w:hAnsiTheme="minorHAnsi" w:cstheme="minorHAnsi"/>
          <w:iCs/>
          <w:sz w:val="22"/>
          <w:szCs w:val="22"/>
        </w:rPr>
      </w:pPr>
    </w:p>
    <w:p w:rsidR="00424A27" w:rsidRPr="00B055DC" w:rsidRDefault="00424A27" w:rsidP="00424A27">
      <w:pPr>
        <w:pStyle w:val="ListParagraph"/>
        <w:numPr>
          <w:ilvl w:val="0"/>
          <w:numId w:val="25"/>
        </w:numPr>
        <w:spacing w:before="0" w:after="0"/>
        <w:contextualSpacing/>
        <w:rPr>
          <w:rFonts w:asciiTheme="minorHAnsi" w:hAnsiTheme="minorHAnsi" w:cstheme="minorHAnsi"/>
          <w:sz w:val="22"/>
          <w:szCs w:val="22"/>
        </w:rPr>
      </w:pPr>
      <w:r w:rsidRPr="00B055DC">
        <w:rPr>
          <w:rFonts w:asciiTheme="minorHAnsi" w:hAnsiTheme="minorHAnsi" w:cstheme="minorHAnsi"/>
          <w:iCs/>
          <w:sz w:val="22"/>
          <w:szCs w:val="22"/>
        </w:rPr>
        <w:t xml:space="preserve">The Inquiry will consider the principles of Te </w:t>
      </w:r>
      <w:proofErr w:type="spellStart"/>
      <w:r w:rsidRPr="00B055DC">
        <w:rPr>
          <w:rFonts w:asciiTheme="minorHAnsi" w:hAnsiTheme="minorHAnsi" w:cstheme="minorHAnsi"/>
          <w:iCs/>
          <w:sz w:val="22"/>
          <w:szCs w:val="22"/>
        </w:rPr>
        <w:t>Tiriti</w:t>
      </w:r>
      <w:proofErr w:type="spellEnd"/>
      <w:r w:rsidRPr="00B055DC">
        <w:rPr>
          <w:rFonts w:asciiTheme="minorHAnsi" w:hAnsiTheme="minorHAnsi" w:cstheme="minorHAnsi"/>
          <w:iCs/>
          <w:sz w:val="22"/>
          <w:szCs w:val="22"/>
        </w:rPr>
        <w:t xml:space="preserve"> O Waitangi/the Treaty of Waitangi and the voices and experiences of victims and survivors of abuse in foster care. It will investigate and make findings on what happened and why by examining:</w:t>
      </w:r>
    </w:p>
    <w:p w:rsidR="00424A27" w:rsidRPr="00B055DC" w:rsidRDefault="00424A27" w:rsidP="00424A27">
      <w:pPr>
        <w:textAlignment w:val="baseline"/>
        <w:rPr>
          <w:rFonts w:asciiTheme="minorHAnsi" w:hAnsiTheme="minorHAnsi" w:cstheme="minorHAnsi"/>
          <w:color w:val="000000" w:themeColor="text1"/>
          <w:sz w:val="22"/>
          <w:szCs w:val="22"/>
        </w:rPr>
      </w:pPr>
      <w:r w:rsidRPr="00B055DC">
        <w:rPr>
          <w:rFonts w:asciiTheme="minorHAnsi" w:hAnsiTheme="minorHAnsi" w:cstheme="minorHAnsi"/>
          <w:color w:val="000000" w:themeColor="text1"/>
          <w:sz w:val="22"/>
          <w:szCs w:val="22"/>
        </w:rPr>
        <w:t> </w:t>
      </w:r>
    </w:p>
    <w:p w:rsidR="00424A27" w:rsidRPr="00B055DC" w:rsidRDefault="00424A27" w:rsidP="00424A27">
      <w:pPr>
        <w:pStyle w:val="ListParagraph"/>
        <w:numPr>
          <w:ilvl w:val="1"/>
          <w:numId w:val="25"/>
        </w:numPr>
        <w:spacing w:before="0" w:after="0"/>
        <w:contextualSpacing/>
        <w:textAlignment w:val="baseline"/>
        <w:rPr>
          <w:rFonts w:asciiTheme="minorHAnsi" w:hAnsiTheme="minorHAnsi" w:cstheme="minorHAnsi"/>
          <w:color w:val="000000" w:themeColor="text1"/>
          <w:sz w:val="22"/>
          <w:szCs w:val="22"/>
        </w:rPr>
      </w:pPr>
      <w:r w:rsidRPr="00B055DC">
        <w:rPr>
          <w:rFonts w:asciiTheme="minorHAnsi" w:hAnsiTheme="minorHAnsi" w:cstheme="minorHAnsi"/>
          <w:color w:val="000000" w:themeColor="text1"/>
          <w:sz w:val="22"/>
          <w:szCs w:val="22"/>
          <w:lang w:val="en-AU"/>
        </w:rPr>
        <w:t>The circumstances of children being taken into or placed into foster care through the exercise of coercive and/or covert</w:t>
      </w:r>
      <w:r w:rsidRPr="00B055DC">
        <w:rPr>
          <w:rStyle w:val="FootnoteReference"/>
          <w:rFonts w:asciiTheme="minorHAnsi" w:hAnsiTheme="minorHAnsi" w:cstheme="minorHAnsi"/>
          <w:color w:val="000000" w:themeColor="text1"/>
          <w:sz w:val="22"/>
          <w:szCs w:val="22"/>
          <w:lang w:val="en-AU"/>
        </w:rPr>
        <w:footnoteReference w:id="3"/>
      </w:r>
      <w:r w:rsidRPr="00B055DC">
        <w:rPr>
          <w:rFonts w:asciiTheme="minorHAnsi" w:hAnsiTheme="minorHAnsi" w:cstheme="minorHAnsi"/>
          <w:color w:val="000000" w:themeColor="text1"/>
          <w:sz w:val="22"/>
          <w:szCs w:val="22"/>
          <w:lang w:val="en-AU"/>
        </w:rPr>
        <w:t xml:space="preserve"> State power, and the appropriateness of those placements;</w:t>
      </w:r>
      <w:r w:rsidRPr="00B055DC">
        <w:rPr>
          <w:rStyle w:val="FootnoteReference"/>
          <w:rFonts w:asciiTheme="minorHAnsi" w:hAnsiTheme="minorHAnsi" w:cstheme="minorHAnsi"/>
          <w:color w:val="000000" w:themeColor="text1"/>
          <w:sz w:val="22"/>
          <w:szCs w:val="22"/>
          <w:lang w:val="en-AU"/>
        </w:rPr>
        <w:footnoteReference w:id="4"/>
      </w:r>
      <w:r w:rsidRPr="00B055DC">
        <w:rPr>
          <w:rFonts w:asciiTheme="minorHAnsi" w:hAnsiTheme="minorHAnsi" w:cstheme="minorHAnsi"/>
          <w:color w:val="000000" w:themeColor="text1"/>
          <w:sz w:val="22"/>
          <w:szCs w:val="22"/>
        </w:rPr>
        <w:t>  </w:t>
      </w:r>
      <w:r w:rsidRPr="00B055DC">
        <w:rPr>
          <w:rFonts w:asciiTheme="minorHAnsi" w:hAnsiTheme="minorHAnsi" w:cstheme="minorHAnsi"/>
          <w:color w:val="000000" w:themeColor="text1"/>
          <w:sz w:val="22"/>
          <w:szCs w:val="22"/>
        </w:rPr>
        <w:br/>
      </w:r>
    </w:p>
    <w:p w:rsidR="00424A27" w:rsidRPr="00B055DC" w:rsidRDefault="00424A27" w:rsidP="00424A27">
      <w:pPr>
        <w:pStyle w:val="ListParagraph"/>
        <w:numPr>
          <w:ilvl w:val="1"/>
          <w:numId w:val="25"/>
        </w:numPr>
        <w:spacing w:before="0" w:after="0"/>
        <w:contextualSpacing/>
        <w:textAlignment w:val="baseline"/>
        <w:rPr>
          <w:rFonts w:asciiTheme="minorHAnsi" w:hAnsiTheme="minorHAnsi" w:cstheme="minorHAnsi"/>
          <w:color w:val="000000" w:themeColor="text1"/>
          <w:sz w:val="22"/>
          <w:szCs w:val="22"/>
        </w:rPr>
      </w:pPr>
      <w:r w:rsidRPr="00B055DC">
        <w:rPr>
          <w:rFonts w:asciiTheme="minorHAnsi" w:hAnsiTheme="minorHAnsi" w:cstheme="minorHAnsi"/>
          <w:color w:val="000000" w:themeColor="text1"/>
          <w:sz w:val="22"/>
          <w:szCs w:val="22"/>
          <w:lang w:val="en-AU"/>
        </w:rPr>
        <w:t>The nature and extent of abuse of children in foster care; </w:t>
      </w:r>
      <w:r w:rsidRPr="00B055DC">
        <w:rPr>
          <w:rFonts w:asciiTheme="minorHAnsi" w:hAnsiTheme="minorHAnsi" w:cstheme="minorHAnsi"/>
          <w:color w:val="000000" w:themeColor="text1"/>
          <w:sz w:val="22"/>
          <w:szCs w:val="22"/>
        </w:rPr>
        <w:t> </w:t>
      </w:r>
      <w:r w:rsidRPr="00B055DC">
        <w:rPr>
          <w:rFonts w:asciiTheme="minorHAnsi" w:hAnsiTheme="minorHAnsi" w:cstheme="minorHAnsi"/>
          <w:color w:val="000000" w:themeColor="text1"/>
          <w:sz w:val="22"/>
          <w:szCs w:val="22"/>
        </w:rPr>
        <w:br/>
        <w:t> </w:t>
      </w:r>
    </w:p>
    <w:p w:rsidR="00424A27" w:rsidRDefault="00424A27" w:rsidP="00424A27">
      <w:pPr>
        <w:pStyle w:val="ListParagraph"/>
        <w:numPr>
          <w:ilvl w:val="1"/>
          <w:numId w:val="25"/>
        </w:numPr>
        <w:spacing w:before="0" w:after="0"/>
        <w:contextualSpacing/>
        <w:textAlignment w:val="baseline"/>
        <w:rPr>
          <w:rFonts w:asciiTheme="minorHAnsi" w:hAnsiTheme="minorHAnsi" w:cstheme="minorHAnsi"/>
          <w:color w:val="000000" w:themeColor="text1"/>
          <w:sz w:val="22"/>
          <w:szCs w:val="22"/>
        </w:rPr>
      </w:pPr>
      <w:r w:rsidRPr="00B055DC">
        <w:rPr>
          <w:rFonts w:asciiTheme="minorHAnsi" w:hAnsiTheme="minorHAnsi" w:cstheme="minorHAnsi"/>
          <w:color w:val="000000" w:themeColor="text1"/>
          <w:sz w:val="22"/>
          <w:szCs w:val="22"/>
          <w:lang w:val="en-GB"/>
        </w:rPr>
        <w:t>The impact, including any differential impact, of abuse on victims and survivors of abuse in foster care, and on their families, </w:t>
      </w:r>
      <w:proofErr w:type="spellStart"/>
      <w:r w:rsidRPr="00B055DC">
        <w:rPr>
          <w:rFonts w:asciiTheme="minorHAnsi" w:hAnsiTheme="minorHAnsi" w:cstheme="minorHAnsi"/>
          <w:color w:val="000000" w:themeColor="text1"/>
          <w:sz w:val="22"/>
          <w:szCs w:val="22"/>
          <w:lang w:val="en-GB"/>
        </w:rPr>
        <w:t>whānau</w:t>
      </w:r>
      <w:proofErr w:type="spellEnd"/>
      <w:r w:rsidRPr="00B055DC">
        <w:rPr>
          <w:rFonts w:asciiTheme="minorHAnsi" w:hAnsiTheme="minorHAnsi" w:cstheme="minorHAnsi"/>
          <w:color w:val="000000" w:themeColor="text1"/>
          <w:sz w:val="22"/>
          <w:szCs w:val="22"/>
          <w:lang w:val="en-GB"/>
        </w:rPr>
        <w:t>, </w:t>
      </w:r>
      <w:proofErr w:type="spellStart"/>
      <w:r w:rsidRPr="00B055DC">
        <w:rPr>
          <w:rFonts w:asciiTheme="minorHAnsi" w:hAnsiTheme="minorHAnsi" w:cstheme="minorHAnsi"/>
          <w:color w:val="000000" w:themeColor="text1"/>
          <w:sz w:val="22"/>
          <w:szCs w:val="22"/>
          <w:lang w:val="en-GB"/>
        </w:rPr>
        <w:t>hapū</w:t>
      </w:r>
      <w:proofErr w:type="spellEnd"/>
      <w:r w:rsidRPr="00B055DC">
        <w:rPr>
          <w:rFonts w:asciiTheme="minorHAnsi" w:hAnsiTheme="minorHAnsi" w:cstheme="minorHAnsi"/>
          <w:color w:val="000000" w:themeColor="text1"/>
          <w:sz w:val="22"/>
          <w:szCs w:val="22"/>
          <w:lang w:val="en-GB"/>
        </w:rPr>
        <w:t>, iwi and communities. This will include consideration of: </w:t>
      </w:r>
      <w:r w:rsidRPr="00B055DC">
        <w:rPr>
          <w:rFonts w:asciiTheme="minorHAnsi" w:hAnsiTheme="minorHAnsi" w:cstheme="minorHAnsi"/>
          <w:color w:val="000000" w:themeColor="text1"/>
          <w:sz w:val="22"/>
          <w:szCs w:val="22"/>
        </w:rPr>
        <w:t>  </w:t>
      </w:r>
    </w:p>
    <w:p w:rsidR="00424A27" w:rsidRPr="00B055DC" w:rsidRDefault="00424A27" w:rsidP="00424A27">
      <w:pPr>
        <w:pStyle w:val="ListParagraph"/>
        <w:numPr>
          <w:ilvl w:val="2"/>
          <w:numId w:val="25"/>
        </w:numPr>
        <w:spacing w:before="0" w:after="0"/>
        <w:contextualSpacing/>
        <w:textAlignment w:val="baseline"/>
        <w:rPr>
          <w:rFonts w:asciiTheme="minorHAnsi" w:hAnsiTheme="minorHAnsi" w:cstheme="minorHAnsi"/>
          <w:color w:val="000000" w:themeColor="text1"/>
          <w:sz w:val="22"/>
          <w:szCs w:val="22"/>
        </w:rPr>
      </w:pPr>
      <w:r w:rsidRPr="00B055DC">
        <w:rPr>
          <w:rFonts w:asciiTheme="minorHAnsi" w:hAnsiTheme="minorHAnsi" w:cstheme="minorHAnsi"/>
          <w:color w:val="000000" w:themeColor="text1"/>
          <w:sz w:val="22"/>
          <w:szCs w:val="22"/>
          <w:lang w:val="en-GB"/>
        </w:rPr>
        <w:t xml:space="preserve">Tikanga Māori when considering the impacts of abuse on Māori victims and survivors and their </w:t>
      </w:r>
      <w:proofErr w:type="spellStart"/>
      <w:r w:rsidRPr="00B055DC">
        <w:rPr>
          <w:rFonts w:asciiTheme="minorHAnsi" w:hAnsiTheme="minorHAnsi" w:cstheme="minorHAnsi"/>
          <w:color w:val="000000" w:themeColor="text1"/>
          <w:sz w:val="22"/>
          <w:szCs w:val="22"/>
          <w:lang w:val="en-GB"/>
        </w:rPr>
        <w:t>whānau</w:t>
      </w:r>
      <w:proofErr w:type="spellEnd"/>
      <w:r w:rsidRPr="00B055DC">
        <w:rPr>
          <w:rFonts w:asciiTheme="minorHAnsi" w:hAnsiTheme="minorHAnsi" w:cstheme="minorHAnsi"/>
          <w:color w:val="000000" w:themeColor="text1"/>
          <w:sz w:val="22"/>
          <w:szCs w:val="22"/>
          <w:lang w:val="en-GB"/>
        </w:rPr>
        <w:t>, </w:t>
      </w:r>
      <w:proofErr w:type="spellStart"/>
      <w:r w:rsidRPr="00B055DC">
        <w:rPr>
          <w:rFonts w:asciiTheme="minorHAnsi" w:hAnsiTheme="minorHAnsi" w:cstheme="minorHAnsi"/>
          <w:color w:val="000000" w:themeColor="text1"/>
          <w:sz w:val="22"/>
          <w:szCs w:val="22"/>
          <w:lang w:val="en-GB"/>
        </w:rPr>
        <w:t>hapū</w:t>
      </w:r>
      <w:proofErr w:type="spellEnd"/>
      <w:r w:rsidRPr="00B055DC">
        <w:rPr>
          <w:rFonts w:asciiTheme="minorHAnsi" w:hAnsiTheme="minorHAnsi" w:cstheme="minorHAnsi"/>
          <w:color w:val="000000" w:themeColor="text1"/>
          <w:sz w:val="22"/>
          <w:szCs w:val="22"/>
          <w:lang w:val="en-GB"/>
        </w:rPr>
        <w:t xml:space="preserve"> and iwi</w:t>
      </w:r>
    </w:p>
    <w:p w:rsidR="00424A27" w:rsidRPr="00B055DC" w:rsidRDefault="00424A27" w:rsidP="00424A27">
      <w:pPr>
        <w:pStyle w:val="ListParagraph"/>
        <w:numPr>
          <w:ilvl w:val="2"/>
          <w:numId w:val="25"/>
        </w:numPr>
        <w:spacing w:before="0" w:after="0"/>
        <w:contextualSpacing/>
        <w:textAlignment w:val="baseline"/>
        <w:rPr>
          <w:rFonts w:asciiTheme="minorHAnsi" w:hAnsiTheme="minorHAnsi" w:cstheme="minorHAnsi"/>
          <w:color w:val="000000" w:themeColor="text1"/>
          <w:sz w:val="22"/>
          <w:szCs w:val="22"/>
        </w:rPr>
      </w:pPr>
      <w:r w:rsidRPr="00B055DC">
        <w:rPr>
          <w:rFonts w:asciiTheme="minorHAnsi" w:hAnsiTheme="minorHAnsi" w:cstheme="minorHAnsi"/>
          <w:color w:val="000000" w:themeColor="text1"/>
          <w:sz w:val="22"/>
          <w:szCs w:val="22"/>
          <w:lang w:val="en-GB"/>
        </w:rPr>
        <w:t>Pacific cultural norms and values when considering the impact of abuse on victims and survivors among Pacific peoples. </w:t>
      </w:r>
    </w:p>
    <w:p w:rsidR="00424A27" w:rsidRPr="00B50D8C" w:rsidRDefault="00424A27" w:rsidP="00424A27">
      <w:pPr>
        <w:pStyle w:val="ListParagraph"/>
        <w:numPr>
          <w:ilvl w:val="2"/>
          <w:numId w:val="25"/>
        </w:numPr>
        <w:spacing w:before="0" w:after="0"/>
        <w:contextualSpacing/>
        <w:textAlignment w:val="baseline"/>
        <w:rPr>
          <w:rFonts w:asciiTheme="minorHAnsi" w:hAnsiTheme="minorHAnsi" w:cstheme="minorHAnsi"/>
          <w:color w:val="000000" w:themeColor="text1"/>
          <w:sz w:val="22"/>
          <w:szCs w:val="22"/>
        </w:rPr>
      </w:pPr>
      <w:proofErr w:type="gramStart"/>
      <w:r w:rsidRPr="00B055DC">
        <w:rPr>
          <w:rFonts w:asciiTheme="minorHAnsi" w:hAnsiTheme="minorHAnsi" w:cstheme="minorHAnsi"/>
          <w:color w:val="000000" w:themeColor="text1"/>
          <w:sz w:val="22"/>
          <w:szCs w:val="22"/>
          <w:shd w:val="clear" w:color="auto" w:fill="FFFFFF"/>
          <w:lang w:val="en-GB"/>
        </w:rPr>
        <w:t>Particular impacts</w:t>
      </w:r>
      <w:proofErr w:type="gramEnd"/>
      <w:r w:rsidRPr="00B055DC">
        <w:rPr>
          <w:rFonts w:asciiTheme="minorHAnsi" w:hAnsiTheme="minorHAnsi" w:cstheme="minorHAnsi"/>
          <w:color w:val="000000" w:themeColor="text1"/>
          <w:sz w:val="22"/>
          <w:szCs w:val="22"/>
          <w:shd w:val="clear" w:color="auto" w:fill="FFFFFF"/>
          <w:lang w:val="en-GB"/>
        </w:rPr>
        <w:t> related to disability and mental health status, including additional barriers to understanding and recognising abuse, disclosing abuse, accessing specialist wellbeing support to respond to trauma, and receiving redress.</w:t>
      </w:r>
      <w:r w:rsidRPr="00B055DC">
        <w:rPr>
          <w:rFonts w:asciiTheme="minorHAnsi" w:hAnsiTheme="minorHAnsi" w:cstheme="minorHAnsi"/>
          <w:color w:val="000000" w:themeColor="text1"/>
          <w:sz w:val="22"/>
          <w:szCs w:val="22"/>
          <w:shd w:val="clear" w:color="auto" w:fill="FFFFFF"/>
        </w:rPr>
        <w:t> </w:t>
      </w:r>
    </w:p>
    <w:p w:rsidR="00424A27" w:rsidRPr="00B055DC" w:rsidRDefault="00424A27" w:rsidP="00424A27">
      <w:pPr>
        <w:pStyle w:val="ListParagraph"/>
        <w:numPr>
          <w:ilvl w:val="2"/>
          <w:numId w:val="25"/>
        </w:numPr>
        <w:spacing w:before="0" w:after="0"/>
        <w:contextualSpacing/>
        <w:textAlignment w:val="baseline"/>
        <w:rPr>
          <w:rFonts w:asciiTheme="minorHAnsi" w:hAnsiTheme="minorHAnsi" w:cstheme="minorHAnsi"/>
          <w:color w:val="000000" w:themeColor="text1"/>
          <w:sz w:val="22"/>
          <w:szCs w:val="22"/>
        </w:rPr>
      </w:pPr>
      <w:r w:rsidRPr="00B055DC">
        <w:rPr>
          <w:rFonts w:asciiTheme="minorHAnsi" w:hAnsiTheme="minorHAnsi" w:cstheme="minorHAnsi"/>
          <w:color w:val="000000" w:themeColor="text1"/>
          <w:sz w:val="22"/>
          <w:szCs w:val="22"/>
        </w:rPr>
        <w:t xml:space="preserve">Multiple placements of variable lengths experienced by children in their journey through the care system, including moving in and out of foster and residences. </w:t>
      </w:r>
    </w:p>
    <w:p w:rsidR="00424A27" w:rsidRPr="00B055DC" w:rsidRDefault="00424A27" w:rsidP="00424A27">
      <w:pPr>
        <w:ind w:left="1980"/>
        <w:textAlignment w:val="baseline"/>
        <w:rPr>
          <w:rFonts w:asciiTheme="minorHAnsi" w:hAnsiTheme="minorHAnsi" w:cstheme="minorHAnsi"/>
          <w:color w:val="000000" w:themeColor="text1"/>
          <w:sz w:val="22"/>
          <w:szCs w:val="22"/>
        </w:rPr>
      </w:pPr>
      <w:r w:rsidRPr="00B055DC">
        <w:rPr>
          <w:rFonts w:asciiTheme="minorHAnsi" w:hAnsiTheme="minorHAnsi" w:cstheme="minorHAnsi"/>
          <w:color w:val="000000" w:themeColor="text1"/>
          <w:sz w:val="22"/>
          <w:szCs w:val="22"/>
        </w:rPr>
        <w:t> </w:t>
      </w:r>
    </w:p>
    <w:p w:rsidR="00424A27" w:rsidRPr="00B055DC" w:rsidRDefault="00424A27" w:rsidP="00424A27">
      <w:pPr>
        <w:pStyle w:val="ListParagraph"/>
        <w:numPr>
          <w:ilvl w:val="1"/>
          <w:numId w:val="25"/>
        </w:numPr>
        <w:spacing w:before="0" w:after="0"/>
        <w:contextualSpacing/>
        <w:textAlignment w:val="baseline"/>
        <w:rPr>
          <w:rFonts w:asciiTheme="minorHAnsi" w:hAnsiTheme="minorHAnsi" w:cstheme="minorHAnsi"/>
          <w:color w:val="000000" w:themeColor="text1"/>
          <w:sz w:val="22"/>
          <w:szCs w:val="22"/>
        </w:rPr>
      </w:pPr>
      <w:r w:rsidRPr="00B055DC">
        <w:rPr>
          <w:rFonts w:asciiTheme="minorHAnsi" w:hAnsiTheme="minorHAnsi" w:cstheme="minorHAnsi"/>
          <w:color w:val="000000" w:themeColor="text1"/>
          <w:sz w:val="22"/>
          <w:szCs w:val="22"/>
          <w:lang w:val="en-GB"/>
        </w:rPr>
        <w:t>Whether individuals experienced abuse in foster care because of nationality, race, ethnicity, religious belief, age, gender, gender identity, sexual orientation, physical or intellectual disability or mental health status;</w:t>
      </w:r>
    </w:p>
    <w:p w:rsidR="00424A27" w:rsidRPr="00B50D8C" w:rsidRDefault="00424A27" w:rsidP="00424A27">
      <w:pPr>
        <w:pStyle w:val="ListParagraph"/>
        <w:numPr>
          <w:ilvl w:val="1"/>
          <w:numId w:val="25"/>
        </w:numPr>
        <w:spacing w:before="0" w:after="0"/>
        <w:contextualSpacing/>
        <w:textAlignment w:val="baseline"/>
        <w:rPr>
          <w:rFonts w:asciiTheme="minorHAnsi" w:hAnsiTheme="minorHAnsi" w:cstheme="minorHAnsi"/>
          <w:color w:val="000000" w:themeColor="text1"/>
          <w:sz w:val="22"/>
          <w:szCs w:val="22"/>
        </w:rPr>
      </w:pPr>
      <w:r w:rsidRPr="00B055DC">
        <w:rPr>
          <w:rFonts w:asciiTheme="minorHAnsi" w:hAnsiTheme="minorHAnsi" w:cstheme="minorHAnsi"/>
          <w:color w:val="000000" w:themeColor="text1"/>
          <w:sz w:val="22"/>
          <w:szCs w:val="22"/>
          <w:lang w:val="en-GB"/>
        </w:rPr>
        <w:t>Any structural, systemic, practical or other factors that caused or contributed to the abuse of individuals in foster care, and including lessons learnt. </w:t>
      </w:r>
    </w:p>
    <w:p w:rsidR="00424A27" w:rsidRPr="00B50D8C" w:rsidRDefault="00424A27" w:rsidP="00424A27">
      <w:pPr>
        <w:pStyle w:val="ListParagraph"/>
        <w:numPr>
          <w:ilvl w:val="1"/>
          <w:numId w:val="25"/>
        </w:numPr>
        <w:spacing w:before="0" w:after="0"/>
        <w:contextualSpacing/>
        <w:textAlignment w:val="baseline"/>
        <w:rPr>
          <w:rFonts w:asciiTheme="minorHAnsi" w:hAnsiTheme="minorHAnsi" w:cstheme="minorHAnsi"/>
          <w:color w:val="000000" w:themeColor="text1"/>
          <w:sz w:val="22"/>
          <w:szCs w:val="22"/>
        </w:rPr>
      </w:pPr>
      <w:r w:rsidRPr="00B055DC">
        <w:rPr>
          <w:rFonts w:asciiTheme="minorHAnsi" w:hAnsiTheme="minorHAnsi" w:cstheme="minorHAnsi"/>
          <w:color w:val="000000" w:themeColor="text1"/>
          <w:sz w:val="22"/>
          <w:szCs w:val="22"/>
          <w:lang w:val="en-GB"/>
        </w:rPr>
        <w:t xml:space="preserve">What lessons were learned by the State and what changes were made to prevent and respond to abuse in foster care; </w:t>
      </w:r>
    </w:p>
    <w:p w:rsidR="00424A27" w:rsidRPr="00B50D8C" w:rsidRDefault="00424A27" w:rsidP="00424A27">
      <w:pPr>
        <w:pStyle w:val="ListParagraph"/>
        <w:numPr>
          <w:ilvl w:val="1"/>
          <w:numId w:val="25"/>
        </w:numPr>
        <w:spacing w:before="0" w:after="0"/>
        <w:contextualSpacing/>
        <w:textAlignment w:val="baseline"/>
        <w:rPr>
          <w:rFonts w:asciiTheme="minorHAnsi" w:hAnsiTheme="minorHAnsi" w:cstheme="minorHAnsi"/>
          <w:color w:val="000000" w:themeColor="text1"/>
          <w:sz w:val="22"/>
          <w:szCs w:val="22"/>
        </w:rPr>
      </w:pPr>
      <w:r w:rsidRPr="00B055DC">
        <w:rPr>
          <w:rFonts w:asciiTheme="minorHAnsi" w:hAnsiTheme="minorHAnsi" w:cstheme="minorHAnsi"/>
          <w:color w:val="000000" w:themeColor="text1"/>
          <w:sz w:val="22"/>
          <w:szCs w:val="22"/>
          <w:lang w:val="en-GB"/>
        </w:rPr>
        <w:t xml:space="preserve">The applicable principles and obligations under Te </w:t>
      </w:r>
      <w:proofErr w:type="spellStart"/>
      <w:r w:rsidRPr="00B055DC">
        <w:rPr>
          <w:rFonts w:asciiTheme="minorHAnsi" w:hAnsiTheme="minorHAnsi" w:cstheme="minorHAnsi"/>
          <w:color w:val="000000" w:themeColor="text1"/>
          <w:sz w:val="22"/>
          <w:szCs w:val="22"/>
          <w:lang w:val="en-GB"/>
        </w:rPr>
        <w:t>Tiriti</w:t>
      </w:r>
      <w:proofErr w:type="spellEnd"/>
      <w:r w:rsidRPr="00B055DC">
        <w:rPr>
          <w:rFonts w:asciiTheme="minorHAnsi" w:hAnsiTheme="minorHAnsi" w:cstheme="minorHAnsi"/>
          <w:color w:val="000000" w:themeColor="text1"/>
          <w:sz w:val="22"/>
          <w:szCs w:val="22"/>
          <w:lang w:val="en-GB"/>
        </w:rPr>
        <w:t xml:space="preserve"> o Waitangi/the Treaty of Waitangi;  </w:t>
      </w:r>
      <w:r w:rsidRPr="00B055DC">
        <w:rPr>
          <w:rFonts w:asciiTheme="minorHAnsi" w:hAnsiTheme="minorHAnsi" w:cstheme="minorHAnsi"/>
          <w:color w:val="000000" w:themeColor="text1"/>
          <w:sz w:val="22"/>
          <w:szCs w:val="22"/>
        </w:rPr>
        <w:t> </w:t>
      </w:r>
    </w:p>
    <w:p w:rsidR="00424A27" w:rsidRPr="00B50D8C" w:rsidRDefault="00424A27" w:rsidP="00424A27">
      <w:pPr>
        <w:pStyle w:val="ListParagraph"/>
        <w:numPr>
          <w:ilvl w:val="1"/>
          <w:numId w:val="25"/>
        </w:numPr>
        <w:spacing w:before="0" w:after="0"/>
        <w:contextualSpacing/>
        <w:textAlignment w:val="baseline"/>
        <w:rPr>
          <w:rFonts w:asciiTheme="minorHAnsi" w:hAnsiTheme="minorHAnsi" w:cstheme="minorHAnsi"/>
          <w:color w:val="000000" w:themeColor="text1"/>
          <w:sz w:val="22"/>
          <w:szCs w:val="22"/>
        </w:rPr>
      </w:pPr>
      <w:r w:rsidRPr="00B055DC">
        <w:rPr>
          <w:rFonts w:asciiTheme="minorHAnsi" w:hAnsiTheme="minorHAnsi" w:cstheme="minorHAnsi"/>
          <w:color w:val="000000" w:themeColor="text1"/>
          <w:sz w:val="22"/>
          <w:szCs w:val="22"/>
          <w:lang w:val="en-GB"/>
        </w:rPr>
        <w:lastRenderedPageBreak/>
        <w:t>The State’s Obligations under domestic and international law, including human rights law;</w:t>
      </w:r>
      <w:r w:rsidRPr="00B055DC">
        <w:rPr>
          <w:rFonts w:asciiTheme="minorHAnsi" w:hAnsiTheme="minorHAnsi" w:cstheme="minorHAnsi"/>
          <w:color w:val="000000" w:themeColor="text1"/>
          <w:sz w:val="22"/>
          <w:szCs w:val="22"/>
        </w:rPr>
        <w:t> </w:t>
      </w:r>
    </w:p>
    <w:p w:rsidR="00424A27" w:rsidRPr="00B055DC" w:rsidRDefault="00424A27" w:rsidP="00424A27">
      <w:pPr>
        <w:pStyle w:val="ListParagraph"/>
        <w:numPr>
          <w:ilvl w:val="1"/>
          <w:numId w:val="25"/>
        </w:numPr>
        <w:spacing w:before="0" w:after="0"/>
        <w:contextualSpacing/>
        <w:textAlignment w:val="baseline"/>
        <w:rPr>
          <w:rFonts w:asciiTheme="minorHAnsi" w:hAnsiTheme="minorHAnsi" w:cstheme="minorHAnsi"/>
          <w:color w:val="000000" w:themeColor="text1"/>
          <w:sz w:val="22"/>
          <w:szCs w:val="22"/>
        </w:rPr>
      </w:pPr>
      <w:r w:rsidRPr="00B055DC">
        <w:rPr>
          <w:rFonts w:asciiTheme="minorHAnsi" w:hAnsiTheme="minorHAnsi" w:cstheme="minorHAnsi"/>
          <w:color w:val="000000" w:themeColor="text1"/>
          <w:sz w:val="22"/>
          <w:szCs w:val="22"/>
          <w:lang w:val="en-GB"/>
        </w:rPr>
        <w:t>The adequacy of redress and rehabilitation processes for victims and survivors of abuse in foster care.</w:t>
      </w:r>
      <w:r w:rsidRPr="00B055DC">
        <w:rPr>
          <w:rFonts w:asciiTheme="minorHAnsi" w:hAnsiTheme="minorHAnsi" w:cstheme="minorHAnsi"/>
          <w:color w:val="000000" w:themeColor="text1"/>
          <w:sz w:val="22"/>
          <w:szCs w:val="22"/>
        </w:rPr>
        <w:t> </w:t>
      </w:r>
    </w:p>
    <w:p w:rsidR="00424A27" w:rsidRPr="00B055DC" w:rsidRDefault="00424A27" w:rsidP="00424A27">
      <w:pPr>
        <w:ind w:left="1080"/>
        <w:textAlignment w:val="baseline"/>
        <w:rPr>
          <w:rFonts w:asciiTheme="minorHAnsi" w:hAnsiTheme="minorHAnsi" w:cstheme="minorHAnsi"/>
          <w:color w:val="000000" w:themeColor="text1"/>
          <w:sz w:val="22"/>
          <w:szCs w:val="22"/>
        </w:rPr>
      </w:pPr>
      <w:r w:rsidRPr="00B055DC">
        <w:rPr>
          <w:rFonts w:asciiTheme="minorHAnsi" w:hAnsiTheme="minorHAnsi" w:cstheme="minorHAnsi"/>
          <w:color w:val="000000" w:themeColor="text1"/>
          <w:sz w:val="22"/>
          <w:szCs w:val="22"/>
        </w:rPr>
        <w:t>  </w:t>
      </w:r>
    </w:p>
    <w:p w:rsidR="00424A27" w:rsidRPr="00B055DC" w:rsidRDefault="00424A27" w:rsidP="00424A27">
      <w:pPr>
        <w:pStyle w:val="ListParagraph"/>
        <w:numPr>
          <w:ilvl w:val="0"/>
          <w:numId w:val="25"/>
        </w:numPr>
        <w:spacing w:before="0" w:after="0"/>
        <w:contextualSpacing/>
        <w:textAlignment w:val="baseline"/>
        <w:rPr>
          <w:rFonts w:asciiTheme="minorHAnsi" w:hAnsiTheme="minorHAnsi" w:cstheme="minorHAnsi"/>
          <w:color w:val="000000" w:themeColor="text1"/>
          <w:sz w:val="22"/>
          <w:szCs w:val="22"/>
        </w:rPr>
      </w:pPr>
      <w:r w:rsidRPr="00B055DC">
        <w:rPr>
          <w:rFonts w:asciiTheme="minorHAnsi" w:hAnsiTheme="minorHAnsi" w:cstheme="minorHAnsi"/>
          <w:color w:val="000000" w:themeColor="text1"/>
          <w:sz w:val="22"/>
          <w:szCs w:val="22"/>
          <w:lang w:val="en-AU"/>
        </w:rPr>
        <w:t>The inquiry will also make recommendations on:</w:t>
      </w:r>
      <w:r w:rsidRPr="00B055DC">
        <w:rPr>
          <w:rFonts w:asciiTheme="minorHAnsi" w:hAnsiTheme="minorHAnsi" w:cstheme="minorHAnsi"/>
          <w:color w:val="000000" w:themeColor="text1"/>
          <w:sz w:val="22"/>
          <w:szCs w:val="22"/>
        </w:rPr>
        <w:t>  </w:t>
      </w:r>
    </w:p>
    <w:p w:rsidR="00424A27" w:rsidRPr="00B055DC" w:rsidRDefault="00424A27" w:rsidP="00424A27">
      <w:pPr>
        <w:textAlignment w:val="baseline"/>
        <w:rPr>
          <w:rFonts w:asciiTheme="minorHAnsi" w:hAnsiTheme="minorHAnsi" w:cstheme="minorHAnsi"/>
          <w:color w:val="000000" w:themeColor="text1"/>
          <w:sz w:val="22"/>
          <w:szCs w:val="22"/>
        </w:rPr>
      </w:pPr>
      <w:r w:rsidRPr="00B055DC">
        <w:rPr>
          <w:rFonts w:asciiTheme="minorHAnsi" w:hAnsiTheme="minorHAnsi" w:cstheme="minorHAnsi"/>
          <w:color w:val="000000" w:themeColor="text1"/>
          <w:sz w:val="22"/>
          <w:szCs w:val="22"/>
        </w:rPr>
        <w:t> </w:t>
      </w:r>
    </w:p>
    <w:p w:rsidR="00424A27" w:rsidRPr="00B50D8C" w:rsidRDefault="00424A27" w:rsidP="00424A27">
      <w:pPr>
        <w:pStyle w:val="ListParagraph"/>
        <w:numPr>
          <w:ilvl w:val="1"/>
          <w:numId w:val="25"/>
        </w:numPr>
        <w:spacing w:before="0" w:after="0"/>
        <w:contextualSpacing/>
        <w:textAlignment w:val="baseline"/>
        <w:rPr>
          <w:rFonts w:asciiTheme="minorHAnsi" w:hAnsiTheme="minorHAnsi" w:cstheme="minorHAnsi"/>
          <w:color w:val="000000" w:themeColor="text1"/>
          <w:sz w:val="22"/>
          <w:szCs w:val="22"/>
        </w:rPr>
      </w:pPr>
      <w:r w:rsidRPr="00B055DC">
        <w:rPr>
          <w:rFonts w:asciiTheme="minorHAnsi" w:hAnsiTheme="minorHAnsi" w:cstheme="minorHAnsi"/>
          <w:color w:val="000000" w:themeColor="text1"/>
          <w:sz w:val="22"/>
          <w:szCs w:val="22"/>
          <w:lang w:val="en-GB"/>
        </w:rPr>
        <w:t>Any changes required to redress processes for survivors and victims of abuse in foster care;</w:t>
      </w:r>
      <w:r w:rsidRPr="00B055DC">
        <w:rPr>
          <w:rFonts w:asciiTheme="minorHAnsi" w:hAnsiTheme="minorHAnsi" w:cstheme="minorHAnsi"/>
          <w:color w:val="000000" w:themeColor="text1"/>
          <w:sz w:val="22"/>
          <w:szCs w:val="22"/>
        </w:rPr>
        <w:t> </w:t>
      </w:r>
    </w:p>
    <w:p w:rsidR="00424A27" w:rsidRPr="00B055DC" w:rsidRDefault="00424A27" w:rsidP="00424A27">
      <w:pPr>
        <w:pStyle w:val="ListParagraph"/>
        <w:numPr>
          <w:ilvl w:val="1"/>
          <w:numId w:val="25"/>
        </w:numPr>
        <w:spacing w:before="0" w:after="0"/>
        <w:contextualSpacing/>
        <w:textAlignment w:val="baseline"/>
        <w:rPr>
          <w:rFonts w:asciiTheme="minorHAnsi" w:hAnsiTheme="minorHAnsi" w:cstheme="minorHAnsi"/>
          <w:color w:val="000000" w:themeColor="text1"/>
          <w:sz w:val="22"/>
          <w:szCs w:val="22"/>
        </w:rPr>
      </w:pPr>
      <w:r w:rsidRPr="00B055DC">
        <w:rPr>
          <w:rFonts w:asciiTheme="minorHAnsi" w:hAnsiTheme="minorHAnsi" w:cstheme="minorHAnsi"/>
          <w:color w:val="000000" w:themeColor="text1"/>
          <w:sz w:val="22"/>
          <w:szCs w:val="22"/>
          <w:lang w:val="en-GB"/>
        </w:rPr>
        <w:t>Any other steps the State and faith-based institutions should take to address the harm caused by the abuse in foster care.  </w:t>
      </w:r>
      <w:r w:rsidRPr="00B055DC">
        <w:rPr>
          <w:rFonts w:asciiTheme="minorHAnsi" w:hAnsiTheme="minorHAnsi" w:cstheme="minorHAnsi"/>
          <w:color w:val="000000" w:themeColor="text1"/>
          <w:sz w:val="22"/>
          <w:szCs w:val="22"/>
        </w:rPr>
        <w:t> </w:t>
      </w:r>
    </w:p>
    <w:p w:rsidR="00424A27" w:rsidRPr="00B055DC" w:rsidRDefault="00424A27" w:rsidP="00424A27">
      <w:pPr>
        <w:textAlignment w:val="baseline"/>
        <w:rPr>
          <w:rFonts w:asciiTheme="minorHAnsi" w:hAnsiTheme="minorHAnsi" w:cstheme="minorHAnsi"/>
          <w:color w:val="000000" w:themeColor="text1"/>
          <w:sz w:val="22"/>
          <w:szCs w:val="22"/>
        </w:rPr>
      </w:pPr>
    </w:p>
    <w:p w:rsidR="00424A27" w:rsidRPr="00B055DC" w:rsidRDefault="00424A27" w:rsidP="00424A27">
      <w:pPr>
        <w:pStyle w:val="ListParagraph"/>
        <w:numPr>
          <w:ilvl w:val="0"/>
          <w:numId w:val="25"/>
        </w:numPr>
        <w:spacing w:before="0" w:after="0"/>
        <w:contextualSpacing/>
        <w:textAlignment w:val="baseline"/>
        <w:rPr>
          <w:rFonts w:asciiTheme="minorHAnsi" w:hAnsiTheme="minorHAnsi" w:cstheme="minorHAnsi"/>
          <w:color w:val="000000" w:themeColor="text1"/>
          <w:sz w:val="22"/>
          <w:szCs w:val="22"/>
        </w:rPr>
      </w:pPr>
      <w:r w:rsidRPr="00B055DC">
        <w:rPr>
          <w:rFonts w:asciiTheme="minorHAnsi" w:hAnsiTheme="minorHAnsi" w:cstheme="minorHAnsi"/>
          <w:color w:val="000000" w:themeColor="text1"/>
          <w:sz w:val="22"/>
          <w:szCs w:val="22"/>
          <w:lang w:val="en-AU"/>
        </w:rPr>
        <w:t>The inquiry may make recommendations for changes to be made in the future to ensure that the factors that allowed abuse to occur during the relevant period do not persist.</w:t>
      </w:r>
      <w:r w:rsidRPr="00B055DC">
        <w:rPr>
          <w:rFonts w:asciiTheme="minorHAnsi" w:hAnsiTheme="minorHAnsi" w:cstheme="minorHAnsi"/>
          <w:color w:val="000000" w:themeColor="text1"/>
          <w:sz w:val="22"/>
          <w:szCs w:val="22"/>
        </w:rPr>
        <w:t> </w:t>
      </w:r>
    </w:p>
    <w:p w:rsidR="00424A27" w:rsidRPr="00B055DC" w:rsidRDefault="00424A27" w:rsidP="00424A27">
      <w:pPr>
        <w:textAlignment w:val="baseline"/>
        <w:rPr>
          <w:rFonts w:asciiTheme="minorHAnsi" w:hAnsiTheme="minorHAnsi" w:cstheme="minorHAnsi"/>
          <w:color w:val="000000" w:themeColor="text1"/>
          <w:sz w:val="22"/>
          <w:szCs w:val="22"/>
        </w:rPr>
      </w:pPr>
      <w:r w:rsidRPr="00B055DC">
        <w:rPr>
          <w:rFonts w:asciiTheme="minorHAnsi" w:hAnsiTheme="minorHAnsi" w:cstheme="minorHAnsi"/>
          <w:color w:val="000000" w:themeColor="text1"/>
          <w:sz w:val="22"/>
          <w:szCs w:val="22"/>
        </w:rPr>
        <w:t> </w:t>
      </w:r>
    </w:p>
    <w:p w:rsidR="00424A27" w:rsidRPr="00B055DC" w:rsidRDefault="00424A27" w:rsidP="00424A27">
      <w:pPr>
        <w:pStyle w:val="ListParagraph"/>
        <w:numPr>
          <w:ilvl w:val="0"/>
          <w:numId w:val="25"/>
        </w:numPr>
        <w:spacing w:before="0" w:after="0"/>
        <w:contextualSpacing/>
        <w:textAlignment w:val="baseline"/>
        <w:rPr>
          <w:rFonts w:asciiTheme="minorHAnsi" w:hAnsiTheme="minorHAnsi" w:cstheme="minorHAnsi"/>
          <w:color w:val="000000" w:themeColor="text1"/>
          <w:sz w:val="22"/>
          <w:szCs w:val="22"/>
        </w:rPr>
      </w:pPr>
      <w:r w:rsidRPr="00B055DC">
        <w:rPr>
          <w:rFonts w:asciiTheme="minorHAnsi" w:hAnsiTheme="minorHAnsi" w:cstheme="minorHAnsi"/>
          <w:color w:val="000000" w:themeColor="text1"/>
          <w:sz w:val="22"/>
          <w:szCs w:val="22"/>
          <w:lang w:val="en-AU"/>
        </w:rPr>
        <w:t xml:space="preserve">Where relevant, the inquiry may make findings of fault or that relevant standards have been breached, or both.  </w:t>
      </w:r>
    </w:p>
    <w:p w:rsidR="00424A27" w:rsidRPr="00B055DC" w:rsidRDefault="00424A27" w:rsidP="00424A27">
      <w:pPr>
        <w:pStyle w:val="ListParagraph"/>
        <w:numPr>
          <w:ilvl w:val="0"/>
          <w:numId w:val="0"/>
        </w:numPr>
        <w:ind w:left="924"/>
        <w:textAlignment w:val="baseline"/>
        <w:rPr>
          <w:rFonts w:asciiTheme="minorHAnsi" w:hAnsiTheme="minorHAnsi" w:cstheme="minorHAnsi"/>
          <w:color w:val="000000" w:themeColor="text1"/>
          <w:sz w:val="22"/>
          <w:szCs w:val="22"/>
        </w:rPr>
      </w:pPr>
    </w:p>
    <w:p w:rsidR="00424A27" w:rsidRPr="00B055DC" w:rsidRDefault="00424A27" w:rsidP="00424A27">
      <w:pPr>
        <w:pStyle w:val="ListParagraph"/>
        <w:numPr>
          <w:ilvl w:val="0"/>
          <w:numId w:val="25"/>
        </w:numPr>
        <w:spacing w:before="0" w:after="0"/>
        <w:contextualSpacing/>
        <w:textAlignment w:val="baseline"/>
        <w:rPr>
          <w:rFonts w:asciiTheme="minorHAnsi" w:hAnsiTheme="minorHAnsi" w:cstheme="minorHAnsi"/>
          <w:color w:val="000000" w:themeColor="text1"/>
          <w:sz w:val="22"/>
          <w:szCs w:val="22"/>
        </w:rPr>
      </w:pPr>
      <w:r w:rsidRPr="00B055DC">
        <w:rPr>
          <w:rFonts w:asciiTheme="minorHAnsi" w:hAnsiTheme="minorHAnsi" w:cstheme="minorHAnsi"/>
          <w:color w:val="000000" w:themeColor="text1"/>
          <w:sz w:val="22"/>
          <w:szCs w:val="22"/>
          <w:lang w:val="en-AU"/>
        </w:rPr>
        <w:t>The inquiry does not have the power to determine the civil, criminal or disciplinary liability of any person but may make recommendations that further steps be taken to determine liability.  </w:t>
      </w:r>
      <w:r w:rsidRPr="00B055DC">
        <w:rPr>
          <w:rFonts w:asciiTheme="minorHAnsi" w:hAnsiTheme="minorHAnsi" w:cstheme="minorHAnsi"/>
          <w:color w:val="000000" w:themeColor="text1"/>
          <w:sz w:val="22"/>
          <w:szCs w:val="22"/>
        </w:rPr>
        <w:t> </w:t>
      </w:r>
    </w:p>
    <w:p w:rsidR="00424A27" w:rsidRPr="00B055DC" w:rsidRDefault="00424A27" w:rsidP="00424A27">
      <w:pPr>
        <w:rPr>
          <w:rFonts w:asciiTheme="minorHAnsi" w:hAnsiTheme="minorHAnsi" w:cstheme="minorHAnsi"/>
          <w:color w:val="000000" w:themeColor="text1"/>
          <w:sz w:val="22"/>
          <w:szCs w:val="22"/>
        </w:rPr>
      </w:pPr>
    </w:p>
    <w:p w:rsidR="00424A27" w:rsidRPr="00B055DC" w:rsidRDefault="00424A27" w:rsidP="00424A27">
      <w:pPr>
        <w:rPr>
          <w:rFonts w:asciiTheme="minorHAnsi" w:hAnsiTheme="minorHAnsi" w:cstheme="minorHAnsi"/>
          <w:color w:val="000000" w:themeColor="text1"/>
          <w:sz w:val="22"/>
          <w:szCs w:val="22"/>
        </w:rPr>
      </w:pPr>
    </w:p>
    <w:p w:rsidR="00424A27" w:rsidRPr="00B055DC" w:rsidRDefault="00424A27" w:rsidP="00424A27">
      <w:pPr>
        <w:rPr>
          <w:rFonts w:asciiTheme="minorHAnsi" w:hAnsiTheme="minorHAnsi" w:cstheme="minorHAnsi"/>
          <w:color w:val="000000" w:themeColor="text1"/>
          <w:sz w:val="22"/>
          <w:szCs w:val="22"/>
        </w:rPr>
      </w:pPr>
    </w:p>
    <w:p w:rsidR="00424A27" w:rsidRPr="00B055DC" w:rsidRDefault="00424A27" w:rsidP="00424A27">
      <w:pPr>
        <w:rPr>
          <w:rFonts w:asciiTheme="minorHAnsi" w:hAnsiTheme="minorHAnsi" w:cstheme="minorHAnsi"/>
          <w:color w:val="000000" w:themeColor="text1"/>
          <w:sz w:val="22"/>
          <w:szCs w:val="22"/>
        </w:rPr>
      </w:pPr>
    </w:p>
    <w:p w:rsidR="00424A27" w:rsidRPr="00371200" w:rsidRDefault="00424A27" w:rsidP="00424A27">
      <w:pPr>
        <w:spacing w:before="240" w:after="240" w:line="276" w:lineRule="auto"/>
        <w:ind w:left="18"/>
        <w:jc w:val="both"/>
        <w:rPr>
          <w:rFonts w:asciiTheme="minorHAnsi" w:eastAsiaTheme="minorEastAsia" w:hAnsiTheme="minorHAnsi" w:cstheme="minorBidi"/>
        </w:rPr>
      </w:pPr>
    </w:p>
    <w:p w:rsidR="00AE478C" w:rsidRPr="00603635" w:rsidRDefault="00AE478C" w:rsidP="00603635"/>
    <w:sectPr w:rsidR="00AE478C" w:rsidRPr="00603635" w:rsidSect="00CF4BE3">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A27" w:rsidRDefault="00424A27">
      <w:r>
        <w:separator/>
      </w:r>
    </w:p>
    <w:p w:rsidR="00424A27" w:rsidRDefault="00424A27"/>
    <w:p w:rsidR="00424A27" w:rsidRDefault="00424A27"/>
  </w:endnote>
  <w:endnote w:type="continuationSeparator" w:id="0">
    <w:p w:rsidR="00424A27" w:rsidRDefault="00424A27">
      <w:r>
        <w:continuationSeparator/>
      </w:r>
    </w:p>
    <w:p w:rsidR="00424A27" w:rsidRDefault="00424A27"/>
    <w:p w:rsidR="00424A27" w:rsidRDefault="00424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fldSimple w:instr=" NUMPAGES   \* MERGEFORMAT ">
      <w:r w:rsidR="00603635">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A27" w:rsidRDefault="00424A27" w:rsidP="00FB1990">
      <w:pPr>
        <w:pStyle w:val="Spacer"/>
      </w:pPr>
      <w:r>
        <w:separator/>
      </w:r>
    </w:p>
    <w:p w:rsidR="00424A27" w:rsidRDefault="00424A27" w:rsidP="00FB1990">
      <w:pPr>
        <w:pStyle w:val="Spacer"/>
      </w:pPr>
    </w:p>
  </w:footnote>
  <w:footnote w:type="continuationSeparator" w:id="0">
    <w:p w:rsidR="00424A27" w:rsidRDefault="00424A27">
      <w:r>
        <w:continuationSeparator/>
      </w:r>
    </w:p>
    <w:p w:rsidR="00424A27" w:rsidRDefault="00424A27"/>
    <w:p w:rsidR="00424A27" w:rsidRDefault="00424A27"/>
  </w:footnote>
  <w:footnote w:id="1">
    <w:p w:rsidR="00424A27" w:rsidRPr="0010364F" w:rsidRDefault="00424A27" w:rsidP="00424A27">
      <w:pPr>
        <w:rPr>
          <w:rFonts w:asciiTheme="minorHAnsi" w:hAnsiTheme="minorHAnsi" w:cstheme="minorHAnsi"/>
          <w:sz w:val="20"/>
          <w:szCs w:val="20"/>
        </w:rPr>
      </w:pPr>
      <w:r w:rsidRPr="0010364F">
        <w:rPr>
          <w:rStyle w:val="FootnoteReference"/>
          <w:rFonts w:asciiTheme="minorHAnsi" w:hAnsiTheme="minorHAnsi" w:cstheme="minorHAnsi"/>
          <w:sz w:val="20"/>
          <w:szCs w:val="20"/>
        </w:rPr>
        <w:footnoteRef/>
      </w:r>
      <w:r w:rsidRPr="0010364F">
        <w:rPr>
          <w:rFonts w:asciiTheme="minorHAnsi" w:hAnsiTheme="minorHAnsi" w:cstheme="minorHAnsi"/>
          <w:sz w:val="20"/>
          <w:szCs w:val="20"/>
        </w:rPr>
        <w:t xml:space="preserve"> </w:t>
      </w:r>
      <w:r>
        <w:rPr>
          <w:rFonts w:asciiTheme="minorHAnsi" w:hAnsiTheme="minorHAnsi" w:cstheme="minorHAnsi"/>
          <w:sz w:val="20"/>
          <w:szCs w:val="20"/>
        </w:rPr>
        <w:t>“</w:t>
      </w:r>
      <w:r w:rsidRPr="0010364F">
        <w:rPr>
          <w:rFonts w:asciiTheme="minorHAnsi" w:hAnsiTheme="minorHAnsi" w:cstheme="minorHAnsi"/>
          <w:sz w:val="20"/>
          <w:szCs w:val="20"/>
        </w:rPr>
        <w:t>Child” or “children” means a person who may have been defined as being a child or young person under legislation in force at the time</w:t>
      </w:r>
      <w:r>
        <w:rPr>
          <w:rFonts w:asciiTheme="minorHAnsi" w:hAnsiTheme="minorHAnsi" w:cstheme="minorHAnsi"/>
          <w:sz w:val="20"/>
          <w:szCs w:val="20"/>
        </w:rPr>
        <w:t xml:space="preserve">. </w:t>
      </w:r>
      <w:r w:rsidRPr="0010364F">
        <w:rPr>
          <w:rFonts w:asciiTheme="minorHAnsi" w:hAnsiTheme="minorHAnsi" w:cstheme="minorHAnsi"/>
          <w:sz w:val="20"/>
          <w:szCs w:val="20"/>
        </w:rPr>
        <w:t>“</w:t>
      </w:r>
      <w:r>
        <w:rPr>
          <w:rFonts w:asciiTheme="minorHAnsi" w:hAnsiTheme="minorHAnsi" w:cstheme="minorHAnsi"/>
          <w:sz w:val="20"/>
          <w:szCs w:val="20"/>
        </w:rPr>
        <w:t>V</w:t>
      </w:r>
      <w:r w:rsidRPr="0010364F">
        <w:rPr>
          <w:rFonts w:asciiTheme="minorHAnsi" w:hAnsiTheme="minorHAnsi" w:cstheme="minorHAnsi"/>
          <w:sz w:val="20"/>
          <w:szCs w:val="20"/>
        </w:rPr>
        <w:t xml:space="preserve">ulnerable adult” </w:t>
      </w:r>
      <w:r>
        <w:rPr>
          <w:rFonts w:asciiTheme="minorHAnsi" w:hAnsiTheme="minorHAnsi" w:cstheme="minorHAnsi"/>
          <w:sz w:val="20"/>
          <w:szCs w:val="20"/>
        </w:rPr>
        <w:t>is</w:t>
      </w:r>
      <w:r w:rsidRPr="0010364F">
        <w:rPr>
          <w:rFonts w:asciiTheme="minorHAnsi" w:hAnsiTheme="minorHAnsi" w:cstheme="minorHAnsi"/>
          <w:sz w:val="20"/>
          <w:szCs w:val="20"/>
        </w:rPr>
        <w:t xml:space="preserve"> define</w:t>
      </w:r>
      <w:r>
        <w:rPr>
          <w:rFonts w:asciiTheme="minorHAnsi" w:hAnsiTheme="minorHAnsi" w:cstheme="minorHAnsi"/>
          <w:sz w:val="20"/>
          <w:szCs w:val="20"/>
        </w:rPr>
        <w:t>d as</w:t>
      </w:r>
      <w:r w:rsidRPr="0010364F">
        <w:rPr>
          <w:rFonts w:asciiTheme="minorHAnsi" w:hAnsiTheme="minorHAnsi" w:cstheme="minorHAnsi"/>
          <w:sz w:val="20"/>
          <w:szCs w:val="20"/>
        </w:rPr>
        <w:t xml:space="preserve"> in paragraph 17.2(a) of the terms of reference of the Royal Commission</w:t>
      </w:r>
      <w:r w:rsidRPr="0010364F">
        <w:rPr>
          <w:rFonts w:asciiTheme="minorHAnsi" w:hAnsiTheme="minorHAnsi" w:cstheme="minorHAnsi"/>
          <w:color w:val="000000" w:themeColor="text1"/>
          <w:sz w:val="20"/>
          <w:szCs w:val="20"/>
        </w:rPr>
        <w:t>.  During the period of investigation young adults aged between 18-23 years were also detained in State youth justice care settings</w:t>
      </w:r>
      <w:r>
        <w:rPr>
          <w:rFonts w:asciiTheme="minorHAnsi" w:hAnsiTheme="minorHAnsi" w:cstheme="minorHAnsi"/>
          <w:color w:val="000000" w:themeColor="text1"/>
          <w:sz w:val="20"/>
          <w:szCs w:val="20"/>
        </w:rPr>
        <w:t xml:space="preserve"> which could include placement in Foster homes</w:t>
      </w:r>
      <w:r w:rsidRPr="0010364F">
        <w:rPr>
          <w:rFonts w:asciiTheme="minorHAnsi" w:hAnsiTheme="minorHAnsi" w:cstheme="minorHAnsi"/>
          <w:color w:val="000000" w:themeColor="text1"/>
          <w:sz w:val="20"/>
          <w:szCs w:val="20"/>
        </w:rPr>
        <w:t>. The Inquiry considers that these individuals were vulnerable adults as so defined in clause 17.2 of the terms of reference and will also examine their experiences of abuse in care. </w:t>
      </w:r>
    </w:p>
  </w:footnote>
  <w:footnote w:id="2">
    <w:p w:rsidR="00424A27" w:rsidRPr="0010364F" w:rsidRDefault="00424A27" w:rsidP="00424A27">
      <w:pPr>
        <w:pStyle w:val="FootnoteText"/>
        <w:rPr>
          <w:rFonts w:asciiTheme="minorHAnsi" w:hAnsiTheme="minorHAnsi" w:cstheme="minorHAnsi"/>
          <w:lang w:val="en-US"/>
        </w:rPr>
      </w:pPr>
      <w:r w:rsidRPr="0010364F">
        <w:rPr>
          <w:rStyle w:val="FootnoteReference"/>
          <w:rFonts w:asciiTheme="minorHAnsi" w:hAnsiTheme="minorHAnsi" w:cstheme="minorHAnsi"/>
        </w:rPr>
        <w:footnoteRef/>
      </w:r>
      <w:r w:rsidRPr="0010364F">
        <w:rPr>
          <w:rFonts w:asciiTheme="minorHAnsi" w:hAnsiTheme="minorHAnsi" w:cstheme="minorHAnsi"/>
        </w:rPr>
        <w:t xml:space="preserve"> </w:t>
      </w:r>
      <w:r w:rsidRPr="0010364F">
        <w:rPr>
          <w:rFonts w:asciiTheme="minorHAnsi" w:hAnsiTheme="minorHAnsi" w:cstheme="minorHAnsi"/>
          <w:lang w:val="en-US"/>
        </w:rPr>
        <w:t xml:space="preserve">A family home is one which sees </w:t>
      </w:r>
      <w:proofErr w:type="gramStart"/>
      <w:r w:rsidRPr="0010364F">
        <w:rPr>
          <w:rFonts w:asciiTheme="minorHAnsi" w:hAnsiTheme="minorHAnsi" w:cstheme="minorHAnsi"/>
          <w:lang w:val="en-US"/>
        </w:rPr>
        <w:t>a number of</w:t>
      </w:r>
      <w:proofErr w:type="gramEnd"/>
      <w:r w:rsidRPr="0010364F">
        <w:rPr>
          <w:rFonts w:asciiTheme="minorHAnsi" w:hAnsiTheme="minorHAnsi" w:cstheme="minorHAnsi"/>
          <w:lang w:val="en-US"/>
        </w:rPr>
        <w:t xml:space="preserve"> children who may or may not be related placed and looked after by </w:t>
      </w:r>
      <w:proofErr w:type="spellStart"/>
      <w:r w:rsidRPr="0010364F">
        <w:rPr>
          <w:rFonts w:asciiTheme="minorHAnsi" w:hAnsiTheme="minorHAnsi" w:cstheme="minorHAnsi"/>
          <w:lang w:val="en-US"/>
        </w:rPr>
        <w:t>carers</w:t>
      </w:r>
      <w:proofErr w:type="spellEnd"/>
      <w:r w:rsidRPr="0010364F">
        <w:rPr>
          <w:rFonts w:asciiTheme="minorHAnsi" w:hAnsiTheme="minorHAnsi" w:cstheme="minorHAnsi"/>
          <w:lang w:val="en-US"/>
        </w:rPr>
        <w:t xml:space="preserve"> who are employed/contracted for that purpose by the State or an NGO.  </w:t>
      </w:r>
    </w:p>
  </w:footnote>
  <w:footnote w:id="3">
    <w:p w:rsidR="00424A27" w:rsidRPr="0010364F" w:rsidRDefault="00424A27" w:rsidP="00424A27">
      <w:pPr>
        <w:pStyle w:val="CommentText"/>
        <w:rPr>
          <w:rFonts w:asciiTheme="minorHAnsi" w:hAnsiTheme="minorHAnsi" w:cstheme="minorHAnsi"/>
        </w:rPr>
      </w:pPr>
      <w:r w:rsidRPr="0010364F">
        <w:rPr>
          <w:rStyle w:val="FootnoteReference"/>
          <w:rFonts w:asciiTheme="minorHAnsi" w:hAnsiTheme="minorHAnsi" w:cstheme="minorHAnsi"/>
        </w:rPr>
        <w:footnoteRef/>
      </w:r>
      <w:r w:rsidRPr="0010364F">
        <w:rPr>
          <w:rFonts w:asciiTheme="minorHAnsi" w:hAnsiTheme="minorHAnsi" w:cstheme="minorHAnsi"/>
        </w:rPr>
        <w:t xml:space="preserve"> This is the distinction between the “overt” and “covert” exercise of powers by statutory social workers.  The former is intervention by application to the court because of allegations of abuse and </w:t>
      </w:r>
      <w:proofErr w:type="gramStart"/>
      <w:r w:rsidRPr="0010364F">
        <w:rPr>
          <w:rFonts w:asciiTheme="minorHAnsi" w:hAnsiTheme="minorHAnsi" w:cstheme="minorHAnsi"/>
        </w:rPr>
        <w:t>neglect  –</w:t>
      </w:r>
      <w:proofErr w:type="gramEnd"/>
      <w:r w:rsidRPr="0010364F">
        <w:rPr>
          <w:rFonts w:asciiTheme="minorHAnsi" w:hAnsiTheme="minorHAnsi" w:cstheme="minorHAnsi"/>
        </w:rPr>
        <w:t xml:space="preserve"> for example, when without notice applications made to the court and orders then made which see children removed.  The </w:t>
      </w:r>
      <w:proofErr w:type="gramStart"/>
      <w:r w:rsidRPr="0010364F">
        <w:rPr>
          <w:rFonts w:asciiTheme="minorHAnsi" w:hAnsiTheme="minorHAnsi" w:cstheme="minorHAnsi"/>
        </w:rPr>
        <w:t>overt  exercise</w:t>
      </w:r>
      <w:proofErr w:type="gramEnd"/>
      <w:r w:rsidRPr="0010364F">
        <w:rPr>
          <w:rFonts w:asciiTheme="minorHAnsi" w:hAnsiTheme="minorHAnsi" w:cstheme="minorHAnsi"/>
        </w:rPr>
        <w:t xml:space="preserve"> power involves, for example, the use of section 11 agreements under 1974 Act &amp; later under 1989 Act and the use of the family group conference  where there is an inherent power imbalance, with power resting with social workers.  </w:t>
      </w:r>
    </w:p>
    <w:p w:rsidR="00424A27" w:rsidRPr="0010364F" w:rsidRDefault="00424A27" w:rsidP="00424A27">
      <w:pPr>
        <w:pStyle w:val="FootnoteText"/>
        <w:rPr>
          <w:rFonts w:asciiTheme="minorHAnsi" w:hAnsiTheme="minorHAnsi" w:cstheme="minorHAnsi"/>
          <w:lang w:val="en-US"/>
        </w:rPr>
      </w:pPr>
    </w:p>
  </w:footnote>
  <w:footnote w:id="4">
    <w:p w:rsidR="00424A27" w:rsidRPr="0010364F" w:rsidRDefault="00424A27" w:rsidP="00424A27">
      <w:pPr>
        <w:pStyle w:val="FootnoteText"/>
        <w:rPr>
          <w:rFonts w:asciiTheme="minorHAnsi" w:hAnsiTheme="minorHAnsi" w:cstheme="minorHAnsi"/>
          <w:lang w:val="en-US"/>
        </w:rPr>
      </w:pPr>
      <w:r w:rsidRPr="0010364F">
        <w:rPr>
          <w:rStyle w:val="FootnoteReference"/>
          <w:rFonts w:asciiTheme="minorHAnsi" w:hAnsiTheme="minorHAnsi" w:cstheme="minorHAnsi"/>
        </w:rPr>
        <w:footnoteRef/>
      </w:r>
      <w:r w:rsidRPr="0010364F">
        <w:rPr>
          <w:rFonts w:asciiTheme="minorHAnsi" w:hAnsiTheme="minorHAnsi" w:cstheme="minorHAnsi"/>
        </w:rPr>
        <w:t xml:space="preserve"> And </w:t>
      </w:r>
      <w:proofErr w:type="gramStart"/>
      <w:r w:rsidRPr="0010364F">
        <w:rPr>
          <w:rFonts w:asciiTheme="minorHAnsi" w:hAnsiTheme="minorHAnsi" w:cstheme="minorHAnsi"/>
        </w:rPr>
        <w:t>with regard to</w:t>
      </w:r>
      <w:proofErr w:type="gramEnd"/>
      <w:r w:rsidRPr="0010364F">
        <w:rPr>
          <w:rFonts w:asciiTheme="minorHAnsi" w:hAnsiTheme="minorHAnsi" w:cstheme="minorHAnsi"/>
        </w:rPr>
        <w:t xml:space="preserve"> </w:t>
      </w:r>
      <w:r w:rsidRPr="0010364F">
        <w:rPr>
          <w:rFonts w:asciiTheme="minorHAnsi" w:hAnsiTheme="minorHAnsi" w:cstheme="minorHAnsi"/>
          <w:lang w:val="en-US"/>
        </w:rPr>
        <w:t>applicable administrative practices /policy and legislation in place at the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4966C47"/>
    <w:multiLevelType w:val="hybridMultilevel"/>
    <w:tmpl w:val="4CD60BFC"/>
    <w:lvl w:ilvl="0" w:tplc="965E1D7A">
      <w:start w:val="1"/>
      <w:numFmt w:val="decimal"/>
      <w:lvlText w:val="%1."/>
      <w:lvlJc w:val="left"/>
      <w:pPr>
        <w:ind w:left="720" w:hanging="360"/>
      </w:pPr>
      <w:rPr>
        <w:rFonts w:asciiTheme="minorHAnsi" w:hAnsiTheme="minorHAnsi" w:cstheme="minorHAnsi" w:hint="default"/>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4"/>
  </w:num>
  <w:num w:numId="10">
    <w:abstractNumId w:val="10"/>
  </w:num>
  <w:num w:numId="11">
    <w:abstractNumId w:val="19"/>
  </w:num>
  <w:num w:numId="12">
    <w:abstractNumId w:val="21"/>
  </w:num>
  <w:num w:numId="13">
    <w:abstractNumId w:val="23"/>
  </w:num>
  <w:num w:numId="14">
    <w:abstractNumId w:val="7"/>
  </w:num>
  <w:num w:numId="15">
    <w:abstractNumId w:val="12"/>
  </w:num>
  <w:num w:numId="16">
    <w:abstractNumId w:val="24"/>
  </w:num>
  <w:num w:numId="17">
    <w:abstractNumId w:val="22"/>
  </w:num>
  <w:num w:numId="18">
    <w:abstractNumId w:val="20"/>
  </w:num>
  <w:num w:numId="19">
    <w:abstractNumId w:val="16"/>
  </w:num>
  <w:num w:numId="20">
    <w:abstractNumId w:val="13"/>
  </w:num>
  <w:num w:numId="21">
    <w:abstractNumId w:val="9"/>
  </w:num>
  <w:num w:numId="22">
    <w:abstractNumId w:val="6"/>
  </w:num>
  <w:num w:numId="23">
    <w:abstractNumId w:val="11"/>
  </w:num>
  <w:num w:numId="24">
    <w:abstractNumId w:val="8"/>
  </w:num>
  <w:num w:numId="25">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27"/>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4A27"/>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21981E"/>
  <w15:chartTrackingRefBased/>
  <w15:docId w15:val="{A8D1B760-B7CE-4E9F-A1B0-35722EA9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lsdException w:name="Balloon Text" w:semiHidden="1" w:unhideWhenUsed="1"/>
    <w:lsdException w:name="Table Grid" w:semiHidden="1" w:uiPriority="0"/>
    <w:lsdException w:name="Table Theme" w:semiHidden="1" w:uiPriority="0"/>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A27"/>
    <w:pPr>
      <w:spacing w:before="0" w:after="0"/>
    </w:pPr>
    <w:rPr>
      <w:rFonts w:ascii="Times New Roman" w:eastAsia="Times New Roman" w:hAnsi="Times New Roman"/>
      <w:lang w:eastAsia="en-GB"/>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link w:val="FootnoteTextChar"/>
    <w:uiPriority w:val="99"/>
    <w:semiHidden/>
    <w:rsid w:val="00065F18"/>
    <w:pPr>
      <w:spacing w:before="60" w:after="60" w:line="192" w:lineRule="auto"/>
      <w:ind w:left="130" w:hanging="130"/>
    </w:pPr>
    <w:rPr>
      <w:sz w:val="20"/>
      <w:szCs w:val="20"/>
    </w:rPr>
  </w:style>
  <w:style w:type="character" w:styleId="FootnoteReference">
    <w:name w:val="footnote reference"/>
    <w:uiPriority w:val="99"/>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customStyle="1" w:styleId="FootnoteTextChar">
    <w:name w:val="Footnote Text Char"/>
    <w:basedOn w:val="DefaultParagraphFont"/>
    <w:link w:val="FootnoteText"/>
    <w:uiPriority w:val="99"/>
    <w:semiHidden/>
    <w:rsid w:val="00424A27"/>
    <w:rPr>
      <w:sz w:val="20"/>
      <w:szCs w:val="20"/>
      <w:lang w:eastAsia="en-US"/>
    </w:rPr>
  </w:style>
  <w:style w:type="character" w:customStyle="1" w:styleId="normaltextrun">
    <w:name w:val="normaltextrun"/>
    <w:basedOn w:val="DefaultParagraphFont"/>
    <w:rsid w:val="00424A27"/>
  </w:style>
  <w:style w:type="paragraph" w:styleId="CommentText">
    <w:name w:val="annotation text"/>
    <w:basedOn w:val="Normal"/>
    <w:link w:val="CommentTextChar"/>
    <w:uiPriority w:val="99"/>
    <w:unhideWhenUsed/>
    <w:rsid w:val="00424A27"/>
    <w:rPr>
      <w:sz w:val="20"/>
      <w:szCs w:val="20"/>
    </w:rPr>
  </w:style>
  <w:style w:type="character" w:customStyle="1" w:styleId="CommentTextChar">
    <w:name w:val="Comment Text Char"/>
    <w:basedOn w:val="DefaultParagraphFont"/>
    <w:link w:val="CommentText"/>
    <w:uiPriority w:val="99"/>
    <w:rsid w:val="00424A27"/>
    <w:rPr>
      <w:rFonts w:ascii="Times New Roman" w:eastAsia="Times New Roman" w:hAnsi="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53FB6-47DB-4595-85B1-45DDB9B35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Murray</dc:creator>
  <cp:keywords/>
  <dc:description/>
  <cp:lastModifiedBy>Catherine Murray</cp:lastModifiedBy>
  <cp:revision>1</cp:revision>
  <cp:lastPrinted>2014-03-27T01:47:00Z</cp:lastPrinted>
  <dcterms:created xsi:type="dcterms:W3CDTF">2022-05-11T00:44:00Z</dcterms:created>
  <dcterms:modified xsi:type="dcterms:W3CDTF">2022-05-11T00:48:00Z</dcterms:modified>
</cp:coreProperties>
</file>