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891" w:rsidRDefault="008B6891" w:rsidP="008B6891">
      <w:r>
        <w:rPr>
          <w:noProof/>
        </w:rPr>
        <w:drawing>
          <wp:inline distT="0" distB="0" distL="0" distR="0">
            <wp:extent cx="5715000" cy="1457325"/>
            <wp:effectExtent l="0" t="0" r="0" b="9525"/>
            <wp:docPr id="3" name="Picture 3" descr="cid:image007.jpg@01D714CD.2BADF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jpg@01D714CD.2BADF1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15000" cy="1457325"/>
                    </a:xfrm>
                    <a:prstGeom prst="rect">
                      <a:avLst/>
                    </a:prstGeom>
                    <a:noFill/>
                    <a:ln>
                      <a:noFill/>
                    </a:ln>
                  </pic:spPr>
                </pic:pic>
              </a:graphicData>
            </a:graphic>
          </wp:inline>
        </w:drawing>
      </w:r>
    </w:p>
    <w:p w:rsidR="008B6891" w:rsidRDefault="008B6891" w:rsidP="008B6891"/>
    <w:p w:rsidR="008B6891" w:rsidRDefault="008B6891" w:rsidP="008B6891">
      <w:pPr>
        <w:spacing w:before="300" w:after="240" w:line="420" w:lineRule="exact"/>
        <w:textAlignment w:val="center"/>
        <w:rPr>
          <w:rFonts w:ascii="Arial" w:hAnsi="Arial" w:cs="Arial"/>
          <w:b/>
          <w:bCs/>
          <w:i/>
          <w:iCs/>
          <w:position w:val="17"/>
          <w:sz w:val="24"/>
          <w:szCs w:val="24"/>
        </w:rPr>
      </w:pPr>
      <w:r>
        <w:rPr>
          <w:rFonts w:ascii="Arial" w:hAnsi="Arial" w:cs="Arial"/>
          <w:b/>
          <w:bCs/>
          <w:i/>
          <w:iCs/>
          <w:position w:val="17"/>
          <w:sz w:val="24"/>
          <w:szCs w:val="24"/>
        </w:rPr>
        <w:t xml:space="preserve">Welcome to the March 2021 edition of </w:t>
      </w:r>
      <w:proofErr w:type="spellStart"/>
      <w:r>
        <w:rPr>
          <w:rFonts w:ascii="Arial" w:hAnsi="Arial" w:cs="Arial"/>
          <w:b/>
          <w:bCs/>
          <w:i/>
          <w:iCs/>
          <w:position w:val="17"/>
          <w:sz w:val="24"/>
          <w:szCs w:val="24"/>
        </w:rPr>
        <w:t>Pānui</w:t>
      </w:r>
      <w:proofErr w:type="spellEnd"/>
      <w:r>
        <w:rPr>
          <w:rFonts w:ascii="Arial" w:hAnsi="Arial" w:cs="Arial"/>
          <w:b/>
          <w:bCs/>
          <w:i/>
          <w:iCs/>
          <w:position w:val="17"/>
          <w:sz w:val="24"/>
          <w:szCs w:val="24"/>
        </w:rPr>
        <w:t xml:space="preserve">. Every two months the Royal Commission will bring you a survivor focused edition with news and information that affects you and your potential involvement with the Inquiry. </w:t>
      </w:r>
    </w:p>
    <w:p w:rsidR="008B6891" w:rsidRDefault="008B6891" w:rsidP="008B6891">
      <w:pPr>
        <w:spacing w:before="300" w:after="240" w:line="420" w:lineRule="exact"/>
        <w:textAlignment w:val="center"/>
        <w:rPr>
          <w:rFonts w:ascii="Arial" w:hAnsi="Arial" w:cs="Arial"/>
          <w:b/>
          <w:bCs/>
          <w:i/>
          <w:iCs/>
          <w:position w:val="17"/>
          <w:sz w:val="24"/>
          <w:szCs w:val="24"/>
        </w:rPr>
      </w:pPr>
      <w:r>
        <w:rPr>
          <w:rFonts w:ascii="Arial" w:hAnsi="Arial" w:cs="Arial"/>
          <w:b/>
          <w:bCs/>
          <w:i/>
          <w:iCs/>
          <w:position w:val="17"/>
          <w:sz w:val="24"/>
          <w:szCs w:val="24"/>
        </w:rPr>
        <w:t>On alternate months there will be another newsletter for survivors and other stakeholders with more general information.</w:t>
      </w:r>
    </w:p>
    <w:p w:rsidR="008B6891" w:rsidRDefault="008B6891" w:rsidP="008B6891">
      <w:pPr>
        <w:spacing w:before="300" w:after="240" w:line="420" w:lineRule="exact"/>
        <w:textAlignment w:val="center"/>
        <w:rPr>
          <w:rFonts w:ascii="Arial" w:hAnsi="Arial" w:cs="Arial"/>
          <w:b/>
          <w:bCs/>
          <w:i/>
          <w:iCs/>
          <w:position w:val="17"/>
          <w:sz w:val="24"/>
          <w:szCs w:val="24"/>
        </w:rPr>
      </w:pPr>
    </w:p>
    <w:p w:rsidR="008B6891" w:rsidRDefault="008B6891" w:rsidP="008B6891">
      <w:pPr>
        <w:spacing w:before="120" w:after="240"/>
        <w:rPr>
          <w:b/>
          <w:bCs/>
          <w:color w:val="4F7D29"/>
          <w:sz w:val="28"/>
          <w:szCs w:val="28"/>
        </w:rPr>
      </w:pPr>
      <w:r>
        <w:rPr>
          <w:b/>
          <w:bCs/>
          <w:color w:val="4F7D29"/>
          <w:sz w:val="28"/>
          <w:szCs w:val="28"/>
        </w:rPr>
        <w:t xml:space="preserve">Please note: The Royal Commission must comply with COVID-19 requirements. If hearings need to go ahead with restrictions, e.g. social distancing, or if they are unable to go ahead, we will let you know about this.  Information about how hearings will run under COVID-19 alert levels is provided below.  </w:t>
      </w:r>
    </w:p>
    <w:p w:rsidR="008B6891" w:rsidRDefault="008B6891" w:rsidP="008B6891">
      <w:pPr>
        <w:spacing w:before="300" w:after="240" w:line="420" w:lineRule="exact"/>
        <w:textAlignment w:val="center"/>
        <w:rPr>
          <w:rFonts w:ascii="Arial" w:hAnsi="Arial" w:cs="Arial"/>
          <w:b/>
          <w:bCs/>
          <w:color w:val="4F7D29"/>
          <w:position w:val="17"/>
          <w:sz w:val="30"/>
          <w:szCs w:val="30"/>
        </w:rPr>
      </w:pPr>
    </w:p>
    <w:p w:rsidR="008B6891" w:rsidRDefault="008B6891" w:rsidP="008B6891">
      <w:pPr>
        <w:spacing w:before="300" w:after="240" w:line="420" w:lineRule="exact"/>
        <w:textAlignment w:val="center"/>
        <w:rPr>
          <w:rFonts w:ascii="Arial" w:hAnsi="Arial" w:cs="Arial"/>
          <w:b/>
          <w:bCs/>
          <w:color w:val="4F7D29"/>
          <w:position w:val="17"/>
          <w:sz w:val="30"/>
          <w:szCs w:val="30"/>
        </w:rPr>
      </w:pPr>
      <w:r>
        <w:rPr>
          <w:rFonts w:ascii="Arial" w:hAnsi="Arial" w:cs="Arial"/>
          <w:b/>
          <w:bCs/>
          <w:color w:val="4F7D29"/>
          <w:position w:val="17"/>
          <w:sz w:val="30"/>
          <w:szCs w:val="30"/>
        </w:rPr>
        <w:t>Faith-based Redress hearing – 15 to 29 March in Auckland</w:t>
      </w:r>
    </w:p>
    <w:p w:rsidR="008B6891" w:rsidRDefault="008B6891" w:rsidP="008B6891">
      <w:pPr>
        <w:spacing w:before="120" w:after="240"/>
        <w:rPr>
          <w:sz w:val="24"/>
          <w:szCs w:val="24"/>
        </w:rPr>
      </w:pPr>
      <w:r>
        <w:rPr>
          <w:sz w:val="24"/>
          <w:szCs w:val="24"/>
        </w:rPr>
        <w:t xml:space="preserve">15 March is the start date for the second Faith-based Redress hearing taking place in our Auckland office.  The hearing will go ahead either at Level 1 or Level 2. Planning is underway for either of these possibilities. </w:t>
      </w:r>
    </w:p>
    <w:p w:rsidR="008B6891" w:rsidRDefault="008B6891" w:rsidP="008B6891">
      <w:pPr>
        <w:numPr>
          <w:ilvl w:val="0"/>
          <w:numId w:val="25"/>
        </w:numPr>
        <w:spacing w:before="80" w:after="80"/>
        <w:rPr>
          <w:rFonts w:eastAsia="Times New Roman"/>
          <w:sz w:val="24"/>
          <w:szCs w:val="24"/>
        </w:rPr>
      </w:pPr>
      <w:r>
        <w:rPr>
          <w:rFonts w:eastAsia="Times New Roman"/>
          <w:sz w:val="24"/>
          <w:szCs w:val="24"/>
        </w:rPr>
        <w:t xml:space="preserve">Under </w:t>
      </w:r>
      <w:r>
        <w:rPr>
          <w:rFonts w:eastAsia="Times New Roman"/>
          <w:b/>
          <w:bCs/>
          <w:sz w:val="24"/>
          <w:szCs w:val="24"/>
        </w:rPr>
        <w:t xml:space="preserve">Level 1 </w:t>
      </w:r>
      <w:r>
        <w:rPr>
          <w:rFonts w:eastAsia="Times New Roman"/>
          <w:sz w:val="24"/>
          <w:szCs w:val="24"/>
        </w:rPr>
        <w:t xml:space="preserve">the public can </w:t>
      </w:r>
      <w:proofErr w:type="gramStart"/>
      <w:r>
        <w:rPr>
          <w:rFonts w:eastAsia="Times New Roman"/>
          <w:sz w:val="24"/>
          <w:szCs w:val="24"/>
        </w:rPr>
        <w:t>attend</w:t>
      </w:r>
      <w:proofErr w:type="gramEnd"/>
      <w:r>
        <w:rPr>
          <w:rFonts w:eastAsia="Times New Roman"/>
          <w:sz w:val="24"/>
          <w:szCs w:val="24"/>
        </w:rPr>
        <w:t xml:space="preserve"> and hygiene protocols will be in place. Further information is outlined below. (Please note there are still health and safety guidelines, not related to COVID that might limit numbers of people attending).</w:t>
      </w:r>
    </w:p>
    <w:p w:rsidR="008B6891" w:rsidRDefault="008B6891" w:rsidP="008B6891">
      <w:pPr>
        <w:numPr>
          <w:ilvl w:val="0"/>
          <w:numId w:val="25"/>
        </w:numPr>
        <w:spacing w:before="80" w:after="80"/>
        <w:rPr>
          <w:rFonts w:eastAsia="Times New Roman"/>
          <w:sz w:val="24"/>
          <w:szCs w:val="24"/>
        </w:rPr>
      </w:pPr>
      <w:r>
        <w:rPr>
          <w:rFonts w:eastAsia="Times New Roman"/>
          <w:sz w:val="24"/>
          <w:szCs w:val="24"/>
        </w:rPr>
        <w:t xml:space="preserve">Under </w:t>
      </w:r>
      <w:r>
        <w:rPr>
          <w:rFonts w:eastAsia="Times New Roman"/>
          <w:b/>
          <w:bCs/>
          <w:sz w:val="24"/>
          <w:szCs w:val="24"/>
        </w:rPr>
        <w:t>Level 2</w:t>
      </w:r>
      <w:r>
        <w:rPr>
          <w:rFonts w:eastAsia="Times New Roman"/>
          <w:sz w:val="24"/>
          <w:szCs w:val="24"/>
        </w:rPr>
        <w:t xml:space="preserve"> the hearing will go ahead and due to social distancing guidelines members of the public cannot attend. </w:t>
      </w:r>
    </w:p>
    <w:p w:rsidR="008B6891" w:rsidRDefault="008B6891" w:rsidP="008B6891">
      <w:pPr>
        <w:spacing w:before="80" w:after="80"/>
        <w:ind w:left="720"/>
        <w:rPr>
          <w:sz w:val="24"/>
          <w:szCs w:val="24"/>
        </w:rPr>
      </w:pPr>
    </w:p>
    <w:p w:rsidR="008B6891" w:rsidRDefault="008B6891" w:rsidP="008B6891">
      <w:pPr>
        <w:rPr>
          <w:sz w:val="24"/>
          <w:szCs w:val="24"/>
        </w:rPr>
      </w:pPr>
      <w:r>
        <w:rPr>
          <w:sz w:val="24"/>
          <w:szCs w:val="24"/>
        </w:rPr>
        <w:t xml:space="preserve">While Auckland is </w:t>
      </w:r>
      <w:r>
        <w:rPr>
          <w:i/>
          <w:iCs/>
          <w:sz w:val="24"/>
          <w:szCs w:val="24"/>
        </w:rPr>
        <w:t>currently</w:t>
      </w:r>
      <w:r>
        <w:rPr>
          <w:sz w:val="24"/>
          <w:szCs w:val="24"/>
        </w:rPr>
        <w:t xml:space="preserve"> in Level 2, the Government has signalled a move to Level 1 from this weekend, </w:t>
      </w:r>
      <w:proofErr w:type="gramStart"/>
      <w:r>
        <w:rPr>
          <w:sz w:val="24"/>
          <w:szCs w:val="24"/>
        </w:rPr>
        <w:t>as long as</w:t>
      </w:r>
      <w:proofErr w:type="gramEnd"/>
      <w:r>
        <w:rPr>
          <w:sz w:val="24"/>
          <w:szCs w:val="24"/>
        </w:rPr>
        <w:t xml:space="preserve"> there are no further community clusters.  This decision will be made on Friday.  Please check our website </w:t>
      </w:r>
      <w:hyperlink r:id="rId10" w:history="1">
        <w:r>
          <w:rPr>
            <w:rStyle w:val="Hyperlink"/>
            <w:sz w:val="24"/>
            <w:szCs w:val="24"/>
          </w:rPr>
          <w:t>www.abuseincare.org.nz</w:t>
        </w:r>
      </w:hyperlink>
      <w:r>
        <w:rPr>
          <w:sz w:val="24"/>
          <w:szCs w:val="24"/>
        </w:rPr>
        <w:t xml:space="preserve"> or our </w:t>
      </w:r>
      <w:hyperlink r:id="rId11" w:history="1">
        <w:r>
          <w:rPr>
            <w:rStyle w:val="Hyperlink"/>
            <w:sz w:val="24"/>
            <w:szCs w:val="24"/>
          </w:rPr>
          <w:t>Facebook page</w:t>
        </w:r>
      </w:hyperlink>
      <w:r>
        <w:rPr>
          <w:sz w:val="24"/>
          <w:szCs w:val="24"/>
        </w:rPr>
        <w:t xml:space="preserve"> on Friday afternoon for the latest information.</w:t>
      </w:r>
    </w:p>
    <w:p w:rsidR="008B6891" w:rsidRDefault="008B6891" w:rsidP="008B6891">
      <w:pPr>
        <w:spacing w:before="120" w:after="240"/>
        <w:rPr>
          <w:sz w:val="24"/>
          <w:szCs w:val="24"/>
        </w:rPr>
      </w:pPr>
    </w:p>
    <w:p w:rsidR="008B6891" w:rsidRDefault="008B6891" w:rsidP="008B6891">
      <w:pPr>
        <w:spacing w:before="120" w:after="240"/>
        <w:rPr>
          <w:sz w:val="24"/>
          <w:szCs w:val="24"/>
        </w:rPr>
      </w:pPr>
      <w:r>
        <w:rPr>
          <w:sz w:val="24"/>
          <w:szCs w:val="24"/>
        </w:rPr>
        <w:lastRenderedPageBreak/>
        <w:t xml:space="preserve">The focus of this hearing will be evidence on redress processes from witnesses called on behalf of the Catholic Church in Aotearoa New Zealand, Anglican Church in Aotearoa New Zealand and the Salvation Army.  Survivors will </w:t>
      </w:r>
      <w:r>
        <w:rPr>
          <w:i/>
          <w:iCs/>
          <w:sz w:val="24"/>
          <w:szCs w:val="24"/>
        </w:rPr>
        <w:t>not</w:t>
      </w:r>
      <w:r>
        <w:rPr>
          <w:sz w:val="24"/>
          <w:szCs w:val="24"/>
        </w:rPr>
        <w:t xml:space="preserve"> give evidence at this hearing – as survivor evidence was the focus of the first faith-based hearing late last year. There is more information about the hearing </w:t>
      </w:r>
      <w:hyperlink r:id="rId12" w:history="1">
        <w:r>
          <w:rPr>
            <w:rStyle w:val="Hyperlink"/>
            <w:color w:val="1F546B"/>
            <w:sz w:val="24"/>
            <w:szCs w:val="24"/>
          </w:rPr>
          <w:t>here</w:t>
        </w:r>
      </w:hyperlink>
      <w:r>
        <w:rPr>
          <w:color w:val="1F546B"/>
          <w:sz w:val="24"/>
          <w:szCs w:val="24"/>
          <w:u w:val="single"/>
        </w:rPr>
        <w:t>.</w:t>
      </w:r>
    </w:p>
    <w:p w:rsidR="008B6891" w:rsidRDefault="008B6891" w:rsidP="008B6891">
      <w:pPr>
        <w:spacing w:before="120" w:after="240"/>
        <w:rPr>
          <w:sz w:val="24"/>
          <w:szCs w:val="24"/>
        </w:rPr>
      </w:pPr>
      <w:r>
        <w:rPr>
          <w:sz w:val="24"/>
          <w:szCs w:val="24"/>
        </w:rPr>
        <w:t xml:space="preserve">The hearing will be live streamed on our website: </w:t>
      </w:r>
      <w:hyperlink r:id="rId13" w:history="1">
        <w:r>
          <w:rPr>
            <w:rStyle w:val="Hyperlink"/>
            <w:color w:val="1F546B"/>
            <w:sz w:val="24"/>
            <w:szCs w:val="24"/>
          </w:rPr>
          <w:t>www.abuseincare.org.nz</w:t>
        </w:r>
      </w:hyperlink>
      <w:r>
        <w:rPr>
          <w:sz w:val="24"/>
          <w:szCs w:val="24"/>
        </w:rPr>
        <w:t>  and witness statements will be available after witnesses appear. Generally, transcripts and videos of witness evidence will be published on our website within a few days of witnesses appearing.</w:t>
      </w:r>
    </w:p>
    <w:p w:rsidR="008B6891" w:rsidRDefault="008B6891" w:rsidP="008B6891">
      <w:pPr>
        <w:spacing w:before="120" w:after="240"/>
        <w:rPr>
          <w:sz w:val="24"/>
          <w:szCs w:val="24"/>
        </w:rPr>
      </w:pPr>
      <w:r>
        <w:rPr>
          <w:sz w:val="24"/>
          <w:szCs w:val="24"/>
        </w:rPr>
        <w:t xml:space="preserve">More information about the scope of this hearing is </w:t>
      </w:r>
      <w:hyperlink r:id="rId14" w:history="1">
        <w:r>
          <w:rPr>
            <w:rStyle w:val="Hyperlink"/>
            <w:color w:val="1F546B"/>
            <w:sz w:val="24"/>
            <w:szCs w:val="24"/>
          </w:rPr>
          <w:t>here</w:t>
        </w:r>
      </w:hyperlink>
      <w:r>
        <w:rPr>
          <w:color w:val="1F546B"/>
          <w:sz w:val="24"/>
          <w:szCs w:val="24"/>
          <w:u w:val="single"/>
        </w:rPr>
        <w:t>.</w:t>
      </w:r>
    </w:p>
    <w:p w:rsidR="008B6891" w:rsidRDefault="008B6891" w:rsidP="008B6891">
      <w:pPr>
        <w:spacing w:before="120" w:after="240"/>
        <w:rPr>
          <w:b/>
          <w:bCs/>
          <w:i/>
          <w:iCs/>
          <w:sz w:val="24"/>
          <w:szCs w:val="24"/>
        </w:rPr>
      </w:pPr>
      <w:r>
        <w:rPr>
          <w:sz w:val="24"/>
          <w:szCs w:val="24"/>
        </w:rPr>
        <w:t xml:space="preserve">We appreciate the content of the hearing might be confronting. If you need support, please call our Contact Centre on </w:t>
      </w:r>
      <w:r>
        <w:rPr>
          <w:b/>
          <w:bCs/>
          <w:sz w:val="24"/>
          <w:szCs w:val="24"/>
        </w:rPr>
        <w:t>0800 222 727 (weekdays 8am-6pm NZT</w:t>
      </w:r>
      <w:r>
        <w:rPr>
          <w:sz w:val="24"/>
          <w:szCs w:val="24"/>
        </w:rPr>
        <w:t>) who can direct you to wellbeing support if needed.</w:t>
      </w:r>
    </w:p>
    <w:p w:rsidR="008B6891" w:rsidRDefault="008B6891" w:rsidP="008B6891">
      <w:pPr>
        <w:spacing w:before="120" w:after="240"/>
        <w:rPr>
          <w:sz w:val="24"/>
          <w:szCs w:val="24"/>
        </w:rPr>
      </w:pPr>
      <w:r>
        <w:rPr>
          <w:sz w:val="24"/>
          <w:szCs w:val="24"/>
        </w:rPr>
        <w:t>How to access the Live Stream from 15 March on our website:</w:t>
      </w:r>
    </w:p>
    <w:p w:rsidR="008B6891" w:rsidRDefault="008B6891" w:rsidP="008B6891">
      <w:pPr>
        <w:numPr>
          <w:ilvl w:val="0"/>
          <w:numId w:val="26"/>
        </w:numPr>
        <w:spacing w:before="80" w:after="80"/>
        <w:rPr>
          <w:rFonts w:eastAsia="Times New Roman"/>
          <w:sz w:val="24"/>
          <w:szCs w:val="24"/>
        </w:rPr>
      </w:pPr>
      <w:r>
        <w:rPr>
          <w:rFonts w:eastAsia="Times New Roman"/>
          <w:sz w:val="24"/>
          <w:szCs w:val="24"/>
        </w:rPr>
        <w:t xml:space="preserve">Go to the Royal Commission website home page: </w:t>
      </w:r>
      <w:hyperlink r:id="rId15" w:history="1">
        <w:r>
          <w:rPr>
            <w:rStyle w:val="Hyperlink"/>
            <w:rFonts w:eastAsia="Times New Roman"/>
            <w:color w:val="1F546B"/>
            <w:sz w:val="24"/>
            <w:szCs w:val="24"/>
          </w:rPr>
          <w:t>www.abuseincare.org.nz</w:t>
        </w:r>
      </w:hyperlink>
    </w:p>
    <w:p w:rsidR="008B6891" w:rsidRDefault="008B6891" w:rsidP="008B6891">
      <w:pPr>
        <w:numPr>
          <w:ilvl w:val="0"/>
          <w:numId w:val="26"/>
        </w:numPr>
        <w:spacing w:before="80" w:after="80"/>
        <w:rPr>
          <w:rFonts w:eastAsia="Times New Roman"/>
          <w:sz w:val="24"/>
          <w:szCs w:val="24"/>
        </w:rPr>
      </w:pPr>
      <w:r>
        <w:rPr>
          <w:rFonts w:eastAsia="Times New Roman"/>
          <w:sz w:val="24"/>
          <w:szCs w:val="24"/>
        </w:rPr>
        <w:t>Scroll to Faith-based Redress Phase 2 Hearing</w:t>
      </w:r>
    </w:p>
    <w:p w:rsidR="008B6891" w:rsidRDefault="008B6891" w:rsidP="008B6891">
      <w:pPr>
        <w:numPr>
          <w:ilvl w:val="0"/>
          <w:numId w:val="26"/>
        </w:numPr>
        <w:spacing w:before="80" w:after="80"/>
        <w:rPr>
          <w:rFonts w:eastAsia="Times New Roman"/>
          <w:sz w:val="24"/>
          <w:szCs w:val="24"/>
        </w:rPr>
      </w:pPr>
      <w:r>
        <w:rPr>
          <w:rFonts w:eastAsia="Times New Roman"/>
          <w:sz w:val="24"/>
          <w:szCs w:val="24"/>
        </w:rPr>
        <w:t xml:space="preserve">Click on </w:t>
      </w:r>
      <w:r>
        <w:rPr>
          <w:rFonts w:eastAsia="Times New Roman"/>
          <w:sz w:val="24"/>
          <w:szCs w:val="24"/>
          <w:u w:val="single"/>
        </w:rPr>
        <w:t>Learn more</w:t>
      </w:r>
      <w:r>
        <w:rPr>
          <w:rFonts w:eastAsia="Times New Roman"/>
          <w:sz w:val="24"/>
          <w:szCs w:val="24"/>
        </w:rPr>
        <w:t xml:space="preserve"> button. This will take you the Live Stream of the hearing.</w:t>
      </w:r>
    </w:p>
    <w:p w:rsidR="008B6891" w:rsidRDefault="008B6891" w:rsidP="008B6891">
      <w:pPr>
        <w:spacing w:before="120" w:after="240"/>
        <w:rPr>
          <w:sz w:val="24"/>
          <w:szCs w:val="24"/>
        </w:rPr>
      </w:pPr>
      <w:r>
        <w:rPr>
          <w:sz w:val="24"/>
          <w:szCs w:val="24"/>
        </w:rPr>
        <w:t>Further down on this page is the summary of witnesses for this hearing. After they have given their evidence at the hearing, the witness’ evidence: transcripts, videos and statements, will be published on the website and you will find that by clicking on their name in the summary of witnesses.</w:t>
      </w:r>
    </w:p>
    <w:p w:rsidR="008B6891" w:rsidRDefault="008B6891" w:rsidP="008B6891">
      <w:pPr>
        <w:spacing w:before="120" w:after="240"/>
        <w:rPr>
          <w:rFonts w:ascii="Arial" w:hAnsi="Arial" w:cs="Arial"/>
          <w:b/>
          <w:bCs/>
          <w:color w:val="4F7D29"/>
          <w:sz w:val="30"/>
          <w:szCs w:val="30"/>
        </w:rPr>
      </w:pPr>
    </w:p>
    <w:p w:rsidR="008B6891" w:rsidRDefault="008B6891" w:rsidP="008B6891">
      <w:pPr>
        <w:spacing w:before="120" w:after="240"/>
        <w:rPr>
          <w:rFonts w:ascii="Arial" w:hAnsi="Arial" w:cs="Arial"/>
          <w:b/>
          <w:bCs/>
          <w:color w:val="4F7D29"/>
          <w:sz w:val="30"/>
          <w:szCs w:val="30"/>
        </w:rPr>
      </w:pPr>
      <w:r>
        <w:rPr>
          <w:rFonts w:ascii="Arial" w:hAnsi="Arial" w:cs="Arial"/>
          <w:b/>
          <w:bCs/>
          <w:color w:val="4F7D29"/>
          <w:sz w:val="30"/>
          <w:szCs w:val="30"/>
        </w:rPr>
        <w:t xml:space="preserve">COVID-19 Alert levels for hearings </w:t>
      </w:r>
    </w:p>
    <w:p w:rsidR="008B6891" w:rsidRDefault="008B6891" w:rsidP="008B6891">
      <w:pPr>
        <w:rPr>
          <w:sz w:val="24"/>
          <w:szCs w:val="24"/>
        </w:rPr>
      </w:pPr>
      <w:r>
        <w:rPr>
          <w:sz w:val="24"/>
          <w:szCs w:val="24"/>
        </w:rPr>
        <w:t>We are closely following the situation with alert levels with the Faith-based Redress public hearing (phase two) due to start on 15 March in Auckland, and we will follow the government’s COVID-19 requirements so that attendees and our staff are safe.  This is how hearings will run at different alert levels:</w:t>
      </w:r>
    </w:p>
    <w:p w:rsidR="008B6891" w:rsidRDefault="008B6891" w:rsidP="008B6891">
      <w:pPr>
        <w:spacing w:before="120" w:after="240"/>
        <w:rPr>
          <w:b/>
          <w:bCs/>
          <w:sz w:val="24"/>
          <w:szCs w:val="24"/>
        </w:rPr>
      </w:pPr>
      <w:r>
        <w:rPr>
          <w:b/>
          <w:bCs/>
          <w:sz w:val="24"/>
          <w:szCs w:val="24"/>
        </w:rPr>
        <w:t>COVID-19 ALERT LEVEL 1</w:t>
      </w:r>
    </w:p>
    <w:p w:rsidR="008B6891" w:rsidRDefault="008B6891" w:rsidP="008B6891">
      <w:pPr>
        <w:numPr>
          <w:ilvl w:val="0"/>
          <w:numId w:val="27"/>
        </w:numPr>
        <w:spacing w:before="80" w:after="80"/>
        <w:rPr>
          <w:rFonts w:eastAsia="Times New Roman"/>
          <w:sz w:val="24"/>
          <w:szCs w:val="24"/>
        </w:rPr>
      </w:pPr>
      <w:r>
        <w:rPr>
          <w:rFonts w:eastAsia="Times New Roman"/>
          <w:sz w:val="24"/>
          <w:szCs w:val="24"/>
        </w:rPr>
        <w:t>No limitations on attendees</w:t>
      </w:r>
    </w:p>
    <w:p w:rsidR="008B6891" w:rsidRDefault="008B6891" w:rsidP="008B6891">
      <w:pPr>
        <w:numPr>
          <w:ilvl w:val="0"/>
          <w:numId w:val="27"/>
        </w:numPr>
        <w:spacing w:before="80" w:after="80"/>
        <w:rPr>
          <w:rFonts w:eastAsia="Times New Roman"/>
          <w:sz w:val="24"/>
          <w:szCs w:val="24"/>
        </w:rPr>
      </w:pPr>
      <w:r>
        <w:rPr>
          <w:rFonts w:eastAsia="Times New Roman"/>
          <w:sz w:val="24"/>
          <w:szCs w:val="24"/>
        </w:rPr>
        <w:t>All attendees need to sign in by COVID-19 Tracer QR Code or register</w:t>
      </w:r>
    </w:p>
    <w:p w:rsidR="008B6891" w:rsidRDefault="008B6891" w:rsidP="008B6891">
      <w:pPr>
        <w:numPr>
          <w:ilvl w:val="0"/>
          <w:numId w:val="27"/>
        </w:numPr>
        <w:spacing w:before="80" w:after="80"/>
        <w:rPr>
          <w:rFonts w:eastAsia="Times New Roman"/>
          <w:sz w:val="24"/>
          <w:szCs w:val="24"/>
        </w:rPr>
      </w:pPr>
      <w:r>
        <w:rPr>
          <w:rFonts w:eastAsia="Times New Roman"/>
          <w:sz w:val="24"/>
          <w:szCs w:val="24"/>
        </w:rPr>
        <w:t>Health &amp; Safety Officer will clean in the breaks and at lunch time and assist with physical distancing protocols</w:t>
      </w:r>
    </w:p>
    <w:p w:rsidR="008B6891" w:rsidRDefault="008B6891" w:rsidP="008B6891">
      <w:pPr>
        <w:numPr>
          <w:ilvl w:val="0"/>
          <w:numId w:val="27"/>
        </w:numPr>
        <w:spacing w:before="80" w:after="80"/>
        <w:rPr>
          <w:rFonts w:eastAsia="Times New Roman"/>
          <w:sz w:val="24"/>
          <w:szCs w:val="24"/>
        </w:rPr>
      </w:pPr>
      <w:r>
        <w:rPr>
          <w:rFonts w:eastAsia="Times New Roman"/>
          <w:sz w:val="24"/>
          <w:szCs w:val="24"/>
        </w:rPr>
        <w:t>Hygiene protocols in place, e.g. hand sanitiser. Masks and gloves will be available.</w:t>
      </w:r>
    </w:p>
    <w:p w:rsidR="008B6891" w:rsidRDefault="008B6891" w:rsidP="008B6891">
      <w:pPr>
        <w:spacing w:before="120" w:after="240"/>
        <w:rPr>
          <w:b/>
          <w:bCs/>
          <w:sz w:val="24"/>
          <w:szCs w:val="24"/>
        </w:rPr>
      </w:pPr>
    </w:p>
    <w:p w:rsidR="008B6891" w:rsidRDefault="008B6891" w:rsidP="008B6891">
      <w:pPr>
        <w:spacing w:before="120" w:after="240"/>
        <w:rPr>
          <w:b/>
          <w:bCs/>
          <w:sz w:val="24"/>
          <w:szCs w:val="24"/>
        </w:rPr>
      </w:pPr>
      <w:r>
        <w:rPr>
          <w:b/>
          <w:bCs/>
          <w:sz w:val="24"/>
          <w:szCs w:val="24"/>
        </w:rPr>
        <w:t>COVID-19 ALERT LEVEL 2       Hearing can go ahead with the following restrictions:</w:t>
      </w:r>
    </w:p>
    <w:p w:rsidR="008B6891" w:rsidRDefault="008B6891" w:rsidP="008B6891">
      <w:pPr>
        <w:numPr>
          <w:ilvl w:val="0"/>
          <w:numId w:val="28"/>
        </w:numPr>
        <w:spacing w:before="80" w:after="80"/>
        <w:rPr>
          <w:rFonts w:eastAsia="Times New Roman"/>
          <w:sz w:val="24"/>
          <w:szCs w:val="24"/>
        </w:rPr>
      </w:pPr>
      <w:r>
        <w:rPr>
          <w:rFonts w:eastAsia="Times New Roman"/>
          <w:sz w:val="24"/>
          <w:szCs w:val="24"/>
        </w:rPr>
        <w:t>No public attendance</w:t>
      </w:r>
    </w:p>
    <w:p w:rsidR="008B6891" w:rsidRDefault="008B6891" w:rsidP="008B6891">
      <w:pPr>
        <w:numPr>
          <w:ilvl w:val="0"/>
          <w:numId w:val="28"/>
        </w:numPr>
        <w:spacing w:before="80" w:after="80"/>
        <w:rPr>
          <w:rFonts w:eastAsia="Times New Roman"/>
          <w:sz w:val="24"/>
          <w:szCs w:val="24"/>
        </w:rPr>
      </w:pPr>
      <w:r>
        <w:rPr>
          <w:rFonts w:eastAsia="Times New Roman"/>
          <w:sz w:val="24"/>
          <w:szCs w:val="24"/>
        </w:rPr>
        <w:t>Limited number of invitees/core participants/stakeholders can attend</w:t>
      </w:r>
    </w:p>
    <w:p w:rsidR="008B6891" w:rsidRDefault="008B6891" w:rsidP="008B6891">
      <w:pPr>
        <w:numPr>
          <w:ilvl w:val="0"/>
          <w:numId w:val="28"/>
        </w:numPr>
        <w:spacing w:before="80" w:after="80"/>
        <w:rPr>
          <w:rFonts w:eastAsia="Times New Roman"/>
          <w:sz w:val="24"/>
          <w:szCs w:val="24"/>
        </w:rPr>
      </w:pPr>
      <w:r>
        <w:rPr>
          <w:rFonts w:eastAsia="Times New Roman"/>
          <w:sz w:val="24"/>
          <w:szCs w:val="24"/>
        </w:rPr>
        <w:lastRenderedPageBreak/>
        <w:t>Limited attendance by media</w:t>
      </w:r>
    </w:p>
    <w:p w:rsidR="008B6891" w:rsidRDefault="008B6891" w:rsidP="008B6891">
      <w:pPr>
        <w:numPr>
          <w:ilvl w:val="0"/>
          <w:numId w:val="28"/>
        </w:numPr>
        <w:spacing w:before="80" w:after="80"/>
        <w:rPr>
          <w:rFonts w:eastAsia="Times New Roman"/>
          <w:sz w:val="24"/>
          <w:szCs w:val="24"/>
        </w:rPr>
      </w:pPr>
      <w:r>
        <w:rPr>
          <w:rFonts w:eastAsia="Times New Roman"/>
          <w:sz w:val="24"/>
          <w:szCs w:val="24"/>
        </w:rPr>
        <w:t>All attendees need to sign in by COVID-19 Tracer QR Code or register and complete a temperature check</w:t>
      </w:r>
    </w:p>
    <w:p w:rsidR="008B6891" w:rsidRDefault="008B6891" w:rsidP="008B6891">
      <w:pPr>
        <w:numPr>
          <w:ilvl w:val="0"/>
          <w:numId w:val="28"/>
        </w:numPr>
        <w:spacing w:before="80" w:after="80"/>
        <w:rPr>
          <w:rFonts w:eastAsia="Times New Roman"/>
          <w:sz w:val="24"/>
          <w:szCs w:val="24"/>
        </w:rPr>
      </w:pPr>
      <w:r>
        <w:rPr>
          <w:rFonts w:eastAsia="Times New Roman"/>
          <w:sz w:val="24"/>
          <w:szCs w:val="24"/>
        </w:rPr>
        <w:t>Hygiene and social distancing protocols apply. Masks and gloves will be available.</w:t>
      </w:r>
    </w:p>
    <w:p w:rsidR="008B6891" w:rsidRDefault="008B6891" w:rsidP="008B6891">
      <w:pPr>
        <w:numPr>
          <w:ilvl w:val="0"/>
          <w:numId w:val="28"/>
        </w:numPr>
        <w:spacing w:before="80" w:after="80"/>
        <w:rPr>
          <w:rFonts w:eastAsia="Times New Roman"/>
          <w:sz w:val="24"/>
          <w:szCs w:val="24"/>
        </w:rPr>
      </w:pPr>
      <w:r>
        <w:rPr>
          <w:rFonts w:eastAsia="Times New Roman"/>
          <w:sz w:val="24"/>
          <w:szCs w:val="24"/>
        </w:rPr>
        <w:t>Health &amp; Safety Officer will clean in the breaks and at lunch time and assist with physical distancing protocols.</w:t>
      </w:r>
    </w:p>
    <w:p w:rsidR="008B6891" w:rsidRDefault="008B6891" w:rsidP="008B6891">
      <w:pPr>
        <w:spacing w:before="120" w:after="240"/>
        <w:rPr>
          <w:b/>
          <w:bCs/>
          <w:sz w:val="24"/>
          <w:szCs w:val="24"/>
        </w:rPr>
      </w:pPr>
    </w:p>
    <w:p w:rsidR="008B6891" w:rsidRDefault="008B6891" w:rsidP="008B6891">
      <w:pPr>
        <w:spacing w:before="120" w:after="240"/>
        <w:rPr>
          <w:b/>
          <w:bCs/>
          <w:sz w:val="24"/>
          <w:szCs w:val="24"/>
        </w:rPr>
      </w:pPr>
      <w:r>
        <w:rPr>
          <w:b/>
          <w:bCs/>
          <w:sz w:val="24"/>
          <w:szCs w:val="24"/>
        </w:rPr>
        <w:t xml:space="preserve">COVID-19 ALERT LEVEL 3       No hearing </w:t>
      </w:r>
    </w:p>
    <w:p w:rsidR="008B6891" w:rsidRDefault="008B6891" w:rsidP="008B6891">
      <w:pPr>
        <w:spacing w:before="120" w:after="240"/>
        <w:rPr>
          <w:rFonts w:ascii="Arial" w:hAnsi="Arial" w:cs="Arial"/>
          <w:b/>
          <w:bCs/>
          <w:color w:val="4F7D29"/>
          <w:position w:val="17"/>
          <w:sz w:val="30"/>
          <w:szCs w:val="30"/>
        </w:rPr>
      </w:pPr>
    </w:p>
    <w:p w:rsidR="008B6891" w:rsidRDefault="008B6891" w:rsidP="008B6891">
      <w:pPr>
        <w:spacing w:before="120" w:after="240"/>
        <w:rPr>
          <w:rFonts w:ascii="Arial" w:hAnsi="Arial" w:cs="Arial"/>
          <w:b/>
          <w:bCs/>
          <w:color w:val="4F7D29"/>
          <w:position w:val="17"/>
          <w:sz w:val="30"/>
          <w:szCs w:val="30"/>
        </w:rPr>
      </w:pPr>
      <w:r>
        <w:rPr>
          <w:rFonts w:ascii="Arial" w:hAnsi="Arial" w:cs="Arial"/>
          <w:b/>
          <w:bCs/>
          <w:color w:val="4F7D29"/>
          <w:position w:val="17"/>
          <w:sz w:val="30"/>
          <w:szCs w:val="30"/>
        </w:rPr>
        <w:t>Hearing dates confirmed up until early 2022</w:t>
      </w:r>
    </w:p>
    <w:p w:rsidR="008B6891" w:rsidRDefault="008B6891" w:rsidP="008B6891">
      <w:pPr>
        <w:textAlignment w:val="center"/>
        <w:rPr>
          <w:sz w:val="24"/>
          <w:szCs w:val="24"/>
        </w:rPr>
      </w:pPr>
      <w:r>
        <w:rPr>
          <w:position w:val="17"/>
          <w:sz w:val="24"/>
          <w:szCs w:val="24"/>
        </w:rPr>
        <w:t xml:space="preserve">Here are the recently confirmed dates for further public hearings: </w:t>
      </w:r>
    </w:p>
    <w:p w:rsidR="008B6891" w:rsidRDefault="008B6891" w:rsidP="008B6891">
      <w:pPr>
        <w:textAlignment w:val="center"/>
        <w:rPr>
          <w:position w:val="17"/>
          <w:sz w:val="24"/>
          <w:szCs w:val="24"/>
        </w:rPr>
      </w:pPr>
    </w:p>
    <w:tbl>
      <w:tblPr>
        <w:tblW w:w="0" w:type="auto"/>
        <w:tblCellMar>
          <w:left w:w="0" w:type="dxa"/>
          <w:right w:w="0" w:type="dxa"/>
        </w:tblCellMar>
        <w:tblLook w:val="04A0" w:firstRow="1" w:lastRow="0" w:firstColumn="1" w:lastColumn="0" w:noHBand="0" w:noVBand="1"/>
      </w:tblPr>
      <w:tblGrid>
        <w:gridCol w:w="3013"/>
        <w:gridCol w:w="3014"/>
        <w:gridCol w:w="3014"/>
      </w:tblGrid>
      <w:tr w:rsidR="008B6891" w:rsidTr="008B6891">
        <w:tc>
          <w:tcPr>
            <w:tcW w:w="3013" w:type="dxa"/>
            <w:tcBorders>
              <w:top w:val="nil"/>
              <w:left w:val="nil"/>
              <w:bottom w:val="single" w:sz="12" w:space="0" w:color="92CC63"/>
              <w:right w:val="nil"/>
            </w:tcBorders>
            <w:shd w:val="clear" w:color="auto" w:fill="FFFFFF"/>
            <w:tcMar>
              <w:top w:w="0" w:type="dxa"/>
              <w:left w:w="108" w:type="dxa"/>
              <w:bottom w:w="0" w:type="dxa"/>
              <w:right w:w="108" w:type="dxa"/>
            </w:tcMar>
            <w:hideMark/>
          </w:tcPr>
          <w:p w:rsidR="008B6891" w:rsidRDefault="008B6891">
            <w:pPr>
              <w:spacing w:before="120" w:line="420" w:lineRule="exact"/>
              <w:textAlignment w:val="center"/>
              <w:rPr>
                <w:b/>
                <w:bCs/>
                <w:position w:val="17"/>
                <w:sz w:val="24"/>
                <w:szCs w:val="24"/>
                <w:lang w:eastAsia="en-NZ"/>
              </w:rPr>
            </w:pPr>
            <w:r>
              <w:rPr>
                <w:b/>
                <w:bCs/>
                <w:color w:val="4F7D29"/>
                <w:position w:val="17"/>
                <w:sz w:val="24"/>
                <w:szCs w:val="24"/>
                <w:lang w:eastAsia="en-NZ"/>
              </w:rPr>
              <w:t>Name of hearing</w:t>
            </w:r>
          </w:p>
        </w:tc>
        <w:tc>
          <w:tcPr>
            <w:tcW w:w="3014" w:type="dxa"/>
            <w:tcBorders>
              <w:top w:val="nil"/>
              <w:left w:val="nil"/>
              <w:bottom w:val="single" w:sz="12" w:space="0" w:color="92CC63"/>
              <w:right w:val="nil"/>
            </w:tcBorders>
            <w:shd w:val="clear" w:color="auto" w:fill="FFFFFF"/>
            <w:tcMar>
              <w:top w:w="0" w:type="dxa"/>
              <w:left w:w="108" w:type="dxa"/>
              <w:bottom w:w="0" w:type="dxa"/>
              <w:right w:w="108" w:type="dxa"/>
            </w:tcMar>
            <w:hideMark/>
          </w:tcPr>
          <w:p w:rsidR="008B6891" w:rsidRDefault="008B6891">
            <w:pPr>
              <w:spacing w:before="120" w:line="420" w:lineRule="exact"/>
              <w:textAlignment w:val="center"/>
              <w:rPr>
                <w:b/>
                <w:bCs/>
                <w:position w:val="17"/>
                <w:sz w:val="24"/>
                <w:szCs w:val="24"/>
                <w:lang w:eastAsia="en-NZ"/>
              </w:rPr>
            </w:pPr>
            <w:r>
              <w:rPr>
                <w:b/>
                <w:bCs/>
                <w:color w:val="4F7D29"/>
                <w:position w:val="17"/>
                <w:sz w:val="24"/>
                <w:szCs w:val="24"/>
                <w:lang w:eastAsia="en-NZ"/>
              </w:rPr>
              <w:t>Dates</w:t>
            </w:r>
          </w:p>
        </w:tc>
        <w:tc>
          <w:tcPr>
            <w:tcW w:w="3014" w:type="dxa"/>
            <w:tcBorders>
              <w:top w:val="nil"/>
              <w:left w:val="nil"/>
              <w:bottom w:val="single" w:sz="12" w:space="0" w:color="92CC63"/>
              <w:right w:val="nil"/>
            </w:tcBorders>
            <w:shd w:val="clear" w:color="auto" w:fill="FFFFFF"/>
            <w:tcMar>
              <w:top w:w="0" w:type="dxa"/>
              <w:left w:w="108" w:type="dxa"/>
              <w:bottom w:w="0" w:type="dxa"/>
              <w:right w:w="108" w:type="dxa"/>
            </w:tcMar>
            <w:hideMark/>
          </w:tcPr>
          <w:p w:rsidR="008B6891" w:rsidRDefault="008B6891">
            <w:pPr>
              <w:spacing w:before="120" w:line="420" w:lineRule="exact"/>
              <w:textAlignment w:val="center"/>
              <w:rPr>
                <w:b/>
                <w:bCs/>
                <w:color w:val="4F7D29"/>
                <w:position w:val="17"/>
                <w:sz w:val="24"/>
                <w:szCs w:val="24"/>
                <w:lang w:eastAsia="en-NZ"/>
              </w:rPr>
            </w:pPr>
            <w:r>
              <w:rPr>
                <w:b/>
                <w:bCs/>
                <w:color w:val="4F7D29"/>
                <w:position w:val="17"/>
                <w:sz w:val="24"/>
                <w:szCs w:val="24"/>
                <w:lang w:eastAsia="en-NZ"/>
              </w:rPr>
              <w:t>Location</w:t>
            </w:r>
          </w:p>
        </w:tc>
      </w:tr>
      <w:tr w:rsidR="008B6891" w:rsidTr="008B6891">
        <w:tc>
          <w:tcPr>
            <w:tcW w:w="3013" w:type="dxa"/>
            <w:tcBorders>
              <w:top w:val="nil"/>
              <w:left w:val="nil"/>
              <w:bottom w:val="single" w:sz="8" w:space="0" w:color="92CC63"/>
              <w:right w:val="single" w:sz="8" w:space="0" w:color="92CC63"/>
            </w:tcBorders>
            <w:shd w:val="clear" w:color="auto" w:fill="DAEECB"/>
            <w:tcMar>
              <w:top w:w="0" w:type="dxa"/>
              <w:left w:w="108" w:type="dxa"/>
              <w:bottom w:w="0" w:type="dxa"/>
              <w:right w:w="108" w:type="dxa"/>
            </w:tcMar>
          </w:tcPr>
          <w:p w:rsidR="008B6891" w:rsidRDefault="008B6891">
            <w:pPr>
              <w:spacing w:before="120" w:line="420" w:lineRule="exact"/>
              <w:textAlignment w:val="center"/>
              <w:rPr>
                <w:b/>
                <w:bCs/>
                <w:position w:val="17"/>
                <w:sz w:val="24"/>
                <w:szCs w:val="24"/>
                <w:lang w:eastAsia="en-NZ"/>
              </w:rPr>
            </w:pPr>
            <w:r>
              <w:rPr>
                <w:b/>
                <w:bCs/>
                <w:position w:val="17"/>
                <w:sz w:val="24"/>
                <w:szCs w:val="24"/>
                <w:lang w:eastAsia="en-NZ"/>
              </w:rPr>
              <w:t>Redress</w:t>
            </w:r>
          </w:p>
          <w:p w:rsidR="008B6891" w:rsidRDefault="008B6891">
            <w:pPr>
              <w:spacing w:before="120" w:line="420" w:lineRule="exact"/>
              <w:textAlignment w:val="center"/>
              <w:rPr>
                <w:b/>
                <w:bCs/>
                <w:position w:val="17"/>
                <w:sz w:val="24"/>
                <w:szCs w:val="24"/>
                <w:lang w:eastAsia="en-NZ"/>
              </w:rPr>
            </w:pPr>
          </w:p>
        </w:tc>
        <w:tc>
          <w:tcPr>
            <w:tcW w:w="3014" w:type="dxa"/>
            <w:tcBorders>
              <w:top w:val="nil"/>
              <w:left w:val="nil"/>
              <w:bottom w:val="single" w:sz="8" w:space="0" w:color="92CC63"/>
              <w:right w:val="single" w:sz="8" w:space="0" w:color="92CC63"/>
            </w:tcBorders>
            <w:shd w:val="clear" w:color="auto" w:fill="DAEECB"/>
            <w:tcMar>
              <w:top w:w="0" w:type="dxa"/>
              <w:left w:w="108" w:type="dxa"/>
              <w:bottom w:w="0" w:type="dxa"/>
              <w:right w:w="108" w:type="dxa"/>
            </w:tcMar>
            <w:hideMark/>
          </w:tcPr>
          <w:p w:rsidR="008B6891" w:rsidRDefault="008B6891">
            <w:pPr>
              <w:spacing w:before="120"/>
              <w:textAlignment w:val="center"/>
              <w:rPr>
                <w:position w:val="17"/>
                <w:sz w:val="24"/>
                <w:szCs w:val="24"/>
                <w:lang w:eastAsia="en-NZ"/>
              </w:rPr>
            </w:pPr>
            <w:r>
              <w:rPr>
                <w:position w:val="17"/>
                <w:sz w:val="24"/>
                <w:szCs w:val="24"/>
                <w:lang w:eastAsia="en-NZ"/>
              </w:rPr>
              <w:t>15 to 29 March</w:t>
            </w:r>
          </w:p>
          <w:p w:rsidR="008B6891" w:rsidRDefault="008B6891">
            <w:pPr>
              <w:spacing w:before="120"/>
              <w:textAlignment w:val="center"/>
              <w:rPr>
                <w:position w:val="17"/>
                <w:sz w:val="24"/>
                <w:szCs w:val="24"/>
                <w:lang w:eastAsia="en-NZ"/>
              </w:rPr>
            </w:pPr>
            <w:r>
              <w:rPr>
                <w:position w:val="17"/>
                <w:sz w:val="24"/>
                <w:szCs w:val="24"/>
                <w:lang w:eastAsia="en-NZ"/>
              </w:rPr>
              <w:t xml:space="preserve">(Reserve day 30 March) </w:t>
            </w:r>
          </w:p>
        </w:tc>
        <w:tc>
          <w:tcPr>
            <w:tcW w:w="3014" w:type="dxa"/>
            <w:tcBorders>
              <w:top w:val="nil"/>
              <w:left w:val="nil"/>
              <w:bottom w:val="single" w:sz="8" w:space="0" w:color="92CC63"/>
              <w:right w:val="nil"/>
            </w:tcBorders>
            <w:shd w:val="clear" w:color="auto" w:fill="DAEECB"/>
            <w:tcMar>
              <w:top w:w="0" w:type="dxa"/>
              <w:left w:w="108" w:type="dxa"/>
              <w:bottom w:w="0" w:type="dxa"/>
              <w:right w:w="108" w:type="dxa"/>
            </w:tcMar>
            <w:hideMark/>
          </w:tcPr>
          <w:p w:rsidR="008B6891" w:rsidRDefault="008B6891">
            <w:pPr>
              <w:spacing w:before="120" w:line="420" w:lineRule="exact"/>
              <w:textAlignment w:val="center"/>
              <w:rPr>
                <w:position w:val="17"/>
                <w:sz w:val="24"/>
                <w:szCs w:val="24"/>
                <w:lang w:eastAsia="en-NZ"/>
              </w:rPr>
            </w:pPr>
            <w:r>
              <w:rPr>
                <w:position w:val="17"/>
                <w:sz w:val="24"/>
                <w:szCs w:val="24"/>
                <w:lang w:eastAsia="en-NZ"/>
              </w:rPr>
              <w:t>Auckland</w:t>
            </w:r>
          </w:p>
        </w:tc>
      </w:tr>
      <w:tr w:rsidR="008B6891" w:rsidTr="008B6891">
        <w:tc>
          <w:tcPr>
            <w:tcW w:w="3013" w:type="dxa"/>
            <w:tcBorders>
              <w:top w:val="nil"/>
              <w:left w:val="nil"/>
              <w:bottom w:val="single" w:sz="8" w:space="0" w:color="92CC63"/>
              <w:right w:val="single" w:sz="8" w:space="0" w:color="92CC63"/>
            </w:tcBorders>
            <w:tcMar>
              <w:top w:w="0" w:type="dxa"/>
              <w:left w:w="108" w:type="dxa"/>
              <w:bottom w:w="0" w:type="dxa"/>
              <w:right w:w="108" w:type="dxa"/>
            </w:tcMar>
          </w:tcPr>
          <w:p w:rsidR="008B6891" w:rsidRDefault="008B6891">
            <w:pPr>
              <w:spacing w:before="120"/>
              <w:textAlignment w:val="center"/>
              <w:rPr>
                <w:b/>
                <w:bCs/>
                <w:position w:val="17"/>
                <w:sz w:val="24"/>
                <w:szCs w:val="24"/>
                <w:lang w:eastAsia="en-NZ"/>
              </w:rPr>
            </w:pPr>
            <w:r>
              <w:rPr>
                <w:b/>
                <w:bCs/>
                <w:position w:val="17"/>
                <w:sz w:val="24"/>
                <w:szCs w:val="24"/>
                <w:lang w:eastAsia="en-NZ"/>
              </w:rPr>
              <w:t>State children’s Residential Care</w:t>
            </w:r>
          </w:p>
          <w:p w:rsidR="008B6891" w:rsidRDefault="008B6891">
            <w:pPr>
              <w:spacing w:before="120"/>
              <w:textAlignment w:val="center"/>
              <w:rPr>
                <w:b/>
                <w:bCs/>
                <w:position w:val="17"/>
                <w:sz w:val="24"/>
                <w:szCs w:val="24"/>
                <w:lang w:eastAsia="en-NZ"/>
              </w:rPr>
            </w:pPr>
          </w:p>
        </w:tc>
        <w:tc>
          <w:tcPr>
            <w:tcW w:w="3014" w:type="dxa"/>
            <w:tcBorders>
              <w:top w:val="nil"/>
              <w:left w:val="nil"/>
              <w:bottom w:val="single" w:sz="8" w:space="0" w:color="92CC63"/>
              <w:right w:val="single" w:sz="8" w:space="0" w:color="92CC63"/>
            </w:tcBorders>
            <w:tcMar>
              <w:top w:w="0" w:type="dxa"/>
              <w:left w:w="108" w:type="dxa"/>
              <w:bottom w:w="0" w:type="dxa"/>
              <w:right w:w="108" w:type="dxa"/>
            </w:tcMar>
            <w:hideMark/>
          </w:tcPr>
          <w:p w:rsidR="008B6891" w:rsidRDefault="008B6891">
            <w:pPr>
              <w:spacing w:before="120"/>
              <w:textAlignment w:val="center"/>
              <w:rPr>
                <w:position w:val="17"/>
                <w:sz w:val="24"/>
                <w:szCs w:val="24"/>
                <w:lang w:eastAsia="en-NZ"/>
              </w:rPr>
            </w:pPr>
            <w:r>
              <w:rPr>
                <w:position w:val="17"/>
                <w:sz w:val="24"/>
                <w:szCs w:val="24"/>
                <w:lang w:eastAsia="en-NZ"/>
              </w:rPr>
              <w:t>3 to 10 May</w:t>
            </w:r>
          </w:p>
          <w:p w:rsidR="008B6891" w:rsidRDefault="008B6891">
            <w:pPr>
              <w:spacing w:before="120"/>
              <w:textAlignment w:val="center"/>
              <w:rPr>
                <w:position w:val="17"/>
                <w:sz w:val="24"/>
                <w:szCs w:val="24"/>
                <w:lang w:eastAsia="en-NZ"/>
              </w:rPr>
            </w:pPr>
            <w:r>
              <w:rPr>
                <w:position w:val="17"/>
                <w:sz w:val="24"/>
                <w:szCs w:val="24"/>
                <w:lang w:eastAsia="en-NZ"/>
              </w:rPr>
              <w:t xml:space="preserve">(Reserve day 11 May) </w:t>
            </w:r>
          </w:p>
        </w:tc>
        <w:tc>
          <w:tcPr>
            <w:tcW w:w="3014" w:type="dxa"/>
            <w:tcBorders>
              <w:top w:val="nil"/>
              <w:left w:val="nil"/>
              <w:bottom w:val="single" w:sz="8" w:space="0" w:color="92CC63"/>
              <w:right w:val="nil"/>
            </w:tcBorders>
            <w:tcMar>
              <w:top w:w="0" w:type="dxa"/>
              <w:left w:w="108" w:type="dxa"/>
              <w:bottom w:w="0" w:type="dxa"/>
              <w:right w:w="108" w:type="dxa"/>
            </w:tcMar>
            <w:hideMark/>
          </w:tcPr>
          <w:p w:rsidR="008B6891" w:rsidRDefault="008B6891">
            <w:pPr>
              <w:spacing w:before="120" w:line="420" w:lineRule="exact"/>
              <w:textAlignment w:val="center"/>
              <w:rPr>
                <w:position w:val="17"/>
                <w:sz w:val="24"/>
                <w:szCs w:val="24"/>
                <w:lang w:eastAsia="en-NZ"/>
              </w:rPr>
            </w:pPr>
            <w:r>
              <w:rPr>
                <w:position w:val="17"/>
                <w:sz w:val="24"/>
                <w:szCs w:val="24"/>
                <w:lang w:eastAsia="en-NZ"/>
              </w:rPr>
              <w:t>Auckland</w:t>
            </w:r>
          </w:p>
        </w:tc>
      </w:tr>
      <w:tr w:rsidR="008B6891" w:rsidTr="008B6891">
        <w:tc>
          <w:tcPr>
            <w:tcW w:w="3013" w:type="dxa"/>
            <w:tcBorders>
              <w:top w:val="nil"/>
              <w:left w:val="nil"/>
              <w:bottom w:val="single" w:sz="8" w:space="0" w:color="92CC63"/>
              <w:right w:val="single" w:sz="8" w:space="0" w:color="92CC63"/>
            </w:tcBorders>
            <w:shd w:val="clear" w:color="auto" w:fill="DAEECB"/>
            <w:tcMar>
              <w:top w:w="0" w:type="dxa"/>
              <w:left w:w="108" w:type="dxa"/>
              <w:bottom w:w="0" w:type="dxa"/>
              <w:right w:w="108" w:type="dxa"/>
            </w:tcMar>
          </w:tcPr>
          <w:p w:rsidR="008B6891" w:rsidRDefault="008B6891">
            <w:pPr>
              <w:spacing w:before="120"/>
              <w:textAlignment w:val="center"/>
              <w:rPr>
                <w:b/>
                <w:bCs/>
                <w:position w:val="17"/>
                <w:sz w:val="24"/>
                <w:szCs w:val="24"/>
                <w:lang w:eastAsia="en-NZ"/>
              </w:rPr>
            </w:pPr>
            <w:r>
              <w:rPr>
                <w:b/>
                <w:bCs/>
                <w:position w:val="17"/>
                <w:sz w:val="24"/>
                <w:szCs w:val="24"/>
                <w:lang w:eastAsia="en-NZ"/>
              </w:rPr>
              <w:t>Abuse in State Psychiatric Care (Lake Alice Case study)</w:t>
            </w:r>
          </w:p>
          <w:p w:rsidR="008B6891" w:rsidRDefault="008B6891">
            <w:pPr>
              <w:spacing w:before="120"/>
              <w:textAlignment w:val="center"/>
              <w:rPr>
                <w:b/>
                <w:bCs/>
                <w:position w:val="17"/>
                <w:sz w:val="24"/>
                <w:szCs w:val="24"/>
                <w:lang w:eastAsia="en-NZ"/>
              </w:rPr>
            </w:pPr>
          </w:p>
        </w:tc>
        <w:tc>
          <w:tcPr>
            <w:tcW w:w="3014" w:type="dxa"/>
            <w:tcBorders>
              <w:top w:val="nil"/>
              <w:left w:val="nil"/>
              <w:bottom w:val="single" w:sz="8" w:space="0" w:color="92CC63"/>
              <w:right w:val="single" w:sz="8" w:space="0" w:color="92CC63"/>
            </w:tcBorders>
            <w:shd w:val="clear" w:color="auto" w:fill="DAEECB"/>
            <w:tcMar>
              <w:top w:w="0" w:type="dxa"/>
              <w:left w:w="108" w:type="dxa"/>
              <w:bottom w:w="0" w:type="dxa"/>
              <w:right w:w="108" w:type="dxa"/>
            </w:tcMar>
            <w:hideMark/>
          </w:tcPr>
          <w:p w:rsidR="008B6891" w:rsidRDefault="008B6891">
            <w:pPr>
              <w:spacing w:before="120" w:line="420" w:lineRule="exact"/>
              <w:textAlignment w:val="center"/>
              <w:rPr>
                <w:position w:val="17"/>
                <w:sz w:val="24"/>
                <w:szCs w:val="24"/>
                <w:lang w:eastAsia="en-NZ"/>
              </w:rPr>
            </w:pPr>
            <w:r>
              <w:rPr>
                <w:position w:val="17"/>
                <w:sz w:val="24"/>
                <w:szCs w:val="24"/>
                <w:lang w:eastAsia="en-NZ"/>
              </w:rPr>
              <w:t>14 to 25 June</w:t>
            </w:r>
          </w:p>
        </w:tc>
        <w:tc>
          <w:tcPr>
            <w:tcW w:w="3014" w:type="dxa"/>
            <w:tcBorders>
              <w:top w:val="nil"/>
              <w:left w:val="nil"/>
              <w:bottom w:val="single" w:sz="8" w:space="0" w:color="92CC63"/>
              <w:right w:val="nil"/>
            </w:tcBorders>
            <w:shd w:val="clear" w:color="auto" w:fill="DAEECB"/>
            <w:tcMar>
              <w:top w:w="0" w:type="dxa"/>
              <w:left w:w="108" w:type="dxa"/>
              <w:bottom w:w="0" w:type="dxa"/>
              <w:right w:w="108" w:type="dxa"/>
            </w:tcMar>
            <w:hideMark/>
          </w:tcPr>
          <w:p w:rsidR="008B6891" w:rsidRDefault="008B6891">
            <w:pPr>
              <w:spacing w:before="120"/>
              <w:textAlignment w:val="center"/>
              <w:rPr>
                <w:position w:val="17"/>
                <w:sz w:val="24"/>
                <w:szCs w:val="24"/>
                <w:lang w:eastAsia="en-NZ"/>
              </w:rPr>
            </w:pPr>
            <w:r>
              <w:rPr>
                <w:position w:val="17"/>
                <w:sz w:val="24"/>
                <w:szCs w:val="24"/>
                <w:lang w:eastAsia="en-NZ"/>
              </w:rPr>
              <w:t>Auckland</w:t>
            </w:r>
          </w:p>
        </w:tc>
      </w:tr>
      <w:tr w:rsidR="008B6891" w:rsidTr="008B6891">
        <w:tc>
          <w:tcPr>
            <w:tcW w:w="3013" w:type="dxa"/>
            <w:tcBorders>
              <w:top w:val="nil"/>
              <w:left w:val="nil"/>
              <w:bottom w:val="single" w:sz="8" w:space="0" w:color="92CC63"/>
              <w:right w:val="single" w:sz="8" w:space="0" w:color="92CC63"/>
            </w:tcBorders>
            <w:tcMar>
              <w:top w:w="0" w:type="dxa"/>
              <w:left w:w="108" w:type="dxa"/>
              <w:bottom w:w="0" w:type="dxa"/>
              <w:right w:w="108" w:type="dxa"/>
            </w:tcMar>
          </w:tcPr>
          <w:p w:rsidR="008B6891" w:rsidRDefault="008B6891">
            <w:pPr>
              <w:spacing w:before="120"/>
              <w:textAlignment w:val="center"/>
              <w:rPr>
                <w:b/>
                <w:bCs/>
                <w:position w:val="17"/>
                <w:sz w:val="24"/>
                <w:szCs w:val="24"/>
                <w:lang w:eastAsia="en-NZ"/>
              </w:rPr>
            </w:pPr>
            <w:r>
              <w:rPr>
                <w:b/>
                <w:bCs/>
                <w:position w:val="17"/>
                <w:sz w:val="24"/>
                <w:szCs w:val="24"/>
                <w:lang w:eastAsia="en-NZ"/>
              </w:rPr>
              <w:t>Pacific people’s experiences of abuse in care</w:t>
            </w:r>
          </w:p>
          <w:p w:rsidR="008B6891" w:rsidRDefault="008B6891">
            <w:pPr>
              <w:spacing w:before="120"/>
              <w:textAlignment w:val="center"/>
              <w:rPr>
                <w:b/>
                <w:bCs/>
                <w:position w:val="17"/>
                <w:sz w:val="24"/>
                <w:szCs w:val="24"/>
                <w:lang w:eastAsia="en-NZ"/>
              </w:rPr>
            </w:pPr>
          </w:p>
        </w:tc>
        <w:tc>
          <w:tcPr>
            <w:tcW w:w="3014" w:type="dxa"/>
            <w:tcBorders>
              <w:top w:val="nil"/>
              <w:left w:val="nil"/>
              <w:bottom w:val="single" w:sz="8" w:space="0" w:color="92CC63"/>
              <w:right w:val="single" w:sz="8" w:space="0" w:color="92CC63"/>
            </w:tcBorders>
            <w:tcMar>
              <w:top w:w="0" w:type="dxa"/>
              <w:left w:w="108" w:type="dxa"/>
              <w:bottom w:w="0" w:type="dxa"/>
              <w:right w:w="108" w:type="dxa"/>
            </w:tcMar>
            <w:hideMark/>
          </w:tcPr>
          <w:p w:rsidR="008B6891" w:rsidRDefault="008B6891">
            <w:pPr>
              <w:spacing w:before="120" w:line="420" w:lineRule="exact"/>
              <w:textAlignment w:val="center"/>
              <w:rPr>
                <w:position w:val="17"/>
                <w:sz w:val="24"/>
                <w:szCs w:val="24"/>
                <w:lang w:eastAsia="en-NZ"/>
              </w:rPr>
            </w:pPr>
            <w:r>
              <w:rPr>
                <w:position w:val="17"/>
                <w:sz w:val="24"/>
                <w:szCs w:val="24"/>
                <w:lang w:eastAsia="en-NZ"/>
              </w:rPr>
              <w:t xml:space="preserve">19 to 30 July </w:t>
            </w:r>
          </w:p>
        </w:tc>
        <w:tc>
          <w:tcPr>
            <w:tcW w:w="3014" w:type="dxa"/>
            <w:tcBorders>
              <w:top w:val="nil"/>
              <w:left w:val="nil"/>
              <w:bottom w:val="single" w:sz="8" w:space="0" w:color="92CC63"/>
              <w:right w:val="nil"/>
            </w:tcBorders>
            <w:tcMar>
              <w:top w:w="0" w:type="dxa"/>
              <w:left w:w="108" w:type="dxa"/>
              <w:bottom w:w="0" w:type="dxa"/>
              <w:right w:w="108" w:type="dxa"/>
            </w:tcMar>
            <w:hideMark/>
          </w:tcPr>
          <w:p w:rsidR="008B6891" w:rsidRDefault="008B6891">
            <w:pPr>
              <w:spacing w:before="120"/>
              <w:textAlignment w:val="center"/>
              <w:rPr>
                <w:position w:val="17"/>
                <w:sz w:val="24"/>
                <w:szCs w:val="24"/>
                <w:lang w:eastAsia="en-NZ"/>
              </w:rPr>
            </w:pPr>
            <w:r>
              <w:rPr>
                <w:position w:val="17"/>
                <w:sz w:val="24"/>
                <w:szCs w:val="24"/>
                <w:lang w:eastAsia="en-NZ"/>
              </w:rPr>
              <w:t>To be confirmed</w:t>
            </w:r>
          </w:p>
        </w:tc>
      </w:tr>
      <w:tr w:rsidR="008B6891" w:rsidTr="008B6891">
        <w:tc>
          <w:tcPr>
            <w:tcW w:w="3013" w:type="dxa"/>
            <w:tcBorders>
              <w:top w:val="nil"/>
              <w:left w:val="nil"/>
              <w:bottom w:val="single" w:sz="8" w:space="0" w:color="92CC63"/>
              <w:right w:val="single" w:sz="8" w:space="0" w:color="92CC63"/>
            </w:tcBorders>
            <w:shd w:val="clear" w:color="auto" w:fill="DAEECB"/>
            <w:tcMar>
              <w:top w:w="0" w:type="dxa"/>
              <w:left w:w="108" w:type="dxa"/>
              <w:bottom w:w="0" w:type="dxa"/>
              <w:right w:w="108" w:type="dxa"/>
            </w:tcMar>
          </w:tcPr>
          <w:p w:rsidR="008B6891" w:rsidRDefault="008B6891">
            <w:pPr>
              <w:spacing w:before="120"/>
              <w:textAlignment w:val="center"/>
              <w:rPr>
                <w:b/>
                <w:bCs/>
                <w:position w:val="17"/>
                <w:sz w:val="24"/>
                <w:szCs w:val="24"/>
                <w:lang w:eastAsia="en-NZ"/>
              </w:rPr>
            </w:pPr>
            <w:r>
              <w:rPr>
                <w:b/>
                <w:bCs/>
                <w:position w:val="17"/>
                <w:sz w:val="24"/>
                <w:szCs w:val="24"/>
                <w:lang w:eastAsia="en-NZ"/>
              </w:rPr>
              <w:t>Māori experiences of abuse in care</w:t>
            </w:r>
          </w:p>
          <w:p w:rsidR="008B6891" w:rsidRDefault="008B6891">
            <w:pPr>
              <w:spacing w:before="120"/>
              <w:textAlignment w:val="center"/>
              <w:rPr>
                <w:b/>
                <w:bCs/>
                <w:position w:val="17"/>
                <w:sz w:val="24"/>
                <w:szCs w:val="24"/>
                <w:lang w:eastAsia="en-NZ"/>
              </w:rPr>
            </w:pPr>
          </w:p>
        </w:tc>
        <w:tc>
          <w:tcPr>
            <w:tcW w:w="3014" w:type="dxa"/>
            <w:tcBorders>
              <w:top w:val="nil"/>
              <w:left w:val="nil"/>
              <w:bottom w:val="single" w:sz="8" w:space="0" w:color="92CC63"/>
              <w:right w:val="single" w:sz="8" w:space="0" w:color="92CC63"/>
            </w:tcBorders>
            <w:shd w:val="clear" w:color="auto" w:fill="DAEECB"/>
            <w:tcMar>
              <w:top w:w="0" w:type="dxa"/>
              <w:left w:w="108" w:type="dxa"/>
              <w:bottom w:w="0" w:type="dxa"/>
              <w:right w:w="108" w:type="dxa"/>
            </w:tcMar>
            <w:hideMark/>
          </w:tcPr>
          <w:p w:rsidR="008B6891" w:rsidRDefault="008B6891">
            <w:pPr>
              <w:spacing w:before="120"/>
              <w:textAlignment w:val="center"/>
              <w:rPr>
                <w:position w:val="17"/>
                <w:sz w:val="24"/>
                <w:szCs w:val="24"/>
                <w:lang w:eastAsia="en-NZ"/>
              </w:rPr>
            </w:pPr>
            <w:r>
              <w:rPr>
                <w:position w:val="17"/>
                <w:sz w:val="24"/>
                <w:szCs w:val="24"/>
                <w:lang w:eastAsia="en-NZ"/>
              </w:rPr>
              <w:t xml:space="preserve">6 to 17 September </w:t>
            </w:r>
          </w:p>
        </w:tc>
        <w:tc>
          <w:tcPr>
            <w:tcW w:w="3014" w:type="dxa"/>
            <w:tcBorders>
              <w:top w:val="nil"/>
              <w:left w:val="nil"/>
              <w:bottom w:val="single" w:sz="8" w:space="0" w:color="92CC63"/>
              <w:right w:val="nil"/>
            </w:tcBorders>
            <w:shd w:val="clear" w:color="auto" w:fill="DAEECB"/>
            <w:tcMar>
              <w:top w:w="0" w:type="dxa"/>
              <w:left w:w="108" w:type="dxa"/>
              <w:bottom w:w="0" w:type="dxa"/>
              <w:right w:w="108" w:type="dxa"/>
            </w:tcMar>
            <w:hideMark/>
          </w:tcPr>
          <w:p w:rsidR="008B6891" w:rsidRDefault="008B6891">
            <w:pPr>
              <w:spacing w:before="120"/>
              <w:textAlignment w:val="center"/>
              <w:rPr>
                <w:position w:val="17"/>
                <w:sz w:val="24"/>
                <w:szCs w:val="24"/>
                <w:lang w:eastAsia="en-NZ"/>
              </w:rPr>
            </w:pPr>
            <w:r>
              <w:rPr>
                <w:position w:val="17"/>
                <w:sz w:val="24"/>
                <w:szCs w:val="24"/>
                <w:lang w:eastAsia="en-NZ"/>
              </w:rPr>
              <w:t>To be confirmed</w:t>
            </w:r>
          </w:p>
        </w:tc>
      </w:tr>
      <w:tr w:rsidR="008B6891" w:rsidTr="008B6891">
        <w:tc>
          <w:tcPr>
            <w:tcW w:w="3013" w:type="dxa"/>
            <w:tcBorders>
              <w:top w:val="nil"/>
              <w:left w:val="nil"/>
              <w:bottom w:val="single" w:sz="8" w:space="0" w:color="92CC63"/>
              <w:right w:val="single" w:sz="8" w:space="0" w:color="92CC63"/>
            </w:tcBorders>
            <w:tcMar>
              <w:top w:w="0" w:type="dxa"/>
              <w:left w:w="108" w:type="dxa"/>
              <w:bottom w:w="0" w:type="dxa"/>
              <w:right w:w="108" w:type="dxa"/>
            </w:tcMar>
          </w:tcPr>
          <w:p w:rsidR="008B6891" w:rsidRDefault="008B6891">
            <w:pPr>
              <w:spacing w:before="120"/>
              <w:textAlignment w:val="center"/>
              <w:rPr>
                <w:b/>
                <w:bCs/>
                <w:sz w:val="24"/>
                <w:szCs w:val="24"/>
                <w:lang w:eastAsia="en-NZ"/>
              </w:rPr>
            </w:pPr>
            <w:r>
              <w:rPr>
                <w:b/>
                <w:bCs/>
                <w:sz w:val="24"/>
                <w:szCs w:val="24"/>
                <w:lang w:eastAsia="en-NZ"/>
              </w:rPr>
              <w:t>Catholic Church – the St John of God/</w:t>
            </w:r>
            <w:proofErr w:type="spellStart"/>
            <w:r>
              <w:rPr>
                <w:b/>
                <w:bCs/>
                <w:sz w:val="24"/>
                <w:szCs w:val="24"/>
                <w:lang w:eastAsia="en-NZ"/>
              </w:rPr>
              <w:t>Marylands</w:t>
            </w:r>
            <w:proofErr w:type="spellEnd"/>
            <w:r>
              <w:rPr>
                <w:b/>
                <w:bCs/>
                <w:sz w:val="24"/>
                <w:szCs w:val="24"/>
                <w:lang w:eastAsia="en-NZ"/>
              </w:rPr>
              <w:t xml:space="preserve"> School case study</w:t>
            </w:r>
          </w:p>
          <w:p w:rsidR="008B6891" w:rsidRDefault="008B6891">
            <w:pPr>
              <w:spacing w:before="120"/>
              <w:textAlignment w:val="center"/>
              <w:rPr>
                <w:b/>
                <w:bCs/>
                <w:position w:val="17"/>
                <w:sz w:val="24"/>
                <w:szCs w:val="24"/>
                <w:lang w:eastAsia="en-NZ"/>
              </w:rPr>
            </w:pPr>
          </w:p>
        </w:tc>
        <w:tc>
          <w:tcPr>
            <w:tcW w:w="3014" w:type="dxa"/>
            <w:tcBorders>
              <w:top w:val="nil"/>
              <w:left w:val="nil"/>
              <w:bottom w:val="single" w:sz="8" w:space="0" w:color="92CC63"/>
              <w:right w:val="single" w:sz="8" w:space="0" w:color="92CC63"/>
            </w:tcBorders>
            <w:tcMar>
              <w:top w:w="0" w:type="dxa"/>
              <w:left w:w="108" w:type="dxa"/>
              <w:bottom w:w="0" w:type="dxa"/>
              <w:right w:w="108" w:type="dxa"/>
            </w:tcMar>
            <w:hideMark/>
          </w:tcPr>
          <w:p w:rsidR="008B6891" w:rsidRDefault="008B6891">
            <w:pPr>
              <w:spacing w:before="120" w:line="420" w:lineRule="exact"/>
              <w:textAlignment w:val="center"/>
              <w:rPr>
                <w:position w:val="17"/>
                <w:sz w:val="24"/>
                <w:szCs w:val="24"/>
                <w:lang w:eastAsia="en-NZ"/>
              </w:rPr>
            </w:pPr>
            <w:r>
              <w:rPr>
                <w:position w:val="17"/>
                <w:sz w:val="24"/>
                <w:szCs w:val="24"/>
                <w:lang w:eastAsia="en-NZ"/>
              </w:rPr>
              <w:t xml:space="preserve">11 to 22 October </w:t>
            </w:r>
          </w:p>
        </w:tc>
        <w:tc>
          <w:tcPr>
            <w:tcW w:w="3014" w:type="dxa"/>
            <w:tcBorders>
              <w:top w:val="nil"/>
              <w:left w:val="nil"/>
              <w:bottom w:val="single" w:sz="8" w:space="0" w:color="92CC63"/>
              <w:right w:val="nil"/>
            </w:tcBorders>
            <w:tcMar>
              <w:top w:w="0" w:type="dxa"/>
              <w:left w:w="108" w:type="dxa"/>
              <w:bottom w:w="0" w:type="dxa"/>
              <w:right w:w="108" w:type="dxa"/>
            </w:tcMar>
            <w:hideMark/>
          </w:tcPr>
          <w:p w:rsidR="008B6891" w:rsidRDefault="008B6891">
            <w:pPr>
              <w:spacing w:before="120"/>
              <w:textAlignment w:val="center"/>
              <w:rPr>
                <w:position w:val="17"/>
                <w:sz w:val="24"/>
                <w:szCs w:val="24"/>
                <w:lang w:eastAsia="en-NZ"/>
              </w:rPr>
            </w:pPr>
            <w:r>
              <w:rPr>
                <w:position w:val="17"/>
                <w:sz w:val="24"/>
                <w:szCs w:val="24"/>
                <w:lang w:eastAsia="en-NZ"/>
              </w:rPr>
              <w:t>To be confirmed</w:t>
            </w:r>
          </w:p>
        </w:tc>
      </w:tr>
      <w:tr w:rsidR="008B6891" w:rsidTr="008B6891">
        <w:tc>
          <w:tcPr>
            <w:tcW w:w="3013" w:type="dxa"/>
            <w:tcBorders>
              <w:top w:val="nil"/>
              <w:left w:val="nil"/>
              <w:bottom w:val="single" w:sz="8" w:space="0" w:color="92CC63"/>
              <w:right w:val="single" w:sz="8" w:space="0" w:color="92CC63"/>
            </w:tcBorders>
            <w:shd w:val="clear" w:color="auto" w:fill="DAEECB"/>
            <w:tcMar>
              <w:top w:w="0" w:type="dxa"/>
              <w:left w:w="108" w:type="dxa"/>
              <w:bottom w:w="0" w:type="dxa"/>
              <w:right w:w="108" w:type="dxa"/>
            </w:tcMar>
          </w:tcPr>
          <w:p w:rsidR="008B6891" w:rsidRDefault="008B6891">
            <w:pPr>
              <w:spacing w:before="120"/>
              <w:textAlignment w:val="center"/>
              <w:rPr>
                <w:b/>
                <w:bCs/>
                <w:position w:val="17"/>
                <w:sz w:val="24"/>
                <w:szCs w:val="24"/>
                <w:lang w:eastAsia="en-NZ"/>
              </w:rPr>
            </w:pPr>
            <w:r>
              <w:rPr>
                <w:b/>
                <w:bCs/>
                <w:position w:val="17"/>
                <w:sz w:val="24"/>
                <w:szCs w:val="24"/>
                <w:lang w:eastAsia="en-NZ"/>
              </w:rPr>
              <w:t>State and faith-based disability care settings</w:t>
            </w:r>
          </w:p>
          <w:p w:rsidR="008B6891" w:rsidRDefault="008B6891">
            <w:pPr>
              <w:spacing w:before="120"/>
              <w:textAlignment w:val="center"/>
              <w:rPr>
                <w:b/>
                <w:bCs/>
                <w:position w:val="17"/>
                <w:sz w:val="24"/>
                <w:szCs w:val="24"/>
                <w:lang w:eastAsia="en-NZ"/>
              </w:rPr>
            </w:pPr>
          </w:p>
        </w:tc>
        <w:tc>
          <w:tcPr>
            <w:tcW w:w="3014" w:type="dxa"/>
            <w:tcBorders>
              <w:top w:val="nil"/>
              <w:left w:val="nil"/>
              <w:bottom w:val="single" w:sz="8" w:space="0" w:color="92CC63"/>
              <w:right w:val="single" w:sz="8" w:space="0" w:color="92CC63"/>
            </w:tcBorders>
            <w:shd w:val="clear" w:color="auto" w:fill="DAEECB"/>
            <w:tcMar>
              <w:top w:w="0" w:type="dxa"/>
              <w:left w:w="108" w:type="dxa"/>
              <w:bottom w:w="0" w:type="dxa"/>
              <w:right w:w="108" w:type="dxa"/>
            </w:tcMar>
            <w:hideMark/>
          </w:tcPr>
          <w:p w:rsidR="008B6891" w:rsidRDefault="008B6891">
            <w:pPr>
              <w:spacing w:before="120"/>
              <w:textAlignment w:val="center"/>
              <w:rPr>
                <w:position w:val="17"/>
                <w:sz w:val="24"/>
                <w:szCs w:val="24"/>
                <w:lang w:eastAsia="en-NZ"/>
              </w:rPr>
            </w:pPr>
            <w:r>
              <w:rPr>
                <w:position w:val="17"/>
                <w:sz w:val="24"/>
                <w:szCs w:val="24"/>
                <w:lang w:eastAsia="en-NZ"/>
              </w:rPr>
              <w:t xml:space="preserve">22 November to 3 December </w:t>
            </w:r>
          </w:p>
        </w:tc>
        <w:tc>
          <w:tcPr>
            <w:tcW w:w="3014" w:type="dxa"/>
            <w:tcBorders>
              <w:top w:val="nil"/>
              <w:left w:val="nil"/>
              <w:bottom w:val="single" w:sz="8" w:space="0" w:color="92CC63"/>
              <w:right w:val="nil"/>
            </w:tcBorders>
            <w:shd w:val="clear" w:color="auto" w:fill="DAEECB"/>
            <w:tcMar>
              <w:top w:w="0" w:type="dxa"/>
              <w:left w:w="108" w:type="dxa"/>
              <w:bottom w:w="0" w:type="dxa"/>
              <w:right w:w="108" w:type="dxa"/>
            </w:tcMar>
            <w:hideMark/>
          </w:tcPr>
          <w:p w:rsidR="008B6891" w:rsidRDefault="008B6891">
            <w:pPr>
              <w:spacing w:before="120" w:line="420" w:lineRule="exact"/>
              <w:textAlignment w:val="center"/>
              <w:rPr>
                <w:position w:val="17"/>
                <w:sz w:val="24"/>
                <w:szCs w:val="24"/>
                <w:lang w:eastAsia="en-NZ"/>
              </w:rPr>
            </w:pPr>
            <w:r>
              <w:rPr>
                <w:position w:val="17"/>
                <w:sz w:val="24"/>
                <w:szCs w:val="24"/>
                <w:lang w:eastAsia="en-NZ"/>
              </w:rPr>
              <w:t>Auckland</w:t>
            </w:r>
          </w:p>
        </w:tc>
      </w:tr>
      <w:tr w:rsidR="008B6891" w:rsidTr="008B6891">
        <w:tc>
          <w:tcPr>
            <w:tcW w:w="3013" w:type="dxa"/>
            <w:tcBorders>
              <w:top w:val="nil"/>
              <w:left w:val="nil"/>
              <w:bottom w:val="single" w:sz="8" w:space="0" w:color="92CC63"/>
              <w:right w:val="single" w:sz="8" w:space="0" w:color="92CC63"/>
            </w:tcBorders>
            <w:tcMar>
              <w:top w:w="0" w:type="dxa"/>
              <w:left w:w="108" w:type="dxa"/>
              <w:bottom w:w="0" w:type="dxa"/>
              <w:right w:w="108" w:type="dxa"/>
            </w:tcMar>
            <w:hideMark/>
          </w:tcPr>
          <w:p w:rsidR="008B6891" w:rsidRDefault="008B6891">
            <w:pPr>
              <w:spacing w:before="120"/>
              <w:textAlignment w:val="center"/>
              <w:rPr>
                <w:b/>
                <w:bCs/>
                <w:position w:val="17"/>
                <w:sz w:val="24"/>
                <w:szCs w:val="24"/>
                <w:lang w:eastAsia="en-NZ"/>
              </w:rPr>
            </w:pPr>
            <w:r>
              <w:rPr>
                <w:b/>
                <w:bCs/>
                <w:position w:val="17"/>
                <w:sz w:val="24"/>
                <w:szCs w:val="24"/>
                <w:lang w:eastAsia="en-NZ"/>
              </w:rPr>
              <w:lastRenderedPageBreak/>
              <w:t>Anglican Church</w:t>
            </w:r>
          </w:p>
        </w:tc>
        <w:tc>
          <w:tcPr>
            <w:tcW w:w="3014" w:type="dxa"/>
            <w:tcBorders>
              <w:top w:val="nil"/>
              <w:left w:val="nil"/>
              <w:bottom w:val="single" w:sz="8" w:space="0" w:color="92CC63"/>
              <w:right w:val="single" w:sz="8" w:space="0" w:color="92CC63"/>
            </w:tcBorders>
            <w:tcMar>
              <w:top w:w="0" w:type="dxa"/>
              <w:left w:w="108" w:type="dxa"/>
              <w:bottom w:w="0" w:type="dxa"/>
              <w:right w:w="108" w:type="dxa"/>
            </w:tcMar>
            <w:hideMark/>
          </w:tcPr>
          <w:p w:rsidR="008B6891" w:rsidRDefault="008B6891">
            <w:pPr>
              <w:spacing w:before="120"/>
              <w:textAlignment w:val="center"/>
              <w:rPr>
                <w:position w:val="17"/>
                <w:sz w:val="24"/>
                <w:szCs w:val="24"/>
                <w:lang w:eastAsia="en-NZ"/>
              </w:rPr>
            </w:pPr>
            <w:r>
              <w:rPr>
                <w:position w:val="17"/>
                <w:sz w:val="24"/>
                <w:szCs w:val="24"/>
                <w:lang w:eastAsia="en-NZ"/>
              </w:rPr>
              <w:t>January 2022</w:t>
            </w:r>
          </w:p>
          <w:p w:rsidR="008B6891" w:rsidRDefault="008B6891">
            <w:pPr>
              <w:spacing w:before="120"/>
              <w:textAlignment w:val="center"/>
              <w:rPr>
                <w:position w:val="17"/>
                <w:sz w:val="24"/>
                <w:szCs w:val="24"/>
                <w:lang w:eastAsia="en-NZ"/>
              </w:rPr>
            </w:pPr>
            <w:r>
              <w:rPr>
                <w:position w:val="17"/>
                <w:sz w:val="24"/>
                <w:szCs w:val="24"/>
                <w:lang w:eastAsia="en-NZ"/>
              </w:rPr>
              <w:t>(to be confirmed)</w:t>
            </w:r>
          </w:p>
        </w:tc>
        <w:tc>
          <w:tcPr>
            <w:tcW w:w="3014" w:type="dxa"/>
            <w:tcBorders>
              <w:top w:val="nil"/>
              <w:left w:val="nil"/>
              <w:bottom w:val="single" w:sz="8" w:space="0" w:color="92CC63"/>
              <w:right w:val="nil"/>
            </w:tcBorders>
            <w:tcMar>
              <w:top w:w="0" w:type="dxa"/>
              <w:left w:w="108" w:type="dxa"/>
              <w:bottom w:w="0" w:type="dxa"/>
              <w:right w:w="108" w:type="dxa"/>
            </w:tcMar>
            <w:hideMark/>
          </w:tcPr>
          <w:p w:rsidR="008B6891" w:rsidRDefault="008B6891">
            <w:pPr>
              <w:spacing w:before="120" w:line="420" w:lineRule="exact"/>
              <w:textAlignment w:val="center"/>
              <w:rPr>
                <w:position w:val="17"/>
                <w:sz w:val="24"/>
                <w:szCs w:val="24"/>
                <w:lang w:eastAsia="en-NZ"/>
              </w:rPr>
            </w:pPr>
            <w:r>
              <w:rPr>
                <w:position w:val="17"/>
                <w:sz w:val="24"/>
                <w:szCs w:val="24"/>
                <w:lang w:eastAsia="en-NZ"/>
              </w:rPr>
              <w:t>Auckland</w:t>
            </w:r>
          </w:p>
        </w:tc>
      </w:tr>
    </w:tbl>
    <w:p w:rsidR="008B6891" w:rsidRDefault="008B6891" w:rsidP="008B6891">
      <w:pPr>
        <w:spacing w:before="120" w:after="240"/>
        <w:rPr>
          <w:sz w:val="24"/>
          <w:szCs w:val="24"/>
        </w:rPr>
      </w:pPr>
      <w:r>
        <w:rPr>
          <w:color w:val="000000"/>
          <w:sz w:val="24"/>
          <w:szCs w:val="24"/>
        </w:rPr>
        <w:t>The Pacific and Māori hearings will address themes arising from both state and faith abuse.</w:t>
      </w:r>
    </w:p>
    <w:p w:rsidR="008B6891" w:rsidRDefault="008B6891" w:rsidP="008B6891">
      <w:pPr>
        <w:spacing w:before="120" w:after="240"/>
        <w:rPr>
          <w:rFonts w:ascii="Arial" w:hAnsi="Arial" w:cs="Arial"/>
          <w:b/>
          <w:bCs/>
          <w:color w:val="4F7D29"/>
          <w:sz w:val="30"/>
          <w:szCs w:val="30"/>
        </w:rPr>
      </w:pPr>
    </w:p>
    <w:p w:rsidR="008B6891" w:rsidRDefault="008B6891" w:rsidP="008B6891">
      <w:pPr>
        <w:spacing w:before="120" w:after="240"/>
        <w:rPr>
          <w:rFonts w:ascii="Arial" w:hAnsi="Arial" w:cs="Arial"/>
          <w:b/>
          <w:bCs/>
          <w:color w:val="4F7D29"/>
          <w:sz w:val="30"/>
          <w:szCs w:val="30"/>
        </w:rPr>
      </w:pPr>
      <w:r>
        <w:rPr>
          <w:rFonts w:ascii="Arial" w:hAnsi="Arial" w:cs="Arial"/>
          <w:b/>
          <w:bCs/>
          <w:color w:val="4F7D29"/>
          <w:sz w:val="30"/>
          <w:szCs w:val="30"/>
        </w:rPr>
        <w:t>Taking part</w:t>
      </w:r>
    </w:p>
    <w:p w:rsidR="008B6891" w:rsidRDefault="008B6891" w:rsidP="008B6891">
      <w:pPr>
        <w:spacing w:before="120" w:after="240"/>
        <w:rPr>
          <w:sz w:val="24"/>
          <w:szCs w:val="24"/>
        </w:rPr>
      </w:pPr>
      <w:r>
        <w:rPr>
          <w:sz w:val="24"/>
          <w:szCs w:val="24"/>
        </w:rPr>
        <w:t>Most survivors and others who wish to participate in the Inquiry will choose to share their experiences and views about how things should change by providing a formal witness statement or written account, or by attending a private session.</w:t>
      </w:r>
    </w:p>
    <w:p w:rsidR="008B6891" w:rsidRDefault="008B6891" w:rsidP="008B6891">
      <w:pPr>
        <w:spacing w:before="120" w:after="240"/>
        <w:rPr>
          <w:sz w:val="24"/>
          <w:szCs w:val="24"/>
        </w:rPr>
      </w:pPr>
      <w:r>
        <w:rPr>
          <w:sz w:val="24"/>
          <w:szCs w:val="24"/>
        </w:rPr>
        <w:t>Some will also want to participate as a witness in one of the public hearings that will be held over the course of the Inquiry.</w:t>
      </w:r>
    </w:p>
    <w:p w:rsidR="008B6891" w:rsidRDefault="008B6891" w:rsidP="008B6891">
      <w:pPr>
        <w:spacing w:before="120" w:after="240"/>
        <w:rPr>
          <w:sz w:val="24"/>
          <w:szCs w:val="24"/>
        </w:rPr>
      </w:pPr>
      <w:r>
        <w:rPr>
          <w:sz w:val="24"/>
          <w:szCs w:val="24"/>
        </w:rPr>
        <w:t xml:space="preserve">It will </w:t>
      </w:r>
      <w:r>
        <w:rPr>
          <w:b/>
          <w:bCs/>
          <w:sz w:val="24"/>
          <w:szCs w:val="24"/>
        </w:rPr>
        <w:t xml:space="preserve">not </w:t>
      </w:r>
      <w:r>
        <w:rPr>
          <w:sz w:val="24"/>
          <w:szCs w:val="24"/>
        </w:rPr>
        <w:t xml:space="preserve">be possible for the thousands of survivors and other witnesses who contact the Royal Commission over the next few years to be witnesses at public hearings. To participate, a witness must first give a formal witness statement. Then, the Inquiry will ask some of the witnesses who have given a witness statement to also give their evidence about their experiences to the Commissioners in a public hearing. If you have any questions about this to get in touch with our Contact Centre on </w:t>
      </w:r>
      <w:r>
        <w:rPr>
          <w:b/>
          <w:bCs/>
          <w:sz w:val="24"/>
          <w:szCs w:val="24"/>
        </w:rPr>
        <w:t>0800 222 727 (weekdays 8am-6pm NZT</w:t>
      </w:r>
      <w:r>
        <w:rPr>
          <w:sz w:val="24"/>
          <w:szCs w:val="24"/>
        </w:rPr>
        <w:t>).</w:t>
      </w:r>
    </w:p>
    <w:p w:rsidR="008B6891" w:rsidRDefault="008B6891" w:rsidP="008B6891">
      <w:pPr>
        <w:shd w:val="clear" w:color="auto" w:fill="FFFFFF"/>
        <w:spacing w:line="390" w:lineRule="atLeast"/>
        <w:textAlignment w:val="center"/>
        <w:rPr>
          <w:rFonts w:ascii="Arial" w:hAnsi="Arial" w:cs="Arial"/>
          <w:b/>
          <w:bCs/>
          <w:color w:val="4F7D29"/>
          <w:sz w:val="30"/>
          <w:szCs w:val="30"/>
          <w:lang w:eastAsia="en-NZ"/>
        </w:rPr>
      </w:pPr>
    </w:p>
    <w:p w:rsidR="008B6891" w:rsidRDefault="008B6891" w:rsidP="008B6891">
      <w:pPr>
        <w:shd w:val="clear" w:color="auto" w:fill="FFFFFF"/>
        <w:spacing w:line="390" w:lineRule="atLeast"/>
        <w:textAlignment w:val="center"/>
        <w:rPr>
          <w:rFonts w:ascii="Arial" w:hAnsi="Arial" w:cs="Arial"/>
          <w:color w:val="4F7D29"/>
          <w:sz w:val="30"/>
          <w:szCs w:val="30"/>
          <w:lang w:eastAsia="en-NZ"/>
        </w:rPr>
      </w:pPr>
      <w:r>
        <w:rPr>
          <w:rFonts w:ascii="Arial" w:hAnsi="Arial" w:cs="Arial"/>
          <w:b/>
          <w:bCs/>
          <w:color w:val="4F7D29"/>
          <w:sz w:val="30"/>
          <w:szCs w:val="30"/>
          <w:lang w:eastAsia="en-NZ"/>
        </w:rPr>
        <w:t>Get in touch</w:t>
      </w:r>
    </w:p>
    <w:p w:rsidR="008B6891" w:rsidRDefault="008B6891" w:rsidP="008B6891">
      <w:pPr>
        <w:shd w:val="clear" w:color="auto" w:fill="FFFFFF"/>
        <w:spacing w:before="300" w:after="300" w:line="315" w:lineRule="atLeast"/>
        <w:textAlignment w:val="center"/>
        <w:rPr>
          <w:rFonts w:ascii="Arial" w:hAnsi="Arial" w:cs="Arial"/>
          <w:color w:val="1E2D09"/>
          <w:sz w:val="21"/>
          <w:szCs w:val="21"/>
          <w:lang w:eastAsia="en-NZ"/>
        </w:rPr>
      </w:pPr>
      <w:r>
        <w:rPr>
          <w:rFonts w:ascii="Arial" w:hAnsi="Arial" w:cs="Arial"/>
          <w:b/>
          <w:bCs/>
          <w:color w:val="1E2D09"/>
          <w:sz w:val="21"/>
          <w:szCs w:val="21"/>
          <w:lang w:eastAsia="en-NZ"/>
        </w:rPr>
        <w:t xml:space="preserve">Call </w:t>
      </w:r>
      <w:r>
        <w:rPr>
          <w:rFonts w:ascii="Arial" w:hAnsi="Arial" w:cs="Arial"/>
          <w:color w:val="1E2D09"/>
          <w:sz w:val="21"/>
          <w:szCs w:val="21"/>
          <w:lang w:eastAsia="en-NZ"/>
        </w:rPr>
        <w:t>us on 0800 222 727 between 8.00am and 6pm (NZT) weekdays</w:t>
      </w:r>
      <w:r>
        <w:rPr>
          <w:rFonts w:ascii="Arial" w:hAnsi="Arial" w:cs="Arial"/>
          <w:color w:val="1E2D09"/>
          <w:sz w:val="21"/>
          <w:szCs w:val="21"/>
          <w:lang w:eastAsia="en-NZ"/>
        </w:rPr>
        <w:br/>
      </w:r>
      <w:r>
        <w:rPr>
          <w:rFonts w:ascii="Arial" w:hAnsi="Arial" w:cs="Arial"/>
          <w:b/>
          <w:bCs/>
          <w:color w:val="1E2D09"/>
          <w:sz w:val="21"/>
          <w:szCs w:val="21"/>
          <w:lang w:eastAsia="en-NZ"/>
        </w:rPr>
        <w:t>Call from Australia</w:t>
      </w:r>
      <w:r>
        <w:rPr>
          <w:rFonts w:ascii="Arial" w:hAnsi="Arial" w:cs="Arial"/>
          <w:color w:val="1E2D09"/>
          <w:sz w:val="21"/>
          <w:szCs w:val="21"/>
          <w:lang w:eastAsia="en-NZ"/>
        </w:rPr>
        <w:t> on 1800 875 745</w:t>
      </w:r>
      <w:r>
        <w:rPr>
          <w:rFonts w:ascii="Arial" w:hAnsi="Arial" w:cs="Arial"/>
          <w:color w:val="1E2D09"/>
          <w:sz w:val="21"/>
          <w:szCs w:val="21"/>
          <w:lang w:eastAsia="en-NZ"/>
        </w:rPr>
        <w:br/>
      </w:r>
      <w:r>
        <w:rPr>
          <w:rFonts w:ascii="Arial" w:hAnsi="Arial" w:cs="Arial"/>
          <w:b/>
          <w:bCs/>
          <w:color w:val="1E2D09"/>
          <w:sz w:val="21"/>
          <w:szCs w:val="21"/>
          <w:lang w:eastAsia="en-NZ"/>
        </w:rPr>
        <w:t xml:space="preserve">Email </w:t>
      </w:r>
      <w:r>
        <w:rPr>
          <w:rFonts w:ascii="Arial" w:hAnsi="Arial" w:cs="Arial"/>
          <w:color w:val="1E2D09"/>
          <w:sz w:val="21"/>
          <w:szCs w:val="21"/>
          <w:lang w:eastAsia="en-NZ"/>
        </w:rPr>
        <w:t xml:space="preserve">us at </w:t>
      </w:r>
      <w:hyperlink r:id="rId16" w:history="1">
        <w:r>
          <w:rPr>
            <w:rStyle w:val="Hyperlink"/>
            <w:rFonts w:ascii="Arial" w:hAnsi="Arial" w:cs="Arial"/>
            <w:sz w:val="21"/>
            <w:szCs w:val="21"/>
            <w:lang w:eastAsia="en-NZ"/>
          </w:rPr>
          <w:t>contact@abuseincare.org.nz</w:t>
        </w:r>
      </w:hyperlink>
      <w:r>
        <w:rPr>
          <w:rFonts w:ascii="Arial" w:hAnsi="Arial" w:cs="Arial"/>
          <w:color w:val="1E2D09"/>
          <w:sz w:val="21"/>
          <w:szCs w:val="21"/>
          <w:lang w:eastAsia="en-NZ"/>
        </w:rPr>
        <w:t> </w:t>
      </w:r>
      <w:r>
        <w:rPr>
          <w:rFonts w:ascii="Arial" w:hAnsi="Arial" w:cs="Arial"/>
          <w:color w:val="1E2D09"/>
          <w:sz w:val="21"/>
          <w:szCs w:val="21"/>
          <w:lang w:eastAsia="en-NZ"/>
        </w:rPr>
        <w:br/>
      </w:r>
      <w:r>
        <w:rPr>
          <w:rFonts w:ascii="Arial" w:hAnsi="Arial" w:cs="Arial"/>
          <w:b/>
          <w:bCs/>
          <w:color w:val="1E2D09"/>
          <w:sz w:val="21"/>
          <w:szCs w:val="21"/>
          <w:lang w:eastAsia="en-NZ"/>
        </w:rPr>
        <w:t>Write</w:t>
      </w:r>
      <w:r>
        <w:rPr>
          <w:rFonts w:ascii="Arial" w:hAnsi="Arial" w:cs="Arial"/>
          <w:color w:val="1E2D09"/>
          <w:sz w:val="21"/>
          <w:szCs w:val="21"/>
          <w:lang w:eastAsia="en-NZ"/>
        </w:rPr>
        <w:t> to us at PO Box 10071, The Terrace, Wellington 6143</w:t>
      </w:r>
      <w:r>
        <w:rPr>
          <w:rFonts w:ascii="Arial" w:hAnsi="Arial" w:cs="Arial"/>
          <w:color w:val="1E2D09"/>
          <w:sz w:val="21"/>
          <w:szCs w:val="21"/>
          <w:lang w:eastAsia="en-NZ"/>
        </w:rPr>
        <w:br/>
      </w:r>
      <w:r>
        <w:rPr>
          <w:rFonts w:ascii="Arial" w:hAnsi="Arial" w:cs="Arial"/>
          <w:b/>
          <w:bCs/>
          <w:color w:val="1E2D09"/>
          <w:sz w:val="21"/>
          <w:szCs w:val="21"/>
          <w:lang w:eastAsia="en-NZ"/>
        </w:rPr>
        <w:t xml:space="preserve">Visit </w:t>
      </w:r>
      <w:r>
        <w:rPr>
          <w:rFonts w:ascii="Arial" w:hAnsi="Arial" w:cs="Arial"/>
          <w:color w:val="1E2D09"/>
          <w:sz w:val="21"/>
          <w:szCs w:val="21"/>
          <w:lang w:eastAsia="en-NZ"/>
        </w:rPr>
        <w:t xml:space="preserve">our website </w:t>
      </w:r>
      <w:hyperlink r:id="rId17" w:history="1">
        <w:r>
          <w:rPr>
            <w:rStyle w:val="Hyperlink"/>
            <w:rFonts w:ascii="Arial" w:hAnsi="Arial" w:cs="Arial"/>
            <w:sz w:val="21"/>
            <w:szCs w:val="21"/>
            <w:lang w:eastAsia="en-NZ"/>
          </w:rPr>
          <w:t>www.abuseincare.org.nz</w:t>
        </w:r>
      </w:hyperlink>
      <w:r>
        <w:rPr>
          <w:rFonts w:ascii="Arial" w:hAnsi="Arial" w:cs="Arial"/>
          <w:color w:val="1E2D09"/>
          <w:sz w:val="21"/>
          <w:szCs w:val="21"/>
          <w:lang w:eastAsia="en-NZ"/>
        </w:rPr>
        <w:br/>
        <w:t> </w:t>
      </w:r>
    </w:p>
    <w:p w:rsidR="008B6891" w:rsidRDefault="008B6891" w:rsidP="008B6891">
      <w:pPr>
        <w:shd w:val="clear" w:color="auto" w:fill="6B9060"/>
        <w:spacing w:line="30" w:lineRule="atLeast"/>
        <w:textAlignment w:val="top"/>
        <w:rPr>
          <w:rFonts w:ascii="Arial" w:hAnsi="Arial" w:cs="Arial"/>
          <w:color w:val="1E2D09"/>
          <w:sz w:val="3"/>
          <w:szCs w:val="3"/>
          <w:lang w:eastAsia="en-NZ"/>
        </w:rPr>
      </w:pPr>
      <w:r>
        <w:rPr>
          <w:rFonts w:ascii="Arial" w:hAnsi="Arial" w:cs="Arial"/>
          <w:color w:val="1E2D09"/>
          <w:sz w:val="3"/>
          <w:szCs w:val="3"/>
          <w:lang w:eastAsia="en-NZ"/>
        </w:rPr>
        <w:t> </w:t>
      </w:r>
    </w:p>
    <w:p w:rsidR="008B6891" w:rsidRDefault="008B6891" w:rsidP="008B6891">
      <w:pPr>
        <w:spacing w:line="300" w:lineRule="atLeast"/>
        <w:rPr>
          <w:rFonts w:ascii="Times New Roman" w:hAnsi="Times New Roman" w:cs="Times New Roman"/>
          <w:color w:val="000000"/>
          <w:sz w:val="30"/>
          <w:szCs w:val="30"/>
          <w:lang w:eastAsia="en-NZ"/>
        </w:rPr>
      </w:pPr>
      <w:r>
        <w:rPr>
          <w:rFonts w:ascii="Times New Roman" w:hAnsi="Times New Roman" w:cs="Times New Roman"/>
          <w:color w:val="000000"/>
          <w:sz w:val="30"/>
          <w:szCs w:val="30"/>
          <w:lang w:eastAsia="en-NZ"/>
        </w:rPr>
        <w:t> </w:t>
      </w:r>
    </w:p>
    <w:tbl>
      <w:tblPr>
        <w:tblW w:w="0" w:type="auto"/>
        <w:tblCellMar>
          <w:left w:w="0" w:type="dxa"/>
          <w:right w:w="0" w:type="dxa"/>
        </w:tblCellMar>
        <w:tblLook w:val="04A0" w:firstRow="1" w:lastRow="0" w:firstColumn="1" w:lastColumn="0" w:noHBand="0" w:noVBand="1"/>
      </w:tblPr>
      <w:tblGrid>
        <w:gridCol w:w="390"/>
        <w:gridCol w:w="435"/>
      </w:tblGrid>
      <w:tr w:rsidR="008B6891" w:rsidTr="008B6891">
        <w:tc>
          <w:tcPr>
            <w:tcW w:w="390" w:type="dxa"/>
            <w:vAlign w:val="center"/>
            <w:hideMark/>
          </w:tcPr>
          <w:p w:rsidR="008B6891" w:rsidRDefault="008B6891">
            <w:pPr>
              <w:rPr>
                <w:rFonts w:ascii="Times New Roman" w:hAnsi="Times New Roman" w:cs="Times New Roman"/>
                <w:sz w:val="24"/>
                <w:szCs w:val="24"/>
                <w:lang w:eastAsia="en-NZ"/>
              </w:rPr>
            </w:pPr>
            <w:r>
              <w:rPr>
                <w:rFonts w:ascii="Times New Roman" w:hAnsi="Times New Roman" w:cs="Times New Roman"/>
                <w:noProof/>
                <w:color w:val="1E293D"/>
                <w:sz w:val="24"/>
                <w:szCs w:val="24"/>
                <w:lang w:eastAsia="en-NZ"/>
              </w:rPr>
              <w:drawing>
                <wp:inline distT="0" distB="0" distL="0" distR="0">
                  <wp:extent cx="247650" cy="247650"/>
                  <wp:effectExtent l="0" t="0" r="0" b="0"/>
                  <wp:docPr id="2" name="Picture 2" descr="Facebook">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90" w:type="dxa"/>
            <w:tcMar>
              <w:top w:w="0" w:type="dxa"/>
              <w:left w:w="45" w:type="dxa"/>
              <w:bottom w:w="0" w:type="dxa"/>
              <w:right w:w="0" w:type="dxa"/>
            </w:tcMar>
            <w:vAlign w:val="center"/>
            <w:hideMark/>
          </w:tcPr>
          <w:p w:rsidR="008B6891" w:rsidRDefault="008B6891">
            <w:pPr>
              <w:rPr>
                <w:rFonts w:ascii="Times New Roman" w:hAnsi="Times New Roman" w:cs="Times New Roman"/>
                <w:sz w:val="24"/>
                <w:szCs w:val="24"/>
                <w:lang w:eastAsia="en-NZ"/>
              </w:rPr>
            </w:pPr>
            <w:r>
              <w:rPr>
                <w:rFonts w:ascii="Times New Roman" w:hAnsi="Times New Roman" w:cs="Times New Roman"/>
                <w:noProof/>
                <w:color w:val="1E293D"/>
                <w:sz w:val="24"/>
                <w:szCs w:val="24"/>
                <w:lang w:eastAsia="en-NZ"/>
              </w:rPr>
              <w:drawing>
                <wp:inline distT="0" distB="0" distL="0" distR="0">
                  <wp:extent cx="247650" cy="247650"/>
                  <wp:effectExtent l="0" t="0" r="0" b="0"/>
                  <wp:docPr id="1" name="Picture 1" descr="Website">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bsite"/>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bl>
    <w:p w:rsidR="008B6891" w:rsidRDefault="008B6891" w:rsidP="008B6891">
      <w:pPr>
        <w:spacing w:before="120" w:after="150" w:line="285" w:lineRule="atLeast"/>
        <w:textAlignment w:val="top"/>
        <w:rPr>
          <w:rFonts w:ascii="Arial" w:hAnsi="Arial" w:cs="Arial"/>
          <w:color w:val="1E293D"/>
          <w:sz w:val="18"/>
          <w:szCs w:val="18"/>
          <w:lang w:eastAsia="en-NZ"/>
        </w:rPr>
      </w:pPr>
      <w:r>
        <w:rPr>
          <w:rFonts w:ascii="Arial" w:hAnsi="Arial" w:cs="Arial"/>
          <w:color w:val="1E293D"/>
          <w:sz w:val="18"/>
          <w:szCs w:val="18"/>
          <w:lang w:eastAsia="en-NZ"/>
        </w:rPr>
        <w:t>Abuse in Care - A Royal Commission of Inquiry</w:t>
      </w:r>
    </w:p>
    <w:p w:rsidR="008B6891" w:rsidRDefault="008B6891" w:rsidP="008B6891">
      <w:pPr>
        <w:spacing w:before="120" w:after="240"/>
        <w:rPr>
          <w:b/>
          <w:bCs/>
          <w:color w:val="4F7D29"/>
          <w:sz w:val="28"/>
          <w:szCs w:val="28"/>
        </w:rPr>
      </w:pPr>
    </w:p>
    <w:p w:rsidR="00AE478C" w:rsidRPr="00603635" w:rsidRDefault="00AE478C" w:rsidP="00603635">
      <w:bookmarkStart w:id="0" w:name="_GoBack"/>
      <w:bookmarkEnd w:id="0"/>
    </w:p>
    <w:sectPr w:rsidR="00AE478C" w:rsidRPr="00603635" w:rsidSect="00CF4BE3">
      <w:headerReference w:type="even" r:id="rId24"/>
      <w:headerReference w:type="default" r:id="rId25"/>
      <w:footerReference w:type="even" r:id="rId26"/>
      <w:footerReference w:type="default" r:id="rId27"/>
      <w:headerReference w:type="first" r:id="rId28"/>
      <w:footerReference w:type="first" r:id="rId29"/>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891" w:rsidRDefault="008B6891">
      <w:r>
        <w:separator/>
      </w:r>
    </w:p>
    <w:p w:rsidR="008B6891" w:rsidRDefault="008B6891"/>
    <w:p w:rsidR="008B6891" w:rsidRDefault="008B6891"/>
  </w:endnote>
  <w:endnote w:type="continuationSeparator" w:id="0">
    <w:p w:rsidR="008B6891" w:rsidRDefault="008B6891">
      <w:r>
        <w:continuationSeparator/>
      </w:r>
    </w:p>
    <w:p w:rsidR="008B6891" w:rsidRDefault="008B6891"/>
    <w:p w:rsidR="008B6891" w:rsidRDefault="008B6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fldSimple w:instr=" NUMPAGES   \* MERGEFORMAT ">
      <w:r w:rsidR="00603635">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891" w:rsidRDefault="008B6891" w:rsidP="00FB1990">
      <w:pPr>
        <w:pStyle w:val="Spacer"/>
      </w:pPr>
      <w:r>
        <w:separator/>
      </w:r>
    </w:p>
    <w:p w:rsidR="008B6891" w:rsidRDefault="008B6891" w:rsidP="00FB1990">
      <w:pPr>
        <w:pStyle w:val="Spacer"/>
      </w:pPr>
    </w:p>
  </w:footnote>
  <w:footnote w:type="continuationSeparator" w:id="0">
    <w:p w:rsidR="008B6891" w:rsidRDefault="008B6891">
      <w:r>
        <w:continuationSeparator/>
      </w:r>
    </w:p>
    <w:p w:rsidR="008B6891" w:rsidRDefault="008B6891"/>
    <w:p w:rsidR="008B6891" w:rsidRDefault="008B68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2FD0DFC"/>
    <w:multiLevelType w:val="hybridMultilevel"/>
    <w:tmpl w:val="663EF5A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32930076"/>
    <w:multiLevelType w:val="hybridMultilevel"/>
    <w:tmpl w:val="4EFA580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C7B306B"/>
    <w:multiLevelType w:val="hybridMultilevel"/>
    <w:tmpl w:val="6B727E1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0"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3"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4"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5"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6" w15:restartNumberingAfterBreak="0">
    <w:nsid w:val="72114D77"/>
    <w:multiLevelType w:val="hybridMultilevel"/>
    <w:tmpl w:val="171256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7"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8"/>
  </w:num>
  <w:num w:numId="8">
    <w:abstractNumId w:val="20"/>
  </w:num>
  <w:num w:numId="9">
    <w:abstractNumId w:val="16"/>
  </w:num>
  <w:num w:numId="10">
    <w:abstractNumId w:val="10"/>
  </w:num>
  <w:num w:numId="11">
    <w:abstractNumId w:val="21"/>
  </w:num>
  <w:num w:numId="12">
    <w:abstractNumId w:val="23"/>
  </w:num>
  <w:num w:numId="13">
    <w:abstractNumId w:val="25"/>
  </w:num>
  <w:num w:numId="14">
    <w:abstractNumId w:val="7"/>
  </w:num>
  <w:num w:numId="15">
    <w:abstractNumId w:val="14"/>
  </w:num>
  <w:num w:numId="16">
    <w:abstractNumId w:val="27"/>
  </w:num>
  <w:num w:numId="17">
    <w:abstractNumId w:val="24"/>
  </w:num>
  <w:num w:numId="18">
    <w:abstractNumId w:val="22"/>
  </w:num>
  <w:num w:numId="19">
    <w:abstractNumId w:val="17"/>
  </w:num>
  <w:num w:numId="20">
    <w:abstractNumId w:val="15"/>
  </w:num>
  <w:num w:numId="21">
    <w:abstractNumId w:val="9"/>
  </w:num>
  <w:num w:numId="22">
    <w:abstractNumId w:val="6"/>
  </w:num>
  <w:num w:numId="23">
    <w:abstractNumId w:val="11"/>
  </w:num>
  <w:num w:numId="24">
    <w:abstractNumId w:val="8"/>
  </w:num>
  <w:num w:numId="25">
    <w:abstractNumId w:val="13"/>
    <w:lvlOverride w:ilvl="0"/>
    <w:lvlOverride w:ilvl="1"/>
    <w:lvlOverride w:ilvl="2"/>
    <w:lvlOverride w:ilvl="3"/>
    <w:lvlOverride w:ilvl="4"/>
    <w:lvlOverride w:ilvl="5"/>
    <w:lvlOverride w:ilvl="6"/>
    <w:lvlOverride w:ilvl="7"/>
    <w:lvlOverride w:ilvl="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lvlOverride w:ilvl="1"/>
    <w:lvlOverride w:ilvl="2"/>
    <w:lvlOverride w:ilvl="3"/>
    <w:lvlOverride w:ilvl="4"/>
    <w:lvlOverride w:ilvl="5"/>
    <w:lvlOverride w:ilvl="6"/>
    <w:lvlOverride w:ilvl="7"/>
    <w:lvlOverride w:ilvl="8"/>
  </w:num>
  <w:num w:numId="28">
    <w:abstractNumId w:val="12"/>
    <w:lvlOverride w:ilvl="0"/>
    <w:lvlOverride w:ilvl="1"/>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891"/>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6891"/>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599CCDC-A04D-4952-A1DE-E1416E41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lsdException w:name="Balloon Text" w:semiHidden="1" w:unhideWhenUsed="1"/>
    <w:lsdException w:name="Table Grid" w:semiHidden="1" w:uiPriority="0"/>
    <w:lsdException w:name="Table Theme" w:semiHidden="1" w:uiPriority="0"/>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891"/>
    <w:pPr>
      <w:spacing w:before="0" w:after="0"/>
    </w:pPr>
    <w:rPr>
      <w:rFonts w:cs="Calibri"/>
      <w:sz w:val="22"/>
      <w:szCs w:val="22"/>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rPr>
  </w:style>
  <w:style w:type="paragraph" w:customStyle="1" w:styleId="Legislationnumber">
    <w:name w:val="Legislation number"/>
    <w:basedOn w:val="Normal"/>
    <w:semiHidden/>
    <w:qFormat/>
    <w:rsid w:val="00054574"/>
    <w:pPr>
      <w:numPr>
        <w:ilvl w:val="1"/>
        <w:numId w:val="19"/>
      </w:numPr>
      <w:tabs>
        <w:tab w:val="left" w:pos="567"/>
      </w:tabs>
      <w:spacing w:before="60" w:after="60"/>
    </w:pPr>
  </w:style>
  <w:style w:type="paragraph" w:customStyle="1" w:styleId="Legislationa">
    <w:name w:val="Legislation (a)"/>
    <w:basedOn w:val="Normal"/>
    <w:semiHidden/>
    <w:qFormat/>
    <w:rsid w:val="00065F18"/>
    <w:pPr>
      <w:numPr>
        <w:ilvl w:val="2"/>
        <w:numId w:val="19"/>
      </w:numPr>
      <w:spacing w:before="60" w:after="60"/>
    </w:pPr>
  </w:style>
  <w:style w:type="paragraph" w:customStyle="1" w:styleId="Legislationi">
    <w:name w:val="Legislation (i)"/>
    <w:basedOn w:val="Normal"/>
    <w:semiHidden/>
    <w:qFormat/>
    <w:rsid w:val="00065F18"/>
    <w:pPr>
      <w:numPr>
        <w:ilvl w:val="3"/>
        <w:numId w:val="19"/>
      </w:numPr>
      <w:spacing w:before="60" w:after="60"/>
    </w:p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09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buseincare.org.nz" TargetMode="External"/><Relationship Id="rId18" Type="http://schemas.openxmlformats.org/officeDocument/2006/relationships/hyperlink" Target="https://donotfillinthisform.createsend1.com/t/t-l-phrtihk-l-h/"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notfillinthisform.createsend1.com/t/t-l-phrtihk-l-u/" TargetMode="External"/><Relationship Id="rId7" Type="http://schemas.openxmlformats.org/officeDocument/2006/relationships/endnotes" Target="endnotes.xml"/><Relationship Id="rId12" Type="http://schemas.openxmlformats.org/officeDocument/2006/relationships/hyperlink" Target="https://www.abuseincare.org.nz/public-hearings/about/faith-based-redress-hearing" TargetMode="External"/><Relationship Id="rId17" Type="http://schemas.openxmlformats.org/officeDocument/2006/relationships/hyperlink" Target="http://www.abuseincare.org.nz"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contact@abuseincare.org.nz" TargetMode="External"/><Relationship Id="rId20" Type="http://schemas.openxmlformats.org/officeDocument/2006/relationships/image" Target="cid:image008.png@01D714CD.2BADF17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abuseincareRCNZ/"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buseincare.org.nz" TargetMode="External"/><Relationship Id="rId23" Type="http://schemas.openxmlformats.org/officeDocument/2006/relationships/image" Target="cid:image009.png@01D714CD.2BADF170" TargetMode="External"/><Relationship Id="rId28" Type="http://schemas.openxmlformats.org/officeDocument/2006/relationships/header" Target="header3.xml"/><Relationship Id="rId10" Type="http://schemas.openxmlformats.org/officeDocument/2006/relationships/hyperlink" Target="http://www.abuseincare.org.nz" TargetMode="Externa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7.jpg@01D714CD.2BADF170" TargetMode="External"/><Relationship Id="rId14" Type="http://schemas.openxmlformats.org/officeDocument/2006/relationships/hyperlink" Target="https://www.abuseincare.org.nz/library/v/124/scope-of-case-study-into-the-redress-processes-of-the-catholic-church-anglican-church-and-the-salvation-army" TargetMode="External"/><Relationship Id="rId22" Type="http://schemas.openxmlformats.org/officeDocument/2006/relationships/image" Target="media/image3.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70C76-90E3-4B3A-93FB-F800B643E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Murray</dc:creator>
  <cp:keywords/>
  <dc:description/>
  <cp:lastModifiedBy>Catherine Murray</cp:lastModifiedBy>
  <cp:revision>1</cp:revision>
  <cp:lastPrinted>2014-03-27T01:47:00Z</cp:lastPrinted>
  <dcterms:created xsi:type="dcterms:W3CDTF">2021-04-18T21:20:00Z</dcterms:created>
  <dcterms:modified xsi:type="dcterms:W3CDTF">2021-04-18T21:21:00Z</dcterms:modified>
</cp:coreProperties>
</file>