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74" w:rsidRDefault="000A0F74" w:rsidP="009362D2">
      <w:pPr>
        <w:keepLines w:val="0"/>
        <w:shd w:val="clear" w:color="auto" w:fill="FFFFFF"/>
        <w:spacing w:before="0" w:after="100" w:afterAutospacing="1"/>
        <w:rPr>
          <w:rStyle w:val="Strong"/>
          <w:rFonts w:ascii="Arial" w:hAnsi="Arial" w:cs="Arial"/>
          <w:color w:val="36573E"/>
        </w:rPr>
      </w:pPr>
      <w:bookmarkStart w:id="0" w:name="_GoBack"/>
      <w:bookmarkEnd w:id="0"/>
      <w:r>
        <w:rPr>
          <w:rFonts w:ascii="Arial" w:hAnsi="Arial" w:cs="Arial"/>
          <w:b/>
          <w:bCs/>
          <w:noProof/>
          <w:color w:val="36573E"/>
        </w:rPr>
        <w:drawing>
          <wp:inline distT="0" distB="0" distL="0" distR="0">
            <wp:extent cx="5760085" cy="1238250"/>
            <wp:effectExtent l="0" t="0" r="0" b="0"/>
            <wp:docPr id="1" name="Picture 1" descr="A picture containing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20logo (3).jpg"/>
                    <pic:cNvPicPr/>
                  </pic:nvPicPr>
                  <pic:blipFill rotWithShape="1">
                    <a:blip r:embed="rId8">
                      <a:extLst>
                        <a:ext uri="{28A0092B-C50C-407E-A947-70E740481C1C}">
                          <a14:useLocalDpi xmlns:a14="http://schemas.microsoft.com/office/drawing/2010/main" val="0"/>
                        </a:ext>
                      </a:extLst>
                    </a:blip>
                    <a:srcRect t="9164" b="16380"/>
                    <a:stretch/>
                  </pic:blipFill>
                  <pic:spPr bwMode="auto">
                    <a:xfrm>
                      <a:off x="0" y="0"/>
                      <a:ext cx="5760085" cy="1238250"/>
                    </a:xfrm>
                    <a:prstGeom prst="rect">
                      <a:avLst/>
                    </a:prstGeom>
                    <a:ln>
                      <a:noFill/>
                    </a:ln>
                    <a:extLst>
                      <a:ext uri="{53640926-AAD7-44D8-BBD7-CCE9431645EC}">
                        <a14:shadowObscured xmlns:a14="http://schemas.microsoft.com/office/drawing/2010/main"/>
                      </a:ext>
                    </a:extLst>
                  </pic:spPr>
                </pic:pic>
              </a:graphicData>
            </a:graphic>
          </wp:inline>
        </w:drawing>
      </w:r>
    </w:p>
    <w:p w:rsidR="000A0F74" w:rsidRPr="005573E7" w:rsidRDefault="000A0F74" w:rsidP="000A0F74">
      <w:pPr>
        <w:keepLines w:val="0"/>
        <w:shd w:val="clear" w:color="auto" w:fill="FFFFFF"/>
        <w:spacing w:before="0" w:after="100" w:afterAutospacing="1"/>
        <w:jc w:val="center"/>
        <w:rPr>
          <w:rStyle w:val="Strong"/>
          <w:rFonts w:ascii="Arial" w:hAnsi="Arial" w:cs="Arial"/>
          <w:sz w:val="56"/>
        </w:rPr>
      </w:pPr>
      <w:r w:rsidRPr="005573E7">
        <w:rPr>
          <w:rStyle w:val="Strong"/>
          <w:rFonts w:ascii="Arial" w:hAnsi="Arial" w:cs="Arial"/>
          <w:sz w:val="56"/>
        </w:rPr>
        <w:t>Pānui</w:t>
      </w:r>
    </w:p>
    <w:p w:rsidR="005573E7" w:rsidRDefault="009362D2" w:rsidP="009362D2">
      <w:pPr>
        <w:keepLines w:val="0"/>
        <w:shd w:val="clear" w:color="auto" w:fill="FFFFFF"/>
        <w:spacing w:before="0" w:after="100" w:afterAutospacing="1"/>
        <w:rPr>
          <w:rStyle w:val="Strong"/>
          <w:rFonts w:ascii="Arial" w:hAnsi="Arial" w:cs="Arial"/>
          <w:color w:val="36573E"/>
        </w:rPr>
      </w:pPr>
      <w:r>
        <w:rPr>
          <w:rStyle w:val="Strong"/>
          <w:rFonts w:ascii="Arial" w:hAnsi="Arial" w:cs="Arial"/>
          <w:color w:val="36573E"/>
        </w:rPr>
        <w:t>Lake Alice Child and Adolescent Unit public hearing – 14 to 30 June in Auckland</w:t>
      </w:r>
    </w:p>
    <w:p w:rsidR="005573E7" w:rsidRDefault="005573E7" w:rsidP="005573E7">
      <w:pPr>
        <w:keepLines w:val="0"/>
        <w:shd w:val="clear" w:color="auto" w:fill="FFFFFF"/>
        <w:spacing w:before="0" w:after="100" w:afterAutospacing="1"/>
        <w:jc w:val="center"/>
        <w:rPr>
          <w:rStyle w:val="Strong"/>
          <w:rFonts w:ascii="Arial" w:hAnsi="Arial" w:cs="Arial"/>
          <w:color w:val="36573E"/>
        </w:rPr>
      </w:pPr>
      <w:r>
        <w:rPr>
          <w:rFonts w:ascii="Arial" w:hAnsi="Arial" w:cs="Arial"/>
          <w:b/>
          <w:bCs/>
          <w:noProof/>
          <w:color w:val="36573E"/>
        </w:rPr>
        <w:drawing>
          <wp:inline distT="0" distB="0" distL="0" distR="0">
            <wp:extent cx="4343400" cy="3255994"/>
            <wp:effectExtent l="0" t="0" r="0" b="1905"/>
            <wp:docPr id="2" name="Picture 2" descr="Aerial photograh of Lake Alice Hospital buildings and surrounding ar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rial photograph of Lake Alice Hospital and surroun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2049" cy="3277470"/>
                    </a:xfrm>
                    <a:prstGeom prst="rect">
                      <a:avLst/>
                    </a:prstGeom>
                  </pic:spPr>
                </pic:pic>
              </a:graphicData>
            </a:graphic>
          </wp:inline>
        </w:drawing>
      </w:r>
    </w:p>
    <w:p w:rsidR="005573E7" w:rsidRPr="005573E7" w:rsidRDefault="005573E7" w:rsidP="009362D2">
      <w:pPr>
        <w:keepLines w:val="0"/>
        <w:shd w:val="clear" w:color="auto" w:fill="FFFFFF"/>
        <w:spacing w:before="0" w:after="100" w:afterAutospacing="1"/>
        <w:rPr>
          <w:rStyle w:val="Strong"/>
          <w:rFonts w:ascii="Arial" w:hAnsi="Arial" w:cs="Arial"/>
          <w:b w:val="0"/>
          <w:i/>
          <w:color w:val="36573E"/>
          <w:sz w:val="20"/>
          <w:szCs w:val="20"/>
        </w:rPr>
      </w:pPr>
      <w:r w:rsidRPr="005573E7">
        <w:rPr>
          <w:rStyle w:val="Strong"/>
          <w:rFonts w:ascii="Arial" w:hAnsi="Arial" w:cs="Arial"/>
          <w:b w:val="0"/>
          <w:i/>
          <w:sz w:val="20"/>
          <w:szCs w:val="20"/>
        </w:rPr>
        <w:t>Aerial photograph of Lake Alice Hospital buildings and surrounding area</w:t>
      </w:r>
    </w:p>
    <w:p w:rsidR="00C84B1D" w:rsidRDefault="00C84B1D" w:rsidP="00A32C09">
      <w:pPr>
        <w:keepLines w:val="0"/>
        <w:shd w:val="clear" w:color="auto" w:fill="FFFFFF"/>
        <w:spacing w:before="0" w:after="100" w:afterAutospacing="1"/>
        <w:rPr>
          <w:color w:val="000000"/>
        </w:rPr>
      </w:pPr>
      <w:r>
        <w:rPr>
          <w:color w:val="000000"/>
        </w:rPr>
        <w:t xml:space="preserve">The Lake Alice Child and Adolescent Unit public hearing will be in Auckland at Level 2, 414 Khyber Pass Road, Newmarket, Auckland (entrance from </w:t>
      </w:r>
      <w:proofErr w:type="spellStart"/>
      <w:r>
        <w:rPr>
          <w:color w:val="000000"/>
        </w:rPr>
        <w:t>Kingdon</w:t>
      </w:r>
      <w:proofErr w:type="spellEnd"/>
      <w:r>
        <w:rPr>
          <w:color w:val="000000"/>
        </w:rPr>
        <w:t xml:space="preserve"> St) from 14-30 June.</w:t>
      </w:r>
      <w:r>
        <w:rPr>
          <w:color w:val="000000"/>
        </w:rPr>
        <w:br/>
      </w:r>
      <w:r>
        <w:rPr>
          <w:color w:val="000000"/>
        </w:rPr>
        <w:br/>
        <w:t>The hearing will focus on evidence about abuse of children and young people in the care of the Child and Adolescent Unit at Lake Alice psychiatric hospital in the 1970s. We will investigate what happened, and why it happened. We are also investigating what the Government, Police and professional bodies did to prevent and respond to abuse of children and adolescents in the Unit. We will look at how Lake Alice staff were trained and supervised, the discipline and complaint process, and the support provided to staff by the Unit’s management.</w:t>
      </w:r>
      <w:r>
        <w:rPr>
          <w:color w:val="000000"/>
        </w:rPr>
        <w:br/>
      </w:r>
      <w:r>
        <w:rPr>
          <w:color w:val="000000"/>
        </w:rPr>
        <w:br/>
        <w:t xml:space="preserve">The hearing will be live streamed on our website </w:t>
      </w:r>
      <w:hyperlink r:id="rId10" w:tgtFrame="_blank" w:history="1">
        <w:r>
          <w:rPr>
            <w:rStyle w:val="Hyperlink"/>
            <w:color w:val="000000"/>
          </w:rPr>
          <w:t>https://www.abuseincare.org.nz/</w:t>
        </w:r>
      </w:hyperlink>
      <w:r>
        <w:t xml:space="preserve"> </w:t>
      </w:r>
      <w:r>
        <w:rPr>
          <w:color w:val="000000"/>
        </w:rPr>
        <w:t>and the content might be confronting. If you need support, please call our Contact Centre on 0800 222 727 (weekdays 8am-6pm NZT) which can direct you to wellbeing support if needed.</w:t>
      </w:r>
      <w:r>
        <w:rPr>
          <w:color w:val="000000"/>
        </w:rPr>
        <w:br/>
      </w:r>
      <w:r>
        <w:rPr>
          <w:color w:val="000000"/>
        </w:rPr>
        <w:br/>
      </w:r>
      <w:r>
        <w:rPr>
          <w:color w:val="000000"/>
        </w:rPr>
        <w:lastRenderedPageBreak/>
        <w:t xml:space="preserve">The Lake Alice case study is part of the wider investigation into abuse in psychiatric care. Learn more about the Lake Alice Child and Adolescent Unit case study here: </w:t>
      </w:r>
      <w:hyperlink r:id="rId11" w:tgtFrame="_blank" w:history="1">
        <w:r>
          <w:rPr>
            <w:rStyle w:val="Hyperlink"/>
            <w:color w:val="000000"/>
          </w:rPr>
          <w:t>https://www.abuseincare.org.nz/public-hearings/abuse-in-state-psychiatric-care/lake-alice-child-and-adolescent-unit/</w:t>
        </w:r>
      </w:hyperlink>
      <w:r>
        <w:rPr>
          <w:color w:val="000000"/>
        </w:rPr>
        <w:br/>
      </w:r>
      <w:r>
        <w:rPr>
          <w:color w:val="000000"/>
        </w:rPr>
        <w:br/>
        <w:t xml:space="preserve">Under </w:t>
      </w:r>
      <w:proofErr w:type="spellStart"/>
      <w:r>
        <w:rPr>
          <w:color w:val="000000"/>
        </w:rPr>
        <w:t>Covid</w:t>
      </w:r>
      <w:proofErr w:type="spellEnd"/>
      <w:r>
        <w:rPr>
          <w:color w:val="000000"/>
        </w:rPr>
        <w:t xml:space="preserve"> Alert Level 1 members of the public are welcome to attend this hearing. Hygiene and health and safety measures will be in place. Further information about how the hearings operate under different </w:t>
      </w:r>
      <w:proofErr w:type="spellStart"/>
      <w:r>
        <w:rPr>
          <w:color w:val="000000"/>
        </w:rPr>
        <w:t>Covid</w:t>
      </w:r>
      <w:proofErr w:type="spellEnd"/>
      <w:r>
        <w:rPr>
          <w:color w:val="000000"/>
        </w:rPr>
        <w:t xml:space="preserve"> alert levels can be found here: </w:t>
      </w:r>
      <w:hyperlink r:id="rId12" w:tgtFrame="_blank" w:history="1">
        <w:r>
          <w:rPr>
            <w:rStyle w:val="Hyperlink"/>
            <w:color w:val="000000"/>
          </w:rPr>
          <w:t>https://www.abuseincare.org.nz/public-hearings/about/</w:t>
        </w:r>
      </w:hyperlink>
    </w:p>
    <w:p w:rsidR="009362D2" w:rsidRDefault="009362D2" w:rsidP="00A32C09">
      <w:pPr>
        <w:keepLines w:val="0"/>
        <w:shd w:val="clear" w:color="auto" w:fill="FFFFFF"/>
        <w:spacing w:before="0" w:after="100" w:afterAutospacing="1"/>
        <w:rPr>
          <w:rStyle w:val="Strong"/>
          <w:rFonts w:ascii="Arial" w:hAnsi="Arial" w:cs="Arial"/>
          <w:color w:val="36573E"/>
        </w:rPr>
      </w:pPr>
      <w:r>
        <w:rPr>
          <w:rStyle w:val="Strong"/>
          <w:rFonts w:ascii="Arial" w:hAnsi="Arial" w:cs="Arial"/>
          <w:color w:val="36573E"/>
        </w:rPr>
        <w:t>Government shows its commitment to supporting the Inquiry into Abuse in Care</w:t>
      </w:r>
    </w:p>
    <w:p w:rsidR="009362D2" w:rsidRPr="009362D2" w:rsidRDefault="009362D2" w:rsidP="009362D2">
      <w:pPr>
        <w:keepLines w:val="0"/>
        <w:spacing w:before="0" w:after="0"/>
        <w:rPr>
          <w:rFonts w:asciiTheme="minorHAnsi" w:eastAsia="Times New Roman" w:hAnsiTheme="minorHAnsi" w:cstheme="minorHAnsi"/>
          <w:lang w:eastAsia="en-NZ"/>
        </w:rPr>
      </w:pPr>
      <w:r w:rsidRPr="009362D2">
        <w:rPr>
          <w:rFonts w:asciiTheme="minorHAnsi" w:eastAsia="Times New Roman" w:hAnsiTheme="minorHAnsi" w:cstheme="minorHAnsi"/>
          <w:color w:val="000000"/>
          <w:lang w:eastAsia="en-NZ"/>
        </w:rPr>
        <w:t>In April the Minister of Internal Affairs announced changes to the Inquiry’s Terms of Reference which are:</w:t>
      </w:r>
    </w:p>
    <w:p w:rsidR="009362D2" w:rsidRPr="009362D2" w:rsidRDefault="009362D2" w:rsidP="009362D2">
      <w:pPr>
        <w:keepLines w:val="0"/>
        <w:numPr>
          <w:ilvl w:val="0"/>
          <w:numId w:val="29"/>
        </w:numPr>
        <w:spacing w:before="100" w:beforeAutospacing="1" w:after="100" w:afterAutospacing="1"/>
        <w:rPr>
          <w:rFonts w:asciiTheme="minorHAnsi" w:eastAsia="Times New Roman" w:hAnsiTheme="minorHAnsi" w:cstheme="minorHAnsi"/>
          <w:lang w:eastAsia="en-NZ"/>
        </w:rPr>
      </w:pPr>
      <w:r w:rsidRPr="009362D2">
        <w:rPr>
          <w:rFonts w:asciiTheme="minorHAnsi" w:eastAsia="Times New Roman" w:hAnsiTheme="minorHAnsi" w:cstheme="minorHAnsi"/>
          <w:color w:val="000000"/>
          <w:lang w:eastAsia="en-NZ"/>
        </w:rPr>
        <w:t>An extension to our final report deadline. The final report is now due to the Governor-General in June 2023, rather than January 2023. </w:t>
      </w:r>
    </w:p>
    <w:p w:rsidR="009362D2" w:rsidRPr="009362D2" w:rsidRDefault="009362D2" w:rsidP="009362D2">
      <w:pPr>
        <w:keepLines w:val="0"/>
        <w:numPr>
          <w:ilvl w:val="0"/>
          <w:numId w:val="29"/>
        </w:numPr>
        <w:spacing w:before="100" w:beforeAutospacing="1" w:after="100" w:afterAutospacing="1"/>
        <w:rPr>
          <w:rFonts w:asciiTheme="minorHAnsi" w:eastAsia="Times New Roman" w:hAnsiTheme="minorHAnsi" w:cstheme="minorHAnsi"/>
          <w:lang w:eastAsia="en-NZ"/>
        </w:rPr>
      </w:pPr>
      <w:r w:rsidRPr="009362D2">
        <w:rPr>
          <w:rFonts w:asciiTheme="minorHAnsi" w:eastAsia="Times New Roman" w:hAnsiTheme="minorHAnsi" w:cstheme="minorHAnsi"/>
          <w:color w:val="000000"/>
          <w:lang w:eastAsia="en-NZ"/>
        </w:rPr>
        <w:t>Setting the due date of our Redress report to October 2021.  </w:t>
      </w:r>
    </w:p>
    <w:p w:rsidR="009362D2" w:rsidRPr="009362D2" w:rsidRDefault="009362D2" w:rsidP="009362D2">
      <w:pPr>
        <w:keepLines w:val="0"/>
        <w:numPr>
          <w:ilvl w:val="0"/>
          <w:numId w:val="29"/>
        </w:numPr>
        <w:spacing w:before="100" w:beforeAutospacing="1" w:after="100" w:afterAutospacing="1"/>
        <w:rPr>
          <w:rFonts w:asciiTheme="minorHAnsi" w:eastAsia="Times New Roman" w:hAnsiTheme="minorHAnsi" w:cstheme="minorHAnsi"/>
          <w:lang w:eastAsia="en-NZ"/>
        </w:rPr>
      </w:pPr>
      <w:r w:rsidRPr="009362D2">
        <w:rPr>
          <w:rFonts w:asciiTheme="minorHAnsi" w:eastAsia="Times New Roman" w:hAnsiTheme="minorHAnsi" w:cstheme="minorHAnsi"/>
          <w:color w:val="000000"/>
          <w:lang w:eastAsia="en-NZ"/>
        </w:rPr>
        <w:t>Narrowing the scope of our Terms of Reference by removing the requirement to provide forward-looking recommendations.</w:t>
      </w:r>
    </w:p>
    <w:p w:rsidR="00E11A38" w:rsidRPr="009362D2" w:rsidRDefault="009362D2" w:rsidP="009362D2">
      <w:pPr>
        <w:keepLines w:val="0"/>
        <w:spacing w:before="0" w:after="0" w:line="315" w:lineRule="atLeast"/>
        <w:textAlignment w:val="center"/>
        <w:rPr>
          <w:rFonts w:asciiTheme="minorHAnsi" w:eastAsia="Times New Roman" w:hAnsiTheme="minorHAnsi" w:cstheme="minorHAnsi"/>
          <w:color w:val="1E2D09"/>
          <w:position w:val="17"/>
        </w:rPr>
      </w:pPr>
      <w:r w:rsidRPr="009362D2">
        <w:rPr>
          <w:rFonts w:asciiTheme="minorHAnsi" w:eastAsia="Times New Roman" w:hAnsiTheme="minorHAnsi" w:cstheme="minorHAnsi"/>
          <w:color w:val="000000"/>
          <w:lang w:eastAsia="en-NZ"/>
        </w:rPr>
        <w:t>In May the Government announced its 2021 Budget and we are grateful for the Government’s ongoing financial commitment to the Inquiry for the next 2 years.</w:t>
      </w:r>
    </w:p>
    <w:p w:rsidR="005573E7" w:rsidRDefault="005573E7" w:rsidP="00603635">
      <w:pPr>
        <w:rPr>
          <w:rStyle w:val="Strong"/>
          <w:rFonts w:ascii="Arial" w:hAnsi="Arial" w:cs="Arial"/>
          <w:color w:val="36573E"/>
        </w:rPr>
      </w:pPr>
    </w:p>
    <w:p w:rsidR="009362D2" w:rsidRDefault="009362D2" w:rsidP="00603635">
      <w:pPr>
        <w:rPr>
          <w:rStyle w:val="Strong"/>
          <w:rFonts w:ascii="Arial" w:hAnsi="Arial" w:cs="Arial"/>
          <w:color w:val="36573E"/>
        </w:rPr>
      </w:pPr>
      <w:r>
        <w:rPr>
          <w:rStyle w:val="Strong"/>
          <w:rFonts w:ascii="Arial" w:hAnsi="Arial" w:cs="Arial"/>
          <w:color w:val="36573E"/>
        </w:rPr>
        <w:t>Coming up - </w:t>
      </w:r>
      <w:r>
        <w:rPr>
          <w:rFonts w:ascii="Arial" w:hAnsi="Arial" w:cs="Arial"/>
          <w:color w:val="36573E"/>
        </w:rPr>
        <w:br/>
      </w:r>
      <w:r>
        <w:rPr>
          <w:rFonts w:ascii="Arial" w:hAnsi="Arial" w:cs="Arial"/>
          <w:color w:val="36573E"/>
        </w:rPr>
        <w:br/>
      </w:r>
      <w:proofErr w:type="spellStart"/>
      <w:r>
        <w:rPr>
          <w:rStyle w:val="Strong"/>
          <w:rFonts w:ascii="Arial" w:hAnsi="Arial" w:cs="Arial"/>
          <w:color w:val="36573E"/>
        </w:rPr>
        <w:t>Tulou</w:t>
      </w:r>
      <w:proofErr w:type="spellEnd"/>
      <w:r>
        <w:rPr>
          <w:rStyle w:val="Strong"/>
          <w:rFonts w:ascii="Arial" w:hAnsi="Arial" w:cs="Arial"/>
          <w:color w:val="36573E"/>
        </w:rPr>
        <w:t xml:space="preserve"> – Our Pacific Voices; </w:t>
      </w:r>
      <w:proofErr w:type="spellStart"/>
      <w:r>
        <w:rPr>
          <w:rStyle w:val="Strong"/>
          <w:rFonts w:ascii="Arial" w:hAnsi="Arial" w:cs="Arial"/>
          <w:color w:val="36573E"/>
        </w:rPr>
        <w:t>Tatala</w:t>
      </w:r>
      <w:proofErr w:type="spellEnd"/>
      <w:r>
        <w:rPr>
          <w:rStyle w:val="Strong"/>
          <w:rFonts w:ascii="Arial" w:hAnsi="Arial" w:cs="Arial"/>
          <w:color w:val="36573E"/>
        </w:rPr>
        <w:t xml:space="preserve"> e </w:t>
      </w:r>
      <w:proofErr w:type="spellStart"/>
      <w:r>
        <w:rPr>
          <w:rStyle w:val="Strong"/>
          <w:rFonts w:ascii="Arial" w:hAnsi="Arial" w:cs="Arial"/>
          <w:color w:val="36573E"/>
        </w:rPr>
        <w:t>Pulonga</w:t>
      </w:r>
      <w:proofErr w:type="spellEnd"/>
      <w:r>
        <w:rPr>
          <w:rStyle w:val="Strong"/>
          <w:rFonts w:ascii="Arial" w:hAnsi="Arial" w:cs="Arial"/>
          <w:color w:val="36573E"/>
        </w:rPr>
        <w:t xml:space="preserve"> – 19 to 30 July at </w:t>
      </w:r>
      <w:proofErr w:type="spellStart"/>
      <w:r>
        <w:rPr>
          <w:rStyle w:val="Strong"/>
          <w:rFonts w:ascii="Arial" w:hAnsi="Arial" w:cs="Arial"/>
          <w:color w:val="36573E"/>
        </w:rPr>
        <w:t>Fale</w:t>
      </w:r>
      <w:proofErr w:type="spellEnd"/>
      <w:r>
        <w:rPr>
          <w:rStyle w:val="Strong"/>
          <w:rFonts w:ascii="Arial" w:hAnsi="Arial" w:cs="Arial"/>
          <w:color w:val="36573E"/>
        </w:rPr>
        <w:t xml:space="preserve"> o Samoa in </w:t>
      </w:r>
      <w:proofErr w:type="spellStart"/>
      <w:r>
        <w:rPr>
          <w:rStyle w:val="Strong"/>
          <w:rFonts w:ascii="Arial" w:hAnsi="Arial" w:cs="Arial"/>
          <w:color w:val="36573E"/>
        </w:rPr>
        <w:t>Māngere</w:t>
      </w:r>
      <w:proofErr w:type="spellEnd"/>
    </w:p>
    <w:p w:rsidR="005573E7" w:rsidRDefault="005573E7" w:rsidP="005573E7">
      <w:pPr>
        <w:jc w:val="center"/>
        <w:rPr>
          <w:b/>
          <w:lang w:val="en-US"/>
        </w:rPr>
      </w:pPr>
      <w:r>
        <w:rPr>
          <w:b/>
          <w:noProof/>
          <w:lang w:val="en-US"/>
        </w:rPr>
        <w:drawing>
          <wp:inline distT="0" distB="0" distL="0" distR="0">
            <wp:extent cx="4476750" cy="2808148"/>
            <wp:effectExtent l="0" t="0" r="0" b="0"/>
            <wp:docPr id="3" name="Picture 3" descr="Photo of outside of Fale o Samoa venue in Māngere, Auc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le o Samo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5410" cy="2832399"/>
                    </a:xfrm>
                    <a:prstGeom prst="rect">
                      <a:avLst/>
                    </a:prstGeom>
                  </pic:spPr>
                </pic:pic>
              </a:graphicData>
            </a:graphic>
          </wp:inline>
        </w:drawing>
      </w:r>
    </w:p>
    <w:p w:rsidR="005573E7" w:rsidRPr="005573E7" w:rsidRDefault="005573E7" w:rsidP="00603635">
      <w:pPr>
        <w:rPr>
          <w:rFonts w:ascii="Arial" w:hAnsi="Arial" w:cs="Arial"/>
          <w:i/>
          <w:sz w:val="20"/>
          <w:lang w:val="en-US"/>
        </w:rPr>
      </w:pPr>
      <w:r w:rsidRPr="005573E7">
        <w:rPr>
          <w:rFonts w:ascii="Arial" w:hAnsi="Arial" w:cs="Arial"/>
          <w:i/>
          <w:sz w:val="20"/>
          <w:lang w:val="en-US"/>
        </w:rPr>
        <w:t xml:space="preserve">Photo of outside of </w:t>
      </w:r>
      <w:proofErr w:type="spellStart"/>
      <w:r w:rsidRPr="005573E7">
        <w:rPr>
          <w:rFonts w:ascii="Arial" w:hAnsi="Arial" w:cs="Arial"/>
          <w:i/>
          <w:sz w:val="20"/>
          <w:lang w:val="en-US"/>
        </w:rPr>
        <w:t>Fale</w:t>
      </w:r>
      <w:proofErr w:type="spellEnd"/>
      <w:r w:rsidRPr="005573E7">
        <w:rPr>
          <w:rFonts w:ascii="Arial" w:hAnsi="Arial" w:cs="Arial"/>
          <w:i/>
          <w:sz w:val="20"/>
          <w:lang w:val="en-US"/>
        </w:rPr>
        <w:t xml:space="preserve"> o Samoa venue in </w:t>
      </w:r>
      <w:proofErr w:type="spellStart"/>
      <w:r w:rsidRPr="005573E7">
        <w:rPr>
          <w:rFonts w:ascii="Arial" w:hAnsi="Arial" w:cs="Arial"/>
          <w:i/>
          <w:sz w:val="20"/>
          <w:lang w:val="en-US"/>
        </w:rPr>
        <w:t>Māngere</w:t>
      </w:r>
      <w:proofErr w:type="spellEnd"/>
      <w:r w:rsidRPr="005573E7">
        <w:rPr>
          <w:rFonts w:ascii="Arial" w:hAnsi="Arial" w:cs="Arial"/>
          <w:i/>
          <w:sz w:val="20"/>
          <w:lang w:val="en-US"/>
        </w:rPr>
        <w:t>, Auckland</w:t>
      </w:r>
    </w:p>
    <w:p w:rsidR="009362D2" w:rsidRDefault="009362D2" w:rsidP="00603635">
      <w:pPr>
        <w:rPr>
          <w:b/>
          <w:lang w:val="en-US"/>
        </w:rPr>
      </w:pPr>
    </w:p>
    <w:p w:rsidR="00C84B1D" w:rsidRDefault="00C84B1D" w:rsidP="001A073D">
      <w:r>
        <w:rPr>
          <w:color w:val="000000"/>
        </w:rPr>
        <w:lastRenderedPageBreak/>
        <w:t>The Inquiry’s Pacific hearing will examine issues that are relevant to Pacific people across all State and faith-based care settings included in the Terms of Reference.</w:t>
      </w:r>
      <w:r>
        <w:rPr>
          <w:color w:val="000000"/>
        </w:rPr>
        <w:br/>
      </w:r>
      <w:r>
        <w:rPr>
          <w:color w:val="000000"/>
        </w:rPr>
        <w:br/>
        <w:t xml:space="preserve">The public hearing will be held at the </w:t>
      </w:r>
      <w:proofErr w:type="spellStart"/>
      <w:r>
        <w:rPr>
          <w:color w:val="000000"/>
        </w:rPr>
        <w:t>Fale</w:t>
      </w:r>
      <w:proofErr w:type="spellEnd"/>
      <w:r>
        <w:rPr>
          <w:color w:val="000000"/>
        </w:rPr>
        <w:t xml:space="preserve"> o Samoa in </w:t>
      </w:r>
      <w:proofErr w:type="spellStart"/>
      <w:r>
        <w:rPr>
          <w:color w:val="000000"/>
        </w:rPr>
        <w:t>Māngere</w:t>
      </w:r>
      <w:proofErr w:type="spellEnd"/>
      <w:r>
        <w:rPr>
          <w:color w:val="000000"/>
        </w:rPr>
        <w:t xml:space="preserve">. The </w:t>
      </w:r>
      <w:proofErr w:type="spellStart"/>
      <w:r>
        <w:rPr>
          <w:color w:val="000000"/>
        </w:rPr>
        <w:t>Fale</w:t>
      </w:r>
      <w:proofErr w:type="spellEnd"/>
      <w:r>
        <w:rPr>
          <w:color w:val="000000"/>
        </w:rPr>
        <w:t xml:space="preserve"> will provide a culturally and spiritually safe environment for Pacific survivors.</w:t>
      </w:r>
      <w:r>
        <w:rPr>
          <w:color w:val="000000"/>
        </w:rPr>
        <w:br/>
      </w:r>
      <w:r>
        <w:rPr>
          <w:color w:val="000000"/>
        </w:rPr>
        <w:br/>
        <w:t>This hearing is named ‘</w:t>
      </w:r>
      <w:proofErr w:type="spellStart"/>
      <w:r>
        <w:rPr>
          <w:color w:val="000000"/>
        </w:rPr>
        <w:t>Tulou</w:t>
      </w:r>
      <w:proofErr w:type="spellEnd"/>
      <w:r>
        <w:rPr>
          <w:color w:val="000000"/>
        </w:rPr>
        <w:t xml:space="preserve"> – Our Pacific Voices; </w:t>
      </w:r>
      <w:proofErr w:type="spellStart"/>
      <w:r>
        <w:rPr>
          <w:color w:val="000000"/>
        </w:rPr>
        <w:t>Tatala</w:t>
      </w:r>
      <w:proofErr w:type="spellEnd"/>
      <w:r>
        <w:rPr>
          <w:color w:val="000000"/>
        </w:rPr>
        <w:t xml:space="preserve"> e </w:t>
      </w:r>
      <w:proofErr w:type="spellStart"/>
      <w:r>
        <w:rPr>
          <w:color w:val="000000"/>
        </w:rPr>
        <w:t>Pulonga</w:t>
      </w:r>
      <w:proofErr w:type="spellEnd"/>
      <w:r>
        <w:rPr>
          <w:color w:val="000000"/>
        </w:rPr>
        <w:t xml:space="preserve">' as </w:t>
      </w:r>
      <w:proofErr w:type="spellStart"/>
      <w:r>
        <w:rPr>
          <w:color w:val="000000"/>
        </w:rPr>
        <w:t>Tulou</w:t>
      </w:r>
      <w:proofErr w:type="spellEnd"/>
      <w:r>
        <w:rPr>
          <w:color w:val="000000"/>
        </w:rPr>
        <w:t xml:space="preserve"> is a term commonly used in many Pacific languages to show courtesy when one comes within another's personal space. This acknowledges the voice of our survivors and their personal space while allowing us to listen and learn from their experiences. </w:t>
      </w:r>
      <w:proofErr w:type="spellStart"/>
      <w:r>
        <w:rPr>
          <w:color w:val="000000"/>
        </w:rPr>
        <w:t>Tatala</w:t>
      </w:r>
      <w:proofErr w:type="spellEnd"/>
      <w:r>
        <w:rPr>
          <w:color w:val="000000"/>
        </w:rPr>
        <w:t xml:space="preserve"> e </w:t>
      </w:r>
      <w:proofErr w:type="spellStart"/>
      <w:r>
        <w:rPr>
          <w:color w:val="000000"/>
        </w:rPr>
        <w:t>pulonga</w:t>
      </w:r>
      <w:proofErr w:type="spellEnd"/>
      <w:r>
        <w:rPr>
          <w:color w:val="000000"/>
        </w:rPr>
        <w:t xml:space="preserve"> is a Tongan metaphor meaning ‘lifting the dark cloud’; in this context the dark history of abuse in care.</w:t>
      </w:r>
      <w:r>
        <w:rPr>
          <w:color w:val="000000"/>
        </w:rPr>
        <w:br/>
      </w:r>
      <w:r>
        <w:rPr>
          <w:color w:val="000000"/>
        </w:rPr>
        <w:br/>
        <w:t>Learn more about our Pacific peoples’ investigation here: </w:t>
      </w:r>
      <w:hyperlink r:id="rId14" w:tgtFrame="_blank" w:history="1">
        <w:r>
          <w:rPr>
            <w:rStyle w:val="Hyperlink"/>
            <w:color w:val="000000"/>
          </w:rPr>
          <w:t>https://www.abuseincare.org.nz/public-hearings/pacific-peoples-experience-of-abuse-in-care/</w:t>
        </w:r>
      </w:hyperlink>
    </w:p>
    <w:p w:rsidR="009362D2" w:rsidRDefault="009362D2" w:rsidP="001A073D">
      <w:pPr>
        <w:rPr>
          <w:rStyle w:val="Strong"/>
          <w:rFonts w:ascii="Arial" w:hAnsi="Arial" w:cs="Arial"/>
          <w:color w:val="36573E"/>
        </w:rPr>
      </w:pPr>
      <w:r>
        <w:rPr>
          <w:rStyle w:val="Strong"/>
          <w:rFonts w:ascii="Arial" w:hAnsi="Arial" w:cs="Arial"/>
          <w:color w:val="36573E"/>
        </w:rPr>
        <w:t>Redress submissions close 16 June</w:t>
      </w:r>
    </w:p>
    <w:p w:rsidR="009362D2" w:rsidRDefault="009362D2" w:rsidP="00800CA7">
      <w:pPr>
        <w:keepLines w:val="0"/>
        <w:spacing w:before="100" w:beforeAutospacing="1" w:after="100" w:afterAutospacing="1"/>
      </w:pPr>
      <w:r>
        <w:rPr>
          <w:color w:val="000000"/>
        </w:rPr>
        <w:t>We are asking for submissions on potential changes to redress schemes in Aotearoa New Zealand for survivors of abuse in care. The closing date for submissions is Wednesday 16 June.</w:t>
      </w:r>
      <w:r>
        <w:rPr>
          <w:color w:val="000000"/>
        </w:rPr>
        <w:br/>
      </w:r>
      <w:r>
        <w:rPr>
          <w:color w:val="000000"/>
        </w:rPr>
        <w:br/>
        <w:t xml:space="preserve">There are several questions we are asking for feedback on. The questions, and information about how to make a submission, can be found at: </w:t>
      </w:r>
      <w:hyperlink r:id="rId15" w:tgtFrame="_blank" w:history="1">
        <w:r>
          <w:rPr>
            <w:rStyle w:val="Hyperlink"/>
            <w:color w:val="000000"/>
          </w:rPr>
          <w:t>https://www.abuseincare.org.nz/survivors/how-to-get-involved/redress-submissions</w:t>
        </w:r>
      </w:hyperlink>
      <w:r>
        <w:br/>
      </w:r>
      <w:r>
        <w:br/>
      </w:r>
      <w:r>
        <w:rPr>
          <w:color w:val="000000"/>
        </w:rPr>
        <w:t>If you would like a hard copy of the questions, please contact our Contact and Support Centre:</w:t>
      </w:r>
      <w:r>
        <w:rPr>
          <w:color w:val="000000"/>
        </w:rPr>
        <w:br/>
      </w:r>
      <w:r>
        <w:rPr>
          <w:color w:val="000000"/>
        </w:rPr>
        <w:br/>
        <w:t>(0800) 222-727 (weekdays 8am to 6pm NZT), excluding public holidays</w:t>
      </w:r>
      <w:r>
        <w:rPr>
          <w:color w:val="000000"/>
        </w:rPr>
        <w:br/>
        <w:t>(1800) 875 745 if calling from Australia</w:t>
      </w:r>
      <w:r>
        <w:rPr>
          <w:color w:val="000000"/>
        </w:rPr>
        <w:br/>
        <w:t xml:space="preserve">Email: </w:t>
      </w:r>
      <w:hyperlink r:id="rId16" w:tgtFrame="_blank" w:history="1">
        <w:r>
          <w:rPr>
            <w:rStyle w:val="Hyperlink"/>
            <w:color w:val="000000"/>
          </w:rPr>
          <w:t>contact@abuseincare.org.nz</w:t>
        </w:r>
      </w:hyperlink>
    </w:p>
    <w:p w:rsidR="009362D2" w:rsidRDefault="009362D2" w:rsidP="00800CA7">
      <w:pPr>
        <w:keepLines w:val="0"/>
        <w:spacing w:before="100" w:beforeAutospacing="1" w:after="100" w:afterAutospacing="1"/>
        <w:rPr>
          <w:rStyle w:val="Strong"/>
          <w:rFonts w:ascii="Arial" w:hAnsi="Arial" w:cs="Arial"/>
          <w:color w:val="36573E"/>
        </w:rPr>
      </w:pPr>
      <w:r>
        <w:rPr>
          <w:rStyle w:val="Strong"/>
          <w:rFonts w:ascii="Arial" w:hAnsi="Arial" w:cs="Arial"/>
          <w:color w:val="36573E"/>
        </w:rPr>
        <w:t>Taking part</w:t>
      </w:r>
    </w:p>
    <w:p w:rsidR="009362D2" w:rsidRDefault="009362D2" w:rsidP="00800CA7">
      <w:pPr>
        <w:keepLines w:val="0"/>
        <w:spacing w:before="100" w:beforeAutospacing="1" w:after="100" w:afterAutospacing="1"/>
        <w:rPr>
          <w:color w:val="000000"/>
        </w:rPr>
      </w:pPr>
      <w:r>
        <w:rPr>
          <w:color w:val="000000"/>
        </w:rPr>
        <w:t xml:space="preserve">Information about the different ways you can take part in this Inquiry can be found here: </w:t>
      </w:r>
      <w:hyperlink r:id="rId17" w:tgtFrame="_blank" w:history="1">
        <w:r>
          <w:rPr>
            <w:rStyle w:val="Hyperlink"/>
          </w:rPr>
          <w:t>https://www.abuseincare.org.nz/survivors/how-to-get-involved/</w:t>
        </w:r>
      </w:hyperlink>
    </w:p>
    <w:p w:rsidR="009362D2" w:rsidRDefault="009362D2" w:rsidP="00800CA7">
      <w:pPr>
        <w:keepLines w:val="0"/>
        <w:spacing w:before="100" w:beforeAutospacing="1" w:after="100" w:afterAutospacing="1"/>
        <w:rPr>
          <w:rStyle w:val="Strong"/>
          <w:rFonts w:ascii="Arial" w:hAnsi="Arial" w:cs="Arial"/>
          <w:color w:val="36573E"/>
        </w:rPr>
      </w:pPr>
      <w:r>
        <w:rPr>
          <w:rStyle w:val="Strong"/>
          <w:rFonts w:ascii="Arial" w:hAnsi="Arial" w:cs="Arial"/>
          <w:color w:val="36573E"/>
        </w:rPr>
        <w:t>Contact us</w:t>
      </w:r>
    </w:p>
    <w:p w:rsidR="00800CA7" w:rsidRPr="000509D4" w:rsidRDefault="009362D2" w:rsidP="009362D2">
      <w:pPr>
        <w:keepLines w:val="0"/>
        <w:spacing w:before="100" w:beforeAutospacing="1" w:after="100" w:afterAutospacing="1"/>
        <w:rPr>
          <w:rFonts w:asciiTheme="minorHAnsi" w:eastAsia="Times New Roman" w:hAnsiTheme="minorHAnsi" w:cstheme="minorHAnsi"/>
          <w:lang w:eastAsia="en-NZ"/>
        </w:rPr>
      </w:pPr>
      <w:bookmarkStart w:id="1" w:name="_Hlk73523445"/>
      <w:r>
        <w:rPr>
          <w:rStyle w:val="Strong"/>
        </w:rPr>
        <w:t xml:space="preserve">Call </w:t>
      </w:r>
      <w:r>
        <w:t>us on 0800 222 727 betwee</w:t>
      </w:r>
      <w:r w:rsidR="005573E7">
        <w:t>n 8.00am and 6pm (NZT) weekdays</w:t>
      </w:r>
      <w:r>
        <w:br/>
      </w:r>
      <w:r>
        <w:rPr>
          <w:rStyle w:val="Strong"/>
        </w:rPr>
        <w:t>Call from Australia</w:t>
      </w:r>
      <w:r w:rsidR="005573E7">
        <w:t xml:space="preserve"> on 1800 875 745</w:t>
      </w:r>
      <w:r>
        <w:br/>
      </w:r>
      <w:r>
        <w:rPr>
          <w:rStyle w:val="Strong"/>
        </w:rPr>
        <w:t>Email</w:t>
      </w:r>
      <w:r>
        <w:t xml:space="preserve"> us</w:t>
      </w:r>
      <w:r w:rsidR="005573E7">
        <w:t xml:space="preserve"> at contact@abuseincare.org.nz </w:t>
      </w:r>
      <w:r>
        <w:br/>
      </w:r>
      <w:r>
        <w:rPr>
          <w:rStyle w:val="Strong"/>
        </w:rPr>
        <w:t>Write</w:t>
      </w:r>
      <w:r>
        <w:t xml:space="preserve"> to us at PO Box 1007</w:t>
      </w:r>
      <w:r w:rsidR="005573E7">
        <w:t>1, The Terrace, Wellington 6143</w:t>
      </w:r>
      <w:r>
        <w:br/>
      </w:r>
      <w:r>
        <w:rPr>
          <w:rStyle w:val="Strong"/>
        </w:rPr>
        <w:t>Website</w:t>
      </w:r>
      <w:r>
        <w:t xml:space="preserve"> www.abuseincare.org.nz</w:t>
      </w:r>
      <w:bookmarkEnd w:id="1"/>
    </w:p>
    <w:sectPr w:rsidR="00800CA7" w:rsidRPr="000509D4" w:rsidSect="00CF4BE3">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2A8" w:rsidRDefault="007A42A8">
      <w:r>
        <w:separator/>
      </w:r>
    </w:p>
    <w:p w:rsidR="007A42A8" w:rsidRDefault="007A42A8"/>
    <w:p w:rsidR="007A42A8" w:rsidRDefault="007A42A8"/>
  </w:endnote>
  <w:endnote w:type="continuationSeparator" w:id="0">
    <w:p w:rsidR="007A42A8" w:rsidRDefault="007A42A8">
      <w:r>
        <w:continuationSeparator/>
      </w:r>
    </w:p>
    <w:p w:rsidR="007A42A8" w:rsidRDefault="007A42A8"/>
    <w:p w:rsidR="007A42A8" w:rsidRDefault="007A4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5D4591">
      <w:fldChar w:fldCharType="begin"/>
    </w:r>
    <w:r w:rsidR="005D4591">
      <w:instrText xml:space="preserve"> NUMPAGES   \* MERGEFORMAT </w:instrText>
    </w:r>
    <w:r w:rsidR="005D4591">
      <w:fldChar w:fldCharType="separate"/>
    </w:r>
    <w:r w:rsidR="00603635">
      <w:rPr>
        <w:noProof/>
      </w:rPr>
      <w:t>1</w:t>
    </w:r>
    <w:r w:rsidR="005D45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2A8" w:rsidRDefault="007A42A8" w:rsidP="00FB1990">
      <w:pPr>
        <w:pStyle w:val="Spacer"/>
      </w:pPr>
      <w:r>
        <w:separator/>
      </w:r>
    </w:p>
    <w:p w:rsidR="007A42A8" w:rsidRDefault="007A42A8" w:rsidP="00FB1990">
      <w:pPr>
        <w:pStyle w:val="Spacer"/>
      </w:pPr>
    </w:p>
  </w:footnote>
  <w:footnote w:type="continuationSeparator" w:id="0">
    <w:p w:rsidR="007A42A8" w:rsidRDefault="007A42A8">
      <w:r>
        <w:continuationSeparator/>
      </w:r>
    </w:p>
    <w:p w:rsidR="007A42A8" w:rsidRDefault="007A42A8"/>
    <w:p w:rsidR="007A42A8" w:rsidRDefault="007A4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E911D3"/>
    <w:multiLevelType w:val="multilevel"/>
    <w:tmpl w:val="DEDC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060E27"/>
    <w:multiLevelType w:val="multilevel"/>
    <w:tmpl w:val="375C4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ABC4D1F"/>
    <w:multiLevelType w:val="multilevel"/>
    <w:tmpl w:val="E6E4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D65777"/>
    <w:multiLevelType w:val="multilevel"/>
    <w:tmpl w:val="5D888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58371E"/>
    <w:multiLevelType w:val="multilevel"/>
    <w:tmpl w:val="5FF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2"/>
  </w:num>
  <w:num w:numId="9">
    <w:abstractNumId w:val="17"/>
  </w:num>
  <w:num w:numId="10">
    <w:abstractNumId w:val="12"/>
  </w:num>
  <w:num w:numId="11">
    <w:abstractNumId w:val="23"/>
  </w:num>
  <w:num w:numId="12">
    <w:abstractNumId w:val="25"/>
  </w:num>
  <w:num w:numId="13">
    <w:abstractNumId w:val="27"/>
  </w:num>
  <w:num w:numId="14">
    <w:abstractNumId w:val="9"/>
  </w:num>
  <w:num w:numId="15">
    <w:abstractNumId w:val="15"/>
  </w:num>
  <w:num w:numId="16">
    <w:abstractNumId w:val="28"/>
  </w:num>
  <w:num w:numId="17">
    <w:abstractNumId w:val="26"/>
  </w:num>
  <w:num w:numId="18">
    <w:abstractNumId w:val="24"/>
  </w:num>
  <w:num w:numId="19">
    <w:abstractNumId w:val="18"/>
  </w:num>
  <w:num w:numId="20">
    <w:abstractNumId w:val="16"/>
  </w:num>
  <w:num w:numId="21">
    <w:abstractNumId w:val="11"/>
  </w:num>
  <w:num w:numId="22">
    <w:abstractNumId w:val="7"/>
  </w:num>
  <w:num w:numId="23">
    <w:abstractNumId w:val="14"/>
  </w:num>
  <w:num w:numId="24">
    <w:abstractNumId w:val="10"/>
  </w:num>
  <w:num w:numId="25">
    <w:abstractNumId w:val="13"/>
  </w:num>
  <w:num w:numId="26">
    <w:abstractNumId w:val="6"/>
  </w:num>
  <w:num w:numId="27">
    <w:abstractNumId w:val="19"/>
  </w:num>
  <w:num w:numId="28">
    <w:abstractNumId w:val="8"/>
  </w:num>
  <w:num w:numId="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A8"/>
    <w:rsid w:val="00003360"/>
    <w:rsid w:val="00003FC7"/>
    <w:rsid w:val="00005919"/>
    <w:rsid w:val="00007C42"/>
    <w:rsid w:val="00015020"/>
    <w:rsid w:val="0001647B"/>
    <w:rsid w:val="00020010"/>
    <w:rsid w:val="00034673"/>
    <w:rsid w:val="00036671"/>
    <w:rsid w:val="00037226"/>
    <w:rsid w:val="000409E2"/>
    <w:rsid w:val="00044EA1"/>
    <w:rsid w:val="000509D4"/>
    <w:rsid w:val="00054574"/>
    <w:rsid w:val="0005649A"/>
    <w:rsid w:val="00063BB2"/>
    <w:rsid w:val="00065F18"/>
    <w:rsid w:val="00067005"/>
    <w:rsid w:val="00076035"/>
    <w:rsid w:val="00077013"/>
    <w:rsid w:val="00091C3A"/>
    <w:rsid w:val="000A0F74"/>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876CE"/>
    <w:rsid w:val="001A073D"/>
    <w:rsid w:val="001A5F55"/>
    <w:rsid w:val="001A749B"/>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1B53"/>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573E7"/>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D4591"/>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22C2"/>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42A8"/>
    <w:rsid w:val="007A6226"/>
    <w:rsid w:val="007B3C61"/>
    <w:rsid w:val="007C21AA"/>
    <w:rsid w:val="007D1918"/>
    <w:rsid w:val="007F03F2"/>
    <w:rsid w:val="00800CA7"/>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2D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1B5C"/>
    <w:rsid w:val="00A23D39"/>
    <w:rsid w:val="00A23EC2"/>
    <w:rsid w:val="00A24FBB"/>
    <w:rsid w:val="00A32C09"/>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3614"/>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483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84B1D"/>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5F54"/>
    <w:rsid w:val="00DE7E63"/>
    <w:rsid w:val="00DF77A2"/>
    <w:rsid w:val="00E11A3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0B6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A87CA04-C9D4-4521-89B6-1BCBA8C4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uiPriority w:val="9"/>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F60B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5543">
      <w:bodyDiv w:val="1"/>
      <w:marLeft w:val="0"/>
      <w:marRight w:val="0"/>
      <w:marTop w:val="0"/>
      <w:marBottom w:val="0"/>
      <w:divBdr>
        <w:top w:val="none" w:sz="0" w:space="0" w:color="auto"/>
        <w:left w:val="none" w:sz="0" w:space="0" w:color="auto"/>
        <w:bottom w:val="none" w:sz="0" w:space="0" w:color="auto"/>
        <w:right w:val="none" w:sz="0" w:space="0" w:color="auto"/>
      </w:divBdr>
    </w:div>
    <w:div w:id="431435225">
      <w:bodyDiv w:val="1"/>
      <w:marLeft w:val="0"/>
      <w:marRight w:val="0"/>
      <w:marTop w:val="0"/>
      <w:marBottom w:val="0"/>
      <w:divBdr>
        <w:top w:val="none" w:sz="0" w:space="0" w:color="auto"/>
        <w:left w:val="none" w:sz="0" w:space="0" w:color="auto"/>
        <w:bottom w:val="none" w:sz="0" w:space="0" w:color="auto"/>
        <w:right w:val="none" w:sz="0" w:space="0" w:color="auto"/>
      </w:divBdr>
    </w:div>
    <w:div w:id="625737812">
      <w:bodyDiv w:val="1"/>
      <w:marLeft w:val="0"/>
      <w:marRight w:val="0"/>
      <w:marTop w:val="0"/>
      <w:marBottom w:val="0"/>
      <w:divBdr>
        <w:top w:val="none" w:sz="0" w:space="0" w:color="auto"/>
        <w:left w:val="none" w:sz="0" w:space="0" w:color="auto"/>
        <w:bottom w:val="none" w:sz="0" w:space="0" w:color="auto"/>
        <w:right w:val="none" w:sz="0" w:space="0" w:color="auto"/>
      </w:divBdr>
    </w:div>
    <w:div w:id="719748388">
      <w:bodyDiv w:val="1"/>
      <w:marLeft w:val="0"/>
      <w:marRight w:val="0"/>
      <w:marTop w:val="0"/>
      <w:marBottom w:val="0"/>
      <w:divBdr>
        <w:top w:val="none" w:sz="0" w:space="0" w:color="auto"/>
        <w:left w:val="none" w:sz="0" w:space="0" w:color="auto"/>
        <w:bottom w:val="none" w:sz="0" w:space="0" w:color="auto"/>
        <w:right w:val="none" w:sz="0" w:space="0" w:color="auto"/>
      </w:divBdr>
    </w:div>
    <w:div w:id="744912015">
      <w:bodyDiv w:val="1"/>
      <w:marLeft w:val="0"/>
      <w:marRight w:val="0"/>
      <w:marTop w:val="0"/>
      <w:marBottom w:val="0"/>
      <w:divBdr>
        <w:top w:val="none" w:sz="0" w:space="0" w:color="auto"/>
        <w:left w:val="none" w:sz="0" w:space="0" w:color="auto"/>
        <w:bottom w:val="none" w:sz="0" w:space="0" w:color="auto"/>
        <w:right w:val="none" w:sz="0" w:space="0" w:color="auto"/>
      </w:divBdr>
      <w:divsChild>
        <w:div w:id="2117485073">
          <w:marLeft w:val="0"/>
          <w:marRight w:val="0"/>
          <w:marTop w:val="0"/>
          <w:marBottom w:val="0"/>
          <w:divBdr>
            <w:top w:val="none" w:sz="0" w:space="0" w:color="auto"/>
            <w:left w:val="none" w:sz="0" w:space="0" w:color="auto"/>
            <w:bottom w:val="none" w:sz="0" w:space="0" w:color="auto"/>
            <w:right w:val="none" w:sz="0" w:space="0" w:color="auto"/>
          </w:divBdr>
        </w:div>
      </w:divsChild>
    </w:div>
    <w:div w:id="771703152">
      <w:bodyDiv w:val="1"/>
      <w:marLeft w:val="0"/>
      <w:marRight w:val="0"/>
      <w:marTop w:val="0"/>
      <w:marBottom w:val="0"/>
      <w:divBdr>
        <w:top w:val="none" w:sz="0" w:space="0" w:color="auto"/>
        <w:left w:val="none" w:sz="0" w:space="0" w:color="auto"/>
        <w:bottom w:val="none" w:sz="0" w:space="0" w:color="auto"/>
        <w:right w:val="none" w:sz="0" w:space="0" w:color="auto"/>
      </w:divBdr>
    </w:div>
    <w:div w:id="1162428706">
      <w:bodyDiv w:val="1"/>
      <w:marLeft w:val="0"/>
      <w:marRight w:val="0"/>
      <w:marTop w:val="0"/>
      <w:marBottom w:val="0"/>
      <w:divBdr>
        <w:top w:val="none" w:sz="0" w:space="0" w:color="auto"/>
        <w:left w:val="none" w:sz="0" w:space="0" w:color="auto"/>
        <w:bottom w:val="none" w:sz="0" w:space="0" w:color="auto"/>
        <w:right w:val="none" w:sz="0" w:space="0" w:color="auto"/>
      </w:divBdr>
    </w:div>
    <w:div w:id="1206598080">
      <w:bodyDiv w:val="1"/>
      <w:marLeft w:val="0"/>
      <w:marRight w:val="0"/>
      <w:marTop w:val="0"/>
      <w:marBottom w:val="0"/>
      <w:divBdr>
        <w:top w:val="none" w:sz="0" w:space="0" w:color="auto"/>
        <w:left w:val="none" w:sz="0" w:space="0" w:color="auto"/>
        <w:bottom w:val="none" w:sz="0" w:space="0" w:color="auto"/>
        <w:right w:val="none" w:sz="0" w:space="0" w:color="auto"/>
      </w:divBdr>
    </w:div>
    <w:div w:id="1795518319">
      <w:bodyDiv w:val="1"/>
      <w:marLeft w:val="0"/>
      <w:marRight w:val="0"/>
      <w:marTop w:val="0"/>
      <w:marBottom w:val="0"/>
      <w:divBdr>
        <w:top w:val="none" w:sz="0" w:space="0" w:color="auto"/>
        <w:left w:val="none" w:sz="0" w:space="0" w:color="auto"/>
        <w:bottom w:val="none" w:sz="0" w:space="0" w:color="auto"/>
        <w:right w:val="none" w:sz="0" w:space="0" w:color="auto"/>
      </w:divBdr>
    </w:div>
    <w:div w:id="2065173737">
      <w:bodyDiv w:val="1"/>
      <w:marLeft w:val="0"/>
      <w:marRight w:val="0"/>
      <w:marTop w:val="0"/>
      <w:marBottom w:val="0"/>
      <w:divBdr>
        <w:top w:val="none" w:sz="0" w:space="0" w:color="auto"/>
        <w:left w:val="none" w:sz="0" w:space="0" w:color="auto"/>
        <w:bottom w:val="none" w:sz="0" w:space="0" w:color="auto"/>
        <w:right w:val="none" w:sz="0" w:space="0" w:color="auto"/>
      </w:divBdr>
    </w:div>
    <w:div w:id="2077706443">
      <w:bodyDiv w:val="1"/>
      <w:marLeft w:val="0"/>
      <w:marRight w:val="0"/>
      <w:marTop w:val="0"/>
      <w:marBottom w:val="0"/>
      <w:divBdr>
        <w:top w:val="none" w:sz="0" w:space="0" w:color="auto"/>
        <w:left w:val="none" w:sz="0" w:space="0" w:color="auto"/>
        <w:bottom w:val="none" w:sz="0" w:space="0" w:color="auto"/>
        <w:right w:val="none" w:sz="0" w:space="0" w:color="auto"/>
      </w:divBdr>
    </w:div>
    <w:div w:id="21145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buseincare.org.nz/public-hearings/about/" TargetMode="External"/><Relationship Id="rId17" Type="http://schemas.openxmlformats.org/officeDocument/2006/relationships/hyperlink" Target="https://www.abuseincare.org.nz/survivors/how-to-get-involv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abuseincare.org.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useincare.org.nz/public-hearings/abuse-in-state-psychiatric-care/lake-alice-child-and-adolescent-un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useincare.org.nz/survivors/how-to-get-involved/redress-submissions/" TargetMode="External"/><Relationship Id="rId23" Type="http://schemas.openxmlformats.org/officeDocument/2006/relationships/footer" Target="footer3.xml"/><Relationship Id="rId10" Type="http://schemas.openxmlformats.org/officeDocument/2006/relationships/hyperlink" Target="http://www.abuseincare.org.n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buseincare.org.nz/public-hearings/pacific-peoples-experience-of-abuse-in-car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3FC0-5BD0-4CA1-B96F-7072AFD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2</cp:revision>
  <cp:lastPrinted>2014-03-27T01:47:00Z</cp:lastPrinted>
  <dcterms:created xsi:type="dcterms:W3CDTF">2021-06-03T02:55:00Z</dcterms:created>
  <dcterms:modified xsi:type="dcterms:W3CDTF">2021-06-03T02:55:00Z</dcterms:modified>
</cp:coreProperties>
</file>