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5F2D5" w14:textId="77777777" w:rsidR="007911D3" w:rsidRDefault="002265F5" w:rsidP="007911D3">
      <w:pPr>
        <w:jc w:val="center"/>
      </w:pPr>
      <w:r>
        <w:rPr>
          <w:noProof/>
        </w:rPr>
        <w:drawing>
          <wp:inline distT="0" distB="0" distL="0" distR="0" wp14:anchorId="5F4204D4" wp14:editId="02C01B53">
            <wp:extent cx="3386411" cy="8422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2854" cy="848864"/>
                    </a:xfrm>
                    <a:prstGeom prst="rect">
                      <a:avLst/>
                    </a:prstGeom>
                  </pic:spPr>
                </pic:pic>
              </a:graphicData>
            </a:graphic>
          </wp:inline>
        </w:drawing>
      </w:r>
    </w:p>
    <w:p w14:paraId="74F17FC9" w14:textId="77777777" w:rsidR="007911D3" w:rsidRDefault="007911D3" w:rsidP="007911D3"/>
    <w:tbl>
      <w:tblPr>
        <w:tblW w:w="0" w:type="auto"/>
        <w:tblLook w:val="04A0" w:firstRow="1" w:lastRow="0" w:firstColumn="1" w:lastColumn="0" w:noHBand="0" w:noVBand="1"/>
      </w:tblPr>
      <w:tblGrid>
        <w:gridCol w:w="8414"/>
      </w:tblGrid>
      <w:tr w:rsidR="007911D3" w:rsidRPr="00B62947" w14:paraId="5341F74A" w14:textId="77777777" w:rsidTr="00946BF1">
        <w:trPr>
          <w:trHeight w:val="560"/>
        </w:trPr>
        <w:tc>
          <w:tcPr>
            <w:tcW w:w="8414" w:type="dxa"/>
          </w:tcPr>
          <w:p w14:paraId="6FC03AE0" w14:textId="77777777" w:rsidR="007911D3" w:rsidRPr="00B62947" w:rsidRDefault="007911D3" w:rsidP="00946BF1">
            <w:pPr>
              <w:tabs>
                <w:tab w:val="left" w:pos="2268"/>
                <w:tab w:val="left" w:pos="5103"/>
              </w:tabs>
              <w:rPr>
                <w:rFonts w:ascii="Arial" w:hAnsi="Arial" w:cs="Arial"/>
                <w:b/>
              </w:rPr>
            </w:pPr>
          </w:p>
          <w:p w14:paraId="3C9FA321" w14:textId="77777777" w:rsidR="007911D3" w:rsidRPr="00B62947" w:rsidRDefault="007911D3" w:rsidP="00946BF1">
            <w:pPr>
              <w:tabs>
                <w:tab w:val="left" w:pos="2268"/>
                <w:tab w:val="left" w:pos="5103"/>
              </w:tabs>
              <w:rPr>
                <w:rFonts w:ascii="Arial" w:hAnsi="Arial" w:cs="Arial"/>
                <w:b/>
              </w:rPr>
            </w:pPr>
            <w:r w:rsidRPr="00B62947">
              <w:rPr>
                <w:rFonts w:ascii="Arial" w:hAnsi="Arial" w:cs="Arial"/>
                <w:b/>
              </w:rPr>
              <w:tab/>
              <w:t>UNDER</w:t>
            </w:r>
            <w:r w:rsidRPr="00B62947">
              <w:rPr>
                <w:rFonts w:ascii="Arial" w:hAnsi="Arial" w:cs="Arial"/>
                <w:b/>
              </w:rPr>
              <w:tab/>
              <w:t>THE INQUIRIES ACT 2013</w:t>
            </w:r>
          </w:p>
        </w:tc>
      </w:tr>
      <w:tr w:rsidR="007911D3" w:rsidRPr="00B62947" w14:paraId="5180AA84" w14:textId="77777777" w:rsidTr="00946BF1">
        <w:trPr>
          <w:trHeight w:val="552"/>
        </w:trPr>
        <w:tc>
          <w:tcPr>
            <w:tcW w:w="8414" w:type="dxa"/>
          </w:tcPr>
          <w:p w14:paraId="24B8A49B" w14:textId="77777777" w:rsidR="007911D3" w:rsidRPr="00B62947" w:rsidRDefault="007911D3" w:rsidP="00946BF1">
            <w:pPr>
              <w:tabs>
                <w:tab w:val="left" w:pos="2268"/>
                <w:tab w:val="left" w:pos="5103"/>
              </w:tabs>
              <w:rPr>
                <w:rFonts w:ascii="Arial" w:hAnsi="Arial" w:cs="Arial"/>
                <w:b/>
              </w:rPr>
            </w:pPr>
            <w:r w:rsidRPr="00B62947">
              <w:rPr>
                <w:rFonts w:ascii="Arial" w:hAnsi="Arial" w:cs="Arial"/>
                <w:b/>
              </w:rPr>
              <w:tab/>
            </w:r>
          </w:p>
          <w:p w14:paraId="5A8F962A" w14:textId="77777777" w:rsidR="007911D3" w:rsidRPr="00B62947" w:rsidRDefault="007911D3" w:rsidP="00946BF1">
            <w:pPr>
              <w:tabs>
                <w:tab w:val="left" w:pos="2268"/>
                <w:tab w:val="left" w:pos="5103"/>
              </w:tabs>
              <w:rPr>
                <w:rFonts w:ascii="Arial" w:hAnsi="Arial" w:cs="Arial"/>
                <w:b/>
              </w:rPr>
            </w:pPr>
            <w:r w:rsidRPr="00B62947">
              <w:rPr>
                <w:rFonts w:ascii="Arial" w:hAnsi="Arial" w:cs="Arial"/>
                <w:b/>
              </w:rPr>
              <w:tab/>
            </w:r>
          </w:p>
        </w:tc>
      </w:tr>
      <w:tr w:rsidR="007911D3" w:rsidRPr="00B62947" w14:paraId="4D39F729" w14:textId="77777777" w:rsidTr="00946BF1">
        <w:trPr>
          <w:trHeight w:val="561"/>
        </w:trPr>
        <w:tc>
          <w:tcPr>
            <w:tcW w:w="8414" w:type="dxa"/>
          </w:tcPr>
          <w:p w14:paraId="501A5AF3" w14:textId="38D91DB7" w:rsidR="007911D3" w:rsidRPr="00B62947" w:rsidRDefault="007911D3" w:rsidP="00946BF1">
            <w:pPr>
              <w:tabs>
                <w:tab w:val="left" w:pos="2268"/>
                <w:tab w:val="left" w:pos="5103"/>
              </w:tabs>
              <w:ind w:left="5103" w:hanging="5103"/>
              <w:rPr>
                <w:rFonts w:ascii="Arial" w:hAnsi="Arial" w:cs="Arial"/>
                <w:b/>
              </w:rPr>
            </w:pPr>
            <w:r w:rsidRPr="00B62947">
              <w:rPr>
                <w:rFonts w:ascii="Arial" w:hAnsi="Arial" w:cs="Arial"/>
                <w:b/>
              </w:rPr>
              <w:tab/>
            </w:r>
            <w:r w:rsidRPr="00B62947">
              <w:rPr>
                <w:rFonts w:ascii="Arial" w:hAnsi="Arial" w:cs="Arial"/>
                <w:b/>
              </w:rPr>
              <w:tab/>
              <w:t>IN THE MATTER OF</w:t>
            </w:r>
            <w:r w:rsidRPr="00B62947">
              <w:rPr>
                <w:rFonts w:ascii="Arial" w:hAnsi="Arial" w:cs="Arial"/>
                <w:b/>
              </w:rPr>
              <w:tab/>
            </w:r>
            <w:proofErr w:type="gramStart"/>
            <w:r w:rsidRPr="00B62947">
              <w:rPr>
                <w:rFonts w:ascii="Arial" w:hAnsi="Arial" w:cs="Arial"/>
                <w:b/>
              </w:rPr>
              <w:t>The</w:t>
            </w:r>
            <w:proofErr w:type="gramEnd"/>
            <w:r w:rsidRPr="00B62947">
              <w:rPr>
                <w:rFonts w:ascii="Arial" w:hAnsi="Arial" w:cs="Arial"/>
                <w:b/>
              </w:rPr>
              <w:t xml:space="preserve"> Royal Commission</w:t>
            </w:r>
            <w:r w:rsidR="00F933A9">
              <w:rPr>
                <w:rFonts w:ascii="Arial" w:hAnsi="Arial" w:cs="Arial"/>
                <w:b/>
              </w:rPr>
              <w:t xml:space="preserve"> of Inquiry</w:t>
            </w:r>
            <w:r w:rsidRPr="00B62947">
              <w:rPr>
                <w:rFonts w:ascii="Arial" w:hAnsi="Arial" w:cs="Arial"/>
                <w:b/>
              </w:rPr>
              <w:t xml:space="preserve"> into Historical Abuse in State Care and in the Care of Faith-based Institutions</w:t>
            </w:r>
          </w:p>
          <w:p w14:paraId="1E2003AE" w14:textId="77777777" w:rsidR="007911D3" w:rsidRPr="00B62947" w:rsidRDefault="007911D3" w:rsidP="00946BF1">
            <w:pPr>
              <w:tabs>
                <w:tab w:val="left" w:pos="2268"/>
                <w:tab w:val="left" w:pos="5103"/>
              </w:tabs>
              <w:rPr>
                <w:rFonts w:ascii="Arial" w:hAnsi="Arial" w:cs="Arial"/>
                <w:b/>
              </w:rPr>
            </w:pPr>
            <w:r w:rsidRPr="00B62947">
              <w:rPr>
                <w:rFonts w:ascii="Arial" w:hAnsi="Arial" w:cs="Arial"/>
                <w:b/>
              </w:rPr>
              <w:tab/>
            </w:r>
            <w:r w:rsidRPr="00B62947">
              <w:rPr>
                <w:rFonts w:ascii="Arial" w:hAnsi="Arial" w:cs="Arial"/>
                <w:b/>
              </w:rPr>
              <w:tab/>
            </w:r>
          </w:p>
        </w:tc>
      </w:tr>
      <w:tr w:rsidR="007911D3" w:rsidRPr="00B62947" w14:paraId="7CC32EE2" w14:textId="77777777" w:rsidTr="00946BF1">
        <w:tc>
          <w:tcPr>
            <w:tcW w:w="8414" w:type="dxa"/>
          </w:tcPr>
          <w:p w14:paraId="43CBCEA3" w14:textId="77777777" w:rsidR="007911D3" w:rsidRPr="00B62947" w:rsidRDefault="007911D3" w:rsidP="00946BF1">
            <w:pPr>
              <w:tabs>
                <w:tab w:val="left" w:pos="2268"/>
                <w:tab w:val="left" w:pos="5103"/>
              </w:tabs>
              <w:rPr>
                <w:rFonts w:ascii="Arial" w:hAnsi="Arial" w:cs="Arial"/>
                <w:b/>
                <w:sz w:val="23"/>
                <w:szCs w:val="24"/>
              </w:rPr>
            </w:pPr>
          </w:p>
        </w:tc>
      </w:tr>
    </w:tbl>
    <w:p w14:paraId="66EA94FA" w14:textId="77777777" w:rsidR="007911D3" w:rsidRPr="00F32D84" w:rsidRDefault="007911D3" w:rsidP="007911D3">
      <w:pPr>
        <w:pStyle w:val="NoSpacing"/>
        <w:rPr>
          <w:b/>
          <w:bCs/>
        </w:rPr>
      </w:pPr>
      <w:r w:rsidDel="008214B8">
        <w:t xml:space="preserve"> </w:t>
      </w:r>
    </w:p>
    <w:p w14:paraId="506224D8" w14:textId="77777777" w:rsidR="007911D3" w:rsidRPr="00F32D84" w:rsidRDefault="007911D3" w:rsidP="007911D3">
      <w:pPr>
        <w:pStyle w:val="NoSpacing"/>
        <w:rPr>
          <w:b/>
          <w:bCs/>
        </w:rPr>
      </w:pPr>
      <w:r w:rsidRPr="00F32D84">
        <w:rPr>
          <w:b/>
          <w:bCs/>
        </w:rPr>
        <w:t>_____________________________________________________________________________</w:t>
      </w:r>
    </w:p>
    <w:p w14:paraId="602C4D21" w14:textId="77777777" w:rsidR="007911D3" w:rsidRPr="00F32D84" w:rsidRDefault="007911D3" w:rsidP="007911D3">
      <w:pPr>
        <w:pStyle w:val="NoSpacing"/>
        <w:jc w:val="center"/>
        <w:rPr>
          <w:b/>
          <w:bCs/>
        </w:rPr>
      </w:pPr>
    </w:p>
    <w:p w14:paraId="5FAECAD2" w14:textId="08437F4E" w:rsidR="00140E7D" w:rsidRDefault="007911D3" w:rsidP="007911D3">
      <w:pPr>
        <w:pStyle w:val="NoSpacing"/>
        <w:jc w:val="center"/>
        <w:rPr>
          <w:b/>
          <w:bCs/>
        </w:rPr>
      </w:pPr>
      <w:r>
        <w:rPr>
          <w:b/>
          <w:bCs/>
        </w:rPr>
        <w:t xml:space="preserve">PRACTICE NOTE </w:t>
      </w:r>
      <w:r w:rsidR="00AC394D">
        <w:rPr>
          <w:b/>
          <w:bCs/>
        </w:rPr>
        <w:t>1</w:t>
      </w:r>
      <w:r>
        <w:rPr>
          <w:b/>
          <w:bCs/>
        </w:rPr>
        <w:t xml:space="preserve"> –</w:t>
      </w:r>
      <w:r w:rsidR="00613D3F">
        <w:rPr>
          <w:b/>
          <w:bCs/>
        </w:rPr>
        <w:t xml:space="preserve"> </w:t>
      </w:r>
      <w:r>
        <w:rPr>
          <w:b/>
          <w:bCs/>
        </w:rPr>
        <w:t xml:space="preserve">LEGAL ASSISTANCE </w:t>
      </w:r>
      <w:r w:rsidR="00E92E2A">
        <w:rPr>
          <w:b/>
          <w:bCs/>
        </w:rPr>
        <w:t>FUNDING</w:t>
      </w:r>
    </w:p>
    <w:p w14:paraId="1E97E2F3" w14:textId="2234D3D1" w:rsidR="007911D3" w:rsidRDefault="00485758" w:rsidP="007911D3">
      <w:pPr>
        <w:pStyle w:val="NoSpacing"/>
        <w:jc w:val="center"/>
        <w:rPr>
          <w:b/>
          <w:bCs/>
        </w:rPr>
      </w:pPr>
      <w:r>
        <w:rPr>
          <w:b/>
          <w:bCs/>
        </w:rPr>
        <w:t xml:space="preserve"> </w:t>
      </w:r>
      <w:r w:rsidR="00140E7D">
        <w:rPr>
          <w:b/>
          <w:bCs/>
        </w:rPr>
        <w:t xml:space="preserve">FOR ACTIVITIES </w:t>
      </w:r>
      <w:r>
        <w:rPr>
          <w:b/>
          <w:bCs/>
        </w:rPr>
        <w:t>SET OUT IN SCHEDULE 1</w:t>
      </w:r>
      <w:r w:rsidR="00DB0ED8">
        <w:rPr>
          <w:b/>
          <w:bCs/>
        </w:rPr>
        <w:t xml:space="preserve"> </w:t>
      </w:r>
    </w:p>
    <w:p w14:paraId="43EA56B3" w14:textId="77777777" w:rsidR="007911D3" w:rsidRDefault="007911D3" w:rsidP="007911D3">
      <w:pPr>
        <w:pStyle w:val="NoSpacing"/>
        <w:jc w:val="center"/>
        <w:rPr>
          <w:b/>
          <w:bCs/>
        </w:rPr>
      </w:pPr>
    </w:p>
    <w:p w14:paraId="100CE360" w14:textId="0F85792E" w:rsidR="007911D3" w:rsidRDefault="007911D3" w:rsidP="007911D3">
      <w:pPr>
        <w:pStyle w:val="NoSpacing"/>
        <w:jc w:val="center"/>
        <w:rPr>
          <w:b/>
          <w:bCs/>
        </w:rPr>
      </w:pPr>
      <w:r>
        <w:rPr>
          <w:b/>
          <w:bCs/>
        </w:rPr>
        <w:t xml:space="preserve">Dated: </w:t>
      </w:r>
      <w:r w:rsidR="001B0E7E">
        <w:rPr>
          <w:b/>
          <w:bCs/>
        </w:rPr>
        <w:t>4 December</w:t>
      </w:r>
      <w:r w:rsidR="00E92E2A">
        <w:rPr>
          <w:b/>
          <w:bCs/>
        </w:rPr>
        <w:t xml:space="preserve"> </w:t>
      </w:r>
      <w:r>
        <w:rPr>
          <w:b/>
          <w:bCs/>
        </w:rPr>
        <w:t>2019</w:t>
      </w:r>
    </w:p>
    <w:p w14:paraId="0E8682C6" w14:textId="338BE6C6" w:rsidR="005E0BB5" w:rsidRPr="00F32D84" w:rsidRDefault="005E0BB5" w:rsidP="007911D3">
      <w:pPr>
        <w:pStyle w:val="NoSpacing"/>
        <w:jc w:val="center"/>
        <w:rPr>
          <w:b/>
          <w:bCs/>
        </w:rPr>
      </w:pPr>
      <w:r>
        <w:rPr>
          <w:b/>
          <w:bCs/>
        </w:rPr>
        <w:t>Re-issued 2 September 2020</w:t>
      </w:r>
    </w:p>
    <w:p w14:paraId="597BA540" w14:textId="77777777" w:rsidR="007911D3" w:rsidRPr="00F32D84" w:rsidRDefault="007911D3" w:rsidP="007911D3">
      <w:pPr>
        <w:pStyle w:val="NoSpacing"/>
        <w:rPr>
          <w:b/>
          <w:bCs/>
        </w:rPr>
      </w:pPr>
      <w:r w:rsidRPr="00F32D84">
        <w:rPr>
          <w:b/>
          <w:bCs/>
        </w:rPr>
        <w:t>_____________________________________________________________________________</w:t>
      </w:r>
    </w:p>
    <w:p w14:paraId="777F7E1C" w14:textId="77777777" w:rsidR="007911D3" w:rsidRPr="00F32D84" w:rsidRDefault="007911D3" w:rsidP="007911D3">
      <w:pPr>
        <w:pStyle w:val="NoSpacing"/>
        <w:rPr>
          <w:b/>
          <w:bCs/>
        </w:rPr>
      </w:pPr>
    </w:p>
    <w:p w14:paraId="4DB6AFBE" w14:textId="77777777" w:rsidR="00C037DA" w:rsidRDefault="00C037DA" w:rsidP="00C037DA">
      <w:pPr>
        <w:spacing w:before="120" w:after="240"/>
        <w:ind w:left="1985"/>
        <w:rPr>
          <w:b/>
          <w:bCs/>
        </w:rPr>
      </w:pPr>
    </w:p>
    <w:p w14:paraId="102D1EE4" w14:textId="77777777" w:rsidR="00C037DA" w:rsidRDefault="00C037DA" w:rsidP="00C037DA">
      <w:pPr>
        <w:spacing w:before="120" w:after="240"/>
        <w:ind w:left="1985"/>
        <w:rPr>
          <w:b/>
          <w:bCs/>
        </w:rPr>
      </w:pPr>
    </w:p>
    <w:p w14:paraId="159AB138" w14:textId="7480E70F" w:rsidR="00D8452F" w:rsidRPr="00666B04" w:rsidRDefault="00D8452F" w:rsidP="005C1FCA">
      <w:pPr>
        <w:spacing w:before="120" w:after="240"/>
        <w:ind w:left="1985"/>
        <w:rPr>
          <w:b/>
          <w:bCs/>
        </w:rPr>
      </w:pPr>
      <w:r>
        <w:rPr>
          <w:b/>
          <w:bCs/>
        </w:rPr>
        <w:t>SECTION 1 – I</w:t>
      </w:r>
      <w:r w:rsidRPr="00666B04">
        <w:rPr>
          <w:b/>
          <w:bCs/>
        </w:rPr>
        <w:t>NTRODUCTION</w:t>
      </w:r>
    </w:p>
    <w:p w14:paraId="6A8D7467" w14:textId="4CF86D27" w:rsidR="00D8452F" w:rsidRDefault="00D8452F" w:rsidP="005C1FCA">
      <w:pPr>
        <w:pStyle w:val="NoSpacing"/>
        <w:spacing w:before="120" w:after="240"/>
        <w:ind w:left="1985"/>
        <w:rPr>
          <w:b/>
          <w:bCs/>
        </w:rPr>
      </w:pPr>
      <w:r>
        <w:rPr>
          <w:b/>
          <w:bCs/>
        </w:rPr>
        <w:t>SECTION 2 – BACKGROUND TO FUNDING GRANT</w:t>
      </w:r>
    </w:p>
    <w:p w14:paraId="718047C8" w14:textId="2DBC9FBC" w:rsidR="00D8452F" w:rsidRDefault="00D8452F" w:rsidP="005C1FCA">
      <w:pPr>
        <w:pStyle w:val="NoSpacing"/>
        <w:spacing w:before="120" w:after="240"/>
        <w:ind w:left="1985"/>
        <w:rPr>
          <w:b/>
          <w:bCs/>
        </w:rPr>
      </w:pPr>
      <w:r>
        <w:rPr>
          <w:b/>
          <w:bCs/>
        </w:rPr>
        <w:t xml:space="preserve">SECTION 3 – ELIGIBILITY FOR LEGAL ASSISTANCE </w:t>
      </w:r>
    </w:p>
    <w:p w14:paraId="3848B3C8" w14:textId="1D75979C" w:rsidR="00D8452F" w:rsidRDefault="00D8452F" w:rsidP="005C1FCA">
      <w:pPr>
        <w:pStyle w:val="NoSpacing"/>
        <w:spacing w:before="120" w:after="240"/>
        <w:ind w:left="1985"/>
        <w:rPr>
          <w:b/>
          <w:bCs/>
        </w:rPr>
      </w:pPr>
      <w:r>
        <w:rPr>
          <w:b/>
          <w:bCs/>
        </w:rPr>
        <w:t xml:space="preserve">SECTION 4 – TYPE OF LEGAL ASSISTANCE AVAILABLE </w:t>
      </w:r>
      <w:r w:rsidR="00C037DA">
        <w:rPr>
          <w:b/>
          <w:bCs/>
        </w:rPr>
        <w:t>TO PARTICIPANTS</w:t>
      </w:r>
    </w:p>
    <w:p w14:paraId="7FC9ABB3" w14:textId="0912A0E9" w:rsidR="00C037DA" w:rsidRDefault="00C037DA" w:rsidP="005C1FCA">
      <w:pPr>
        <w:spacing w:before="120" w:after="240"/>
        <w:ind w:left="1985"/>
        <w:rPr>
          <w:b/>
          <w:bCs/>
        </w:rPr>
      </w:pPr>
      <w:r>
        <w:rPr>
          <w:b/>
          <w:bCs/>
        </w:rPr>
        <w:t>SECTION 5 – LEGAL ASSISTANCE PANEL OF APPROVED LAWYERS</w:t>
      </w:r>
    </w:p>
    <w:p w14:paraId="115D664E" w14:textId="1373F05A" w:rsidR="00C037DA" w:rsidRDefault="00C037DA" w:rsidP="005C1FCA">
      <w:pPr>
        <w:pStyle w:val="ListParagraph"/>
        <w:keepNext/>
        <w:spacing w:before="120" w:after="240"/>
        <w:ind w:left="1985"/>
        <w:rPr>
          <w:rFonts w:eastAsia="Times New Roman"/>
          <w:b/>
          <w:bCs/>
          <w:lang w:eastAsia="en-NZ"/>
        </w:rPr>
      </w:pPr>
      <w:r>
        <w:rPr>
          <w:rFonts w:eastAsia="Times New Roman"/>
          <w:b/>
          <w:bCs/>
          <w:lang w:eastAsia="en-NZ"/>
        </w:rPr>
        <w:t>SECTION 6 - MAKING AN APPLICATION</w:t>
      </w:r>
    </w:p>
    <w:p w14:paraId="61D869FC" w14:textId="49BDAEED" w:rsidR="00C037DA" w:rsidRDefault="00C037DA" w:rsidP="005C1FCA">
      <w:pPr>
        <w:pStyle w:val="ListParagraph"/>
        <w:keepNext/>
        <w:spacing w:before="120" w:after="240"/>
        <w:ind w:left="1985"/>
        <w:rPr>
          <w:rFonts w:eastAsia="Times New Roman"/>
          <w:b/>
          <w:bCs/>
          <w:lang w:eastAsia="en-NZ"/>
        </w:rPr>
      </w:pPr>
      <w:r>
        <w:rPr>
          <w:b/>
          <w:bCs/>
        </w:rPr>
        <w:t xml:space="preserve">SECTION 7 - </w:t>
      </w:r>
      <w:r>
        <w:rPr>
          <w:rFonts w:eastAsia="Times New Roman"/>
          <w:b/>
          <w:bCs/>
          <w:lang w:eastAsia="en-NZ"/>
        </w:rPr>
        <w:t>PROCESS AFTER RECEIPT OF APPLICATION</w:t>
      </w:r>
    </w:p>
    <w:p w14:paraId="0CEC991C" w14:textId="6BBA86EF" w:rsidR="00C037DA" w:rsidRDefault="00C037DA" w:rsidP="005C1FCA">
      <w:pPr>
        <w:pStyle w:val="ListParagraph"/>
        <w:keepNext/>
        <w:spacing w:before="120" w:after="240"/>
        <w:ind w:left="1985"/>
        <w:rPr>
          <w:rFonts w:eastAsia="Times New Roman"/>
          <w:b/>
          <w:bCs/>
          <w:lang w:eastAsia="en-NZ"/>
        </w:rPr>
      </w:pPr>
      <w:r>
        <w:rPr>
          <w:rFonts w:eastAsia="Times New Roman"/>
          <w:b/>
          <w:bCs/>
          <w:lang w:eastAsia="en-NZ"/>
        </w:rPr>
        <w:t>SECTION 8 – INFORMATION FOR LEGAL ASSISTANCE PROVIDERS</w:t>
      </w:r>
    </w:p>
    <w:p w14:paraId="461A3F2B" w14:textId="77F636C6" w:rsidR="00C037DA" w:rsidRDefault="00C037DA" w:rsidP="00C037DA">
      <w:pPr>
        <w:pStyle w:val="ListParagraph"/>
        <w:keepNext/>
        <w:ind w:left="0"/>
        <w:rPr>
          <w:rFonts w:eastAsia="Times New Roman"/>
          <w:b/>
          <w:bCs/>
          <w:lang w:eastAsia="en-NZ"/>
        </w:rPr>
      </w:pPr>
    </w:p>
    <w:p w14:paraId="3BA0482F" w14:textId="77777777" w:rsidR="00C037DA" w:rsidRPr="00600ED9" w:rsidRDefault="00C037DA" w:rsidP="00C037DA">
      <w:pPr>
        <w:pStyle w:val="ListParagraph"/>
        <w:keepNext/>
        <w:ind w:left="0"/>
        <w:rPr>
          <w:rFonts w:eastAsia="Times New Roman"/>
          <w:lang w:eastAsia="en-NZ"/>
        </w:rPr>
      </w:pPr>
    </w:p>
    <w:p w14:paraId="3078478B" w14:textId="77777777" w:rsidR="00C037DA" w:rsidRDefault="00C037DA" w:rsidP="00C037DA">
      <w:pPr>
        <w:rPr>
          <w:b/>
          <w:bCs/>
        </w:rPr>
      </w:pPr>
    </w:p>
    <w:p w14:paraId="05FA49A3" w14:textId="77777777" w:rsidR="00D8452F" w:rsidRPr="00666B04" w:rsidRDefault="00D8452F" w:rsidP="005C1FCA">
      <w:pPr>
        <w:pStyle w:val="NoSpacing"/>
        <w:ind w:left="567" w:hanging="567"/>
        <w:rPr>
          <w:b/>
          <w:bCs/>
        </w:rPr>
      </w:pPr>
    </w:p>
    <w:p w14:paraId="6F77620D" w14:textId="77777777" w:rsidR="005E0BB5" w:rsidRDefault="005E0BB5" w:rsidP="005C1FCA">
      <w:pPr>
        <w:spacing w:after="160" w:line="259" w:lineRule="auto"/>
        <w:rPr>
          <w:b/>
          <w:bCs/>
        </w:rPr>
      </w:pPr>
    </w:p>
    <w:p w14:paraId="7115EDA8" w14:textId="02F4413D" w:rsidR="007911D3" w:rsidRPr="00666B04" w:rsidRDefault="00FE38EA" w:rsidP="005C1FCA">
      <w:pPr>
        <w:spacing w:after="160" w:line="259" w:lineRule="auto"/>
        <w:rPr>
          <w:b/>
          <w:bCs/>
        </w:rPr>
      </w:pPr>
      <w:r>
        <w:rPr>
          <w:b/>
          <w:bCs/>
        </w:rPr>
        <w:lastRenderedPageBreak/>
        <w:t xml:space="preserve">SECTION 1 - </w:t>
      </w:r>
      <w:r w:rsidR="007911D3" w:rsidRPr="00666B04">
        <w:rPr>
          <w:b/>
          <w:bCs/>
        </w:rPr>
        <w:t>INTRODUCTION</w:t>
      </w:r>
    </w:p>
    <w:p w14:paraId="132F28EF" w14:textId="4CF87500" w:rsidR="004517A1" w:rsidRDefault="004517A1" w:rsidP="007911D3">
      <w:pPr>
        <w:pStyle w:val="NoSpacing"/>
        <w:ind w:left="567" w:hanging="567"/>
        <w:rPr>
          <w:b/>
          <w:bCs/>
          <w:i/>
          <w:iCs/>
        </w:rPr>
      </w:pPr>
    </w:p>
    <w:p w14:paraId="52B607D6" w14:textId="060C9084" w:rsidR="00565104" w:rsidRPr="00565104" w:rsidRDefault="00565104" w:rsidP="00691FF8">
      <w:pPr>
        <w:pStyle w:val="NoSpacing"/>
        <w:numPr>
          <w:ilvl w:val="0"/>
          <w:numId w:val="1"/>
        </w:numPr>
        <w:ind w:left="567" w:hanging="567"/>
        <w:jc w:val="both"/>
      </w:pPr>
      <w:r w:rsidRPr="00565104">
        <w:rPr>
          <w:rFonts w:eastAsia="Times New Roman"/>
          <w:lang w:eastAsia="en-NZ"/>
        </w:rPr>
        <w:t>People can participate in the Royal Commission’s work in a number of ways</w:t>
      </w:r>
      <w:r>
        <w:rPr>
          <w:rFonts w:eastAsia="Times New Roman"/>
          <w:lang w:eastAsia="en-NZ"/>
        </w:rPr>
        <w:t xml:space="preserve"> and</w:t>
      </w:r>
      <w:r w:rsidRPr="00565104">
        <w:rPr>
          <w:rFonts w:eastAsia="Times New Roman"/>
          <w:lang w:eastAsia="en-NZ"/>
        </w:rPr>
        <w:t xml:space="preserve"> </w:t>
      </w:r>
      <w:r w:rsidR="002812F0">
        <w:rPr>
          <w:rFonts w:eastAsia="Times New Roman"/>
          <w:lang w:eastAsia="en-NZ"/>
        </w:rPr>
        <w:t xml:space="preserve">in most cases, </w:t>
      </w:r>
      <w:r w:rsidRPr="00565104">
        <w:rPr>
          <w:rFonts w:eastAsia="Times New Roman"/>
          <w:lang w:eastAsia="en-NZ"/>
        </w:rPr>
        <w:t xml:space="preserve">a lawyer is not required to </w:t>
      </w:r>
      <w:r w:rsidR="002812F0">
        <w:rPr>
          <w:rFonts w:eastAsia="Times New Roman"/>
          <w:lang w:eastAsia="en-NZ"/>
        </w:rPr>
        <w:t>participate</w:t>
      </w:r>
      <w:r w:rsidRPr="00565104">
        <w:rPr>
          <w:rFonts w:eastAsia="Times New Roman"/>
          <w:lang w:eastAsia="en-NZ"/>
        </w:rPr>
        <w:t xml:space="preserve">. </w:t>
      </w:r>
      <w:r w:rsidRPr="00565104">
        <w:rPr>
          <w:rFonts w:eastAsia="Times New Roman"/>
          <w:bCs/>
          <w:lang w:eastAsia="en-NZ"/>
        </w:rPr>
        <w:t>For example, survivors can participate in a private session with a Commissioner where lawyers are not involved at all. Participants can also write a statement or make a written submission to the Royal Commission without a lawyer.</w:t>
      </w:r>
    </w:p>
    <w:p w14:paraId="2C576C64" w14:textId="77777777" w:rsidR="00565104" w:rsidRPr="00565104" w:rsidRDefault="00565104" w:rsidP="00691FF8">
      <w:pPr>
        <w:pStyle w:val="NoSpacing"/>
        <w:ind w:left="567"/>
        <w:jc w:val="both"/>
      </w:pPr>
    </w:p>
    <w:p w14:paraId="30E61564" w14:textId="16025F57" w:rsidR="00565104" w:rsidRPr="00565104" w:rsidRDefault="00565104" w:rsidP="00691FF8">
      <w:pPr>
        <w:pStyle w:val="NoSpacing"/>
        <w:numPr>
          <w:ilvl w:val="0"/>
          <w:numId w:val="1"/>
        </w:numPr>
        <w:ind w:left="567" w:hanging="567"/>
        <w:jc w:val="both"/>
      </w:pPr>
      <w:r w:rsidRPr="00565104">
        <w:t xml:space="preserve">Some participants may be asked by the </w:t>
      </w:r>
      <w:r w:rsidR="008E6452">
        <w:t xml:space="preserve">Royal </w:t>
      </w:r>
      <w:r w:rsidRPr="00565104">
        <w:t xml:space="preserve">Commission to be a witness and give evidence at a public hearing and in that situation, one of the </w:t>
      </w:r>
      <w:r w:rsidR="00B671AC">
        <w:t xml:space="preserve">Inquiry’s </w:t>
      </w:r>
      <w:r w:rsidRPr="00565104">
        <w:t xml:space="preserve">Counsel Assisting </w:t>
      </w:r>
      <w:r w:rsidR="00B671AC">
        <w:t xml:space="preserve">team </w:t>
      </w:r>
      <w:r>
        <w:t>can help the witness to pr</w:t>
      </w:r>
      <w:r w:rsidRPr="00565104">
        <w:t xml:space="preserve">epare for that. Counsel Assisting are a team of independent lawyers who are appointed to advise the Inquiry. </w:t>
      </w:r>
    </w:p>
    <w:p w14:paraId="05CF67BC" w14:textId="77777777" w:rsidR="00565104" w:rsidRPr="00565104" w:rsidRDefault="00565104" w:rsidP="00691FF8">
      <w:pPr>
        <w:pStyle w:val="ListParagraph"/>
        <w:jc w:val="both"/>
      </w:pPr>
    </w:p>
    <w:p w14:paraId="51318B80" w14:textId="3034B492" w:rsidR="00565104" w:rsidRDefault="00565104" w:rsidP="00691FF8">
      <w:pPr>
        <w:pStyle w:val="NoSpacing"/>
        <w:numPr>
          <w:ilvl w:val="0"/>
          <w:numId w:val="1"/>
        </w:numPr>
        <w:ind w:left="567" w:hanging="567"/>
        <w:jc w:val="both"/>
      </w:pPr>
      <w:r w:rsidRPr="00565104">
        <w:t xml:space="preserve">In some cases, participants will need their own lawyer. This is likely to be where a participant has been asked </w:t>
      </w:r>
      <w:r w:rsidR="008E6452">
        <w:t xml:space="preserve">by the Royal Commission </w:t>
      </w:r>
      <w:r w:rsidRPr="00565104">
        <w:t xml:space="preserve">to be a witness in a public hearing or where </w:t>
      </w:r>
      <w:r>
        <w:t xml:space="preserve">evidence </w:t>
      </w:r>
      <w:r w:rsidRPr="00565104">
        <w:t xml:space="preserve">may be given in a hearing that directly affects them. </w:t>
      </w:r>
      <w:r w:rsidR="002812F0">
        <w:t xml:space="preserve">In other cases, participants may want help from a lawyer to complete a statement or submission to the </w:t>
      </w:r>
      <w:r w:rsidR="008E6452">
        <w:t xml:space="preserve">Royal </w:t>
      </w:r>
      <w:r w:rsidR="002812F0">
        <w:t xml:space="preserve">Commission. </w:t>
      </w:r>
    </w:p>
    <w:p w14:paraId="74C18217" w14:textId="77777777" w:rsidR="00565104" w:rsidRDefault="00565104" w:rsidP="00691FF8">
      <w:pPr>
        <w:pStyle w:val="ListParagraph"/>
        <w:jc w:val="both"/>
      </w:pPr>
    </w:p>
    <w:p w14:paraId="00CB58F0" w14:textId="4A69A025" w:rsidR="00565104" w:rsidRPr="00565104" w:rsidRDefault="00565104" w:rsidP="00691FF8">
      <w:pPr>
        <w:pStyle w:val="NoSpacing"/>
        <w:numPr>
          <w:ilvl w:val="0"/>
          <w:numId w:val="1"/>
        </w:numPr>
        <w:ind w:left="567" w:hanging="567"/>
        <w:jc w:val="both"/>
      </w:pPr>
      <w:r w:rsidRPr="00565104">
        <w:t xml:space="preserve">If a participant is unable to afford to pay a lawyer privately, and if the Counsel Assisting team are unable to help, participants can apply to the Inquiry for legal assistance. </w:t>
      </w:r>
    </w:p>
    <w:p w14:paraId="141FA729" w14:textId="77777777" w:rsidR="00565104" w:rsidRPr="00565104" w:rsidRDefault="00565104" w:rsidP="00691FF8">
      <w:pPr>
        <w:pStyle w:val="ListParagraph"/>
        <w:jc w:val="both"/>
      </w:pPr>
    </w:p>
    <w:p w14:paraId="1D5C9DAC" w14:textId="673699F4" w:rsidR="00565104" w:rsidRPr="00565104" w:rsidRDefault="00565104" w:rsidP="00691FF8">
      <w:pPr>
        <w:pStyle w:val="NoSpacing"/>
        <w:numPr>
          <w:ilvl w:val="0"/>
          <w:numId w:val="1"/>
        </w:numPr>
        <w:ind w:left="567" w:hanging="567"/>
        <w:jc w:val="both"/>
      </w:pPr>
      <w:r w:rsidRPr="00565104">
        <w:t xml:space="preserve">Legal </w:t>
      </w:r>
      <w:r w:rsidR="00B651CA">
        <w:t>a</w:t>
      </w:r>
      <w:r w:rsidRPr="00565104">
        <w:t>ssistance is where a</w:t>
      </w:r>
      <w:r>
        <w:t>n independent</w:t>
      </w:r>
      <w:r w:rsidRPr="00565104">
        <w:t xml:space="preserve"> lawyer from an approved panel is funded by the </w:t>
      </w:r>
      <w:r w:rsidR="00B671AC">
        <w:t>Department of Internal Affairs</w:t>
      </w:r>
      <w:r w:rsidRPr="00565104">
        <w:t xml:space="preserve"> </w:t>
      </w:r>
      <w:r w:rsidR="00B671AC">
        <w:t xml:space="preserve">(DIA) </w:t>
      </w:r>
      <w:r w:rsidRPr="00565104">
        <w:t>to provide legal services. This is similar to legal aid although, unlike legal aid, legal assistance</w:t>
      </w:r>
      <w:r>
        <w:t xml:space="preserve"> is </w:t>
      </w:r>
      <w:r w:rsidRPr="00565104">
        <w:t>not a loan and do</w:t>
      </w:r>
      <w:r>
        <w:t>es</w:t>
      </w:r>
      <w:r w:rsidRPr="00565104">
        <w:t xml:space="preserve"> not need to be repaid.  </w:t>
      </w:r>
    </w:p>
    <w:p w14:paraId="10524220" w14:textId="77777777" w:rsidR="00E83C1D" w:rsidRDefault="00E83C1D" w:rsidP="00691FF8">
      <w:pPr>
        <w:pStyle w:val="ListParagraph"/>
        <w:jc w:val="both"/>
      </w:pPr>
    </w:p>
    <w:p w14:paraId="6C534430" w14:textId="4BF4C4B9" w:rsidR="00C01488" w:rsidRPr="004B05F7" w:rsidRDefault="000F4DE7" w:rsidP="00691FF8">
      <w:pPr>
        <w:pStyle w:val="NoSpacing"/>
        <w:numPr>
          <w:ilvl w:val="0"/>
          <w:numId w:val="1"/>
        </w:numPr>
        <w:ind w:left="567" w:hanging="567"/>
        <w:jc w:val="both"/>
      </w:pPr>
      <w:r w:rsidRPr="004B05F7">
        <w:t>S</w:t>
      </w:r>
      <w:r w:rsidR="00A75DAB" w:rsidRPr="004B05F7">
        <w:t>ection</w:t>
      </w:r>
      <w:r w:rsidR="006E7AAF" w:rsidRPr="004B05F7">
        <w:t xml:space="preserve"> 18 of the Inquiries Act 2013 (the Act)</w:t>
      </w:r>
      <w:r w:rsidRPr="004B05F7">
        <w:t xml:space="preserve"> provides that </w:t>
      </w:r>
      <w:r w:rsidR="006E7AAF" w:rsidRPr="004B05F7">
        <w:t xml:space="preserve">funding may be made available </w:t>
      </w:r>
      <w:r w:rsidR="00C037DA" w:rsidRPr="004B05F7">
        <w:t xml:space="preserve">for lawyers </w:t>
      </w:r>
      <w:r w:rsidR="006E7AAF" w:rsidRPr="004B05F7">
        <w:t xml:space="preserve">to provide legal assistance </w:t>
      </w:r>
      <w:r w:rsidR="00C037DA" w:rsidRPr="004B05F7">
        <w:t>to</w:t>
      </w:r>
      <w:r w:rsidR="006E7AAF" w:rsidRPr="004B05F7">
        <w:t xml:space="preserve"> persons who wish to </w:t>
      </w:r>
      <w:r w:rsidR="00DD1D88" w:rsidRPr="004B05F7">
        <w:t xml:space="preserve">participate </w:t>
      </w:r>
      <w:r w:rsidR="00C037DA" w:rsidRPr="004B05F7">
        <w:t xml:space="preserve">or </w:t>
      </w:r>
      <w:r w:rsidR="00DD1D88" w:rsidRPr="004B05F7">
        <w:t xml:space="preserve">appear </w:t>
      </w:r>
      <w:r w:rsidR="006E7AAF" w:rsidRPr="004B05F7">
        <w:t xml:space="preserve">before the </w:t>
      </w:r>
      <w:r w:rsidR="00C01488" w:rsidRPr="004B05F7">
        <w:t>I</w:t>
      </w:r>
      <w:r w:rsidR="006E7AAF" w:rsidRPr="004B05F7">
        <w:t xml:space="preserve">nquiry, or who have an interest in the </w:t>
      </w:r>
      <w:r w:rsidR="00C01488" w:rsidRPr="004B05F7">
        <w:t>I</w:t>
      </w:r>
      <w:r w:rsidR="006E7AAF" w:rsidRPr="004B05F7">
        <w:t>nquiry</w:t>
      </w:r>
      <w:r w:rsidR="00F07AEC" w:rsidRPr="004B05F7">
        <w:t xml:space="preserve"> (participants). </w:t>
      </w:r>
      <w:r w:rsidR="006E7AAF" w:rsidRPr="004B05F7">
        <w:t xml:space="preserve"> </w:t>
      </w:r>
    </w:p>
    <w:p w14:paraId="4A37441A" w14:textId="77777777" w:rsidR="00C856CD" w:rsidRPr="004B05F7" w:rsidRDefault="00C856CD" w:rsidP="00691FF8">
      <w:pPr>
        <w:pStyle w:val="NoSpacing"/>
        <w:ind w:left="567"/>
        <w:jc w:val="both"/>
      </w:pPr>
    </w:p>
    <w:p w14:paraId="6472CCFA" w14:textId="58955EA6" w:rsidR="00C856CD" w:rsidRPr="004B05F7" w:rsidRDefault="00C856CD" w:rsidP="00691FF8">
      <w:pPr>
        <w:pStyle w:val="NoSpacing"/>
        <w:numPr>
          <w:ilvl w:val="0"/>
          <w:numId w:val="1"/>
        </w:numPr>
        <w:ind w:left="567" w:hanging="567"/>
        <w:jc w:val="both"/>
      </w:pPr>
      <w:r w:rsidRPr="004B05F7">
        <w:t xml:space="preserve">Legal assistance means legal representation, or legal advice </w:t>
      </w:r>
      <w:r w:rsidR="00F07AEC" w:rsidRPr="004B05F7">
        <w:t>and</w:t>
      </w:r>
      <w:r w:rsidRPr="004B05F7">
        <w:t xml:space="preserve"> help, or both. </w:t>
      </w:r>
    </w:p>
    <w:p w14:paraId="317B4BBD" w14:textId="77777777" w:rsidR="00C01488" w:rsidRPr="004B05F7" w:rsidRDefault="00C01488" w:rsidP="00691FF8">
      <w:pPr>
        <w:pStyle w:val="NoSpacing"/>
        <w:ind w:left="567"/>
        <w:jc w:val="both"/>
      </w:pPr>
    </w:p>
    <w:p w14:paraId="43880790" w14:textId="20484903" w:rsidR="006C483F" w:rsidRPr="004B05F7" w:rsidRDefault="00311BEF" w:rsidP="00691FF8">
      <w:pPr>
        <w:pStyle w:val="NoSpacing"/>
        <w:numPr>
          <w:ilvl w:val="0"/>
          <w:numId w:val="1"/>
        </w:numPr>
        <w:ind w:left="567" w:hanging="567"/>
        <w:jc w:val="both"/>
      </w:pPr>
      <w:r w:rsidRPr="004B05F7">
        <w:t>On the recommendation of the Royal Commission, a</w:t>
      </w:r>
      <w:r w:rsidR="006E7AAF" w:rsidRPr="004B05F7">
        <w:t xml:space="preserve">n initial </w:t>
      </w:r>
      <w:r w:rsidR="008D3E1A" w:rsidRPr="004B05F7">
        <w:t>grant</w:t>
      </w:r>
      <w:r w:rsidR="00594190" w:rsidRPr="004B05F7">
        <w:t xml:space="preserve"> </w:t>
      </w:r>
      <w:r w:rsidR="006E7AAF" w:rsidRPr="004B05F7">
        <w:t>of funding has been made under s</w:t>
      </w:r>
      <w:r w:rsidR="00A75DAB" w:rsidRPr="004B05F7">
        <w:t>ection</w:t>
      </w:r>
      <w:r w:rsidR="006E7AAF" w:rsidRPr="004B05F7">
        <w:t xml:space="preserve"> 18 for the purpose of providing </w:t>
      </w:r>
      <w:r w:rsidR="00F07AEC" w:rsidRPr="004B05F7">
        <w:t>s</w:t>
      </w:r>
      <w:r w:rsidR="00FE22C5" w:rsidRPr="004B05F7">
        <w:t>pecified</w:t>
      </w:r>
      <w:r w:rsidR="00F07AEC" w:rsidRPr="004B05F7">
        <w:t xml:space="preserve"> </w:t>
      </w:r>
      <w:r w:rsidR="006E7AAF" w:rsidRPr="004B05F7">
        <w:t>legal assistance</w:t>
      </w:r>
      <w:r w:rsidR="00F07AEC" w:rsidRPr="004B05F7">
        <w:t xml:space="preserve"> activities</w:t>
      </w:r>
      <w:r w:rsidR="006E7AAF" w:rsidRPr="004B05F7">
        <w:t xml:space="preserve"> to participants</w:t>
      </w:r>
      <w:r w:rsidR="00F07AEC" w:rsidRPr="004B05F7">
        <w:t xml:space="preserve"> in the Inquiry</w:t>
      </w:r>
      <w:r w:rsidR="006E7AAF" w:rsidRPr="004B05F7">
        <w:t xml:space="preserve"> w</w:t>
      </w:r>
      <w:r w:rsidR="00F07AEC" w:rsidRPr="004B05F7">
        <w:t>h</w:t>
      </w:r>
      <w:r w:rsidR="006E7AAF" w:rsidRPr="004B05F7">
        <w:t xml:space="preserve">o meet </w:t>
      </w:r>
      <w:r w:rsidR="00477D7F" w:rsidRPr="004B05F7">
        <w:t xml:space="preserve">certain </w:t>
      </w:r>
      <w:r w:rsidR="006E7AAF" w:rsidRPr="004B05F7">
        <w:t>criteria</w:t>
      </w:r>
      <w:r w:rsidR="00F07AEC" w:rsidRPr="004B05F7">
        <w:t xml:space="preserve">.  </w:t>
      </w:r>
    </w:p>
    <w:p w14:paraId="40EF272C" w14:textId="77777777" w:rsidR="006C483F" w:rsidRPr="004B05F7" w:rsidRDefault="006C483F" w:rsidP="00691FF8">
      <w:pPr>
        <w:pStyle w:val="NoSpacing"/>
        <w:ind w:left="567"/>
        <w:jc w:val="both"/>
      </w:pPr>
    </w:p>
    <w:p w14:paraId="70D304C2" w14:textId="30DC2149" w:rsidR="00A75DAB" w:rsidRPr="004B05F7" w:rsidRDefault="00723FA0" w:rsidP="00691FF8">
      <w:pPr>
        <w:pStyle w:val="NoSpacing"/>
        <w:numPr>
          <w:ilvl w:val="0"/>
          <w:numId w:val="1"/>
        </w:numPr>
        <w:ind w:left="567" w:hanging="567"/>
        <w:jc w:val="both"/>
      </w:pPr>
      <w:r w:rsidRPr="004B05F7">
        <w:t xml:space="preserve">The Royal Commission is responsible for </w:t>
      </w:r>
      <w:r w:rsidR="00780829" w:rsidRPr="004B05F7">
        <w:t xml:space="preserve">administering this </w:t>
      </w:r>
      <w:r w:rsidR="00594190" w:rsidRPr="004B05F7">
        <w:t>funding via grants made</w:t>
      </w:r>
      <w:r w:rsidR="00A75DAB" w:rsidRPr="004B05F7">
        <w:t xml:space="preserve"> to eligible applicants</w:t>
      </w:r>
      <w:r w:rsidRPr="004B05F7">
        <w:t xml:space="preserve">. </w:t>
      </w:r>
    </w:p>
    <w:p w14:paraId="6A6A6868" w14:textId="77777777" w:rsidR="00A75DAB" w:rsidRPr="004B05F7" w:rsidRDefault="00A75DAB" w:rsidP="00691FF8">
      <w:pPr>
        <w:pStyle w:val="NoSpacing"/>
        <w:ind w:left="567"/>
        <w:jc w:val="both"/>
      </w:pPr>
    </w:p>
    <w:p w14:paraId="6B4C2D48" w14:textId="77777777" w:rsidR="004B05F7" w:rsidRDefault="006E7AAF" w:rsidP="00691FF8">
      <w:pPr>
        <w:pStyle w:val="NoSpacing"/>
        <w:numPr>
          <w:ilvl w:val="0"/>
          <w:numId w:val="1"/>
        </w:numPr>
        <w:ind w:left="567" w:hanging="567"/>
        <w:jc w:val="both"/>
      </w:pPr>
      <w:r w:rsidRPr="004B05F7">
        <w:t xml:space="preserve">This practice note </w:t>
      </w:r>
      <w:r w:rsidR="0018742E" w:rsidRPr="004B05F7">
        <w:t xml:space="preserve">sets out </w:t>
      </w:r>
      <w:r w:rsidR="00C856CD" w:rsidRPr="004B05F7">
        <w:t>the type of</w:t>
      </w:r>
      <w:r w:rsidR="00E7138A" w:rsidRPr="004B05F7">
        <w:t xml:space="preserve"> legal assistance available under th</w:t>
      </w:r>
      <w:r w:rsidR="00FE22C5" w:rsidRPr="004B05F7">
        <w:t>e</w:t>
      </w:r>
      <w:r w:rsidR="00E7138A" w:rsidRPr="004B05F7">
        <w:t xml:space="preserve"> grant</w:t>
      </w:r>
      <w:r w:rsidR="005942F4" w:rsidRPr="004B05F7">
        <w:t xml:space="preserve">, </w:t>
      </w:r>
      <w:r w:rsidR="0018742E" w:rsidRPr="004B05F7">
        <w:t xml:space="preserve">who is eligible to receive that assistance, </w:t>
      </w:r>
      <w:r w:rsidR="005942F4" w:rsidRPr="004B05F7">
        <w:t>how a participant can apply for legal assistance</w:t>
      </w:r>
      <w:r w:rsidR="00C037DA" w:rsidRPr="004B05F7">
        <w:t>, and information for lawyers who provide legal assistance services</w:t>
      </w:r>
      <w:r w:rsidRPr="004B05F7">
        <w:t>.</w:t>
      </w:r>
      <w:r w:rsidR="004B05F7">
        <w:t xml:space="preserve"> </w:t>
      </w:r>
    </w:p>
    <w:p w14:paraId="64721D10" w14:textId="77777777" w:rsidR="004B05F7" w:rsidRDefault="004B05F7" w:rsidP="00691FF8">
      <w:pPr>
        <w:pStyle w:val="ListParagraph"/>
        <w:jc w:val="both"/>
      </w:pPr>
    </w:p>
    <w:p w14:paraId="48B8526B" w14:textId="77777777" w:rsidR="00CC2BEB" w:rsidRDefault="006E7AAF" w:rsidP="00691FF8">
      <w:pPr>
        <w:pStyle w:val="NoSpacing"/>
        <w:numPr>
          <w:ilvl w:val="0"/>
          <w:numId w:val="1"/>
        </w:numPr>
        <w:ind w:left="567" w:hanging="567"/>
        <w:jc w:val="both"/>
      </w:pPr>
      <w:r>
        <w:t xml:space="preserve">The Royal Commission may </w:t>
      </w:r>
      <w:r w:rsidR="001E53D2">
        <w:t xml:space="preserve">also </w:t>
      </w:r>
      <w:r>
        <w:t>make other recommendations in the future that further funding be made available for other types of legal assistance</w:t>
      </w:r>
      <w:r w:rsidR="00C01488">
        <w:t>,</w:t>
      </w:r>
      <w:r>
        <w:t xml:space="preserve"> or to other specified persons</w:t>
      </w:r>
      <w:r w:rsidR="00055333">
        <w:t xml:space="preserve"> or groups of people</w:t>
      </w:r>
      <w:r>
        <w:t>.</w:t>
      </w:r>
    </w:p>
    <w:p w14:paraId="623EB985" w14:textId="77777777" w:rsidR="00CC2BEB" w:rsidRDefault="00CC2BEB" w:rsidP="00691FF8">
      <w:pPr>
        <w:pStyle w:val="ListParagraph"/>
        <w:jc w:val="both"/>
        <w:rPr>
          <w:rFonts w:eastAsia="Times New Roman"/>
          <w:lang w:eastAsia="en-NZ"/>
        </w:rPr>
      </w:pPr>
    </w:p>
    <w:p w14:paraId="36A7A9A1" w14:textId="34BD1057" w:rsidR="00CC2BEB" w:rsidRDefault="00CC2BEB" w:rsidP="00691FF8">
      <w:pPr>
        <w:pStyle w:val="NoSpacing"/>
        <w:jc w:val="both"/>
        <w:rPr>
          <w:b/>
          <w:bCs/>
        </w:rPr>
      </w:pPr>
      <w:r>
        <w:rPr>
          <w:b/>
          <w:bCs/>
        </w:rPr>
        <w:t xml:space="preserve">SECTION 2 </w:t>
      </w:r>
      <w:r w:rsidR="005E67CD">
        <w:rPr>
          <w:b/>
          <w:bCs/>
        </w:rPr>
        <w:t xml:space="preserve">- </w:t>
      </w:r>
      <w:r>
        <w:rPr>
          <w:b/>
          <w:bCs/>
        </w:rPr>
        <w:t>BACKGROUND TO FUNDING GRANT</w:t>
      </w:r>
    </w:p>
    <w:p w14:paraId="3B693E12" w14:textId="77777777" w:rsidR="00CC2BEB" w:rsidRDefault="00CC2BEB" w:rsidP="00691FF8">
      <w:pPr>
        <w:pStyle w:val="NoSpacing"/>
        <w:jc w:val="both"/>
      </w:pPr>
    </w:p>
    <w:p w14:paraId="6B450BF0" w14:textId="3F020408" w:rsidR="00B8241C" w:rsidRPr="00CC2BEB" w:rsidRDefault="00B8241C" w:rsidP="00691FF8">
      <w:pPr>
        <w:pStyle w:val="NoSpacing"/>
        <w:numPr>
          <w:ilvl w:val="0"/>
          <w:numId w:val="1"/>
        </w:numPr>
        <w:ind w:left="567" w:hanging="567"/>
        <w:jc w:val="both"/>
      </w:pPr>
      <w:r w:rsidRPr="00CC2BEB">
        <w:rPr>
          <w:rFonts w:eastAsia="Times New Roman"/>
          <w:lang w:eastAsia="en-NZ"/>
        </w:rPr>
        <w:t xml:space="preserve">Section 18 of the Act </w:t>
      </w:r>
      <w:r w:rsidR="00BD59F4" w:rsidRPr="00CC2BEB">
        <w:rPr>
          <w:rFonts w:eastAsia="Times New Roman"/>
          <w:lang w:eastAsia="en-NZ"/>
        </w:rPr>
        <w:t>states</w:t>
      </w:r>
      <w:r w:rsidRPr="00CC2BEB">
        <w:rPr>
          <w:rFonts w:eastAsia="Times New Roman"/>
          <w:lang w:eastAsia="en-NZ"/>
        </w:rPr>
        <w:t>:</w:t>
      </w:r>
    </w:p>
    <w:p w14:paraId="4728A3B9" w14:textId="77777777" w:rsidR="00B8241C" w:rsidRPr="00B8241C" w:rsidRDefault="00B8241C" w:rsidP="00691FF8">
      <w:pPr>
        <w:pStyle w:val="ListParagraph"/>
        <w:jc w:val="both"/>
        <w:rPr>
          <w:rFonts w:eastAsia="Times New Roman"/>
          <w:lang w:eastAsia="en-NZ"/>
        </w:rPr>
      </w:pPr>
    </w:p>
    <w:p w14:paraId="6BC6A980" w14:textId="0F9DD739" w:rsidR="00B8241C" w:rsidRPr="00130213" w:rsidRDefault="00B8241C" w:rsidP="00CD1951">
      <w:pPr>
        <w:pStyle w:val="subprov"/>
        <w:spacing w:before="0" w:beforeAutospacing="0" w:after="0" w:afterAutospacing="0" w:line="288" w:lineRule="atLeast"/>
        <w:ind w:left="1134" w:hanging="567"/>
        <w:jc w:val="both"/>
        <w:textAlignment w:val="baseline"/>
        <w:rPr>
          <w:rFonts w:asciiTheme="minorHAnsi" w:hAnsiTheme="minorHAnsi" w:cstheme="minorHAnsi"/>
          <w:i/>
          <w:iCs/>
          <w:color w:val="000000"/>
          <w:sz w:val="22"/>
          <w:szCs w:val="22"/>
        </w:rPr>
      </w:pPr>
      <w:r w:rsidRPr="00130213">
        <w:rPr>
          <w:rStyle w:val="label"/>
          <w:rFonts w:asciiTheme="minorHAnsi" w:hAnsiTheme="minorHAnsi" w:cstheme="minorHAnsi"/>
          <w:i/>
          <w:iCs/>
          <w:color w:val="000000"/>
          <w:sz w:val="22"/>
          <w:szCs w:val="22"/>
          <w:bdr w:val="none" w:sz="0" w:space="0" w:color="auto" w:frame="1"/>
        </w:rPr>
        <w:lastRenderedPageBreak/>
        <w:t xml:space="preserve"> (1)</w:t>
      </w:r>
      <w:r w:rsidRPr="00130213">
        <w:rPr>
          <w:rFonts w:asciiTheme="minorHAnsi" w:hAnsiTheme="minorHAnsi" w:cstheme="minorHAnsi"/>
          <w:i/>
          <w:iCs/>
          <w:color w:val="000000"/>
          <w:sz w:val="22"/>
          <w:szCs w:val="22"/>
        </w:rPr>
        <w:t xml:space="preserve"> </w:t>
      </w:r>
      <w:r w:rsidR="00130213" w:rsidRPr="00130213">
        <w:rPr>
          <w:rFonts w:asciiTheme="minorHAnsi" w:hAnsiTheme="minorHAnsi" w:cstheme="minorHAnsi"/>
          <w:i/>
          <w:iCs/>
          <w:color w:val="000000"/>
          <w:sz w:val="22"/>
          <w:szCs w:val="22"/>
        </w:rPr>
        <w:tab/>
      </w:r>
      <w:r w:rsidRPr="00130213">
        <w:rPr>
          <w:rFonts w:asciiTheme="minorHAnsi" w:hAnsiTheme="minorHAnsi" w:cstheme="minorHAnsi"/>
          <w:i/>
          <w:iCs/>
          <w:color w:val="000000"/>
          <w:sz w:val="22"/>
          <w:szCs w:val="22"/>
        </w:rPr>
        <w:t>An inquiry may, at any time, make a recommendation to the chief executive of the relevant department that funding be granted for the purpose of providing legal assistance to 1 or more specified persons—</w:t>
      </w:r>
    </w:p>
    <w:p w14:paraId="1B52AA40" w14:textId="35566F5D" w:rsidR="00B8241C" w:rsidRPr="00130213" w:rsidRDefault="00B8241C" w:rsidP="005E67CD">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(a)</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who wish, or who are required, to appear before the inquiry; or</w:t>
      </w:r>
    </w:p>
    <w:p w14:paraId="13172834" w14:textId="4FFB19D5" w:rsidR="00B8241C" w:rsidRPr="00130213" w:rsidRDefault="00B8241C">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(b)</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who have an interest in the inquiry.</w:t>
      </w:r>
    </w:p>
    <w:p w14:paraId="6D30235C" w14:textId="77777777" w:rsidR="00130213" w:rsidRDefault="00130213">
      <w:pPr>
        <w:pStyle w:val="subprov"/>
        <w:spacing w:before="0" w:beforeAutospacing="0" w:after="0" w:afterAutospacing="0" w:line="288" w:lineRule="atLeast"/>
        <w:ind w:left="1134" w:hanging="567"/>
        <w:jc w:val="both"/>
        <w:textAlignment w:val="baseline"/>
        <w:rPr>
          <w:rStyle w:val="label"/>
          <w:rFonts w:asciiTheme="minorHAnsi" w:eastAsiaTheme="majorEastAsia" w:hAnsiTheme="minorHAnsi" w:cstheme="minorHAnsi"/>
          <w:i/>
          <w:iCs/>
          <w:color w:val="000000"/>
          <w:sz w:val="22"/>
          <w:szCs w:val="22"/>
          <w:bdr w:val="none" w:sz="0" w:space="0" w:color="auto" w:frame="1"/>
          <w:lang w:eastAsia="en-US"/>
        </w:rPr>
      </w:pPr>
    </w:p>
    <w:p w14:paraId="68CF0324" w14:textId="4616A120" w:rsidR="00B8241C" w:rsidRPr="00130213" w:rsidRDefault="00B8241C">
      <w:pPr>
        <w:pStyle w:val="subprov"/>
        <w:spacing w:before="0" w:beforeAutospacing="0" w:after="0" w:afterAutospacing="0" w:line="288" w:lineRule="atLeast"/>
        <w:ind w:left="1134" w:hanging="567"/>
        <w:jc w:val="both"/>
        <w:textAlignment w:val="baseline"/>
        <w:rPr>
          <w:rFonts w:asciiTheme="minorHAnsi" w:hAnsiTheme="minorHAnsi" w:cstheme="minorHAnsi"/>
          <w:i/>
          <w:iCs/>
          <w:color w:val="000000"/>
          <w:sz w:val="22"/>
          <w:szCs w:val="22"/>
        </w:rPr>
      </w:pPr>
      <w:r w:rsidRPr="00130213">
        <w:rPr>
          <w:rStyle w:val="label"/>
          <w:rFonts w:asciiTheme="minorHAnsi" w:hAnsiTheme="minorHAnsi" w:cstheme="minorHAnsi"/>
          <w:i/>
          <w:iCs/>
          <w:color w:val="000000"/>
          <w:sz w:val="22"/>
          <w:szCs w:val="22"/>
          <w:bdr w:val="none" w:sz="0" w:space="0" w:color="auto" w:frame="1"/>
        </w:rPr>
        <w:t>(2)</w:t>
      </w:r>
      <w:r w:rsidRPr="00130213">
        <w:rPr>
          <w:rFonts w:asciiTheme="minorHAnsi" w:hAnsiTheme="minorHAnsi" w:cstheme="minorHAnsi"/>
          <w:i/>
          <w:iCs/>
          <w:color w:val="000000"/>
          <w:sz w:val="22"/>
          <w:szCs w:val="22"/>
        </w:rPr>
        <w:t xml:space="preserve"> </w:t>
      </w:r>
      <w:r w:rsidR="00130213" w:rsidRPr="00130213">
        <w:rPr>
          <w:rFonts w:asciiTheme="minorHAnsi" w:hAnsiTheme="minorHAnsi" w:cstheme="minorHAnsi"/>
          <w:i/>
          <w:iCs/>
          <w:color w:val="000000"/>
          <w:sz w:val="22"/>
          <w:szCs w:val="22"/>
        </w:rPr>
        <w:tab/>
      </w:r>
      <w:r w:rsidRPr="00130213">
        <w:rPr>
          <w:rFonts w:asciiTheme="minorHAnsi" w:hAnsiTheme="minorHAnsi" w:cstheme="minorHAnsi"/>
          <w:i/>
          <w:iCs/>
          <w:color w:val="000000"/>
          <w:sz w:val="22"/>
          <w:szCs w:val="22"/>
        </w:rPr>
        <w:t>In determining whether to make a recommendation under subsection (1), the inquiry must consider—</w:t>
      </w:r>
    </w:p>
    <w:p w14:paraId="0315666D" w14:textId="75C1F609" w:rsidR="00B8241C" w:rsidRPr="00130213" w:rsidRDefault="00B8241C">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(a)</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the likelihood of hardship to a person if legal assistance is declined; and</w:t>
      </w:r>
    </w:p>
    <w:p w14:paraId="15F046DF" w14:textId="2D08B9B9" w:rsidR="00B8241C" w:rsidRPr="00130213" w:rsidRDefault="00B8241C">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(b)</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the nature and significance of the contribution that the person will, or is likely to, make to the inquiry; and</w:t>
      </w:r>
    </w:p>
    <w:p w14:paraId="2E77DD3E" w14:textId="42C9AAD3" w:rsidR="00B8241C" w:rsidRPr="00130213" w:rsidRDefault="00B8241C">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(c)</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the extent to which legal assistance is, or is likely to be, required to enable the inquiry to fulfil its purpose; and</w:t>
      </w:r>
    </w:p>
    <w:p w14:paraId="164DD6C8" w14:textId="4DAB3878" w:rsidR="00B8241C" w:rsidRPr="00130213" w:rsidRDefault="00B8241C">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(d)</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any other matters relating to the public interest.</w:t>
      </w:r>
    </w:p>
    <w:p w14:paraId="4F276E25" w14:textId="77777777" w:rsidR="00130213" w:rsidRDefault="00130213">
      <w:pPr>
        <w:pStyle w:val="subprov"/>
        <w:spacing w:before="0" w:beforeAutospacing="0" w:after="0" w:afterAutospacing="0" w:line="288" w:lineRule="atLeast"/>
        <w:ind w:left="1134" w:hanging="567"/>
        <w:jc w:val="both"/>
        <w:textAlignment w:val="baseline"/>
        <w:rPr>
          <w:rStyle w:val="label"/>
          <w:rFonts w:asciiTheme="minorHAnsi" w:eastAsiaTheme="majorEastAsia" w:hAnsiTheme="minorHAnsi" w:cstheme="minorHAnsi"/>
          <w:i/>
          <w:iCs/>
          <w:color w:val="000000"/>
          <w:sz w:val="22"/>
          <w:szCs w:val="22"/>
          <w:bdr w:val="none" w:sz="0" w:space="0" w:color="auto" w:frame="1"/>
          <w:lang w:eastAsia="en-US"/>
        </w:rPr>
      </w:pPr>
    </w:p>
    <w:p w14:paraId="76296A02" w14:textId="6AC97F59" w:rsidR="00B8241C" w:rsidRPr="00130213" w:rsidRDefault="00B8241C">
      <w:pPr>
        <w:pStyle w:val="subprov"/>
        <w:spacing w:before="0" w:beforeAutospacing="0" w:after="0" w:afterAutospacing="0" w:line="288" w:lineRule="atLeast"/>
        <w:ind w:left="1134" w:hanging="567"/>
        <w:jc w:val="both"/>
        <w:textAlignment w:val="baseline"/>
        <w:rPr>
          <w:rFonts w:asciiTheme="minorHAnsi" w:hAnsiTheme="minorHAnsi" w:cstheme="minorHAnsi"/>
          <w:i/>
          <w:iCs/>
          <w:color w:val="000000"/>
          <w:sz w:val="22"/>
          <w:szCs w:val="22"/>
        </w:rPr>
      </w:pPr>
      <w:r w:rsidRPr="00130213">
        <w:rPr>
          <w:rStyle w:val="label"/>
          <w:rFonts w:asciiTheme="minorHAnsi" w:hAnsiTheme="minorHAnsi" w:cstheme="minorHAnsi"/>
          <w:i/>
          <w:iCs/>
          <w:color w:val="000000"/>
          <w:sz w:val="22"/>
          <w:szCs w:val="22"/>
          <w:bdr w:val="none" w:sz="0" w:space="0" w:color="auto" w:frame="1"/>
        </w:rPr>
        <w:t>(3)</w:t>
      </w:r>
      <w:r w:rsidRPr="00130213">
        <w:rPr>
          <w:rFonts w:asciiTheme="minorHAnsi" w:hAnsiTheme="minorHAnsi" w:cstheme="minorHAnsi"/>
          <w:i/>
          <w:iCs/>
          <w:color w:val="000000"/>
          <w:sz w:val="22"/>
          <w:szCs w:val="22"/>
        </w:rPr>
        <w:t xml:space="preserve"> </w:t>
      </w:r>
      <w:r w:rsidR="00130213" w:rsidRPr="00130213">
        <w:rPr>
          <w:rFonts w:asciiTheme="minorHAnsi" w:hAnsiTheme="minorHAnsi" w:cstheme="minorHAnsi"/>
          <w:i/>
          <w:iCs/>
          <w:color w:val="000000"/>
          <w:sz w:val="22"/>
          <w:szCs w:val="22"/>
        </w:rPr>
        <w:tab/>
      </w:r>
      <w:r w:rsidRPr="00130213">
        <w:rPr>
          <w:rFonts w:asciiTheme="minorHAnsi" w:hAnsiTheme="minorHAnsi" w:cstheme="minorHAnsi"/>
          <w:i/>
          <w:iCs/>
          <w:color w:val="000000"/>
          <w:sz w:val="22"/>
          <w:szCs w:val="22"/>
        </w:rPr>
        <w:t>If a recommendation is made under subsection (1), the chief executive may—</w:t>
      </w:r>
    </w:p>
    <w:p w14:paraId="568F4397" w14:textId="340954C2" w:rsidR="00B8241C" w:rsidRPr="00130213" w:rsidRDefault="00B8241C">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(a)</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grant funding for the legal assistance recommended under that subsection; and</w:t>
      </w:r>
    </w:p>
    <w:p w14:paraId="75EAEADF" w14:textId="65055A96" w:rsidR="00B8241C" w:rsidRPr="00130213" w:rsidRDefault="00B8241C">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(b)</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impose any conditions that he or she considers appropriate.</w:t>
      </w:r>
    </w:p>
    <w:p w14:paraId="00F81EEF" w14:textId="77777777" w:rsidR="00130213" w:rsidRDefault="00130213">
      <w:pPr>
        <w:pStyle w:val="subprov"/>
        <w:spacing w:before="0" w:beforeAutospacing="0" w:after="0" w:afterAutospacing="0" w:line="288" w:lineRule="atLeast"/>
        <w:ind w:left="1134" w:hanging="567"/>
        <w:jc w:val="both"/>
        <w:textAlignment w:val="baseline"/>
        <w:rPr>
          <w:rStyle w:val="label"/>
          <w:rFonts w:asciiTheme="minorHAnsi" w:eastAsiaTheme="majorEastAsia" w:hAnsiTheme="minorHAnsi" w:cstheme="minorHAnsi"/>
          <w:i/>
          <w:iCs/>
          <w:color w:val="000000"/>
          <w:sz w:val="22"/>
          <w:szCs w:val="22"/>
          <w:bdr w:val="none" w:sz="0" w:space="0" w:color="auto" w:frame="1"/>
          <w:lang w:eastAsia="en-US"/>
        </w:rPr>
      </w:pPr>
    </w:p>
    <w:p w14:paraId="792D06F8" w14:textId="36B9622D" w:rsidR="00B8241C" w:rsidRPr="00130213" w:rsidRDefault="00B8241C">
      <w:pPr>
        <w:pStyle w:val="subprov"/>
        <w:spacing w:before="0" w:beforeAutospacing="0" w:after="0" w:afterAutospacing="0" w:line="288" w:lineRule="atLeast"/>
        <w:ind w:left="1134" w:hanging="567"/>
        <w:jc w:val="both"/>
        <w:textAlignment w:val="baseline"/>
        <w:rPr>
          <w:rFonts w:asciiTheme="minorHAnsi" w:hAnsiTheme="minorHAnsi" w:cstheme="minorHAnsi"/>
          <w:i/>
          <w:iCs/>
          <w:color w:val="000000"/>
          <w:sz w:val="22"/>
          <w:szCs w:val="22"/>
        </w:rPr>
      </w:pPr>
      <w:r w:rsidRPr="00130213">
        <w:rPr>
          <w:rStyle w:val="label"/>
          <w:rFonts w:asciiTheme="minorHAnsi" w:hAnsiTheme="minorHAnsi" w:cstheme="minorHAnsi"/>
          <w:i/>
          <w:iCs/>
          <w:color w:val="000000"/>
          <w:sz w:val="22"/>
          <w:szCs w:val="22"/>
          <w:bdr w:val="none" w:sz="0" w:space="0" w:color="auto" w:frame="1"/>
        </w:rPr>
        <w:t>(4)</w:t>
      </w:r>
      <w:r w:rsidRPr="00130213">
        <w:rPr>
          <w:rFonts w:asciiTheme="minorHAnsi" w:hAnsiTheme="minorHAnsi" w:cstheme="minorHAnsi"/>
          <w:i/>
          <w:iCs/>
          <w:color w:val="000000"/>
          <w:sz w:val="22"/>
          <w:szCs w:val="22"/>
        </w:rPr>
        <w:t xml:space="preserve"> </w:t>
      </w:r>
      <w:r w:rsidR="00130213" w:rsidRPr="00130213">
        <w:rPr>
          <w:rFonts w:asciiTheme="minorHAnsi" w:hAnsiTheme="minorHAnsi" w:cstheme="minorHAnsi"/>
          <w:i/>
          <w:iCs/>
          <w:color w:val="000000"/>
          <w:sz w:val="22"/>
          <w:szCs w:val="22"/>
        </w:rPr>
        <w:tab/>
      </w:r>
      <w:r w:rsidRPr="00130213">
        <w:rPr>
          <w:rFonts w:asciiTheme="minorHAnsi" w:hAnsiTheme="minorHAnsi" w:cstheme="minorHAnsi"/>
          <w:i/>
          <w:iCs/>
          <w:color w:val="000000"/>
          <w:sz w:val="22"/>
          <w:szCs w:val="22"/>
        </w:rPr>
        <w:t xml:space="preserve">In this section, </w:t>
      </w:r>
      <w:r w:rsidRPr="004573C1">
        <w:rPr>
          <w:rStyle w:val="HTMLDefinition"/>
          <w:rFonts w:asciiTheme="minorHAnsi" w:hAnsiTheme="minorHAnsi" w:cstheme="minorHAnsi"/>
          <w:color w:val="000000"/>
          <w:sz w:val="22"/>
          <w:szCs w:val="22"/>
          <w:bdr w:val="none" w:sz="0" w:space="0" w:color="auto" w:frame="1"/>
        </w:rPr>
        <w:t>legal assistance</w:t>
      </w:r>
      <w:r w:rsidRPr="00130213">
        <w:rPr>
          <w:rFonts w:asciiTheme="minorHAnsi" w:hAnsiTheme="minorHAnsi" w:cstheme="minorHAnsi"/>
          <w:i/>
          <w:iCs/>
          <w:color w:val="000000"/>
          <w:sz w:val="22"/>
          <w:szCs w:val="22"/>
        </w:rPr>
        <w:t xml:space="preserve"> means—</w:t>
      </w:r>
    </w:p>
    <w:p w14:paraId="47FC6876" w14:textId="20B0952E" w:rsidR="00B8241C" w:rsidRPr="00130213" w:rsidRDefault="00B8241C">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(a)</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legal representation; or</w:t>
      </w:r>
    </w:p>
    <w:p w14:paraId="7242AE7C" w14:textId="3157DA62" w:rsidR="00B8241C" w:rsidRPr="00130213" w:rsidRDefault="00B8241C">
      <w:pPr>
        <w:pStyle w:val="Heading5"/>
        <w:spacing w:before="0" w:line="288" w:lineRule="atLeast"/>
        <w:ind w:left="1701" w:hanging="567"/>
        <w:jc w:val="both"/>
        <w:textAlignment w:val="baseline"/>
        <w:rPr>
          <w:rFonts w:asciiTheme="minorHAnsi" w:hAnsiTheme="minorHAnsi" w:cstheme="minorHAnsi"/>
          <w:i/>
          <w:iCs/>
          <w:color w:val="000000"/>
        </w:rPr>
      </w:pPr>
      <w:r w:rsidRPr="00130213">
        <w:rPr>
          <w:rStyle w:val="label"/>
          <w:rFonts w:asciiTheme="minorHAnsi" w:hAnsiTheme="minorHAnsi" w:cstheme="minorHAnsi"/>
          <w:i/>
          <w:iCs/>
          <w:color w:val="000000"/>
          <w:bdr w:val="none" w:sz="0" w:space="0" w:color="auto" w:frame="1"/>
        </w:rPr>
        <w:t>(b)</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legal advice or help (for example, help with drafting submissions to an inquiry); or</w:t>
      </w:r>
    </w:p>
    <w:p w14:paraId="2FD63128" w14:textId="28658317" w:rsidR="00B8241C" w:rsidRPr="000F4DE7" w:rsidRDefault="00B8241C">
      <w:pPr>
        <w:pStyle w:val="Heading5"/>
        <w:spacing w:before="0" w:line="288" w:lineRule="atLeast"/>
        <w:ind w:left="1701" w:hanging="567"/>
        <w:jc w:val="both"/>
        <w:textAlignment w:val="baseline"/>
        <w:rPr>
          <w:rFonts w:eastAsia="Times New Roman"/>
          <w:lang w:eastAsia="en-NZ"/>
        </w:rPr>
      </w:pPr>
      <w:r w:rsidRPr="00130213">
        <w:rPr>
          <w:rStyle w:val="label"/>
          <w:rFonts w:asciiTheme="minorHAnsi" w:hAnsiTheme="minorHAnsi" w:cstheme="minorHAnsi"/>
          <w:i/>
          <w:iCs/>
          <w:color w:val="000000"/>
          <w:bdr w:val="none" w:sz="0" w:space="0" w:color="auto" w:frame="1"/>
        </w:rPr>
        <w:t>(c)</w:t>
      </w:r>
      <w:r w:rsidRPr="00130213">
        <w:rPr>
          <w:rFonts w:asciiTheme="minorHAnsi" w:hAnsiTheme="minorHAnsi" w:cstheme="minorHAnsi"/>
          <w:i/>
          <w:iCs/>
          <w:color w:val="000000"/>
        </w:rPr>
        <w:t xml:space="preserve"> </w:t>
      </w:r>
      <w:r w:rsidR="00130213" w:rsidRPr="00130213">
        <w:rPr>
          <w:rFonts w:asciiTheme="minorHAnsi" w:hAnsiTheme="minorHAnsi" w:cstheme="minorHAnsi"/>
          <w:i/>
          <w:iCs/>
          <w:color w:val="000000"/>
        </w:rPr>
        <w:tab/>
      </w:r>
      <w:r w:rsidRPr="00130213">
        <w:rPr>
          <w:rFonts w:asciiTheme="minorHAnsi" w:hAnsiTheme="minorHAnsi" w:cstheme="minorHAnsi"/>
          <w:i/>
          <w:iCs/>
          <w:color w:val="000000"/>
        </w:rPr>
        <w:t>both.</w:t>
      </w:r>
    </w:p>
    <w:p w14:paraId="568C8309" w14:textId="501672A4" w:rsidR="000F4DE7" w:rsidRDefault="000F4DE7" w:rsidP="00691FF8">
      <w:pPr>
        <w:pStyle w:val="ListParagraph"/>
        <w:ind w:left="567"/>
        <w:jc w:val="both"/>
        <w:rPr>
          <w:rFonts w:eastAsia="Times New Roman"/>
          <w:lang w:eastAsia="en-NZ"/>
        </w:rPr>
      </w:pPr>
    </w:p>
    <w:p w14:paraId="458EDB03" w14:textId="782FD8EA" w:rsidR="005C4FD3" w:rsidRDefault="00C856CD" w:rsidP="00691FF8">
      <w:pPr>
        <w:pStyle w:val="NoSpacing"/>
        <w:numPr>
          <w:ilvl w:val="0"/>
          <w:numId w:val="1"/>
        </w:numPr>
        <w:ind w:left="567" w:hanging="567"/>
        <w:jc w:val="both"/>
        <w:rPr>
          <w:rFonts w:eastAsia="Times New Roman"/>
          <w:lang w:eastAsia="en-NZ"/>
        </w:rPr>
      </w:pPr>
      <w:r>
        <w:rPr>
          <w:rFonts w:eastAsia="Times New Roman"/>
          <w:lang w:eastAsia="en-NZ"/>
        </w:rPr>
        <w:t>The</w:t>
      </w:r>
      <w:r w:rsidR="001F1C60">
        <w:rPr>
          <w:rFonts w:eastAsia="Times New Roman"/>
          <w:lang w:eastAsia="en-NZ"/>
        </w:rPr>
        <w:t xml:space="preserve"> </w:t>
      </w:r>
      <w:r w:rsidR="00B940DC">
        <w:rPr>
          <w:rFonts w:eastAsia="Times New Roman"/>
          <w:lang w:eastAsia="en-NZ"/>
        </w:rPr>
        <w:t xml:space="preserve">Royal Commission </w:t>
      </w:r>
      <w:r w:rsidR="00A12160">
        <w:rPr>
          <w:rFonts w:eastAsia="Times New Roman"/>
          <w:lang w:eastAsia="en-NZ"/>
        </w:rPr>
        <w:t>recommend</w:t>
      </w:r>
      <w:r>
        <w:rPr>
          <w:rFonts w:eastAsia="Times New Roman"/>
          <w:lang w:eastAsia="en-NZ"/>
        </w:rPr>
        <w:t>ed to the Chief Executive of DIA</w:t>
      </w:r>
      <w:r w:rsidR="00A12160">
        <w:rPr>
          <w:rFonts w:eastAsia="Times New Roman"/>
          <w:lang w:eastAsia="en-NZ"/>
        </w:rPr>
        <w:t xml:space="preserve"> </w:t>
      </w:r>
      <w:r>
        <w:rPr>
          <w:rFonts w:eastAsia="Times New Roman"/>
          <w:lang w:eastAsia="en-NZ"/>
        </w:rPr>
        <w:t xml:space="preserve">that </w:t>
      </w:r>
      <w:r w:rsidR="00952E59">
        <w:rPr>
          <w:rFonts w:eastAsia="Times New Roman"/>
          <w:lang w:eastAsia="en-NZ"/>
        </w:rPr>
        <w:t xml:space="preserve">funding should be </w:t>
      </w:r>
      <w:r>
        <w:rPr>
          <w:rFonts w:eastAsia="Times New Roman"/>
          <w:lang w:eastAsia="en-NZ"/>
        </w:rPr>
        <w:t>made available</w:t>
      </w:r>
      <w:r w:rsidR="00A12160">
        <w:rPr>
          <w:rFonts w:eastAsia="Times New Roman"/>
          <w:lang w:eastAsia="en-NZ"/>
        </w:rPr>
        <w:t xml:space="preserve"> </w:t>
      </w:r>
      <w:r>
        <w:rPr>
          <w:rFonts w:eastAsia="Times New Roman"/>
          <w:lang w:eastAsia="en-NZ"/>
        </w:rPr>
        <w:t xml:space="preserve">to </w:t>
      </w:r>
      <w:r w:rsidR="00A12160">
        <w:rPr>
          <w:rFonts w:eastAsia="Times New Roman"/>
          <w:lang w:eastAsia="en-NZ"/>
        </w:rPr>
        <w:t xml:space="preserve">participants who </w:t>
      </w:r>
      <w:r w:rsidR="00E92E2A">
        <w:rPr>
          <w:rFonts w:eastAsia="Times New Roman"/>
          <w:lang w:eastAsia="en-NZ"/>
        </w:rPr>
        <w:t xml:space="preserve">meet the criteria </w:t>
      </w:r>
      <w:r w:rsidR="004573C1">
        <w:rPr>
          <w:rFonts w:eastAsia="Times New Roman"/>
          <w:lang w:eastAsia="en-NZ"/>
        </w:rPr>
        <w:t xml:space="preserve">outlined </w:t>
      </w:r>
      <w:r w:rsidR="005A458A">
        <w:rPr>
          <w:rFonts w:eastAsia="Times New Roman"/>
          <w:lang w:eastAsia="en-NZ"/>
        </w:rPr>
        <w:t xml:space="preserve">in </w:t>
      </w:r>
      <w:r w:rsidR="004573C1">
        <w:rPr>
          <w:rFonts w:eastAsia="Times New Roman"/>
          <w:lang w:eastAsia="en-NZ"/>
        </w:rPr>
        <w:t>section 3</w:t>
      </w:r>
      <w:r>
        <w:rPr>
          <w:rFonts w:eastAsia="Times New Roman"/>
          <w:lang w:eastAsia="en-NZ"/>
        </w:rPr>
        <w:t xml:space="preserve">, for </w:t>
      </w:r>
      <w:r w:rsidR="00D07663">
        <w:rPr>
          <w:rFonts w:eastAsia="Times New Roman"/>
          <w:lang w:eastAsia="en-NZ"/>
        </w:rPr>
        <w:t>the</w:t>
      </w:r>
      <w:r>
        <w:rPr>
          <w:rFonts w:eastAsia="Times New Roman"/>
          <w:lang w:eastAsia="en-NZ"/>
        </w:rPr>
        <w:t xml:space="preserve"> range of legal assistance activities set out in </w:t>
      </w:r>
      <w:r w:rsidRPr="00CC2BEB">
        <w:rPr>
          <w:rFonts w:eastAsia="Times New Roman"/>
          <w:lang w:eastAsia="en-NZ"/>
        </w:rPr>
        <w:t>Schedule 1</w:t>
      </w:r>
      <w:r>
        <w:rPr>
          <w:rFonts w:eastAsia="Times New Roman"/>
          <w:lang w:eastAsia="en-NZ"/>
        </w:rPr>
        <w:t xml:space="preserve"> of this practice note. </w:t>
      </w:r>
      <w:r w:rsidR="000F4DE7">
        <w:rPr>
          <w:rFonts w:eastAsia="Times New Roman"/>
          <w:lang w:eastAsia="en-NZ"/>
        </w:rPr>
        <w:t xml:space="preserve">This recommendation took into account the considerations in s 18(2) of the Act. </w:t>
      </w:r>
    </w:p>
    <w:p w14:paraId="6E8E9F89" w14:textId="77777777" w:rsidR="005C4FD3" w:rsidRDefault="005C4FD3" w:rsidP="00691FF8">
      <w:pPr>
        <w:pStyle w:val="NoSpacing"/>
        <w:ind w:left="567"/>
        <w:jc w:val="both"/>
        <w:rPr>
          <w:rFonts w:eastAsia="Times New Roman"/>
          <w:lang w:eastAsia="en-NZ"/>
        </w:rPr>
      </w:pPr>
    </w:p>
    <w:p w14:paraId="7B4E055C" w14:textId="5EA183AA" w:rsidR="0087154A" w:rsidRPr="004573C1" w:rsidRDefault="00C856CD" w:rsidP="00691FF8">
      <w:pPr>
        <w:pStyle w:val="NoSpacing"/>
        <w:numPr>
          <w:ilvl w:val="0"/>
          <w:numId w:val="1"/>
        </w:numPr>
        <w:ind w:left="567" w:hanging="567"/>
        <w:jc w:val="both"/>
        <w:rPr>
          <w:rFonts w:eastAsia="Times New Roman"/>
          <w:lang w:eastAsia="en-NZ"/>
        </w:rPr>
      </w:pPr>
      <w:r>
        <w:rPr>
          <w:rFonts w:eastAsia="Times New Roman"/>
          <w:lang w:eastAsia="en-NZ"/>
        </w:rPr>
        <w:t xml:space="preserve">The </w:t>
      </w:r>
      <w:r w:rsidR="0094605E">
        <w:rPr>
          <w:rFonts w:eastAsia="Times New Roman"/>
          <w:lang w:eastAsia="en-NZ"/>
        </w:rPr>
        <w:t>Chief Executive of DIA h</w:t>
      </w:r>
      <w:r w:rsidR="0050186A">
        <w:rPr>
          <w:rFonts w:eastAsia="Times New Roman"/>
          <w:lang w:eastAsia="en-NZ"/>
        </w:rPr>
        <w:t>as</w:t>
      </w:r>
      <w:r w:rsidR="0094605E">
        <w:rPr>
          <w:rFonts w:eastAsia="Times New Roman"/>
          <w:lang w:eastAsia="en-NZ"/>
        </w:rPr>
        <w:t xml:space="preserve"> </w:t>
      </w:r>
      <w:r>
        <w:rPr>
          <w:rFonts w:eastAsia="Times New Roman"/>
          <w:lang w:eastAsia="en-NZ"/>
        </w:rPr>
        <w:t xml:space="preserve">accepted that recommendation and </w:t>
      </w:r>
      <w:r w:rsidR="000F4DE7">
        <w:rPr>
          <w:rFonts w:eastAsia="Times New Roman"/>
          <w:lang w:eastAsia="en-NZ"/>
        </w:rPr>
        <w:t xml:space="preserve">under s 18(3) has </w:t>
      </w:r>
      <w:r w:rsidR="0094605E">
        <w:rPr>
          <w:rFonts w:eastAsia="Times New Roman"/>
          <w:lang w:eastAsia="en-NZ"/>
        </w:rPr>
        <w:t xml:space="preserve">granted </w:t>
      </w:r>
      <w:r w:rsidR="001F1C60">
        <w:rPr>
          <w:rFonts w:eastAsia="Times New Roman"/>
          <w:lang w:eastAsia="en-NZ"/>
        </w:rPr>
        <w:t xml:space="preserve">funding </w:t>
      </w:r>
      <w:r w:rsidR="0094605E">
        <w:rPr>
          <w:rFonts w:eastAsia="Times New Roman"/>
          <w:lang w:eastAsia="en-NZ"/>
        </w:rPr>
        <w:t xml:space="preserve">for the legal assistance </w:t>
      </w:r>
      <w:r>
        <w:rPr>
          <w:rFonts w:eastAsia="Times New Roman"/>
          <w:lang w:eastAsia="en-NZ"/>
        </w:rPr>
        <w:t>activities in Schedule 1</w:t>
      </w:r>
      <w:r w:rsidR="00514C85">
        <w:rPr>
          <w:rFonts w:eastAsia="Times New Roman"/>
          <w:lang w:eastAsia="en-NZ"/>
        </w:rPr>
        <w:t xml:space="preserve">, on the conditions outlined in </w:t>
      </w:r>
      <w:r w:rsidR="00514C85" w:rsidRPr="00CC2BEB">
        <w:rPr>
          <w:rFonts w:eastAsia="Times New Roman"/>
          <w:lang w:eastAsia="en-NZ"/>
        </w:rPr>
        <w:t>Schedule 2</w:t>
      </w:r>
      <w:r w:rsidR="00121AFE">
        <w:rPr>
          <w:rFonts w:eastAsia="Times New Roman"/>
          <w:lang w:eastAsia="en-NZ"/>
        </w:rPr>
        <w:t>.</w:t>
      </w:r>
    </w:p>
    <w:p w14:paraId="62CFA039" w14:textId="77777777" w:rsidR="00D132A8" w:rsidRDefault="00D132A8" w:rsidP="00691FF8">
      <w:pPr>
        <w:jc w:val="both"/>
        <w:rPr>
          <w:rFonts w:eastAsia="Times New Roman"/>
          <w:lang w:eastAsia="en-NZ"/>
        </w:rPr>
      </w:pPr>
      <w:r>
        <w:rPr>
          <w:rFonts w:eastAsia="Times New Roman"/>
          <w:lang w:eastAsia="en-NZ"/>
        </w:rPr>
        <w:tab/>
      </w:r>
    </w:p>
    <w:p w14:paraId="609BEC55" w14:textId="6B91900C" w:rsidR="00E40963" w:rsidRPr="004573C1" w:rsidRDefault="00C0454F" w:rsidP="00691FF8">
      <w:pPr>
        <w:pStyle w:val="NoSpacing"/>
        <w:numPr>
          <w:ilvl w:val="0"/>
          <w:numId w:val="1"/>
        </w:numPr>
        <w:ind w:left="567" w:hanging="567"/>
        <w:jc w:val="both"/>
        <w:rPr>
          <w:rFonts w:eastAsia="Times New Roman"/>
          <w:lang w:eastAsia="en-NZ"/>
        </w:rPr>
      </w:pPr>
      <w:r w:rsidRPr="00CC2BEB">
        <w:rPr>
          <w:rFonts w:eastAsia="Times New Roman"/>
          <w:lang w:eastAsia="en-NZ"/>
        </w:rPr>
        <w:t xml:space="preserve">The Royal Commission </w:t>
      </w:r>
      <w:r w:rsidR="00D3752D" w:rsidRPr="00CC2BEB">
        <w:rPr>
          <w:rFonts w:eastAsia="Times New Roman"/>
          <w:lang w:eastAsia="en-NZ"/>
        </w:rPr>
        <w:t>may make</w:t>
      </w:r>
      <w:r w:rsidR="00F51C2E" w:rsidRPr="00CC2BEB">
        <w:rPr>
          <w:rFonts w:eastAsia="Times New Roman"/>
          <w:lang w:eastAsia="en-NZ"/>
        </w:rPr>
        <w:t xml:space="preserve"> further</w:t>
      </w:r>
      <w:r w:rsidR="00D3752D" w:rsidRPr="00CC2BEB">
        <w:rPr>
          <w:rFonts w:eastAsia="Times New Roman"/>
          <w:lang w:eastAsia="en-NZ"/>
        </w:rPr>
        <w:t xml:space="preserve"> recommendations </w:t>
      </w:r>
      <w:r w:rsidR="00140E7D" w:rsidRPr="00CC2BEB">
        <w:rPr>
          <w:rFonts w:eastAsia="Times New Roman"/>
          <w:lang w:eastAsia="en-NZ"/>
        </w:rPr>
        <w:t xml:space="preserve">or </w:t>
      </w:r>
      <w:r w:rsidR="00D3752D" w:rsidRPr="00CC2BEB">
        <w:rPr>
          <w:rFonts w:eastAsia="Times New Roman"/>
          <w:lang w:eastAsia="en-NZ"/>
        </w:rPr>
        <w:t xml:space="preserve">publish </w:t>
      </w:r>
      <w:r w:rsidR="00A71E42" w:rsidRPr="00CC2BEB">
        <w:rPr>
          <w:rFonts w:eastAsia="Times New Roman"/>
          <w:lang w:eastAsia="en-NZ"/>
        </w:rPr>
        <w:t xml:space="preserve">additional </w:t>
      </w:r>
      <w:r w:rsidR="00D3752D" w:rsidRPr="00CC2BEB">
        <w:rPr>
          <w:rFonts w:eastAsia="Times New Roman"/>
          <w:lang w:eastAsia="en-NZ"/>
        </w:rPr>
        <w:t xml:space="preserve">practice notes </w:t>
      </w:r>
      <w:r w:rsidR="002A0A08" w:rsidRPr="00CC2BEB">
        <w:rPr>
          <w:rFonts w:eastAsia="Times New Roman"/>
          <w:lang w:eastAsia="en-NZ"/>
        </w:rPr>
        <w:t xml:space="preserve">about availability </w:t>
      </w:r>
      <w:r w:rsidR="00FD4A64" w:rsidRPr="00CC2BEB">
        <w:rPr>
          <w:rFonts w:eastAsia="Times New Roman"/>
          <w:lang w:eastAsia="en-NZ"/>
        </w:rPr>
        <w:t xml:space="preserve">of </w:t>
      </w:r>
      <w:r w:rsidR="00250A90" w:rsidRPr="00CC2BEB">
        <w:rPr>
          <w:rFonts w:eastAsia="Times New Roman"/>
          <w:lang w:eastAsia="en-NZ"/>
        </w:rPr>
        <w:t xml:space="preserve">other types of </w:t>
      </w:r>
      <w:r w:rsidR="002A0A08" w:rsidRPr="00CC2BEB">
        <w:rPr>
          <w:rFonts w:eastAsia="Times New Roman"/>
          <w:lang w:eastAsia="en-NZ"/>
        </w:rPr>
        <w:t>legal assistance</w:t>
      </w:r>
      <w:r w:rsidR="00250A90" w:rsidRPr="00CC2BEB">
        <w:rPr>
          <w:rFonts w:eastAsia="Times New Roman"/>
          <w:lang w:eastAsia="en-NZ"/>
        </w:rPr>
        <w:t xml:space="preserve">, or legal assistance for any person who </w:t>
      </w:r>
      <w:r w:rsidR="0087154A" w:rsidRPr="00CC2BEB">
        <w:rPr>
          <w:rFonts w:eastAsia="Times New Roman"/>
          <w:lang w:eastAsia="en-NZ"/>
        </w:rPr>
        <w:t xml:space="preserve">is not eligible for assistance </w:t>
      </w:r>
      <w:r w:rsidR="004B1B2F" w:rsidRPr="00CC2BEB">
        <w:rPr>
          <w:rFonts w:eastAsia="Times New Roman"/>
          <w:lang w:eastAsia="en-NZ"/>
        </w:rPr>
        <w:t>under</w:t>
      </w:r>
      <w:r w:rsidR="0087154A" w:rsidRPr="00CC2BEB">
        <w:rPr>
          <w:rFonts w:eastAsia="Times New Roman"/>
          <w:lang w:eastAsia="en-NZ"/>
        </w:rPr>
        <w:t xml:space="preserve"> </w:t>
      </w:r>
      <w:r w:rsidR="00250A90" w:rsidRPr="00CC2BEB">
        <w:rPr>
          <w:rFonts w:eastAsia="Times New Roman"/>
          <w:lang w:eastAsia="en-NZ"/>
        </w:rPr>
        <w:t>the grant already made</w:t>
      </w:r>
      <w:r w:rsidR="00D3752D" w:rsidRPr="00CC2BEB">
        <w:rPr>
          <w:rFonts w:eastAsia="Times New Roman"/>
          <w:lang w:eastAsia="en-NZ"/>
        </w:rPr>
        <w:t>.</w:t>
      </w:r>
      <w:r w:rsidR="00A765B2" w:rsidRPr="004573C1">
        <w:rPr>
          <w:rFonts w:eastAsia="Times New Roman"/>
          <w:lang w:eastAsia="en-NZ"/>
        </w:rPr>
        <w:t xml:space="preserve">                                                                                                                                                                                                                                                                                                                                                                                                                                                                                                                                                                                                                                                                                                                                                                                                                                                                                                                                                                                                                                                                                                                                                                                                                                                                                                                                                                                                                                                                                                                                                                                                                                                                                                                                                                                                                                                                                                                                                                                                                                                                                                                                                                                                                                                                                                                                                                                                                                                                     </w:t>
      </w:r>
      <w:bookmarkStart w:id="0" w:name="_Hlk16239413"/>
    </w:p>
    <w:bookmarkEnd w:id="0"/>
    <w:p w14:paraId="14AA4E6F" w14:textId="77777777" w:rsidR="009452E5" w:rsidRDefault="009452E5" w:rsidP="00691FF8">
      <w:pPr>
        <w:pStyle w:val="NoSpacing"/>
        <w:jc w:val="both"/>
      </w:pPr>
    </w:p>
    <w:p w14:paraId="7576F7E2" w14:textId="314A3A7C" w:rsidR="00822B8C" w:rsidRDefault="00FE38EA" w:rsidP="00691FF8">
      <w:pPr>
        <w:pStyle w:val="NoSpacing"/>
        <w:keepNext/>
        <w:ind w:left="68"/>
        <w:jc w:val="both"/>
      </w:pPr>
      <w:r>
        <w:rPr>
          <w:b/>
          <w:bCs/>
        </w:rPr>
        <w:t xml:space="preserve">SECTION 3 - </w:t>
      </w:r>
      <w:r w:rsidR="00584EBE">
        <w:rPr>
          <w:b/>
          <w:bCs/>
        </w:rPr>
        <w:t>ELIGI</w:t>
      </w:r>
      <w:r w:rsidR="002368FB">
        <w:rPr>
          <w:b/>
          <w:bCs/>
        </w:rPr>
        <w:t>BI</w:t>
      </w:r>
      <w:r w:rsidR="00584EBE">
        <w:rPr>
          <w:b/>
          <w:bCs/>
        </w:rPr>
        <w:t>LITY FOR LEGAL ASSISTANCE</w:t>
      </w:r>
    </w:p>
    <w:p w14:paraId="482FAEA3" w14:textId="77777777" w:rsidR="00822B8C" w:rsidRPr="003C7638" w:rsidRDefault="00822B8C" w:rsidP="00691FF8">
      <w:pPr>
        <w:pStyle w:val="ListParagraph"/>
        <w:jc w:val="both"/>
        <w:rPr>
          <w:rFonts w:eastAsia="Times New Roman"/>
          <w:lang w:eastAsia="en-NZ"/>
        </w:rPr>
      </w:pPr>
    </w:p>
    <w:p w14:paraId="15DAD759" w14:textId="1D62E44A" w:rsidR="00E5401F" w:rsidRPr="004573C1" w:rsidRDefault="00791303" w:rsidP="00691FF8">
      <w:pPr>
        <w:pStyle w:val="NoSpacing"/>
        <w:numPr>
          <w:ilvl w:val="0"/>
          <w:numId w:val="1"/>
        </w:numPr>
        <w:ind w:left="567" w:hanging="567"/>
        <w:jc w:val="both"/>
        <w:rPr>
          <w:rFonts w:eastAsia="Times New Roman"/>
          <w:lang w:eastAsia="en-NZ"/>
        </w:rPr>
      </w:pPr>
      <w:r w:rsidRPr="004573C1">
        <w:rPr>
          <w:rFonts w:eastAsia="Times New Roman"/>
          <w:lang w:eastAsia="en-NZ"/>
        </w:rPr>
        <w:t>L</w:t>
      </w:r>
      <w:r w:rsidR="00E5401F" w:rsidRPr="004573C1">
        <w:rPr>
          <w:rFonts w:eastAsia="Times New Roman"/>
          <w:lang w:eastAsia="en-NZ"/>
        </w:rPr>
        <w:t xml:space="preserve">egal assistance </w:t>
      </w:r>
      <w:r w:rsidR="00D45BDB">
        <w:rPr>
          <w:rFonts w:eastAsia="Times New Roman"/>
          <w:lang w:eastAsia="en-NZ"/>
        </w:rPr>
        <w:t xml:space="preserve">is available </w:t>
      </w:r>
      <w:r w:rsidR="00E5401F" w:rsidRPr="004573C1">
        <w:rPr>
          <w:rFonts w:eastAsia="Times New Roman"/>
          <w:lang w:eastAsia="en-NZ"/>
        </w:rPr>
        <w:t xml:space="preserve">under this grant </w:t>
      </w:r>
      <w:r w:rsidRPr="004573C1">
        <w:rPr>
          <w:rFonts w:eastAsia="Times New Roman"/>
          <w:lang w:eastAsia="en-NZ"/>
        </w:rPr>
        <w:t xml:space="preserve">to a </w:t>
      </w:r>
      <w:r w:rsidR="007F3992" w:rsidRPr="004573C1">
        <w:rPr>
          <w:rFonts w:eastAsia="Times New Roman"/>
          <w:lang w:eastAsia="en-NZ"/>
        </w:rPr>
        <w:t>person</w:t>
      </w:r>
      <w:r w:rsidR="00D45BDB">
        <w:rPr>
          <w:rFonts w:eastAsia="Times New Roman"/>
          <w:lang w:eastAsia="en-NZ"/>
        </w:rPr>
        <w:t xml:space="preserve"> or group of persons</w:t>
      </w:r>
      <w:r w:rsidRPr="004573C1">
        <w:rPr>
          <w:rFonts w:eastAsia="Times New Roman"/>
          <w:lang w:eastAsia="en-NZ"/>
        </w:rPr>
        <w:t xml:space="preserve"> who</w:t>
      </w:r>
      <w:r w:rsidR="00E5401F" w:rsidRPr="004573C1">
        <w:rPr>
          <w:rFonts w:eastAsia="Times New Roman"/>
          <w:lang w:eastAsia="en-NZ"/>
        </w:rPr>
        <w:t>:</w:t>
      </w:r>
    </w:p>
    <w:p w14:paraId="1D9B86A1" w14:textId="77777777" w:rsidR="00E5401F" w:rsidRDefault="00E5401F" w:rsidP="00691FF8">
      <w:pPr>
        <w:pStyle w:val="ListParagraph"/>
        <w:ind w:left="567"/>
        <w:jc w:val="both"/>
        <w:rPr>
          <w:rFonts w:eastAsia="Times New Roman"/>
          <w:lang w:eastAsia="en-NZ"/>
        </w:rPr>
      </w:pPr>
    </w:p>
    <w:p w14:paraId="2E575D62" w14:textId="1AEA9836" w:rsidR="00795C36" w:rsidRDefault="00791303" w:rsidP="00691FF8">
      <w:pPr>
        <w:pStyle w:val="ListParagraph"/>
        <w:numPr>
          <w:ilvl w:val="1"/>
          <w:numId w:val="37"/>
        </w:numPr>
        <w:ind w:left="1134" w:hanging="567"/>
        <w:jc w:val="both"/>
        <w:rPr>
          <w:rFonts w:eastAsia="Times New Roman"/>
          <w:lang w:eastAsia="en-NZ"/>
        </w:rPr>
      </w:pPr>
      <w:r>
        <w:rPr>
          <w:rFonts w:eastAsia="Times New Roman"/>
          <w:lang w:eastAsia="en-NZ"/>
        </w:rPr>
        <w:t xml:space="preserve">Is </w:t>
      </w:r>
      <w:r w:rsidR="00E5401F" w:rsidRPr="004573C1">
        <w:rPr>
          <w:rFonts w:eastAsia="Times New Roman"/>
          <w:lang w:eastAsia="en-NZ"/>
        </w:rPr>
        <w:t xml:space="preserve">a </w:t>
      </w:r>
      <w:r w:rsidR="007016DE" w:rsidRPr="004573C1">
        <w:rPr>
          <w:rFonts w:eastAsia="Times New Roman"/>
          <w:lang w:eastAsia="en-NZ"/>
        </w:rPr>
        <w:t>survivor</w:t>
      </w:r>
      <w:r w:rsidR="00E5401F" w:rsidRPr="004573C1">
        <w:rPr>
          <w:rFonts w:eastAsia="Times New Roman"/>
          <w:lang w:eastAsia="en-NZ"/>
        </w:rPr>
        <w:t xml:space="preserve"> of abuse in care</w:t>
      </w:r>
      <w:r w:rsidR="00D45BDB">
        <w:rPr>
          <w:rFonts w:eastAsia="Times New Roman"/>
          <w:lang w:eastAsia="en-NZ"/>
        </w:rPr>
        <w:t>,</w:t>
      </w:r>
      <w:r w:rsidR="00330D88">
        <w:rPr>
          <w:rFonts w:eastAsia="Times New Roman"/>
          <w:lang w:eastAsia="en-NZ"/>
        </w:rPr>
        <w:t xml:space="preserve"> or</w:t>
      </w:r>
      <w:r w:rsidR="00E5401F" w:rsidRPr="004573C1">
        <w:rPr>
          <w:rFonts w:eastAsia="Times New Roman"/>
          <w:lang w:eastAsia="en-NZ"/>
        </w:rPr>
        <w:t xml:space="preserve"> </w:t>
      </w:r>
      <w:r w:rsidR="00D45BDB">
        <w:rPr>
          <w:rFonts w:eastAsia="Times New Roman"/>
          <w:lang w:eastAsia="en-NZ"/>
        </w:rPr>
        <w:t>has</w:t>
      </w:r>
      <w:r w:rsidR="007016DE" w:rsidRPr="004573C1">
        <w:rPr>
          <w:rFonts w:eastAsia="Times New Roman"/>
          <w:lang w:eastAsia="en-NZ"/>
        </w:rPr>
        <w:t xml:space="preserve"> </w:t>
      </w:r>
      <w:r w:rsidR="00E5401F" w:rsidRPr="004573C1">
        <w:rPr>
          <w:rFonts w:eastAsia="Times New Roman"/>
          <w:lang w:eastAsia="en-NZ"/>
        </w:rPr>
        <w:t xml:space="preserve">an </w:t>
      </w:r>
      <w:r w:rsidR="007016DE" w:rsidRPr="004573C1">
        <w:rPr>
          <w:rFonts w:eastAsia="Times New Roman"/>
          <w:lang w:eastAsia="en-NZ"/>
        </w:rPr>
        <w:t xml:space="preserve">interest in </w:t>
      </w:r>
      <w:r w:rsidR="00E5401F" w:rsidRPr="004573C1">
        <w:rPr>
          <w:rFonts w:eastAsia="Times New Roman"/>
          <w:lang w:eastAsia="en-NZ"/>
        </w:rPr>
        <w:t xml:space="preserve">the </w:t>
      </w:r>
      <w:r w:rsidR="006D0200">
        <w:rPr>
          <w:rFonts w:eastAsia="Times New Roman"/>
          <w:lang w:eastAsia="en-NZ"/>
        </w:rPr>
        <w:t xml:space="preserve">matters before the </w:t>
      </w:r>
      <w:r w:rsidR="00E5401F" w:rsidRPr="004573C1">
        <w:rPr>
          <w:rFonts w:eastAsia="Times New Roman"/>
          <w:lang w:eastAsia="en-NZ"/>
        </w:rPr>
        <w:t>Royal Commission (</w:t>
      </w:r>
      <w:r w:rsidR="007016DE" w:rsidRPr="004573C1">
        <w:rPr>
          <w:rFonts w:eastAsia="Times New Roman"/>
          <w:lang w:eastAsia="en-NZ"/>
        </w:rPr>
        <w:t xml:space="preserve">including </w:t>
      </w:r>
      <w:r w:rsidR="00E5401F" w:rsidRPr="004573C1">
        <w:rPr>
          <w:rFonts w:eastAsia="Times New Roman"/>
          <w:lang w:eastAsia="en-NZ"/>
        </w:rPr>
        <w:t xml:space="preserve">a </w:t>
      </w:r>
      <w:r w:rsidR="007016DE" w:rsidRPr="004573C1">
        <w:rPr>
          <w:rFonts w:eastAsia="Times New Roman"/>
          <w:lang w:eastAsia="en-NZ"/>
        </w:rPr>
        <w:t>core participant</w:t>
      </w:r>
      <w:r w:rsidR="00E5401F" w:rsidRPr="004573C1">
        <w:rPr>
          <w:rFonts w:eastAsia="Times New Roman"/>
          <w:lang w:eastAsia="en-NZ"/>
        </w:rPr>
        <w:t>)</w:t>
      </w:r>
      <w:r w:rsidR="009970F5">
        <w:rPr>
          <w:rFonts w:eastAsia="Times New Roman"/>
          <w:lang w:eastAsia="en-NZ"/>
        </w:rPr>
        <w:t xml:space="preserve">, or </w:t>
      </w:r>
      <w:r w:rsidR="00D45BDB">
        <w:rPr>
          <w:rFonts w:eastAsia="Times New Roman"/>
          <w:lang w:eastAsia="en-NZ"/>
        </w:rPr>
        <w:t xml:space="preserve">is </w:t>
      </w:r>
      <w:r w:rsidR="009970F5">
        <w:rPr>
          <w:rFonts w:eastAsia="Times New Roman"/>
          <w:lang w:eastAsia="en-NZ"/>
        </w:rPr>
        <w:t>a person who has been requested by the Royal Commission</w:t>
      </w:r>
      <w:r w:rsidR="00A1501E">
        <w:rPr>
          <w:rFonts w:eastAsia="Times New Roman"/>
          <w:lang w:eastAsia="en-NZ"/>
        </w:rPr>
        <w:t xml:space="preserve"> to participate</w:t>
      </w:r>
      <w:r w:rsidR="007016DE" w:rsidRPr="004573C1">
        <w:rPr>
          <w:rFonts w:eastAsia="Times New Roman"/>
          <w:lang w:eastAsia="en-NZ"/>
        </w:rPr>
        <w:t>; and</w:t>
      </w:r>
    </w:p>
    <w:p w14:paraId="4904BB84" w14:textId="77777777" w:rsidR="00312218" w:rsidRPr="004573C1" w:rsidRDefault="00312218" w:rsidP="00691FF8">
      <w:pPr>
        <w:pStyle w:val="ListParagraph"/>
        <w:ind w:left="1134" w:hanging="567"/>
        <w:jc w:val="both"/>
        <w:rPr>
          <w:rFonts w:eastAsia="Times New Roman"/>
          <w:lang w:eastAsia="en-NZ"/>
        </w:rPr>
      </w:pPr>
    </w:p>
    <w:p w14:paraId="6E181E82" w14:textId="63E57A33" w:rsidR="00795C36" w:rsidRPr="004573C1" w:rsidRDefault="00312218" w:rsidP="00691FF8">
      <w:pPr>
        <w:pStyle w:val="ListParagraph"/>
        <w:numPr>
          <w:ilvl w:val="1"/>
          <w:numId w:val="37"/>
        </w:numPr>
        <w:ind w:left="1134" w:hanging="567"/>
        <w:jc w:val="both"/>
        <w:rPr>
          <w:rFonts w:eastAsia="Times New Roman"/>
          <w:lang w:eastAsia="en-NZ"/>
        </w:rPr>
      </w:pPr>
      <w:r>
        <w:rPr>
          <w:rFonts w:eastAsia="Times New Roman"/>
          <w:lang w:eastAsia="en-NZ"/>
        </w:rPr>
        <w:t>I</w:t>
      </w:r>
      <w:r w:rsidR="00795C36">
        <w:rPr>
          <w:rFonts w:eastAsia="Times New Roman"/>
          <w:lang w:eastAsia="en-NZ"/>
        </w:rPr>
        <w:t xml:space="preserve">s seeking </w:t>
      </w:r>
      <w:r w:rsidR="00D45BDB">
        <w:rPr>
          <w:rFonts w:eastAsia="Times New Roman"/>
          <w:lang w:eastAsia="en-NZ"/>
        </w:rPr>
        <w:t xml:space="preserve">legal </w:t>
      </w:r>
      <w:r w:rsidR="00795C36">
        <w:rPr>
          <w:rFonts w:eastAsia="Times New Roman"/>
          <w:lang w:eastAsia="en-NZ"/>
        </w:rPr>
        <w:t xml:space="preserve">assistance </w:t>
      </w:r>
      <w:r w:rsidR="00CC5D74">
        <w:rPr>
          <w:rFonts w:eastAsia="Times New Roman"/>
          <w:lang w:eastAsia="en-NZ"/>
        </w:rPr>
        <w:t>for one</w:t>
      </w:r>
      <w:r w:rsidR="00D45BDB">
        <w:rPr>
          <w:rFonts w:eastAsia="Times New Roman"/>
          <w:lang w:eastAsia="en-NZ"/>
        </w:rPr>
        <w:t xml:space="preserve"> or more</w:t>
      </w:r>
      <w:r w:rsidR="00CC5D74">
        <w:rPr>
          <w:rFonts w:eastAsia="Times New Roman"/>
          <w:lang w:eastAsia="en-NZ"/>
        </w:rPr>
        <w:t xml:space="preserve"> of the activities </w:t>
      </w:r>
      <w:r w:rsidR="00795C36">
        <w:rPr>
          <w:rFonts w:eastAsia="Times New Roman"/>
          <w:lang w:eastAsia="en-NZ"/>
        </w:rPr>
        <w:t xml:space="preserve">listed in </w:t>
      </w:r>
      <w:r w:rsidR="00D07663">
        <w:rPr>
          <w:rFonts w:eastAsia="Times New Roman"/>
          <w:b/>
          <w:bCs/>
          <w:lang w:eastAsia="en-NZ"/>
        </w:rPr>
        <w:t>S</w:t>
      </w:r>
      <w:r w:rsidR="00795C36">
        <w:rPr>
          <w:rFonts w:eastAsia="Times New Roman"/>
          <w:b/>
          <w:bCs/>
          <w:lang w:eastAsia="en-NZ"/>
        </w:rPr>
        <w:t>chedule 1</w:t>
      </w:r>
      <w:r w:rsidRPr="004573C1">
        <w:rPr>
          <w:rFonts w:eastAsia="Times New Roman"/>
          <w:lang w:eastAsia="en-NZ"/>
        </w:rPr>
        <w:t>;</w:t>
      </w:r>
      <w:r>
        <w:rPr>
          <w:rFonts w:eastAsia="Times New Roman"/>
          <w:lang w:eastAsia="en-NZ"/>
        </w:rPr>
        <w:t xml:space="preserve"> and</w:t>
      </w:r>
    </w:p>
    <w:p w14:paraId="6E74AFC7" w14:textId="77777777" w:rsidR="00312218" w:rsidRPr="004573C1" w:rsidRDefault="00312218" w:rsidP="00691FF8">
      <w:pPr>
        <w:pStyle w:val="ListParagraph"/>
        <w:ind w:left="1134" w:hanging="567"/>
        <w:jc w:val="both"/>
        <w:rPr>
          <w:rFonts w:eastAsia="Times New Roman"/>
          <w:lang w:eastAsia="en-NZ"/>
        </w:rPr>
      </w:pPr>
    </w:p>
    <w:p w14:paraId="6932EEB8" w14:textId="75F267DE" w:rsidR="00312218" w:rsidRDefault="00D45BDB" w:rsidP="00691FF8">
      <w:pPr>
        <w:pStyle w:val="ListParagraph"/>
        <w:numPr>
          <w:ilvl w:val="1"/>
          <w:numId w:val="37"/>
        </w:numPr>
        <w:ind w:left="1134" w:hanging="567"/>
        <w:jc w:val="both"/>
        <w:rPr>
          <w:rFonts w:eastAsia="Times New Roman"/>
          <w:lang w:eastAsia="en-NZ"/>
        </w:rPr>
      </w:pPr>
      <w:r>
        <w:rPr>
          <w:rFonts w:eastAsia="Times New Roman"/>
          <w:lang w:eastAsia="en-NZ"/>
        </w:rPr>
        <w:t>Is likely to suffer hardship if legal assistance funding is not granted; and</w:t>
      </w:r>
    </w:p>
    <w:p w14:paraId="49499106" w14:textId="77777777" w:rsidR="00E856D9" w:rsidRPr="004573C1" w:rsidRDefault="00E856D9" w:rsidP="00691FF8">
      <w:pPr>
        <w:pStyle w:val="ListParagraph"/>
        <w:ind w:left="1134" w:hanging="567"/>
        <w:jc w:val="both"/>
        <w:rPr>
          <w:rFonts w:eastAsia="Times New Roman"/>
          <w:lang w:eastAsia="en-NZ"/>
        </w:rPr>
      </w:pPr>
    </w:p>
    <w:p w14:paraId="1C62D0B2" w14:textId="38BCE1CE" w:rsidR="00586209" w:rsidRPr="001B0E7E" w:rsidRDefault="00E856D9" w:rsidP="00691FF8">
      <w:pPr>
        <w:pStyle w:val="ListParagraph"/>
        <w:numPr>
          <w:ilvl w:val="1"/>
          <w:numId w:val="37"/>
        </w:numPr>
        <w:ind w:left="1134" w:hanging="567"/>
        <w:jc w:val="both"/>
        <w:rPr>
          <w:rFonts w:eastAsia="Times New Roman"/>
          <w:lang w:eastAsia="en-NZ"/>
        </w:rPr>
      </w:pPr>
      <w:r>
        <w:rPr>
          <w:rFonts w:eastAsia="Times New Roman"/>
          <w:lang w:eastAsia="en-NZ"/>
        </w:rPr>
        <w:lastRenderedPageBreak/>
        <w:t xml:space="preserve">Applies </w:t>
      </w:r>
      <w:r w:rsidR="00E14436">
        <w:rPr>
          <w:rFonts w:eastAsia="Times New Roman"/>
          <w:lang w:eastAsia="en-NZ"/>
        </w:rPr>
        <w:t xml:space="preserve">for legal assistance </w:t>
      </w:r>
      <w:r>
        <w:rPr>
          <w:rFonts w:eastAsia="Times New Roman"/>
          <w:lang w:eastAsia="en-NZ"/>
        </w:rPr>
        <w:t xml:space="preserve">before the </w:t>
      </w:r>
      <w:r w:rsidR="00FC3A4F">
        <w:rPr>
          <w:rFonts w:eastAsia="Times New Roman"/>
          <w:lang w:eastAsia="en-NZ"/>
        </w:rPr>
        <w:t xml:space="preserve">final </w:t>
      </w:r>
      <w:r w:rsidR="00B31A55">
        <w:rPr>
          <w:rFonts w:eastAsia="Times New Roman"/>
          <w:lang w:eastAsia="en-NZ"/>
        </w:rPr>
        <w:t>date</w:t>
      </w:r>
      <w:r w:rsidR="00FC3A4F">
        <w:rPr>
          <w:rFonts w:eastAsia="Times New Roman"/>
          <w:lang w:eastAsia="en-NZ"/>
        </w:rPr>
        <w:t xml:space="preserve"> for applications</w:t>
      </w:r>
      <w:r w:rsidR="00020552">
        <w:rPr>
          <w:rFonts w:eastAsia="Times New Roman"/>
          <w:lang w:eastAsia="en-NZ"/>
        </w:rPr>
        <w:t xml:space="preserve">, discussed at </w:t>
      </w:r>
      <w:r w:rsidR="001B3FDF">
        <w:rPr>
          <w:rFonts w:eastAsia="Times New Roman"/>
          <w:lang w:eastAsia="en-NZ"/>
        </w:rPr>
        <w:t>section 6 below</w:t>
      </w:r>
      <w:r w:rsidR="00C07952">
        <w:rPr>
          <w:rFonts w:eastAsia="Times New Roman"/>
          <w:lang w:eastAsia="en-NZ"/>
        </w:rPr>
        <w:t xml:space="preserve">. </w:t>
      </w:r>
    </w:p>
    <w:p w14:paraId="1B8BA825" w14:textId="64F7E37F" w:rsidR="00D23D39" w:rsidRDefault="00D23D39" w:rsidP="00691FF8">
      <w:pPr>
        <w:ind w:left="1134" w:hanging="567"/>
        <w:jc w:val="both"/>
        <w:rPr>
          <w:rFonts w:eastAsia="Times New Roman"/>
          <w:lang w:eastAsia="en-NZ"/>
        </w:rPr>
      </w:pPr>
    </w:p>
    <w:p w14:paraId="070427BA" w14:textId="7E6D9BD2" w:rsidR="007016DE" w:rsidRPr="004573C1" w:rsidRDefault="00E92E2A" w:rsidP="00691FF8">
      <w:pPr>
        <w:pStyle w:val="NoSpacing"/>
        <w:keepNext/>
        <w:ind w:left="567" w:hanging="499"/>
        <w:jc w:val="both"/>
      </w:pPr>
      <w:r>
        <w:rPr>
          <w:b/>
          <w:bCs/>
        </w:rPr>
        <w:t xml:space="preserve">SECTION 4 - </w:t>
      </w:r>
      <w:r w:rsidR="00E14436">
        <w:rPr>
          <w:b/>
          <w:bCs/>
        </w:rPr>
        <w:t xml:space="preserve">TYPE OF </w:t>
      </w:r>
      <w:r w:rsidR="007F4912">
        <w:rPr>
          <w:b/>
          <w:bCs/>
        </w:rPr>
        <w:t>LEGAL ASSISTANCE AVAILABLE</w:t>
      </w:r>
      <w:r w:rsidR="002A75B0">
        <w:rPr>
          <w:b/>
          <w:bCs/>
        </w:rPr>
        <w:t xml:space="preserve"> TO PARTICIPANTS</w:t>
      </w:r>
    </w:p>
    <w:p w14:paraId="58ED5691" w14:textId="35354D22" w:rsidR="00F07AEC" w:rsidRPr="004573C1" w:rsidRDefault="00F07AEC" w:rsidP="00691FF8">
      <w:pPr>
        <w:jc w:val="both"/>
        <w:rPr>
          <w:rFonts w:eastAsia="Times New Roman"/>
          <w:lang w:eastAsia="en-NZ"/>
        </w:rPr>
      </w:pPr>
    </w:p>
    <w:p w14:paraId="0C582D42" w14:textId="74B43071" w:rsidR="00782A7D" w:rsidRPr="00782A7D" w:rsidRDefault="0097537C" w:rsidP="00691FF8">
      <w:pPr>
        <w:pStyle w:val="NoSpacing"/>
        <w:numPr>
          <w:ilvl w:val="0"/>
          <w:numId w:val="1"/>
        </w:numPr>
        <w:ind w:left="567" w:hanging="567"/>
        <w:jc w:val="both"/>
        <w:rPr>
          <w:rFonts w:eastAsia="Times New Roman"/>
          <w:lang w:eastAsia="en-NZ"/>
        </w:rPr>
      </w:pPr>
      <w:r w:rsidRPr="0097537C">
        <w:rPr>
          <w:rFonts w:eastAsia="Times New Roman"/>
          <w:lang w:eastAsia="en-NZ"/>
        </w:rPr>
        <w:t>The R</w:t>
      </w:r>
      <w:r>
        <w:rPr>
          <w:rFonts w:eastAsia="Times New Roman"/>
          <w:lang w:eastAsia="en-NZ"/>
        </w:rPr>
        <w:t xml:space="preserve">oyal Commission’s </w:t>
      </w:r>
      <w:r w:rsidRPr="0097537C">
        <w:rPr>
          <w:rFonts w:eastAsia="Times New Roman"/>
          <w:lang w:eastAsia="en-NZ"/>
        </w:rPr>
        <w:t xml:space="preserve">approach to legal assistance has been informed by: </w:t>
      </w:r>
    </w:p>
    <w:p w14:paraId="6C2AAAAC" w14:textId="74B43071" w:rsidR="0097537C" w:rsidRDefault="0097537C" w:rsidP="00691FF8">
      <w:pPr>
        <w:pStyle w:val="ListParagraph"/>
        <w:ind w:left="567"/>
        <w:jc w:val="both"/>
        <w:rPr>
          <w:rFonts w:eastAsia="Times New Roman"/>
          <w:lang w:eastAsia="en-NZ"/>
        </w:rPr>
      </w:pPr>
    </w:p>
    <w:p w14:paraId="2DB79390" w14:textId="4DFFCE02" w:rsidR="00B75833" w:rsidRDefault="0097537C" w:rsidP="00691FF8">
      <w:pPr>
        <w:pStyle w:val="ListParagraph"/>
        <w:numPr>
          <w:ilvl w:val="0"/>
          <w:numId w:val="40"/>
        </w:numPr>
        <w:spacing w:after="240"/>
        <w:ind w:left="1134" w:hanging="567"/>
        <w:jc w:val="both"/>
        <w:rPr>
          <w:rFonts w:eastAsia="Times New Roman"/>
          <w:lang w:eastAsia="en-NZ"/>
        </w:rPr>
      </w:pPr>
      <w:r w:rsidRPr="0097537C">
        <w:rPr>
          <w:rFonts w:eastAsia="Times New Roman"/>
        </w:rPr>
        <w:t xml:space="preserve">the need to ensure the activity is conducted in a cost effective and efficient matter, without duplication; </w:t>
      </w:r>
    </w:p>
    <w:p w14:paraId="0DD6DFDE" w14:textId="698F1357" w:rsidR="00B75833" w:rsidRPr="00B75833" w:rsidRDefault="0097537C" w:rsidP="00691FF8">
      <w:pPr>
        <w:pStyle w:val="ListParagraph"/>
        <w:numPr>
          <w:ilvl w:val="0"/>
          <w:numId w:val="40"/>
        </w:numPr>
        <w:spacing w:after="240"/>
        <w:ind w:left="1134" w:hanging="567"/>
        <w:jc w:val="both"/>
        <w:rPr>
          <w:lang w:eastAsia="en-NZ"/>
        </w:rPr>
      </w:pPr>
      <w:r w:rsidRPr="00B75833">
        <w:t xml:space="preserve">that the distribution of public funding for legal assistance is necessary, fair, reasonable and proportionate in all the circumstances; and, </w:t>
      </w:r>
    </w:p>
    <w:p w14:paraId="14432354" w14:textId="77777777" w:rsidR="0097537C" w:rsidRPr="00B75833" w:rsidRDefault="0097537C" w:rsidP="00691FF8">
      <w:pPr>
        <w:pStyle w:val="ListParagraph"/>
        <w:numPr>
          <w:ilvl w:val="0"/>
          <w:numId w:val="40"/>
        </w:numPr>
        <w:spacing w:after="240"/>
        <w:ind w:left="1134" w:hanging="567"/>
        <w:jc w:val="both"/>
        <w:rPr>
          <w:lang w:eastAsia="en-NZ"/>
        </w:rPr>
      </w:pPr>
      <w:r w:rsidRPr="00B75833">
        <w:t>the activity is within the Royal Commission’s Terms of Reference. </w:t>
      </w:r>
    </w:p>
    <w:p w14:paraId="4BEE1784" w14:textId="4BE2CAEB" w:rsidR="0097537C" w:rsidRPr="0097537C" w:rsidRDefault="0097537C" w:rsidP="00691FF8">
      <w:pPr>
        <w:pStyle w:val="ListParagraph"/>
        <w:ind w:left="2007"/>
        <w:jc w:val="both"/>
        <w:rPr>
          <w:rFonts w:eastAsia="Times New Roman"/>
          <w:lang w:eastAsia="en-NZ"/>
        </w:rPr>
      </w:pPr>
    </w:p>
    <w:p w14:paraId="01EAA9EC" w14:textId="670D48B7" w:rsidR="00A16332" w:rsidRPr="0097537C" w:rsidRDefault="0097537C" w:rsidP="00691FF8">
      <w:pPr>
        <w:pStyle w:val="NoSpacing"/>
        <w:numPr>
          <w:ilvl w:val="0"/>
          <w:numId w:val="1"/>
        </w:numPr>
        <w:ind w:left="567" w:hanging="567"/>
        <w:jc w:val="both"/>
        <w:rPr>
          <w:rFonts w:eastAsia="Times New Roman"/>
          <w:lang w:eastAsia="en-NZ"/>
        </w:rPr>
      </w:pPr>
      <w:r w:rsidRPr="0097537C">
        <w:rPr>
          <w:rFonts w:eastAsia="Times New Roman"/>
          <w:lang w:eastAsia="en-NZ"/>
        </w:rPr>
        <w:t xml:space="preserve">In that context, </w:t>
      </w:r>
      <w:r w:rsidR="00B671AC">
        <w:rPr>
          <w:rFonts w:eastAsia="Times New Roman"/>
          <w:lang w:eastAsia="en-NZ"/>
        </w:rPr>
        <w:t>this</w:t>
      </w:r>
      <w:r w:rsidRPr="0097537C">
        <w:rPr>
          <w:rFonts w:eastAsia="Times New Roman"/>
          <w:lang w:eastAsia="en-NZ"/>
        </w:rPr>
        <w:t xml:space="preserve"> practice note includes a schedule of legal assistance activities that can be provided by a lawyer to participants.  </w:t>
      </w:r>
      <w:r w:rsidR="002A75B0" w:rsidRPr="0097537C">
        <w:rPr>
          <w:rFonts w:eastAsia="Times New Roman"/>
          <w:lang w:eastAsia="en-NZ"/>
        </w:rPr>
        <w:t>The legal</w:t>
      </w:r>
      <w:r w:rsidR="00A16332" w:rsidRPr="0097537C">
        <w:rPr>
          <w:rFonts w:eastAsia="Times New Roman"/>
          <w:lang w:eastAsia="en-NZ"/>
        </w:rPr>
        <w:t xml:space="preserve"> assistance</w:t>
      </w:r>
      <w:r w:rsidR="002A75B0" w:rsidRPr="0097537C">
        <w:rPr>
          <w:rFonts w:eastAsia="Times New Roman"/>
          <w:lang w:eastAsia="en-NZ"/>
        </w:rPr>
        <w:t xml:space="preserve"> activities that can be provided under </w:t>
      </w:r>
      <w:r w:rsidR="002A75B0" w:rsidRPr="00CC2BEB">
        <w:rPr>
          <w:rFonts w:eastAsia="Times New Roman"/>
          <w:lang w:eastAsia="en-NZ"/>
        </w:rPr>
        <w:t>Schedule 1</w:t>
      </w:r>
      <w:r w:rsidR="002A75B0" w:rsidRPr="0097537C">
        <w:rPr>
          <w:rFonts w:eastAsia="Times New Roman"/>
          <w:lang w:eastAsia="en-NZ"/>
        </w:rPr>
        <w:t xml:space="preserve"> include</w:t>
      </w:r>
      <w:r w:rsidR="00A16332" w:rsidRPr="0097537C">
        <w:rPr>
          <w:rFonts w:eastAsia="Times New Roman"/>
          <w:lang w:eastAsia="en-NZ"/>
        </w:rPr>
        <w:t>:</w:t>
      </w:r>
    </w:p>
    <w:p w14:paraId="5776FFF2" w14:textId="77777777" w:rsidR="00670483" w:rsidRDefault="00670483" w:rsidP="00691FF8">
      <w:pPr>
        <w:pStyle w:val="ListParagraph"/>
        <w:ind w:left="1134"/>
        <w:jc w:val="both"/>
        <w:rPr>
          <w:rFonts w:eastAsia="Times New Roman"/>
          <w:lang w:eastAsia="en-NZ"/>
        </w:rPr>
      </w:pPr>
    </w:p>
    <w:p w14:paraId="629157E0" w14:textId="174701C0" w:rsidR="00F07AEC" w:rsidRDefault="00F07AEC" w:rsidP="00691FF8">
      <w:pPr>
        <w:pStyle w:val="ListParagraph"/>
        <w:numPr>
          <w:ilvl w:val="0"/>
          <w:numId w:val="6"/>
        </w:numPr>
        <w:ind w:left="1134" w:hanging="567"/>
        <w:jc w:val="both"/>
        <w:rPr>
          <w:rFonts w:eastAsia="Times New Roman"/>
          <w:lang w:eastAsia="en-NZ"/>
        </w:rPr>
      </w:pPr>
      <w:r>
        <w:rPr>
          <w:rFonts w:eastAsia="Times New Roman"/>
          <w:lang w:eastAsia="en-NZ"/>
        </w:rPr>
        <w:t xml:space="preserve">assisting </w:t>
      </w:r>
      <w:r w:rsidR="002A75B0">
        <w:rPr>
          <w:rFonts w:eastAsia="Times New Roman"/>
          <w:lang w:eastAsia="en-NZ"/>
        </w:rPr>
        <w:t xml:space="preserve">participants </w:t>
      </w:r>
      <w:r>
        <w:rPr>
          <w:rFonts w:eastAsia="Times New Roman"/>
          <w:lang w:eastAsia="en-NZ"/>
        </w:rPr>
        <w:t>to complete the right application form</w:t>
      </w:r>
      <w:r w:rsidR="002A75B0">
        <w:rPr>
          <w:rFonts w:eastAsia="Times New Roman"/>
          <w:lang w:eastAsia="en-NZ"/>
        </w:rPr>
        <w:t xml:space="preserve"> for legal assistance</w:t>
      </w:r>
      <w:r>
        <w:rPr>
          <w:rFonts w:eastAsia="Times New Roman"/>
          <w:lang w:eastAsia="en-NZ"/>
        </w:rPr>
        <w:t xml:space="preserve"> and </w:t>
      </w:r>
      <w:r w:rsidR="002A75B0">
        <w:rPr>
          <w:rFonts w:eastAsia="Times New Roman"/>
          <w:lang w:eastAsia="en-NZ"/>
        </w:rPr>
        <w:t xml:space="preserve">to </w:t>
      </w:r>
      <w:r>
        <w:rPr>
          <w:rFonts w:eastAsia="Times New Roman"/>
          <w:lang w:eastAsia="en-NZ"/>
        </w:rPr>
        <w:t>provide the information the Royal Commission needs to consider the application for funding;</w:t>
      </w:r>
    </w:p>
    <w:p w14:paraId="526D0242" w14:textId="77777777" w:rsidR="00A42150" w:rsidRPr="004573C1" w:rsidRDefault="00A42150" w:rsidP="00691FF8">
      <w:pPr>
        <w:pStyle w:val="ListParagraph"/>
        <w:jc w:val="both"/>
        <w:rPr>
          <w:rFonts w:eastAsia="Times New Roman"/>
          <w:lang w:eastAsia="en-NZ"/>
        </w:rPr>
      </w:pPr>
    </w:p>
    <w:p w14:paraId="2684DF08" w14:textId="1200DD57" w:rsidR="00A42150" w:rsidRPr="004573C1" w:rsidRDefault="00A42150" w:rsidP="00691FF8">
      <w:pPr>
        <w:pStyle w:val="ListParagraph"/>
        <w:numPr>
          <w:ilvl w:val="0"/>
          <w:numId w:val="6"/>
        </w:numPr>
        <w:ind w:left="1134" w:hanging="567"/>
        <w:jc w:val="both"/>
        <w:rPr>
          <w:rFonts w:eastAsia="Times New Roman"/>
          <w:lang w:eastAsia="en-NZ"/>
        </w:rPr>
      </w:pPr>
      <w:r>
        <w:rPr>
          <w:rFonts w:eastAsia="Times New Roman"/>
          <w:lang w:eastAsia="en-NZ"/>
        </w:rPr>
        <w:t>meeting with the participant, taking instructions and reviewing any relevant documents;</w:t>
      </w:r>
    </w:p>
    <w:p w14:paraId="73FB13F6" w14:textId="77777777" w:rsidR="00A16332" w:rsidRDefault="00A16332" w:rsidP="00691FF8">
      <w:pPr>
        <w:pStyle w:val="ListParagraph"/>
        <w:ind w:left="1134"/>
        <w:jc w:val="both"/>
        <w:rPr>
          <w:rFonts w:eastAsia="Times New Roman"/>
          <w:lang w:eastAsia="en-NZ"/>
        </w:rPr>
      </w:pPr>
    </w:p>
    <w:p w14:paraId="3DDE4B80" w14:textId="39D5D83A" w:rsidR="00055E1A" w:rsidRDefault="002A75B0" w:rsidP="00691FF8">
      <w:pPr>
        <w:pStyle w:val="ListParagraph"/>
        <w:numPr>
          <w:ilvl w:val="0"/>
          <w:numId w:val="6"/>
        </w:numPr>
        <w:ind w:left="1134" w:hanging="567"/>
        <w:jc w:val="both"/>
        <w:rPr>
          <w:rFonts w:eastAsia="Times New Roman"/>
          <w:lang w:eastAsia="en-NZ"/>
        </w:rPr>
      </w:pPr>
      <w:r>
        <w:rPr>
          <w:rFonts w:eastAsia="Times New Roman"/>
          <w:lang w:eastAsia="en-NZ"/>
        </w:rPr>
        <w:t xml:space="preserve">giving </w:t>
      </w:r>
      <w:r w:rsidR="00A16332">
        <w:rPr>
          <w:rFonts w:eastAsia="Times New Roman"/>
          <w:lang w:eastAsia="en-NZ"/>
        </w:rPr>
        <w:t>advice</w:t>
      </w:r>
      <w:r>
        <w:rPr>
          <w:rFonts w:eastAsia="Times New Roman"/>
          <w:lang w:eastAsia="en-NZ"/>
        </w:rPr>
        <w:t xml:space="preserve"> to a participant about the ways they can participate in the Royal Commission’s work, including for example </w:t>
      </w:r>
      <w:r w:rsidR="00A16332">
        <w:rPr>
          <w:rFonts w:eastAsia="Times New Roman"/>
          <w:lang w:eastAsia="en-NZ"/>
        </w:rPr>
        <w:t xml:space="preserve">making a witness statement, </w:t>
      </w:r>
      <w:r>
        <w:rPr>
          <w:rFonts w:eastAsia="Times New Roman"/>
          <w:lang w:eastAsia="en-NZ"/>
        </w:rPr>
        <w:t xml:space="preserve">making a written submission, </w:t>
      </w:r>
      <w:r w:rsidR="00AA1CB7">
        <w:rPr>
          <w:rFonts w:eastAsia="Times New Roman"/>
          <w:lang w:eastAsia="en-NZ"/>
        </w:rPr>
        <w:t>participating in a private session</w:t>
      </w:r>
      <w:r w:rsidR="00670483">
        <w:rPr>
          <w:rFonts w:eastAsia="Times New Roman"/>
          <w:lang w:eastAsia="en-NZ"/>
        </w:rPr>
        <w:t xml:space="preserve">, applying to be a core participant etc; </w:t>
      </w:r>
    </w:p>
    <w:p w14:paraId="5B1CDA10" w14:textId="77777777" w:rsidR="00055E1A" w:rsidRDefault="00055E1A" w:rsidP="00691FF8">
      <w:pPr>
        <w:pStyle w:val="ListParagraph"/>
        <w:ind w:left="1134"/>
        <w:jc w:val="both"/>
        <w:rPr>
          <w:rFonts w:eastAsia="Times New Roman"/>
          <w:lang w:eastAsia="en-NZ"/>
        </w:rPr>
      </w:pPr>
    </w:p>
    <w:p w14:paraId="0239C8FF" w14:textId="3AF01AD4" w:rsidR="00A16332" w:rsidRDefault="00670483" w:rsidP="00691FF8">
      <w:pPr>
        <w:pStyle w:val="ListParagraph"/>
        <w:numPr>
          <w:ilvl w:val="0"/>
          <w:numId w:val="6"/>
        </w:numPr>
        <w:ind w:left="1134" w:hanging="567"/>
        <w:jc w:val="both"/>
        <w:rPr>
          <w:rFonts w:eastAsia="Times New Roman"/>
          <w:lang w:eastAsia="en-NZ"/>
        </w:rPr>
      </w:pPr>
      <w:r>
        <w:rPr>
          <w:rFonts w:eastAsia="Times New Roman"/>
          <w:lang w:eastAsia="en-NZ"/>
        </w:rPr>
        <w:t xml:space="preserve">helping them to </w:t>
      </w:r>
      <w:r w:rsidR="00A42150">
        <w:rPr>
          <w:rFonts w:eastAsia="Times New Roman"/>
          <w:lang w:eastAsia="en-NZ"/>
        </w:rPr>
        <w:t>participate</w:t>
      </w:r>
      <w:r w:rsidR="00055E1A">
        <w:rPr>
          <w:rFonts w:eastAsia="Times New Roman"/>
          <w:lang w:eastAsia="en-NZ"/>
        </w:rPr>
        <w:t xml:space="preserve"> in those ways</w:t>
      </w:r>
      <w:r w:rsidR="00055E1A">
        <w:rPr>
          <w:rStyle w:val="FootnoteReference"/>
          <w:rFonts w:eastAsia="Times New Roman"/>
          <w:lang w:eastAsia="en-NZ"/>
        </w:rPr>
        <w:footnoteReference w:id="1"/>
      </w:r>
      <w:r w:rsidR="00A42150">
        <w:rPr>
          <w:rFonts w:eastAsia="Times New Roman"/>
          <w:lang w:eastAsia="en-NZ"/>
        </w:rPr>
        <w:t>;</w:t>
      </w:r>
    </w:p>
    <w:p w14:paraId="7E598945" w14:textId="77777777" w:rsidR="00A16332" w:rsidRPr="004E7645" w:rsidRDefault="00A16332" w:rsidP="00691FF8">
      <w:pPr>
        <w:jc w:val="both"/>
        <w:rPr>
          <w:lang w:eastAsia="en-NZ"/>
        </w:rPr>
      </w:pPr>
    </w:p>
    <w:p w14:paraId="6FF8A8B5" w14:textId="4ED97060" w:rsidR="00A16332" w:rsidRPr="004573C1" w:rsidRDefault="00A16332" w:rsidP="00691FF8">
      <w:pPr>
        <w:pStyle w:val="ListParagraph"/>
        <w:numPr>
          <w:ilvl w:val="0"/>
          <w:numId w:val="6"/>
        </w:numPr>
        <w:ind w:left="1134" w:hanging="567"/>
        <w:jc w:val="both"/>
        <w:rPr>
          <w:rFonts w:eastAsia="Times New Roman"/>
          <w:lang w:eastAsia="en-NZ"/>
        </w:rPr>
      </w:pPr>
      <w:r>
        <w:rPr>
          <w:rFonts w:eastAsia="Times New Roman"/>
          <w:lang w:eastAsia="en-NZ"/>
        </w:rPr>
        <w:t xml:space="preserve">representing </w:t>
      </w:r>
      <w:r w:rsidR="00670483">
        <w:rPr>
          <w:rFonts w:eastAsia="Times New Roman"/>
          <w:lang w:eastAsia="en-NZ"/>
        </w:rPr>
        <w:t>a participant</w:t>
      </w:r>
      <w:r>
        <w:rPr>
          <w:rFonts w:eastAsia="Times New Roman"/>
          <w:lang w:eastAsia="en-NZ"/>
        </w:rPr>
        <w:t xml:space="preserve"> </w:t>
      </w:r>
      <w:r w:rsidR="00A42150">
        <w:rPr>
          <w:rFonts w:eastAsia="Times New Roman"/>
          <w:lang w:eastAsia="en-NZ"/>
        </w:rPr>
        <w:t xml:space="preserve">on any procedural applications and at </w:t>
      </w:r>
      <w:r w:rsidR="002A75B0">
        <w:rPr>
          <w:rFonts w:eastAsia="Times New Roman"/>
          <w:lang w:eastAsia="en-NZ"/>
        </w:rPr>
        <w:t xml:space="preserve">public hearings </w:t>
      </w:r>
      <w:r w:rsidR="00A42150">
        <w:rPr>
          <w:rFonts w:eastAsia="Times New Roman"/>
          <w:lang w:eastAsia="en-NZ"/>
        </w:rPr>
        <w:t>where the participant has been granted leave to appear;</w:t>
      </w:r>
    </w:p>
    <w:p w14:paraId="2D6DCED4" w14:textId="77777777" w:rsidR="00A16332" w:rsidRPr="00FA1909" w:rsidRDefault="00A16332" w:rsidP="00691FF8">
      <w:pPr>
        <w:jc w:val="both"/>
        <w:rPr>
          <w:rFonts w:eastAsia="Times New Roman"/>
          <w:lang w:eastAsia="en-NZ"/>
        </w:rPr>
      </w:pPr>
    </w:p>
    <w:p w14:paraId="68A46B43" w14:textId="12342787" w:rsidR="00A16332" w:rsidRDefault="00A16332" w:rsidP="00691FF8">
      <w:pPr>
        <w:pStyle w:val="ListParagraph"/>
        <w:numPr>
          <w:ilvl w:val="0"/>
          <w:numId w:val="6"/>
        </w:numPr>
        <w:ind w:left="1134" w:hanging="567"/>
        <w:jc w:val="both"/>
        <w:rPr>
          <w:rFonts w:eastAsia="Times New Roman"/>
          <w:lang w:eastAsia="en-NZ"/>
        </w:rPr>
      </w:pPr>
      <w:r>
        <w:rPr>
          <w:rFonts w:eastAsia="Times New Roman"/>
          <w:lang w:eastAsia="en-NZ"/>
        </w:rPr>
        <w:t xml:space="preserve">advising </w:t>
      </w:r>
      <w:r w:rsidR="00A42150">
        <w:rPr>
          <w:rFonts w:eastAsia="Times New Roman"/>
          <w:lang w:eastAsia="en-NZ"/>
        </w:rPr>
        <w:t>participants who may face</w:t>
      </w:r>
      <w:r>
        <w:rPr>
          <w:rFonts w:eastAsia="Times New Roman"/>
          <w:lang w:eastAsia="en-NZ"/>
        </w:rPr>
        <w:t xml:space="preserve"> adverse finding</w:t>
      </w:r>
      <w:r w:rsidR="00A42150">
        <w:rPr>
          <w:rFonts w:eastAsia="Times New Roman"/>
          <w:lang w:eastAsia="en-NZ"/>
        </w:rPr>
        <w:t>s</w:t>
      </w:r>
      <w:r>
        <w:rPr>
          <w:rFonts w:eastAsia="Times New Roman"/>
          <w:lang w:eastAsia="en-NZ"/>
        </w:rPr>
        <w:t xml:space="preserve"> under s</w:t>
      </w:r>
      <w:r w:rsidR="00F933A9">
        <w:rPr>
          <w:rFonts w:eastAsia="Times New Roman"/>
          <w:lang w:eastAsia="en-NZ"/>
        </w:rPr>
        <w:t xml:space="preserve"> </w:t>
      </w:r>
      <w:r>
        <w:rPr>
          <w:rFonts w:eastAsia="Times New Roman"/>
          <w:lang w:eastAsia="en-NZ"/>
        </w:rPr>
        <w:t>14(3) of the Act.</w:t>
      </w:r>
    </w:p>
    <w:p w14:paraId="1EE3705B" w14:textId="77777777" w:rsidR="0052014D" w:rsidRPr="0097537C" w:rsidRDefault="0052014D" w:rsidP="00691FF8">
      <w:pPr>
        <w:pStyle w:val="ListParagraph"/>
        <w:ind w:left="1134"/>
        <w:jc w:val="both"/>
        <w:rPr>
          <w:rFonts w:eastAsia="Times New Roman"/>
          <w:lang w:eastAsia="en-NZ"/>
        </w:rPr>
      </w:pPr>
    </w:p>
    <w:p w14:paraId="255875F8" w14:textId="42BEFFBA" w:rsidR="007F07E5" w:rsidRDefault="0052014D" w:rsidP="00691FF8">
      <w:pPr>
        <w:pStyle w:val="NoSpacing"/>
        <w:numPr>
          <w:ilvl w:val="0"/>
          <w:numId w:val="1"/>
        </w:numPr>
        <w:ind w:left="567" w:hanging="567"/>
        <w:jc w:val="both"/>
        <w:rPr>
          <w:rFonts w:eastAsia="Times New Roman"/>
          <w:lang w:eastAsia="en-NZ"/>
        </w:rPr>
      </w:pPr>
      <w:r>
        <w:rPr>
          <w:rFonts w:eastAsia="Times New Roman"/>
          <w:lang w:eastAsia="en-NZ"/>
        </w:rPr>
        <w:t>There may be situations where there are large groups of participants with similar interests who require legal assistance, for example</w:t>
      </w:r>
      <w:r w:rsidR="00B56CE1">
        <w:rPr>
          <w:rFonts w:eastAsia="Times New Roman"/>
          <w:lang w:eastAsia="en-NZ"/>
        </w:rPr>
        <w:t>,</w:t>
      </w:r>
      <w:r>
        <w:rPr>
          <w:rFonts w:eastAsia="Times New Roman"/>
          <w:lang w:eastAsia="en-NZ"/>
        </w:rPr>
        <w:t xml:space="preserve"> survivors of a particular care provider/place that is being investigated in the course of the Inquiry. In that situation, </w:t>
      </w:r>
      <w:r w:rsidR="00020552">
        <w:rPr>
          <w:rFonts w:eastAsia="Times New Roman"/>
          <w:lang w:eastAsia="en-NZ"/>
        </w:rPr>
        <w:t>the Royal Commission will consider making a separate recommendation for legal assistance funding to the Chief Executive of DI</w:t>
      </w:r>
      <w:r w:rsidR="00093E6B">
        <w:rPr>
          <w:rFonts w:eastAsia="Times New Roman"/>
          <w:lang w:eastAsia="en-NZ"/>
        </w:rPr>
        <w:t>A. I</w:t>
      </w:r>
      <w:r w:rsidR="00020552">
        <w:rPr>
          <w:rFonts w:eastAsia="Times New Roman"/>
          <w:lang w:eastAsia="en-NZ"/>
        </w:rPr>
        <w:t xml:space="preserve">f </w:t>
      </w:r>
      <w:r w:rsidR="00093E6B">
        <w:rPr>
          <w:rFonts w:eastAsia="Times New Roman"/>
          <w:lang w:eastAsia="en-NZ"/>
        </w:rPr>
        <w:t xml:space="preserve">funding is </w:t>
      </w:r>
      <w:r w:rsidR="00020552">
        <w:rPr>
          <w:rFonts w:eastAsia="Times New Roman"/>
          <w:lang w:eastAsia="en-NZ"/>
        </w:rPr>
        <w:t>granted</w:t>
      </w:r>
      <w:r w:rsidR="00093E6B">
        <w:rPr>
          <w:rFonts w:eastAsia="Times New Roman"/>
          <w:lang w:eastAsia="en-NZ"/>
        </w:rPr>
        <w:t>, the Royal Commission</w:t>
      </w:r>
      <w:r w:rsidR="00020552">
        <w:rPr>
          <w:rFonts w:eastAsia="Times New Roman"/>
          <w:lang w:eastAsia="en-NZ"/>
        </w:rPr>
        <w:t xml:space="preserve"> will appoint </w:t>
      </w:r>
      <w:r w:rsidR="0040519D">
        <w:rPr>
          <w:rFonts w:eastAsia="Times New Roman"/>
          <w:lang w:eastAsia="en-NZ"/>
        </w:rPr>
        <w:t xml:space="preserve">a </w:t>
      </w:r>
      <w:r w:rsidR="00020552">
        <w:rPr>
          <w:rFonts w:eastAsia="Times New Roman"/>
          <w:lang w:eastAsia="en-NZ"/>
        </w:rPr>
        <w:t xml:space="preserve">suitably experienced </w:t>
      </w:r>
      <w:r w:rsidR="0040519D">
        <w:rPr>
          <w:rFonts w:eastAsia="Times New Roman"/>
          <w:lang w:eastAsia="en-NZ"/>
        </w:rPr>
        <w:t xml:space="preserve">lawyer or </w:t>
      </w:r>
      <w:r w:rsidR="00020552">
        <w:rPr>
          <w:rFonts w:eastAsia="Times New Roman"/>
          <w:lang w:eastAsia="en-NZ"/>
        </w:rPr>
        <w:t xml:space="preserve">lawyers </w:t>
      </w:r>
      <w:r w:rsidR="00093E6B">
        <w:rPr>
          <w:rFonts w:eastAsia="Times New Roman"/>
          <w:lang w:eastAsia="en-NZ"/>
        </w:rPr>
        <w:t xml:space="preserve">from the </w:t>
      </w:r>
      <w:r w:rsidR="00A02F8E">
        <w:rPr>
          <w:rFonts w:eastAsia="Times New Roman"/>
          <w:lang w:eastAsia="en-NZ"/>
        </w:rPr>
        <w:t xml:space="preserve">Legal Assistance </w:t>
      </w:r>
      <w:r w:rsidR="00093E6B">
        <w:rPr>
          <w:rFonts w:eastAsia="Times New Roman"/>
          <w:lang w:eastAsia="en-NZ"/>
        </w:rPr>
        <w:t xml:space="preserve">Panel </w:t>
      </w:r>
      <w:r w:rsidR="0040519D">
        <w:rPr>
          <w:rFonts w:eastAsia="Times New Roman"/>
          <w:lang w:eastAsia="en-NZ"/>
        </w:rPr>
        <w:t xml:space="preserve">at its discretion </w:t>
      </w:r>
      <w:r w:rsidR="00020552">
        <w:rPr>
          <w:rFonts w:eastAsia="Times New Roman"/>
          <w:lang w:eastAsia="en-NZ"/>
        </w:rPr>
        <w:t xml:space="preserve">to act for that group.  </w:t>
      </w:r>
    </w:p>
    <w:p w14:paraId="65E2F95D" w14:textId="6CA11F8D" w:rsidR="004A4864" w:rsidRDefault="004A4864" w:rsidP="00691FF8">
      <w:pPr>
        <w:pStyle w:val="ListParagraph"/>
        <w:ind w:left="567"/>
        <w:jc w:val="both"/>
        <w:rPr>
          <w:rFonts w:eastAsia="Times New Roman"/>
          <w:lang w:eastAsia="en-NZ"/>
        </w:rPr>
      </w:pPr>
    </w:p>
    <w:p w14:paraId="6FD06F72" w14:textId="58634D75" w:rsidR="00055E1A" w:rsidRDefault="00055E1A" w:rsidP="00691FF8">
      <w:pPr>
        <w:jc w:val="both"/>
        <w:rPr>
          <w:b/>
          <w:bCs/>
        </w:rPr>
      </w:pPr>
      <w:r>
        <w:rPr>
          <w:b/>
          <w:bCs/>
        </w:rPr>
        <w:t>SECTION 5 – LEGAL ASSISTANCE PANEL OF APPROVED LAWYERS</w:t>
      </w:r>
    </w:p>
    <w:p w14:paraId="20FCAA61" w14:textId="77777777" w:rsidR="00055E1A" w:rsidRPr="004573C1" w:rsidRDefault="00055E1A" w:rsidP="00691FF8">
      <w:pPr>
        <w:jc w:val="both"/>
        <w:rPr>
          <w:rFonts w:eastAsia="Times New Roman"/>
          <w:lang w:eastAsia="en-NZ"/>
        </w:rPr>
      </w:pPr>
    </w:p>
    <w:p w14:paraId="486034DA" w14:textId="369D97FB" w:rsidR="00C07952" w:rsidRDefault="00DC5451" w:rsidP="00691FF8">
      <w:pPr>
        <w:pStyle w:val="NoSpacing"/>
        <w:numPr>
          <w:ilvl w:val="0"/>
          <w:numId w:val="1"/>
        </w:numPr>
        <w:ind w:left="567" w:hanging="567"/>
        <w:jc w:val="both"/>
        <w:rPr>
          <w:rFonts w:eastAsia="Times New Roman"/>
          <w:lang w:eastAsia="en-NZ"/>
        </w:rPr>
      </w:pPr>
      <w:r>
        <w:rPr>
          <w:rFonts w:eastAsia="Times New Roman"/>
          <w:lang w:eastAsia="en-NZ"/>
        </w:rPr>
        <w:t>L</w:t>
      </w:r>
      <w:r w:rsidR="00055E1A" w:rsidRPr="00263C16">
        <w:rPr>
          <w:rFonts w:eastAsia="Times New Roman"/>
          <w:lang w:eastAsia="en-NZ"/>
        </w:rPr>
        <w:t>egal</w:t>
      </w:r>
      <w:r w:rsidR="00C47C43" w:rsidRPr="00263C16">
        <w:rPr>
          <w:rFonts w:eastAsia="Times New Roman"/>
          <w:lang w:eastAsia="en-NZ"/>
        </w:rPr>
        <w:t xml:space="preserve"> </w:t>
      </w:r>
      <w:r w:rsidR="0044765E" w:rsidRPr="00263C16">
        <w:rPr>
          <w:rFonts w:eastAsia="Times New Roman"/>
          <w:lang w:eastAsia="en-NZ"/>
        </w:rPr>
        <w:t>a</w:t>
      </w:r>
      <w:r w:rsidR="00C47C43" w:rsidRPr="00263C16">
        <w:rPr>
          <w:rFonts w:eastAsia="Times New Roman"/>
          <w:lang w:eastAsia="en-NZ"/>
        </w:rPr>
        <w:t>ssistance</w:t>
      </w:r>
      <w:r>
        <w:rPr>
          <w:rFonts w:eastAsia="Times New Roman"/>
          <w:lang w:eastAsia="en-NZ"/>
        </w:rPr>
        <w:t xml:space="preserve"> under this scheme</w:t>
      </w:r>
      <w:r w:rsidR="00C47C43" w:rsidRPr="00263C16">
        <w:rPr>
          <w:rFonts w:eastAsia="Times New Roman"/>
          <w:lang w:eastAsia="en-NZ"/>
        </w:rPr>
        <w:t xml:space="preserve"> will be provided by a lawyer </w:t>
      </w:r>
      <w:r>
        <w:rPr>
          <w:rFonts w:eastAsia="Times New Roman"/>
          <w:lang w:eastAsia="en-NZ"/>
        </w:rPr>
        <w:t xml:space="preserve">assigned to the participant </w:t>
      </w:r>
      <w:r w:rsidR="00C47C43" w:rsidRPr="00263C16">
        <w:rPr>
          <w:rFonts w:eastAsia="Times New Roman"/>
          <w:lang w:eastAsia="en-NZ"/>
        </w:rPr>
        <w:t>from the Inquiry’s approved Legal Assistance Panel</w:t>
      </w:r>
      <w:r w:rsidR="00055E1A" w:rsidRPr="00263C16">
        <w:rPr>
          <w:rFonts w:eastAsia="Times New Roman"/>
          <w:lang w:eastAsia="en-NZ"/>
        </w:rPr>
        <w:t xml:space="preserve">. </w:t>
      </w:r>
    </w:p>
    <w:p w14:paraId="621A11C0" w14:textId="77777777" w:rsidR="00C07952" w:rsidRPr="00263C16" w:rsidRDefault="00C07952" w:rsidP="00691FF8">
      <w:pPr>
        <w:pStyle w:val="NoSpacing"/>
        <w:ind w:left="567"/>
        <w:jc w:val="both"/>
        <w:rPr>
          <w:rFonts w:eastAsia="Times New Roman"/>
          <w:lang w:eastAsia="en-NZ"/>
        </w:rPr>
      </w:pPr>
    </w:p>
    <w:p w14:paraId="3200ABF4" w14:textId="4DB7F7FE" w:rsidR="00745363" w:rsidRPr="0097537C" w:rsidRDefault="00745363" w:rsidP="00691FF8">
      <w:pPr>
        <w:pStyle w:val="NoSpacing"/>
        <w:numPr>
          <w:ilvl w:val="0"/>
          <w:numId w:val="1"/>
        </w:numPr>
        <w:ind w:left="567" w:hanging="567"/>
        <w:jc w:val="both"/>
        <w:rPr>
          <w:rFonts w:eastAsia="Times New Roman"/>
          <w:lang w:eastAsia="en-NZ"/>
        </w:rPr>
      </w:pPr>
      <w:r w:rsidRPr="00CC2BEB">
        <w:rPr>
          <w:rFonts w:eastAsia="Times New Roman"/>
          <w:lang w:eastAsia="en-NZ"/>
        </w:rPr>
        <w:lastRenderedPageBreak/>
        <w:t>Lawyers</w:t>
      </w:r>
      <w:r>
        <w:rPr>
          <w:rFonts w:eastAsia="Times New Roman"/>
          <w:lang w:eastAsia="en-NZ"/>
        </w:rPr>
        <w:t xml:space="preserve"> </w:t>
      </w:r>
      <w:r w:rsidRPr="00FD15DE">
        <w:rPr>
          <w:rFonts w:eastAsia="Times New Roman"/>
          <w:lang w:eastAsia="en-NZ"/>
        </w:rPr>
        <w:t xml:space="preserve">on the Legal Assistance Panel </w:t>
      </w:r>
      <w:r>
        <w:rPr>
          <w:rFonts w:eastAsia="Times New Roman"/>
          <w:lang w:eastAsia="en-NZ"/>
        </w:rPr>
        <w:t>are</w:t>
      </w:r>
      <w:r w:rsidRPr="00FD15DE">
        <w:rPr>
          <w:rFonts w:eastAsia="Times New Roman"/>
          <w:lang w:eastAsia="en-NZ"/>
        </w:rPr>
        <w:t xml:space="preserve"> selected on the basis of </w:t>
      </w:r>
      <w:r>
        <w:rPr>
          <w:rFonts w:eastAsia="Times New Roman"/>
          <w:lang w:eastAsia="en-NZ"/>
        </w:rPr>
        <w:t xml:space="preserve">demonstrated </w:t>
      </w:r>
      <w:r w:rsidRPr="00FD15DE">
        <w:rPr>
          <w:rFonts w:eastAsia="Times New Roman"/>
          <w:lang w:eastAsia="en-NZ"/>
        </w:rPr>
        <w:t>experience in the specialist areas of the work of the Inquiry</w:t>
      </w:r>
      <w:r>
        <w:rPr>
          <w:rFonts w:eastAsia="Times New Roman"/>
          <w:lang w:eastAsia="en-NZ"/>
        </w:rPr>
        <w:t xml:space="preserve"> and their commitment to the work of the Royal Commission. </w:t>
      </w:r>
      <w:r w:rsidR="00263C16">
        <w:rPr>
          <w:rFonts w:eastAsia="Times New Roman"/>
          <w:lang w:eastAsia="en-NZ"/>
        </w:rPr>
        <w:t>The Panel has lawyers from around New Zealand</w:t>
      </w:r>
      <w:r w:rsidR="0097537C">
        <w:rPr>
          <w:rFonts w:eastAsia="Times New Roman"/>
          <w:lang w:eastAsia="en-NZ"/>
        </w:rPr>
        <w:t xml:space="preserve"> and details of the Panel members are available on the </w:t>
      </w:r>
      <w:r w:rsidR="00F933A9">
        <w:rPr>
          <w:rFonts w:eastAsia="Times New Roman"/>
          <w:lang w:eastAsia="en-NZ"/>
        </w:rPr>
        <w:t xml:space="preserve">Royal </w:t>
      </w:r>
      <w:r w:rsidR="0097537C">
        <w:rPr>
          <w:rFonts w:eastAsia="Times New Roman"/>
          <w:lang w:eastAsia="en-NZ"/>
        </w:rPr>
        <w:t xml:space="preserve">Commission’s website. </w:t>
      </w:r>
    </w:p>
    <w:p w14:paraId="53D96CAC" w14:textId="77777777" w:rsidR="00DC5451" w:rsidRPr="00A02F8E" w:rsidRDefault="00DC5451" w:rsidP="00691FF8">
      <w:pPr>
        <w:pStyle w:val="NoSpacing"/>
        <w:ind w:left="567"/>
        <w:jc w:val="both"/>
        <w:rPr>
          <w:rFonts w:eastAsia="Times New Roman"/>
          <w:lang w:eastAsia="en-NZ"/>
        </w:rPr>
      </w:pPr>
    </w:p>
    <w:p w14:paraId="1AF4AD69" w14:textId="78F7070F" w:rsidR="00DC5451" w:rsidRPr="00691FF8" w:rsidRDefault="00DC5451" w:rsidP="00691FF8">
      <w:pPr>
        <w:pStyle w:val="NoSpacing"/>
        <w:numPr>
          <w:ilvl w:val="0"/>
          <w:numId w:val="1"/>
        </w:numPr>
        <w:ind w:left="567" w:hanging="567"/>
        <w:jc w:val="both"/>
        <w:rPr>
          <w:rFonts w:eastAsia="Times New Roman"/>
          <w:lang w:eastAsia="en-NZ"/>
        </w:rPr>
      </w:pPr>
      <w:r>
        <w:rPr>
          <w:rFonts w:eastAsia="Times New Roman"/>
          <w:lang w:eastAsia="en-NZ"/>
        </w:rPr>
        <w:t>A participant can nominate a lawyer from the Legal Assistance Panel when they apply for legal assistance</w:t>
      </w:r>
      <w:r w:rsidR="00B671AC">
        <w:rPr>
          <w:rFonts w:eastAsia="Times New Roman"/>
          <w:lang w:eastAsia="en-NZ"/>
        </w:rPr>
        <w:t>.</w:t>
      </w:r>
      <w:r w:rsidR="00A02F8E">
        <w:rPr>
          <w:rFonts w:eastAsia="Times New Roman"/>
          <w:lang w:eastAsia="en-NZ"/>
        </w:rPr>
        <w:t xml:space="preserve"> </w:t>
      </w:r>
      <w:r>
        <w:rPr>
          <w:rFonts w:eastAsia="Times New Roman"/>
          <w:lang w:eastAsia="en-NZ"/>
        </w:rPr>
        <w:t xml:space="preserve">In deciding which lawyer is assigned to a participant, the Royal Commission will </w:t>
      </w:r>
      <w:proofErr w:type="gramStart"/>
      <w:r>
        <w:rPr>
          <w:rFonts w:eastAsia="Times New Roman"/>
          <w:lang w:eastAsia="en-NZ"/>
        </w:rPr>
        <w:t>take into account</w:t>
      </w:r>
      <w:proofErr w:type="gramEnd"/>
      <w:r>
        <w:rPr>
          <w:rFonts w:eastAsia="Times New Roman"/>
          <w:lang w:eastAsia="en-NZ"/>
        </w:rPr>
        <w:t>:</w:t>
      </w:r>
    </w:p>
    <w:p w14:paraId="7715D0B5" w14:textId="03EA092E" w:rsidR="00DC5451" w:rsidRDefault="00DC5451" w:rsidP="00691FF8">
      <w:pPr>
        <w:pStyle w:val="ListParagraph"/>
        <w:numPr>
          <w:ilvl w:val="0"/>
          <w:numId w:val="41"/>
        </w:numPr>
        <w:spacing w:before="240"/>
        <w:ind w:left="1134" w:hanging="567"/>
        <w:jc w:val="both"/>
        <w:rPr>
          <w:rFonts w:eastAsia="Times New Roman"/>
          <w:lang w:eastAsia="en-NZ"/>
        </w:rPr>
      </w:pPr>
      <w:r>
        <w:rPr>
          <w:rFonts w:eastAsia="Times New Roman"/>
          <w:lang w:eastAsia="en-NZ"/>
        </w:rPr>
        <w:t>The preference of the participant;</w:t>
      </w:r>
    </w:p>
    <w:p w14:paraId="3934E002" w14:textId="5ABAA180" w:rsidR="00DC5451" w:rsidRDefault="00DC5451" w:rsidP="00691FF8">
      <w:pPr>
        <w:pStyle w:val="ListParagraph"/>
        <w:numPr>
          <w:ilvl w:val="0"/>
          <w:numId w:val="41"/>
        </w:numPr>
        <w:spacing w:before="240"/>
        <w:ind w:left="1134" w:hanging="567"/>
        <w:jc w:val="both"/>
        <w:rPr>
          <w:rFonts w:eastAsia="Times New Roman"/>
          <w:lang w:eastAsia="en-NZ"/>
        </w:rPr>
      </w:pPr>
      <w:r>
        <w:rPr>
          <w:rFonts w:eastAsia="Times New Roman"/>
          <w:lang w:eastAsia="en-NZ"/>
        </w:rPr>
        <w:t>The proximity of the lawyer to the participant’s place of residence;</w:t>
      </w:r>
    </w:p>
    <w:p w14:paraId="1EF94E3E" w14:textId="02E20289" w:rsidR="00DC5451" w:rsidRDefault="00DC5451" w:rsidP="00691FF8">
      <w:pPr>
        <w:pStyle w:val="ListParagraph"/>
        <w:numPr>
          <w:ilvl w:val="0"/>
          <w:numId w:val="41"/>
        </w:numPr>
        <w:spacing w:before="240"/>
        <w:ind w:left="1134" w:hanging="567"/>
        <w:jc w:val="both"/>
        <w:rPr>
          <w:rFonts w:eastAsia="Times New Roman"/>
          <w:lang w:eastAsia="en-NZ"/>
        </w:rPr>
      </w:pPr>
      <w:r>
        <w:rPr>
          <w:rFonts w:eastAsia="Times New Roman"/>
          <w:lang w:eastAsia="en-NZ"/>
        </w:rPr>
        <w:t>The efficient conduct of the Inquiry;</w:t>
      </w:r>
    </w:p>
    <w:p w14:paraId="44D27F6B" w14:textId="6F8B2EAC" w:rsidR="00DC5451" w:rsidRDefault="00DC5451" w:rsidP="00691FF8">
      <w:pPr>
        <w:pStyle w:val="ListParagraph"/>
        <w:numPr>
          <w:ilvl w:val="0"/>
          <w:numId w:val="41"/>
        </w:numPr>
        <w:spacing w:before="240"/>
        <w:ind w:left="1134" w:hanging="567"/>
        <w:jc w:val="both"/>
        <w:rPr>
          <w:rFonts w:eastAsia="Times New Roman"/>
          <w:lang w:eastAsia="en-NZ"/>
        </w:rPr>
      </w:pPr>
      <w:r>
        <w:rPr>
          <w:rFonts w:eastAsia="Times New Roman"/>
          <w:lang w:eastAsia="en-NZ"/>
        </w:rPr>
        <w:t>The best use of public funds; and</w:t>
      </w:r>
    </w:p>
    <w:p w14:paraId="5D21A64B" w14:textId="75BB1C60" w:rsidR="00DC5451" w:rsidRPr="004573C1" w:rsidRDefault="00DC5451" w:rsidP="00691FF8">
      <w:pPr>
        <w:pStyle w:val="ListParagraph"/>
        <w:numPr>
          <w:ilvl w:val="0"/>
          <w:numId w:val="41"/>
        </w:numPr>
        <w:spacing w:before="240"/>
        <w:ind w:left="1134" w:hanging="567"/>
        <w:jc w:val="both"/>
        <w:rPr>
          <w:rFonts w:eastAsia="Times New Roman"/>
          <w:lang w:eastAsia="en-NZ"/>
        </w:rPr>
      </w:pPr>
      <w:r>
        <w:rPr>
          <w:rFonts w:eastAsia="Times New Roman"/>
          <w:lang w:eastAsia="en-NZ"/>
        </w:rPr>
        <w:t>Fairness to all participants</w:t>
      </w:r>
      <w:r w:rsidR="00440DF7">
        <w:rPr>
          <w:rFonts w:eastAsia="Times New Roman"/>
          <w:lang w:eastAsia="en-NZ"/>
        </w:rPr>
        <w:t>.</w:t>
      </w:r>
    </w:p>
    <w:p w14:paraId="51501E8E" w14:textId="77777777" w:rsidR="004243EB" w:rsidRDefault="004243EB" w:rsidP="00691FF8">
      <w:pPr>
        <w:pStyle w:val="ListParagraph"/>
        <w:ind w:left="567"/>
        <w:jc w:val="both"/>
        <w:rPr>
          <w:rFonts w:eastAsia="Times New Roman"/>
          <w:lang w:eastAsia="en-NZ"/>
        </w:rPr>
      </w:pPr>
    </w:p>
    <w:p w14:paraId="4FFB7053" w14:textId="39386646" w:rsidR="00055E1A" w:rsidRPr="00DC5451" w:rsidRDefault="00055E1A" w:rsidP="00691FF8">
      <w:pPr>
        <w:pStyle w:val="NoSpacing"/>
        <w:numPr>
          <w:ilvl w:val="0"/>
          <w:numId w:val="1"/>
        </w:numPr>
        <w:ind w:left="567" w:hanging="567"/>
        <w:jc w:val="both"/>
        <w:rPr>
          <w:rFonts w:eastAsia="Times New Roman"/>
          <w:lang w:eastAsia="en-NZ"/>
        </w:rPr>
      </w:pPr>
      <w:r>
        <w:rPr>
          <w:rFonts w:eastAsia="Times New Roman"/>
          <w:lang w:eastAsia="en-NZ"/>
        </w:rPr>
        <w:t xml:space="preserve">However, </w:t>
      </w:r>
      <w:r w:rsidR="00DC5451">
        <w:rPr>
          <w:rFonts w:eastAsia="Times New Roman"/>
          <w:lang w:eastAsia="en-NZ"/>
        </w:rPr>
        <w:t>where</w:t>
      </w:r>
      <w:r>
        <w:rPr>
          <w:rFonts w:eastAsia="Times New Roman"/>
          <w:lang w:eastAsia="en-NZ"/>
        </w:rPr>
        <w:t xml:space="preserve"> </w:t>
      </w:r>
      <w:r w:rsidR="00C07952">
        <w:rPr>
          <w:rFonts w:eastAsia="Times New Roman"/>
          <w:lang w:eastAsia="en-NZ"/>
        </w:rPr>
        <w:t xml:space="preserve">for example </w:t>
      </w:r>
      <w:r>
        <w:rPr>
          <w:rFonts w:eastAsia="Times New Roman"/>
          <w:lang w:eastAsia="en-NZ"/>
        </w:rPr>
        <w:t xml:space="preserve">the </w:t>
      </w:r>
      <w:r w:rsidR="008E6452">
        <w:rPr>
          <w:rFonts w:eastAsia="Times New Roman"/>
          <w:lang w:eastAsia="en-NZ"/>
        </w:rPr>
        <w:t xml:space="preserve">Royal </w:t>
      </w:r>
      <w:r>
        <w:rPr>
          <w:rFonts w:eastAsia="Times New Roman"/>
          <w:lang w:eastAsia="en-NZ"/>
        </w:rPr>
        <w:t xml:space="preserve">Commission </w:t>
      </w:r>
      <w:r w:rsidR="00C07952">
        <w:rPr>
          <w:rFonts w:eastAsia="Times New Roman"/>
          <w:lang w:eastAsia="en-NZ"/>
        </w:rPr>
        <w:t xml:space="preserve">considers </w:t>
      </w:r>
      <w:r>
        <w:rPr>
          <w:rFonts w:eastAsia="Times New Roman"/>
          <w:lang w:eastAsia="en-NZ"/>
        </w:rPr>
        <w:t>that two or more participants who have similar interests in the Inquiry</w:t>
      </w:r>
      <w:r w:rsidR="00106A70">
        <w:rPr>
          <w:rFonts w:eastAsia="Times New Roman"/>
          <w:lang w:eastAsia="en-NZ"/>
        </w:rPr>
        <w:t xml:space="preserve"> </w:t>
      </w:r>
      <w:r w:rsidR="00020552">
        <w:rPr>
          <w:rFonts w:eastAsia="Times New Roman"/>
          <w:lang w:eastAsia="en-NZ"/>
        </w:rPr>
        <w:t>(</w:t>
      </w:r>
      <w:r w:rsidR="00106A70">
        <w:rPr>
          <w:rFonts w:eastAsia="Times New Roman"/>
          <w:lang w:eastAsia="en-NZ"/>
        </w:rPr>
        <w:t>which fall within Schedule 1</w:t>
      </w:r>
      <w:r w:rsidR="00020552">
        <w:rPr>
          <w:rFonts w:eastAsia="Times New Roman"/>
          <w:lang w:eastAsia="en-NZ"/>
        </w:rPr>
        <w:t>)</w:t>
      </w:r>
      <w:r w:rsidR="00106A70">
        <w:rPr>
          <w:rFonts w:eastAsia="Times New Roman"/>
          <w:lang w:eastAsia="en-NZ"/>
        </w:rPr>
        <w:t>,</w:t>
      </w:r>
      <w:r w:rsidR="00C07952">
        <w:rPr>
          <w:rFonts w:eastAsia="Times New Roman"/>
          <w:lang w:eastAsia="en-NZ"/>
        </w:rPr>
        <w:t xml:space="preserve"> </w:t>
      </w:r>
      <w:r>
        <w:rPr>
          <w:rFonts w:eastAsia="Times New Roman"/>
          <w:lang w:eastAsia="en-NZ"/>
        </w:rPr>
        <w:t xml:space="preserve">should be jointly represented in the interests of efficient conduct of the Inquiry and best use of public funds, </w:t>
      </w:r>
      <w:r w:rsidR="00DC5451">
        <w:rPr>
          <w:rFonts w:eastAsia="Times New Roman"/>
          <w:lang w:eastAsia="en-NZ"/>
        </w:rPr>
        <w:t xml:space="preserve">they may assign the same lawyer to those participants </w:t>
      </w:r>
      <w:r>
        <w:rPr>
          <w:rFonts w:eastAsia="Times New Roman"/>
          <w:lang w:eastAsia="en-NZ"/>
        </w:rPr>
        <w:t xml:space="preserve">provided there is no conflict of interest. </w:t>
      </w:r>
      <w:r w:rsidR="00C07952" w:rsidRPr="00CC2BEB">
        <w:rPr>
          <w:rFonts w:eastAsia="Times New Roman"/>
          <w:lang w:eastAsia="en-NZ"/>
        </w:rPr>
        <w:t>If multiple applicants from the same family group</w:t>
      </w:r>
      <w:r w:rsidR="00B56CE1" w:rsidRPr="00CC2BEB">
        <w:rPr>
          <w:rFonts w:eastAsia="Times New Roman"/>
          <w:lang w:eastAsia="en-NZ"/>
        </w:rPr>
        <w:t xml:space="preserve">, </w:t>
      </w:r>
      <w:proofErr w:type="spellStart"/>
      <w:r w:rsidR="00B56CE1" w:rsidRPr="00CC2BEB">
        <w:rPr>
          <w:rFonts w:eastAsia="Times New Roman"/>
          <w:lang w:eastAsia="en-NZ"/>
        </w:rPr>
        <w:t>whānau</w:t>
      </w:r>
      <w:proofErr w:type="spellEnd"/>
      <w:r w:rsidR="00B56CE1" w:rsidRPr="00CC2BEB">
        <w:rPr>
          <w:rFonts w:eastAsia="Times New Roman"/>
          <w:lang w:eastAsia="en-NZ"/>
        </w:rPr>
        <w:t xml:space="preserve">, </w:t>
      </w:r>
      <w:proofErr w:type="spellStart"/>
      <w:r w:rsidR="00B56CE1" w:rsidRPr="00CC2BEB">
        <w:rPr>
          <w:rFonts w:eastAsia="Times New Roman"/>
          <w:lang w:eastAsia="en-NZ"/>
        </w:rPr>
        <w:t>hapū</w:t>
      </w:r>
      <w:proofErr w:type="spellEnd"/>
      <w:r w:rsidR="00B56CE1" w:rsidRPr="00CC2BEB">
        <w:rPr>
          <w:rFonts w:eastAsia="Times New Roman"/>
          <w:lang w:eastAsia="en-NZ"/>
        </w:rPr>
        <w:t>, iwi,</w:t>
      </w:r>
      <w:r w:rsidR="00C07952" w:rsidRPr="00CC2BEB">
        <w:rPr>
          <w:rFonts w:eastAsia="Times New Roman"/>
          <w:lang w:eastAsia="en-NZ"/>
        </w:rPr>
        <w:t xml:space="preserve"> or organisation wish to apply for legal assistance, but there are </w:t>
      </w:r>
      <w:r w:rsidR="00A02F8E" w:rsidRPr="00CC2BEB">
        <w:rPr>
          <w:rFonts w:eastAsia="Times New Roman"/>
          <w:lang w:eastAsia="en-NZ"/>
        </w:rPr>
        <w:t xml:space="preserve">good </w:t>
      </w:r>
      <w:r w:rsidR="00C07952" w:rsidRPr="00CC2BEB">
        <w:rPr>
          <w:rFonts w:eastAsia="Times New Roman"/>
          <w:lang w:eastAsia="en-NZ"/>
        </w:rPr>
        <w:t xml:space="preserve">reasons </w:t>
      </w:r>
      <w:r w:rsidR="00A02F8E" w:rsidRPr="00CC2BEB">
        <w:rPr>
          <w:rFonts w:eastAsia="Times New Roman"/>
          <w:lang w:eastAsia="en-NZ"/>
        </w:rPr>
        <w:t xml:space="preserve">why </w:t>
      </w:r>
      <w:r w:rsidR="00C07952" w:rsidRPr="00CC2BEB">
        <w:rPr>
          <w:rFonts w:eastAsia="Times New Roman"/>
          <w:lang w:eastAsia="en-NZ"/>
        </w:rPr>
        <w:t>joint legal representation is not appropriate, those reasons should be recorded in the application.</w:t>
      </w:r>
    </w:p>
    <w:p w14:paraId="71189077" w14:textId="77777777" w:rsidR="00020552" w:rsidRPr="00CC2BEB" w:rsidRDefault="00020552" w:rsidP="00691FF8">
      <w:pPr>
        <w:pStyle w:val="NoSpacing"/>
        <w:ind w:left="567"/>
        <w:jc w:val="both"/>
        <w:rPr>
          <w:rFonts w:eastAsia="Times New Roman"/>
          <w:lang w:eastAsia="en-NZ"/>
        </w:rPr>
      </w:pPr>
    </w:p>
    <w:p w14:paraId="583C1D6E" w14:textId="23365E5D" w:rsidR="00103559" w:rsidRPr="00A02F8E" w:rsidRDefault="00103559" w:rsidP="00691FF8">
      <w:pPr>
        <w:pStyle w:val="NoSpacing"/>
        <w:numPr>
          <w:ilvl w:val="0"/>
          <w:numId w:val="1"/>
        </w:numPr>
        <w:ind w:left="567" w:hanging="567"/>
        <w:jc w:val="both"/>
        <w:rPr>
          <w:rFonts w:eastAsia="Times New Roman"/>
          <w:lang w:eastAsia="en-NZ"/>
        </w:rPr>
      </w:pPr>
      <w:r>
        <w:rPr>
          <w:rFonts w:eastAsia="Times New Roman"/>
          <w:lang w:eastAsia="en-NZ"/>
        </w:rPr>
        <w:t xml:space="preserve">Appointment of lawyers not on the Legal Assistance Panel can only be made with the prior consent of DIA. </w:t>
      </w:r>
      <w:r w:rsidR="00020552">
        <w:rPr>
          <w:rFonts w:eastAsia="Times New Roman"/>
          <w:lang w:eastAsia="en-NZ"/>
        </w:rPr>
        <w:t xml:space="preserve">If </w:t>
      </w:r>
      <w:r w:rsidR="00020552" w:rsidRPr="00CC2BEB">
        <w:rPr>
          <w:rFonts w:eastAsia="Times New Roman"/>
          <w:lang w:eastAsia="en-NZ"/>
        </w:rPr>
        <w:t xml:space="preserve">an applicant for legal assistance wishes to nominate a lawyer who is not on the approved Legal Assistance Panel, they need to </w:t>
      </w:r>
      <w:r w:rsidR="00CA493F">
        <w:rPr>
          <w:rFonts w:eastAsia="Times New Roman"/>
          <w:lang w:eastAsia="en-NZ"/>
        </w:rPr>
        <w:t>provide</w:t>
      </w:r>
      <w:r w:rsidR="00020552" w:rsidRPr="00CC2BEB">
        <w:rPr>
          <w:rFonts w:eastAsia="Times New Roman"/>
          <w:lang w:eastAsia="en-NZ"/>
        </w:rPr>
        <w:t xml:space="preserve"> reasons why that lawyer should be appointed under this grant. </w:t>
      </w:r>
      <w:r w:rsidR="002E53E9" w:rsidRPr="00CC2BEB">
        <w:rPr>
          <w:rFonts w:eastAsia="Times New Roman"/>
          <w:lang w:eastAsia="en-NZ"/>
        </w:rPr>
        <w:t>A lawyer who is not on the approved panel will only be approved in exceptional circumstances.</w:t>
      </w:r>
    </w:p>
    <w:p w14:paraId="628EF736" w14:textId="77777777" w:rsidR="00600ED9" w:rsidRDefault="00600ED9" w:rsidP="00691FF8">
      <w:pPr>
        <w:jc w:val="both"/>
        <w:rPr>
          <w:lang w:eastAsia="en-NZ"/>
        </w:rPr>
      </w:pPr>
    </w:p>
    <w:p w14:paraId="21AEC4E3" w14:textId="0C4E02DE" w:rsidR="00600ED9" w:rsidRPr="00600ED9" w:rsidRDefault="00C07952" w:rsidP="00691FF8">
      <w:pPr>
        <w:pStyle w:val="ListParagraph"/>
        <w:keepNext/>
        <w:ind w:left="0"/>
        <w:jc w:val="both"/>
        <w:rPr>
          <w:rFonts w:eastAsia="Times New Roman"/>
          <w:lang w:eastAsia="en-NZ"/>
        </w:rPr>
      </w:pPr>
      <w:r>
        <w:rPr>
          <w:rFonts w:eastAsia="Times New Roman"/>
          <w:b/>
          <w:bCs/>
          <w:lang w:eastAsia="en-NZ"/>
        </w:rPr>
        <w:t xml:space="preserve">SECTION 6 - </w:t>
      </w:r>
      <w:r w:rsidR="00600ED9">
        <w:rPr>
          <w:rFonts w:eastAsia="Times New Roman"/>
          <w:b/>
          <w:bCs/>
          <w:lang w:eastAsia="en-NZ"/>
        </w:rPr>
        <w:t>MAKING AN APPLICATION</w:t>
      </w:r>
    </w:p>
    <w:p w14:paraId="48C3EC04" w14:textId="77777777" w:rsidR="00600ED9" w:rsidRPr="00FE28BC" w:rsidRDefault="00600ED9" w:rsidP="00691FF8">
      <w:pPr>
        <w:pStyle w:val="ListParagraph"/>
        <w:keepNext/>
        <w:jc w:val="both"/>
        <w:rPr>
          <w:rFonts w:eastAsia="Times New Roman"/>
          <w:lang w:eastAsia="en-NZ"/>
        </w:rPr>
      </w:pPr>
    </w:p>
    <w:p w14:paraId="15F29F5C" w14:textId="37D6D3DE" w:rsidR="00020552" w:rsidRDefault="00020552" w:rsidP="00691FF8">
      <w:pPr>
        <w:pStyle w:val="NoSpacing"/>
        <w:numPr>
          <w:ilvl w:val="0"/>
          <w:numId w:val="1"/>
        </w:numPr>
        <w:ind w:left="567" w:hanging="567"/>
        <w:jc w:val="both"/>
        <w:rPr>
          <w:rFonts w:eastAsia="Times New Roman"/>
          <w:lang w:eastAsia="en-NZ"/>
        </w:rPr>
      </w:pPr>
      <w:r>
        <w:rPr>
          <w:rFonts w:eastAsia="Times New Roman"/>
          <w:lang w:eastAsia="en-NZ"/>
        </w:rPr>
        <w:t xml:space="preserve">There are </w:t>
      </w:r>
      <w:r w:rsidR="002E53E9">
        <w:rPr>
          <w:rFonts w:eastAsia="Times New Roman"/>
          <w:lang w:eastAsia="en-NZ"/>
        </w:rPr>
        <w:t>five</w:t>
      </w:r>
      <w:r>
        <w:rPr>
          <w:rFonts w:eastAsia="Times New Roman"/>
          <w:lang w:eastAsia="en-NZ"/>
        </w:rPr>
        <w:t xml:space="preserve"> different application forms for legal assistance funding depending upon the type of participant, and they are located on the </w:t>
      </w:r>
      <w:r w:rsidR="00822B8C" w:rsidRPr="007666CE">
        <w:rPr>
          <w:rFonts w:eastAsia="Times New Roman"/>
          <w:lang w:eastAsia="en-NZ"/>
        </w:rPr>
        <w:t>Royal Commission</w:t>
      </w:r>
      <w:r>
        <w:rPr>
          <w:rFonts w:eastAsia="Times New Roman"/>
          <w:lang w:eastAsia="en-NZ"/>
        </w:rPr>
        <w:t>’s</w:t>
      </w:r>
      <w:r w:rsidR="00822B8C" w:rsidRPr="007666CE">
        <w:rPr>
          <w:rFonts w:eastAsia="Times New Roman"/>
          <w:lang w:eastAsia="en-NZ"/>
        </w:rPr>
        <w:t xml:space="preserve"> website </w:t>
      </w:r>
      <w:r>
        <w:rPr>
          <w:rFonts w:eastAsia="Times New Roman"/>
          <w:lang w:eastAsia="en-NZ"/>
        </w:rPr>
        <w:t>at</w:t>
      </w:r>
      <w:r w:rsidR="00CD1951">
        <w:rPr>
          <w:rFonts w:eastAsia="Times New Roman"/>
          <w:lang w:eastAsia="en-NZ"/>
        </w:rPr>
        <w:tab/>
      </w:r>
      <w:r w:rsidR="002E53E9">
        <w:rPr>
          <w:rFonts w:eastAsia="Times New Roman"/>
          <w:lang w:eastAsia="en-NZ"/>
        </w:rPr>
        <w:t xml:space="preserve"> www.abuseincare.org.nz/legalassistance</w:t>
      </w:r>
      <w:r w:rsidR="00440DF7">
        <w:rPr>
          <w:rFonts w:eastAsia="Times New Roman"/>
          <w:lang w:eastAsia="en-NZ"/>
        </w:rPr>
        <w:t>.</w:t>
      </w:r>
    </w:p>
    <w:p w14:paraId="5E434A49" w14:textId="77777777" w:rsidR="00020552" w:rsidRDefault="00020552" w:rsidP="00691FF8">
      <w:pPr>
        <w:pStyle w:val="NoSpacing"/>
        <w:ind w:left="567"/>
        <w:jc w:val="both"/>
        <w:rPr>
          <w:rFonts w:eastAsia="Times New Roman"/>
          <w:lang w:eastAsia="en-NZ"/>
        </w:rPr>
      </w:pPr>
    </w:p>
    <w:p w14:paraId="1F422E18" w14:textId="7B539C02" w:rsidR="002B18C9" w:rsidRPr="007666CE" w:rsidRDefault="00020552" w:rsidP="00691FF8">
      <w:pPr>
        <w:pStyle w:val="NoSpacing"/>
        <w:numPr>
          <w:ilvl w:val="0"/>
          <w:numId w:val="1"/>
        </w:numPr>
        <w:ind w:left="567" w:hanging="567"/>
        <w:jc w:val="both"/>
        <w:rPr>
          <w:rFonts w:eastAsia="Times New Roman"/>
          <w:lang w:eastAsia="en-NZ"/>
        </w:rPr>
      </w:pPr>
      <w:r>
        <w:rPr>
          <w:rFonts w:eastAsia="Times New Roman"/>
          <w:lang w:eastAsia="en-NZ"/>
        </w:rPr>
        <w:t xml:space="preserve">Forms can also be provided in hard copy by contacting the </w:t>
      </w:r>
      <w:r w:rsidR="008E6452">
        <w:rPr>
          <w:rFonts w:eastAsia="Times New Roman"/>
          <w:lang w:eastAsia="en-NZ"/>
        </w:rPr>
        <w:t xml:space="preserve">Royal </w:t>
      </w:r>
      <w:r>
        <w:rPr>
          <w:rFonts w:eastAsia="Times New Roman"/>
          <w:lang w:eastAsia="en-NZ"/>
        </w:rPr>
        <w:t xml:space="preserve">Commission on </w:t>
      </w:r>
      <w:r w:rsidR="007E1CCD" w:rsidRPr="007666CE">
        <w:rPr>
          <w:rFonts w:eastAsia="Times New Roman"/>
          <w:lang w:eastAsia="en-NZ"/>
        </w:rPr>
        <w:t>0800 222 727</w:t>
      </w:r>
      <w:r w:rsidR="001B3FDF">
        <w:rPr>
          <w:rFonts w:eastAsia="Times New Roman"/>
          <w:lang w:eastAsia="en-NZ"/>
        </w:rPr>
        <w:t>.</w:t>
      </w:r>
    </w:p>
    <w:p w14:paraId="48EF23FD" w14:textId="77777777" w:rsidR="002B18C9" w:rsidRPr="002B18C9" w:rsidRDefault="002B18C9" w:rsidP="00691FF8">
      <w:pPr>
        <w:pStyle w:val="NoSpacing"/>
        <w:ind w:left="567"/>
        <w:jc w:val="both"/>
        <w:rPr>
          <w:rFonts w:eastAsia="Times New Roman"/>
          <w:lang w:eastAsia="en-NZ"/>
        </w:rPr>
      </w:pPr>
    </w:p>
    <w:p w14:paraId="4C0EE1E8" w14:textId="7535E33B" w:rsidR="00695865" w:rsidRPr="00CC2BEB" w:rsidRDefault="00001133" w:rsidP="00691FF8">
      <w:pPr>
        <w:pStyle w:val="NoSpacing"/>
        <w:numPr>
          <w:ilvl w:val="0"/>
          <w:numId w:val="1"/>
        </w:numPr>
        <w:ind w:left="567" w:hanging="567"/>
        <w:jc w:val="both"/>
        <w:rPr>
          <w:rFonts w:eastAsia="Times New Roman"/>
          <w:lang w:eastAsia="en-NZ"/>
        </w:rPr>
      </w:pPr>
      <w:r w:rsidRPr="00CC2BEB">
        <w:rPr>
          <w:rFonts w:eastAsia="Times New Roman"/>
          <w:lang w:eastAsia="en-NZ"/>
        </w:rPr>
        <w:t xml:space="preserve">Wherever possible, </w:t>
      </w:r>
      <w:r w:rsidR="002B18C9" w:rsidRPr="00CC2BEB">
        <w:rPr>
          <w:rFonts w:eastAsia="Times New Roman"/>
          <w:lang w:eastAsia="en-NZ"/>
        </w:rPr>
        <w:t xml:space="preserve">applications for legal assistance should </w:t>
      </w:r>
      <w:r w:rsidR="00897220" w:rsidRPr="00CC2BEB">
        <w:rPr>
          <w:rFonts w:eastAsia="Times New Roman"/>
          <w:lang w:eastAsia="en-NZ"/>
        </w:rPr>
        <w:t xml:space="preserve">be submitted </w:t>
      </w:r>
      <w:r w:rsidR="00020552" w:rsidRPr="00CC2BEB">
        <w:rPr>
          <w:rFonts w:eastAsia="Times New Roman"/>
          <w:lang w:eastAsia="en-NZ"/>
        </w:rPr>
        <w:t xml:space="preserve">by email </w:t>
      </w:r>
      <w:r w:rsidR="00897220" w:rsidRPr="00CC2BEB">
        <w:rPr>
          <w:rFonts w:eastAsia="Times New Roman"/>
          <w:lang w:eastAsia="en-NZ"/>
        </w:rPr>
        <w:t xml:space="preserve">to </w:t>
      </w:r>
      <w:hyperlink r:id="rId9" w:history="1">
        <w:r w:rsidR="00C876F2" w:rsidRPr="00CC2BEB">
          <w:t>legalassistance@abuseincare.org.nz</w:t>
        </w:r>
      </w:hyperlink>
      <w:r w:rsidR="00897220" w:rsidRPr="00CC2BEB">
        <w:rPr>
          <w:rFonts w:eastAsia="Times New Roman"/>
          <w:lang w:eastAsia="en-NZ"/>
        </w:rPr>
        <w:t xml:space="preserve">. </w:t>
      </w:r>
      <w:r w:rsidR="00822B8C" w:rsidRPr="00CC2BEB">
        <w:rPr>
          <w:rFonts w:eastAsia="Times New Roman"/>
          <w:lang w:eastAsia="en-NZ"/>
        </w:rPr>
        <w:t xml:space="preserve">  </w:t>
      </w:r>
      <w:r w:rsidRPr="00CC2BEB">
        <w:rPr>
          <w:rFonts w:eastAsia="Times New Roman"/>
          <w:lang w:eastAsia="en-NZ"/>
        </w:rPr>
        <w:t>If email</w:t>
      </w:r>
      <w:r w:rsidR="00593615" w:rsidRPr="00CC2BEB">
        <w:rPr>
          <w:rFonts w:eastAsia="Times New Roman"/>
          <w:lang w:eastAsia="en-NZ"/>
        </w:rPr>
        <w:t xml:space="preserve"> is not possible</w:t>
      </w:r>
      <w:r w:rsidRPr="00CC2BEB">
        <w:rPr>
          <w:rFonts w:eastAsia="Times New Roman"/>
          <w:lang w:eastAsia="en-NZ"/>
        </w:rPr>
        <w:t xml:space="preserve">, </w:t>
      </w:r>
      <w:r w:rsidR="00593615" w:rsidRPr="00CC2BEB">
        <w:rPr>
          <w:rFonts w:eastAsia="Times New Roman"/>
          <w:lang w:eastAsia="en-NZ"/>
        </w:rPr>
        <w:t xml:space="preserve">applications should be </w:t>
      </w:r>
      <w:r w:rsidRPr="00CC2BEB">
        <w:rPr>
          <w:rFonts w:eastAsia="Times New Roman"/>
          <w:lang w:eastAsia="en-NZ"/>
        </w:rPr>
        <w:t>post</w:t>
      </w:r>
      <w:r w:rsidR="00593615" w:rsidRPr="00CC2BEB">
        <w:rPr>
          <w:rFonts w:eastAsia="Times New Roman"/>
          <w:lang w:eastAsia="en-NZ"/>
        </w:rPr>
        <w:t>ed</w:t>
      </w:r>
      <w:r w:rsidRPr="00CC2BEB">
        <w:rPr>
          <w:rFonts w:eastAsia="Times New Roman"/>
          <w:lang w:eastAsia="en-NZ"/>
        </w:rPr>
        <w:t xml:space="preserve"> to the </w:t>
      </w:r>
      <w:r w:rsidR="00A506B5" w:rsidRPr="00CC2BEB">
        <w:rPr>
          <w:rFonts w:eastAsia="Times New Roman"/>
          <w:lang w:eastAsia="en-NZ"/>
        </w:rPr>
        <w:t xml:space="preserve">Abuse in Care </w:t>
      </w:r>
      <w:r w:rsidRPr="00CC2BEB">
        <w:rPr>
          <w:rFonts w:eastAsia="Times New Roman"/>
          <w:lang w:eastAsia="en-NZ"/>
        </w:rPr>
        <w:t>Royal Commissio</w:t>
      </w:r>
      <w:r w:rsidR="00A506B5" w:rsidRPr="00CC2BEB">
        <w:rPr>
          <w:rFonts w:eastAsia="Times New Roman"/>
          <w:lang w:eastAsia="en-NZ"/>
        </w:rPr>
        <w:t>n,</w:t>
      </w:r>
      <w:r w:rsidRPr="00CC2BEB">
        <w:rPr>
          <w:rFonts w:eastAsia="Times New Roman"/>
          <w:lang w:eastAsia="en-NZ"/>
        </w:rPr>
        <w:t xml:space="preserve"> PO Box 10071, The Terrace, Wellington, 6143.</w:t>
      </w:r>
    </w:p>
    <w:p w14:paraId="2C09826C" w14:textId="745FF76F" w:rsidR="00B91DC0" w:rsidRPr="00CC2BEB" w:rsidRDefault="00B91DC0" w:rsidP="00691FF8">
      <w:pPr>
        <w:pStyle w:val="NoSpacing"/>
        <w:ind w:left="567"/>
        <w:jc w:val="both"/>
        <w:rPr>
          <w:rFonts w:eastAsia="Times New Roman"/>
          <w:lang w:eastAsia="en-NZ"/>
        </w:rPr>
      </w:pPr>
    </w:p>
    <w:p w14:paraId="6621716E" w14:textId="02D2633B" w:rsidR="00B91DC0" w:rsidRPr="00CC2BEB" w:rsidRDefault="00BF101A" w:rsidP="00691FF8">
      <w:pPr>
        <w:pStyle w:val="NoSpacing"/>
        <w:numPr>
          <w:ilvl w:val="0"/>
          <w:numId w:val="1"/>
        </w:numPr>
        <w:ind w:left="567" w:hanging="567"/>
        <w:jc w:val="both"/>
        <w:rPr>
          <w:rFonts w:eastAsia="Times New Roman"/>
          <w:lang w:eastAsia="en-NZ"/>
        </w:rPr>
      </w:pPr>
      <w:r w:rsidRPr="00CC2BEB">
        <w:rPr>
          <w:rFonts w:eastAsia="Times New Roman"/>
          <w:lang w:eastAsia="en-NZ"/>
        </w:rPr>
        <w:t>Applications for legal assistance to prepare submissions (Activity 9) must be made before 1 July 2022, so that the Royal Commission can consider all submissions in their final report. Any other a</w:t>
      </w:r>
      <w:r w:rsidR="00B37213" w:rsidRPr="00CC2BEB">
        <w:rPr>
          <w:rFonts w:eastAsia="Times New Roman"/>
          <w:lang w:eastAsia="en-NZ"/>
        </w:rPr>
        <w:t xml:space="preserve">pplication may be made at any time </w:t>
      </w:r>
      <w:r w:rsidR="00BC58C2" w:rsidRPr="00CC2BEB">
        <w:rPr>
          <w:rFonts w:eastAsia="Times New Roman"/>
          <w:lang w:eastAsia="en-NZ"/>
        </w:rPr>
        <w:t>before the Inquiry’s final public hearing</w:t>
      </w:r>
      <w:r w:rsidRPr="00CC2BEB">
        <w:rPr>
          <w:rFonts w:eastAsia="Times New Roman"/>
          <w:lang w:eastAsia="en-NZ"/>
        </w:rPr>
        <w:t xml:space="preserve">. </w:t>
      </w:r>
    </w:p>
    <w:p w14:paraId="5C3570F9" w14:textId="77777777" w:rsidR="00BF101A" w:rsidRDefault="00BF101A" w:rsidP="00691FF8">
      <w:pPr>
        <w:pStyle w:val="ListParagraph"/>
        <w:ind w:left="567"/>
        <w:jc w:val="both"/>
      </w:pPr>
    </w:p>
    <w:p w14:paraId="021818B4" w14:textId="77777777" w:rsidR="005E67CD" w:rsidRDefault="005E67CD" w:rsidP="00691FF8">
      <w:pPr>
        <w:pStyle w:val="NoSpacing"/>
        <w:jc w:val="both"/>
        <w:rPr>
          <w:b/>
          <w:bCs/>
        </w:rPr>
      </w:pPr>
    </w:p>
    <w:p w14:paraId="2FC5CCBA" w14:textId="77777777" w:rsidR="005E67CD" w:rsidRDefault="005E67CD" w:rsidP="00691FF8">
      <w:pPr>
        <w:pStyle w:val="NoSpacing"/>
        <w:jc w:val="both"/>
        <w:rPr>
          <w:b/>
          <w:bCs/>
        </w:rPr>
      </w:pPr>
    </w:p>
    <w:p w14:paraId="3D78A62B" w14:textId="77777777" w:rsidR="005E67CD" w:rsidRDefault="005E67CD" w:rsidP="00691FF8">
      <w:pPr>
        <w:pStyle w:val="NoSpacing"/>
        <w:jc w:val="both"/>
        <w:rPr>
          <w:b/>
          <w:bCs/>
        </w:rPr>
      </w:pPr>
    </w:p>
    <w:p w14:paraId="7336A206" w14:textId="524BB557" w:rsidR="00BA09BD" w:rsidRPr="003427D0" w:rsidRDefault="00106A70" w:rsidP="00691FF8">
      <w:pPr>
        <w:pStyle w:val="NoSpacing"/>
        <w:jc w:val="both"/>
        <w:rPr>
          <w:rFonts w:eastAsia="Times New Roman"/>
          <w:b/>
          <w:bCs/>
          <w:lang w:eastAsia="en-NZ"/>
        </w:rPr>
      </w:pPr>
      <w:r>
        <w:rPr>
          <w:b/>
          <w:bCs/>
        </w:rPr>
        <w:lastRenderedPageBreak/>
        <w:t xml:space="preserve">SECTION 7 - </w:t>
      </w:r>
      <w:r w:rsidR="00BA09BD">
        <w:rPr>
          <w:rFonts w:eastAsia="Times New Roman"/>
          <w:b/>
          <w:bCs/>
          <w:lang w:eastAsia="en-NZ"/>
        </w:rPr>
        <w:t xml:space="preserve">PROCESS </w:t>
      </w:r>
      <w:r w:rsidR="00533086">
        <w:rPr>
          <w:rFonts w:eastAsia="Times New Roman"/>
          <w:b/>
          <w:bCs/>
          <w:lang w:eastAsia="en-NZ"/>
        </w:rPr>
        <w:t>AFTER RECEIPT OF APPLICATION</w:t>
      </w:r>
    </w:p>
    <w:p w14:paraId="11F2A303" w14:textId="77777777" w:rsidR="00BA09BD" w:rsidRPr="00AF2696" w:rsidRDefault="00BA09BD" w:rsidP="00691FF8">
      <w:pPr>
        <w:pStyle w:val="ListParagraph"/>
        <w:jc w:val="both"/>
        <w:rPr>
          <w:rFonts w:eastAsia="Times New Roman"/>
          <w:lang w:eastAsia="en-NZ"/>
        </w:rPr>
      </w:pPr>
    </w:p>
    <w:p w14:paraId="53469464" w14:textId="0EFE76AB" w:rsidR="007A7522" w:rsidRDefault="007A7522" w:rsidP="00691FF8">
      <w:pPr>
        <w:pStyle w:val="NoSpacing"/>
        <w:numPr>
          <w:ilvl w:val="0"/>
          <w:numId w:val="1"/>
        </w:numPr>
        <w:ind w:left="567" w:hanging="567"/>
        <w:jc w:val="both"/>
        <w:rPr>
          <w:rFonts w:eastAsia="Times New Roman"/>
          <w:lang w:eastAsia="en-NZ"/>
        </w:rPr>
      </w:pPr>
      <w:r w:rsidRPr="00CC2BEB">
        <w:rPr>
          <w:rFonts w:eastAsia="Times New Roman"/>
          <w:lang w:eastAsia="en-NZ"/>
        </w:rPr>
        <w:t>Application</w:t>
      </w:r>
      <w:r w:rsidR="001B3FDF" w:rsidRPr="00CC2BEB">
        <w:rPr>
          <w:rFonts w:eastAsia="Times New Roman"/>
          <w:lang w:eastAsia="en-NZ"/>
        </w:rPr>
        <w:t>s</w:t>
      </w:r>
      <w:r>
        <w:rPr>
          <w:rFonts w:eastAsia="Times New Roman"/>
          <w:lang w:eastAsia="en-NZ"/>
        </w:rPr>
        <w:t xml:space="preserve"> will be assessed </w:t>
      </w:r>
      <w:r w:rsidR="001B3FDF">
        <w:rPr>
          <w:rFonts w:eastAsia="Times New Roman"/>
          <w:lang w:eastAsia="en-NZ"/>
        </w:rPr>
        <w:t xml:space="preserve">by the Royal Commission </w:t>
      </w:r>
      <w:r>
        <w:rPr>
          <w:rFonts w:eastAsia="Times New Roman"/>
          <w:lang w:eastAsia="en-NZ"/>
        </w:rPr>
        <w:t>to determine eligibility</w:t>
      </w:r>
      <w:r w:rsidR="001B3FDF">
        <w:rPr>
          <w:rFonts w:eastAsia="Times New Roman"/>
          <w:lang w:eastAsia="en-NZ"/>
        </w:rPr>
        <w:t xml:space="preserve"> </w:t>
      </w:r>
      <w:r w:rsidR="008F2546">
        <w:rPr>
          <w:rFonts w:eastAsia="Times New Roman"/>
          <w:lang w:eastAsia="en-NZ"/>
        </w:rPr>
        <w:t>under section 3 of this</w:t>
      </w:r>
      <w:r w:rsidR="00A02F8E">
        <w:rPr>
          <w:rFonts w:eastAsia="Times New Roman"/>
          <w:lang w:eastAsia="en-NZ"/>
        </w:rPr>
        <w:t xml:space="preserve"> practice</w:t>
      </w:r>
      <w:r w:rsidR="008F2546">
        <w:rPr>
          <w:rFonts w:eastAsia="Times New Roman"/>
          <w:lang w:eastAsia="en-NZ"/>
        </w:rPr>
        <w:t xml:space="preserve"> note</w:t>
      </w:r>
      <w:r w:rsidR="001B3FDF">
        <w:rPr>
          <w:rFonts w:eastAsia="Times New Roman"/>
          <w:lang w:eastAsia="en-NZ"/>
        </w:rPr>
        <w:t>,</w:t>
      </w:r>
      <w:r>
        <w:rPr>
          <w:rFonts w:eastAsia="Times New Roman"/>
          <w:lang w:eastAsia="en-NZ"/>
        </w:rPr>
        <w:t xml:space="preserve"> and the type of legal assistance available</w:t>
      </w:r>
      <w:r w:rsidR="001B3FDF">
        <w:rPr>
          <w:rFonts w:eastAsia="Times New Roman"/>
          <w:lang w:eastAsia="en-NZ"/>
        </w:rPr>
        <w:t xml:space="preserve"> under Schedule 1</w:t>
      </w:r>
      <w:r>
        <w:rPr>
          <w:rFonts w:eastAsia="Times New Roman"/>
          <w:lang w:eastAsia="en-NZ"/>
        </w:rPr>
        <w:t>.</w:t>
      </w:r>
    </w:p>
    <w:p w14:paraId="35606E10" w14:textId="77777777" w:rsidR="001B3FDF" w:rsidRPr="001B3FDF" w:rsidRDefault="001B3FDF" w:rsidP="00691FF8">
      <w:pPr>
        <w:pStyle w:val="NoSpacing"/>
        <w:ind w:left="567"/>
        <w:jc w:val="both"/>
        <w:rPr>
          <w:rFonts w:eastAsia="Times New Roman"/>
          <w:lang w:eastAsia="en-NZ"/>
        </w:rPr>
      </w:pPr>
    </w:p>
    <w:p w14:paraId="206456D3" w14:textId="531B338B" w:rsidR="001B3FDF" w:rsidRPr="001B3FDF" w:rsidRDefault="007A7522" w:rsidP="00691FF8">
      <w:pPr>
        <w:pStyle w:val="NoSpacing"/>
        <w:numPr>
          <w:ilvl w:val="0"/>
          <w:numId w:val="1"/>
        </w:numPr>
        <w:ind w:left="567" w:hanging="567"/>
        <w:jc w:val="both"/>
        <w:rPr>
          <w:rFonts w:eastAsia="Times New Roman"/>
          <w:lang w:eastAsia="en-NZ"/>
        </w:rPr>
      </w:pPr>
      <w:r w:rsidRPr="001B3FDF">
        <w:rPr>
          <w:rFonts w:eastAsia="Times New Roman"/>
          <w:lang w:eastAsia="en-NZ"/>
        </w:rPr>
        <w:t xml:space="preserve">If </w:t>
      </w:r>
      <w:r w:rsidR="001B3FDF" w:rsidRPr="001B3FDF">
        <w:rPr>
          <w:rFonts w:eastAsia="Times New Roman"/>
          <w:lang w:eastAsia="en-NZ"/>
        </w:rPr>
        <w:t>legal assistance is not</w:t>
      </w:r>
      <w:r w:rsidRPr="001B3FDF">
        <w:rPr>
          <w:rFonts w:eastAsia="Times New Roman"/>
          <w:lang w:eastAsia="en-NZ"/>
        </w:rPr>
        <w:t xml:space="preserve"> available</w:t>
      </w:r>
      <w:r w:rsidR="001B3FDF" w:rsidRPr="001B3FDF">
        <w:rPr>
          <w:rFonts w:eastAsia="Times New Roman"/>
          <w:lang w:eastAsia="en-NZ"/>
        </w:rPr>
        <w:t xml:space="preserve"> under </w:t>
      </w:r>
      <w:r w:rsidR="00762C75">
        <w:rPr>
          <w:rFonts w:eastAsia="Times New Roman"/>
          <w:lang w:eastAsia="en-NZ"/>
        </w:rPr>
        <w:t>this scheme</w:t>
      </w:r>
      <w:r w:rsidRPr="001B3FDF">
        <w:rPr>
          <w:rFonts w:eastAsia="Times New Roman"/>
          <w:lang w:eastAsia="en-NZ"/>
        </w:rPr>
        <w:t>,</w:t>
      </w:r>
      <w:r w:rsidR="001B3FDF" w:rsidRPr="001B3FDF">
        <w:rPr>
          <w:rFonts w:eastAsia="Times New Roman"/>
          <w:lang w:eastAsia="en-NZ"/>
        </w:rPr>
        <w:t xml:space="preserve"> the Royal Commission in consultation with the applicant</w:t>
      </w:r>
      <w:r w:rsidRPr="001B3FDF">
        <w:rPr>
          <w:rFonts w:eastAsia="Times New Roman"/>
          <w:lang w:eastAsia="en-NZ"/>
        </w:rPr>
        <w:t xml:space="preserve"> will consider whether </w:t>
      </w:r>
      <w:r w:rsidR="001B3FDF" w:rsidRPr="001B3FDF">
        <w:rPr>
          <w:rFonts w:eastAsia="Times New Roman"/>
          <w:lang w:eastAsia="en-NZ"/>
        </w:rPr>
        <w:t xml:space="preserve">a </w:t>
      </w:r>
      <w:r w:rsidRPr="001B3FDF">
        <w:rPr>
          <w:rFonts w:eastAsia="Times New Roman"/>
          <w:lang w:eastAsia="en-NZ"/>
        </w:rPr>
        <w:t xml:space="preserve">separate recommendation should be made </w:t>
      </w:r>
      <w:r w:rsidR="001B3FDF" w:rsidRPr="001B3FDF">
        <w:rPr>
          <w:rFonts w:eastAsia="Times New Roman"/>
          <w:lang w:eastAsia="en-NZ"/>
        </w:rPr>
        <w:t xml:space="preserve">to the Chief Executive of DIA </w:t>
      </w:r>
      <w:r w:rsidRPr="001B3FDF">
        <w:rPr>
          <w:rFonts w:eastAsia="Times New Roman"/>
          <w:lang w:eastAsia="en-NZ"/>
        </w:rPr>
        <w:t>under s 18.</w:t>
      </w:r>
      <w:r w:rsidR="003730E9" w:rsidRPr="001B3FDF">
        <w:rPr>
          <w:rFonts w:eastAsia="Times New Roman"/>
          <w:lang w:eastAsia="en-NZ"/>
        </w:rPr>
        <w:t xml:space="preserve"> </w:t>
      </w:r>
    </w:p>
    <w:p w14:paraId="0A0F4C42" w14:textId="77777777" w:rsidR="00565104" w:rsidRDefault="00565104" w:rsidP="00691FF8">
      <w:pPr>
        <w:pStyle w:val="ListParagraph"/>
        <w:jc w:val="both"/>
        <w:rPr>
          <w:rFonts w:eastAsia="Times New Roman"/>
          <w:lang w:eastAsia="en-NZ"/>
        </w:rPr>
      </w:pPr>
    </w:p>
    <w:p w14:paraId="35A709D1" w14:textId="2B7AC634" w:rsidR="00A51E26" w:rsidRDefault="00A51E26" w:rsidP="00691FF8">
      <w:pPr>
        <w:pStyle w:val="NoSpacing"/>
        <w:numPr>
          <w:ilvl w:val="0"/>
          <w:numId w:val="1"/>
        </w:numPr>
        <w:ind w:left="567" w:hanging="567"/>
        <w:jc w:val="both"/>
        <w:rPr>
          <w:rFonts w:eastAsia="Times New Roman"/>
          <w:lang w:eastAsia="en-NZ"/>
        </w:rPr>
      </w:pPr>
      <w:r>
        <w:rPr>
          <w:rFonts w:eastAsia="Times New Roman"/>
          <w:lang w:eastAsia="en-NZ"/>
        </w:rPr>
        <w:t xml:space="preserve">All applications will be assessed in the first instance by a Legal Assistance officer. </w:t>
      </w:r>
    </w:p>
    <w:p w14:paraId="32419026" w14:textId="77777777" w:rsidR="00A51E26" w:rsidRDefault="00A51E26" w:rsidP="00691FF8">
      <w:pPr>
        <w:pStyle w:val="ListParagraph"/>
        <w:jc w:val="both"/>
        <w:rPr>
          <w:rFonts w:eastAsia="Times New Roman"/>
          <w:lang w:eastAsia="en-NZ"/>
        </w:rPr>
      </w:pPr>
    </w:p>
    <w:p w14:paraId="227F8199" w14:textId="02190346" w:rsidR="00CA493F" w:rsidRDefault="00CA493F" w:rsidP="00691FF8">
      <w:pPr>
        <w:pStyle w:val="NoSpacing"/>
        <w:numPr>
          <w:ilvl w:val="0"/>
          <w:numId w:val="1"/>
        </w:numPr>
        <w:ind w:left="567" w:hanging="567"/>
        <w:jc w:val="both"/>
        <w:rPr>
          <w:rFonts w:eastAsia="Times New Roman"/>
          <w:lang w:eastAsia="en-NZ"/>
        </w:rPr>
      </w:pPr>
      <w:r w:rsidRPr="001B3FDF">
        <w:rPr>
          <w:rFonts w:eastAsia="Times New Roman"/>
          <w:lang w:eastAsia="en-NZ"/>
        </w:rPr>
        <w:t>The Royal Commission may request further information before making any decision to approve or decline an application.</w:t>
      </w:r>
      <w:r>
        <w:rPr>
          <w:rFonts w:eastAsia="Times New Roman"/>
          <w:lang w:eastAsia="en-NZ"/>
        </w:rPr>
        <w:t xml:space="preserve"> </w:t>
      </w:r>
    </w:p>
    <w:p w14:paraId="3BCA75A6" w14:textId="77777777" w:rsidR="00CA493F" w:rsidRDefault="00CA493F" w:rsidP="00691FF8">
      <w:pPr>
        <w:pStyle w:val="ListParagraph"/>
        <w:jc w:val="both"/>
        <w:rPr>
          <w:rFonts w:eastAsia="Times New Roman"/>
          <w:lang w:eastAsia="en-NZ"/>
        </w:rPr>
      </w:pPr>
    </w:p>
    <w:p w14:paraId="17DA7184" w14:textId="61A8950F" w:rsidR="00A51E26" w:rsidRDefault="00A51E26" w:rsidP="00691FF8">
      <w:pPr>
        <w:pStyle w:val="NoSpacing"/>
        <w:numPr>
          <w:ilvl w:val="0"/>
          <w:numId w:val="1"/>
        </w:numPr>
        <w:ind w:left="567" w:hanging="567"/>
        <w:jc w:val="both"/>
        <w:rPr>
          <w:rFonts w:eastAsia="Times New Roman"/>
          <w:lang w:eastAsia="en-NZ"/>
        </w:rPr>
      </w:pPr>
      <w:r>
        <w:rPr>
          <w:rFonts w:eastAsia="Times New Roman"/>
          <w:lang w:eastAsia="en-NZ"/>
        </w:rPr>
        <w:t>If the Legal Assistance officer believes the application should be refused, it must first be reviewed by</w:t>
      </w:r>
      <w:r w:rsidR="00B671AC">
        <w:rPr>
          <w:rFonts w:eastAsia="Times New Roman"/>
          <w:lang w:eastAsia="en-NZ"/>
        </w:rPr>
        <w:t xml:space="preserve"> the</w:t>
      </w:r>
      <w:r>
        <w:rPr>
          <w:rFonts w:eastAsia="Times New Roman"/>
          <w:lang w:eastAsia="en-NZ"/>
        </w:rPr>
        <w:t xml:space="preserve"> </w:t>
      </w:r>
      <w:r w:rsidR="00CA493F">
        <w:rPr>
          <w:rFonts w:eastAsia="Times New Roman"/>
          <w:lang w:eastAsia="en-NZ"/>
        </w:rPr>
        <w:t>Solicitor Assisting</w:t>
      </w:r>
      <w:r>
        <w:rPr>
          <w:rFonts w:eastAsia="Times New Roman"/>
          <w:lang w:eastAsia="en-NZ"/>
        </w:rPr>
        <w:t xml:space="preserve">. </w:t>
      </w:r>
    </w:p>
    <w:p w14:paraId="69EA4401" w14:textId="77777777" w:rsidR="00CA493F" w:rsidRDefault="00CA493F" w:rsidP="00691FF8">
      <w:pPr>
        <w:pStyle w:val="ListParagraph"/>
        <w:jc w:val="both"/>
        <w:rPr>
          <w:rFonts w:eastAsia="Times New Roman"/>
          <w:lang w:eastAsia="en-NZ"/>
        </w:rPr>
      </w:pPr>
    </w:p>
    <w:p w14:paraId="5736BC7F" w14:textId="1D49D8E6" w:rsidR="00CA493F" w:rsidRDefault="00CA493F" w:rsidP="00691FF8">
      <w:pPr>
        <w:pStyle w:val="NoSpacing"/>
        <w:numPr>
          <w:ilvl w:val="0"/>
          <w:numId w:val="1"/>
        </w:numPr>
        <w:ind w:left="567" w:hanging="567"/>
        <w:jc w:val="both"/>
        <w:rPr>
          <w:rFonts w:eastAsia="Times New Roman"/>
          <w:lang w:eastAsia="en-NZ"/>
        </w:rPr>
      </w:pPr>
      <w:r>
        <w:rPr>
          <w:rFonts w:eastAsia="Times New Roman"/>
          <w:lang w:eastAsia="en-NZ"/>
        </w:rPr>
        <w:t xml:space="preserve">If the Solicitor Assisting disagrees with the recommendation to refuse, then the application will be granted. </w:t>
      </w:r>
    </w:p>
    <w:p w14:paraId="7FD7A126" w14:textId="77777777" w:rsidR="00A51E26" w:rsidRDefault="00A51E26" w:rsidP="00691FF8">
      <w:pPr>
        <w:pStyle w:val="ListParagraph"/>
        <w:jc w:val="both"/>
        <w:rPr>
          <w:rFonts w:eastAsia="Times New Roman"/>
          <w:lang w:eastAsia="en-NZ"/>
        </w:rPr>
      </w:pPr>
    </w:p>
    <w:p w14:paraId="60719114" w14:textId="622593E5" w:rsidR="00A51E26" w:rsidRDefault="00A51E26" w:rsidP="00691FF8">
      <w:pPr>
        <w:pStyle w:val="NoSpacing"/>
        <w:numPr>
          <w:ilvl w:val="0"/>
          <w:numId w:val="1"/>
        </w:numPr>
        <w:ind w:left="567" w:hanging="567"/>
        <w:jc w:val="both"/>
        <w:rPr>
          <w:rFonts w:eastAsia="Times New Roman"/>
          <w:lang w:eastAsia="en-NZ"/>
        </w:rPr>
      </w:pPr>
      <w:r>
        <w:rPr>
          <w:rFonts w:eastAsia="Times New Roman"/>
          <w:lang w:eastAsia="en-NZ"/>
        </w:rPr>
        <w:t xml:space="preserve">If the </w:t>
      </w:r>
      <w:r w:rsidR="00CA493F">
        <w:rPr>
          <w:rFonts w:eastAsia="Times New Roman"/>
          <w:lang w:eastAsia="en-NZ"/>
        </w:rPr>
        <w:t>Solicitor Assisting</w:t>
      </w:r>
      <w:r>
        <w:rPr>
          <w:rFonts w:eastAsia="Times New Roman"/>
          <w:lang w:eastAsia="en-NZ"/>
        </w:rPr>
        <w:t xml:space="preserve"> agrees with the </w:t>
      </w:r>
      <w:r w:rsidR="00CA493F">
        <w:rPr>
          <w:rFonts w:eastAsia="Times New Roman"/>
          <w:lang w:eastAsia="en-NZ"/>
        </w:rPr>
        <w:t>recommendation</w:t>
      </w:r>
      <w:r>
        <w:rPr>
          <w:rFonts w:eastAsia="Times New Roman"/>
          <w:lang w:eastAsia="en-NZ"/>
        </w:rPr>
        <w:t xml:space="preserve"> to refuse an application, this must be </w:t>
      </w:r>
      <w:r w:rsidR="00CA493F">
        <w:rPr>
          <w:rFonts w:eastAsia="Times New Roman"/>
          <w:lang w:eastAsia="en-NZ"/>
        </w:rPr>
        <w:t>approved</w:t>
      </w:r>
      <w:r>
        <w:rPr>
          <w:rFonts w:eastAsia="Times New Roman"/>
          <w:lang w:eastAsia="en-NZ"/>
        </w:rPr>
        <w:t xml:space="preserve"> by </w:t>
      </w:r>
      <w:r w:rsidR="00CA493F">
        <w:rPr>
          <w:rFonts w:eastAsia="Times New Roman"/>
          <w:lang w:eastAsia="en-NZ"/>
        </w:rPr>
        <w:t xml:space="preserve">the </w:t>
      </w:r>
      <w:r w:rsidR="00C76F2E">
        <w:rPr>
          <w:rFonts w:eastAsia="Times New Roman"/>
          <w:lang w:eastAsia="en-NZ"/>
        </w:rPr>
        <w:t xml:space="preserve">Chair, or delegated Commissioner, </w:t>
      </w:r>
      <w:r>
        <w:rPr>
          <w:rFonts w:eastAsia="Times New Roman"/>
          <w:lang w:eastAsia="en-NZ"/>
        </w:rPr>
        <w:t xml:space="preserve">before the </w:t>
      </w:r>
      <w:r w:rsidR="00D01ACC">
        <w:rPr>
          <w:rFonts w:eastAsia="Times New Roman"/>
          <w:lang w:eastAsia="en-NZ"/>
        </w:rPr>
        <w:t xml:space="preserve">final </w:t>
      </w:r>
      <w:r>
        <w:rPr>
          <w:rFonts w:eastAsia="Times New Roman"/>
          <w:lang w:eastAsia="en-NZ"/>
        </w:rPr>
        <w:t xml:space="preserve">decision is confirmed. </w:t>
      </w:r>
    </w:p>
    <w:p w14:paraId="603EF98B" w14:textId="77777777" w:rsidR="00CA493F" w:rsidRDefault="00CA493F" w:rsidP="00691FF8">
      <w:pPr>
        <w:pStyle w:val="ListParagraph"/>
        <w:jc w:val="both"/>
        <w:rPr>
          <w:rFonts w:eastAsia="Times New Roman"/>
          <w:lang w:eastAsia="en-NZ"/>
        </w:rPr>
      </w:pPr>
    </w:p>
    <w:p w14:paraId="31CF4A19" w14:textId="1E4254C8" w:rsidR="001B3FDF" w:rsidRDefault="001B3FDF" w:rsidP="00691FF8">
      <w:pPr>
        <w:pStyle w:val="NoSpacing"/>
        <w:numPr>
          <w:ilvl w:val="0"/>
          <w:numId w:val="1"/>
        </w:numPr>
        <w:ind w:left="567" w:hanging="567"/>
        <w:jc w:val="both"/>
        <w:rPr>
          <w:rFonts w:eastAsia="Times New Roman"/>
          <w:lang w:eastAsia="en-NZ"/>
        </w:rPr>
      </w:pPr>
      <w:r w:rsidRPr="004573C1">
        <w:rPr>
          <w:rFonts w:eastAsia="Times New Roman"/>
          <w:lang w:eastAsia="en-NZ"/>
        </w:rPr>
        <w:t>In the event the Royal Commission declines an application for legal assistance, the Royal Commission will provide written reasons for its decision.</w:t>
      </w:r>
    </w:p>
    <w:p w14:paraId="16653C63" w14:textId="49CE81C6" w:rsidR="001B3FDF" w:rsidRPr="001B3FDF" w:rsidRDefault="001B3FDF" w:rsidP="00691FF8">
      <w:pPr>
        <w:pStyle w:val="NoSpacing"/>
        <w:ind w:left="567"/>
        <w:jc w:val="both"/>
        <w:rPr>
          <w:rFonts w:eastAsia="Times New Roman"/>
          <w:lang w:eastAsia="en-NZ"/>
        </w:rPr>
      </w:pPr>
    </w:p>
    <w:p w14:paraId="178D577E" w14:textId="22AF8E05" w:rsidR="00BA09BD" w:rsidRDefault="001B3FDF" w:rsidP="00691FF8">
      <w:pPr>
        <w:pStyle w:val="NoSpacing"/>
        <w:numPr>
          <w:ilvl w:val="0"/>
          <w:numId w:val="1"/>
        </w:numPr>
        <w:ind w:left="567" w:hanging="567"/>
        <w:jc w:val="both"/>
        <w:rPr>
          <w:rFonts w:eastAsia="Times New Roman"/>
          <w:lang w:eastAsia="en-NZ"/>
        </w:rPr>
      </w:pPr>
      <w:r w:rsidRPr="004573C1">
        <w:rPr>
          <w:rFonts w:eastAsia="Times New Roman"/>
          <w:lang w:eastAsia="en-NZ"/>
        </w:rPr>
        <w:t>Once a final decision to decline an application for legal assistance has been made, there is no right of appeal</w:t>
      </w:r>
      <w:r w:rsidR="00EE2950">
        <w:rPr>
          <w:rFonts w:eastAsia="Times New Roman"/>
          <w:lang w:eastAsia="en-NZ"/>
        </w:rPr>
        <w:t xml:space="preserve">. </w:t>
      </w:r>
    </w:p>
    <w:p w14:paraId="5C508A7E" w14:textId="77777777" w:rsidR="00EE2950" w:rsidRDefault="00EE2950" w:rsidP="00691FF8">
      <w:pPr>
        <w:pStyle w:val="ListParagraph"/>
        <w:jc w:val="both"/>
        <w:rPr>
          <w:rFonts w:eastAsia="Times New Roman"/>
          <w:lang w:eastAsia="en-NZ"/>
        </w:rPr>
      </w:pPr>
    </w:p>
    <w:p w14:paraId="209C049A" w14:textId="799D0909" w:rsidR="00B56B01" w:rsidRPr="004573C1" w:rsidRDefault="00B56B01" w:rsidP="00691FF8">
      <w:pPr>
        <w:pStyle w:val="NoSpacing"/>
        <w:numPr>
          <w:ilvl w:val="0"/>
          <w:numId w:val="1"/>
        </w:numPr>
        <w:ind w:left="567" w:hanging="567"/>
        <w:jc w:val="both"/>
        <w:rPr>
          <w:rFonts w:eastAsia="Times New Roman"/>
          <w:lang w:eastAsia="en-NZ"/>
        </w:rPr>
      </w:pPr>
      <w:r>
        <w:rPr>
          <w:rFonts w:eastAsia="Times New Roman"/>
          <w:lang w:eastAsia="en-NZ"/>
        </w:rPr>
        <w:t>The process at [3</w:t>
      </w:r>
      <w:r w:rsidR="00401781">
        <w:rPr>
          <w:rFonts w:eastAsia="Times New Roman"/>
          <w:lang w:eastAsia="en-NZ"/>
        </w:rPr>
        <w:t>1</w:t>
      </w:r>
      <w:r>
        <w:rPr>
          <w:rFonts w:eastAsia="Times New Roman"/>
          <w:lang w:eastAsia="en-NZ"/>
        </w:rPr>
        <w:t xml:space="preserve">] – [37] applies to applications for an extension of funding as well as to a new application for legal assistance. </w:t>
      </w:r>
    </w:p>
    <w:p w14:paraId="7A547DA3" w14:textId="048DE42F" w:rsidR="00A202C7" w:rsidRDefault="00A202C7" w:rsidP="00691FF8">
      <w:pPr>
        <w:pStyle w:val="NoSpacing"/>
        <w:ind w:left="567"/>
        <w:jc w:val="both"/>
        <w:rPr>
          <w:rFonts w:eastAsia="Times New Roman"/>
          <w:lang w:eastAsia="en-NZ"/>
        </w:rPr>
      </w:pPr>
    </w:p>
    <w:p w14:paraId="30393F89" w14:textId="599B2DBB" w:rsidR="00533086" w:rsidRPr="00785230" w:rsidRDefault="001B3FDF" w:rsidP="00691FF8">
      <w:pPr>
        <w:pStyle w:val="ListParagraph"/>
        <w:keepNext/>
        <w:ind w:left="0"/>
        <w:jc w:val="both"/>
        <w:rPr>
          <w:rFonts w:eastAsia="Times New Roman"/>
          <w:b/>
          <w:bCs/>
          <w:lang w:eastAsia="en-NZ"/>
        </w:rPr>
      </w:pPr>
      <w:r>
        <w:rPr>
          <w:rFonts w:eastAsia="Times New Roman"/>
          <w:b/>
          <w:bCs/>
          <w:lang w:eastAsia="en-NZ"/>
        </w:rPr>
        <w:t xml:space="preserve">SECTION 8 – INFORMATION </w:t>
      </w:r>
      <w:r w:rsidR="00533086">
        <w:rPr>
          <w:rFonts w:eastAsia="Times New Roman"/>
          <w:b/>
          <w:bCs/>
          <w:lang w:eastAsia="en-NZ"/>
        </w:rPr>
        <w:t xml:space="preserve">FOR </w:t>
      </w:r>
      <w:r>
        <w:rPr>
          <w:rFonts w:eastAsia="Times New Roman"/>
          <w:b/>
          <w:bCs/>
          <w:lang w:eastAsia="en-NZ"/>
        </w:rPr>
        <w:t>LEGAL ASSISTANCE PROVIDERS</w:t>
      </w:r>
    </w:p>
    <w:p w14:paraId="1F474369" w14:textId="77777777" w:rsidR="00533086" w:rsidRDefault="00533086" w:rsidP="00691FF8">
      <w:pPr>
        <w:pStyle w:val="ListParagraph"/>
        <w:keepNext/>
        <w:ind w:left="567"/>
        <w:jc w:val="both"/>
        <w:rPr>
          <w:rFonts w:eastAsia="Times New Roman"/>
          <w:lang w:eastAsia="en-NZ"/>
        </w:rPr>
      </w:pPr>
    </w:p>
    <w:p w14:paraId="0BF1E86B" w14:textId="1B6B4455" w:rsidR="00533086" w:rsidRDefault="00533086" w:rsidP="00691FF8">
      <w:pPr>
        <w:pStyle w:val="NoSpacing"/>
        <w:numPr>
          <w:ilvl w:val="0"/>
          <w:numId w:val="1"/>
        </w:numPr>
        <w:ind w:left="567" w:hanging="567"/>
        <w:jc w:val="both"/>
        <w:rPr>
          <w:rFonts w:eastAsia="Times New Roman"/>
          <w:lang w:eastAsia="en-NZ"/>
        </w:rPr>
      </w:pPr>
      <w:r w:rsidRPr="00CC2BEB">
        <w:rPr>
          <w:rFonts w:eastAsia="Times New Roman"/>
          <w:lang w:eastAsia="en-NZ"/>
        </w:rPr>
        <w:t>Lawyers</w:t>
      </w:r>
      <w:r>
        <w:rPr>
          <w:rFonts w:eastAsia="Times New Roman"/>
          <w:lang w:eastAsia="en-NZ"/>
        </w:rPr>
        <w:t xml:space="preserve"> </w:t>
      </w:r>
      <w:r w:rsidRPr="00FD15DE">
        <w:rPr>
          <w:rFonts w:eastAsia="Times New Roman"/>
          <w:lang w:eastAsia="en-NZ"/>
        </w:rPr>
        <w:t xml:space="preserve">on the Legal Assistance Panel will be paid for the legal assistance activities in Schedule 1 that are approved by the Royal Commission, on </w:t>
      </w:r>
      <w:r>
        <w:rPr>
          <w:rFonts w:eastAsia="Times New Roman"/>
          <w:lang w:eastAsia="en-NZ"/>
        </w:rPr>
        <w:t xml:space="preserve">set </w:t>
      </w:r>
      <w:r w:rsidRPr="00FD15DE">
        <w:rPr>
          <w:rFonts w:eastAsia="Times New Roman"/>
          <w:lang w:eastAsia="en-NZ"/>
        </w:rPr>
        <w:t xml:space="preserve">hourly rates for junior, intermediate and senior levels of experience: </w:t>
      </w:r>
    </w:p>
    <w:p w14:paraId="5A6DF91B" w14:textId="77777777" w:rsidR="00533086" w:rsidRPr="00FD15DE" w:rsidRDefault="00533086" w:rsidP="00691FF8">
      <w:pPr>
        <w:pStyle w:val="NoSpacing"/>
        <w:ind w:left="567"/>
        <w:jc w:val="both"/>
        <w:rPr>
          <w:rFonts w:eastAsia="Times New Roman"/>
          <w:lang w:eastAsia="en-NZ"/>
        </w:rPr>
      </w:pPr>
    </w:p>
    <w:p w14:paraId="47FA6F67" w14:textId="1DB5ED19" w:rsidR="00533086" w:rsidRDefault="00533086" w:rsidP="00691FF8">
      <w:pPr>
        <w:pStyle w:val="NoSpacing"/>
        <w:numPr>
          <w:ilvl w:val="0"/>
          <w:numId w:val="16"/>
        </w:numPr>
        <w:spacing w:after="240"/>
        <w:ind w:left="1134" w:hanging="567"/>
        <w:jc w:val="both"/>
        <w:rPr>
          <w:rFonts w:ascii="Calibri" w:hAnsi="Calibri" w:cs="Calibri"/>
        </w:rPr>
      </w:pPr>
      <w:r>
        <w:t xml:space="preserve">junior lawyer </w:t>
      </w:r>
      <w:r w:rsidR="006A68EC">
        <w:t>-</w:t>
      </w:r>
      <w:r>
        <w:t xml:space="preserve"> at least two and up to four complete years of litigation experience</w:t>
      </w:r>
      <w:r w:rsidR="006A68EC">
        <w:t xml:space="preserve"> - $150 per hour plus GST;</w:t>
      </w:r>
    </w:p>
    <w:p w14:paraId="6D90A027" w14:textId="20401164" w:rsidR="00533086" w:rsidRDefault="00533086" w:rsidP="00691FF8">
      <w:pPr>
        <w:pStyle w:val="NoSpacing"/>
        <w:numPr>
          <w:ilvl w:val="0"/>
          <w:numId w:val="16"/>
        </w:numPr>
        <w:spacing w:after="240"/>
        <w:ind w:left="1134" w:hanging="567"/>
        <w:jc w:val="both"/>
        <w:rPr>
          <w:rFonts w:eastAsia="Times New Roman"/>
          <w:lang w:eastAsia="en-NZ"/>
        </w:rPr>
      </w:pPr>
      <w:r w:rsidRPr="00C30869">
        <w:rPr>
          <w:rFonts w:eastAsia="Times New Roman"/>
          <w:lang w:eastAsia="en-NZ"/>
        </w:rPr>
        <w:t xml:space="preserve">intermediate lawyer </w:t>
      </w:r>
      <w:r w:rsidR="006A68EC">
        <w:rPr>
          <w:rFonts w:eastAsia="Times New Roman"/>
          <w:lang w:eastAsia="en-NZ"/>
        </w:rPr>
        <w:t>-</w:t>
      </w:r>
      <w:r w:rsidRPr="00C30869">
        <w:rPr>
          <w:rFonts w:eastAsia="Times New Roman"/>
          <w:lang w:eastAsia="en-NZ"/>
        </w:rPr>
        <w:t xml:space="preserve"> at least four and up to nine complete years of litigation experience</w:t>
      </w:r>
      <w:r w:rsidR="006A68EC">
        <w:rPr>
          <w:rFonts w:eastAsia="Times New Roman"/>
          <w:lang w:eastAsia="en-NZ"/>
        </w:rPr>
        <w:t xml:space="preserve"> - $175 per hour plus GST</w:t>
      </w:r>
      <w:r w:rsidRPr="00C30869">
        <w:rPr>
          <w:rFonts w:eastAsia="Times New Roman"/>
          <w:lang w:eastAsia="en-NZ"/>
        </w:rPr>
        <w:t xml:space="preserve"> </w:t>
      </w:r>
    </w:p>
    <w:p w14:paraId="605CDAEC" w14:textId="1899BAC0" w:rsidR="00533086" w:rsidRPr="00C30869" w:rsidRDefault="00533086" w:rsidP="00691FF8">
      <w:pPr>
        <w:pStyle w:val="NoSpacing"/>
        <w:numPr>
          <w:ilvl w:val="0"/>
          <w:numId w:val="16"/>
        </w:numPr>
        <w:spacing w:after="240"/>
        <w:ind w:left="1134" w:hanging="567"/>
        <w:jc w:val="both"/>
        <w:rPr>
          <w:rFonts w:eastAsia="Times New Roman"/>
          <w:lang w:eastAsia="en-NZ"/>
        </w:rPr>
      </w:pPr>
      <w:r w:rsidRPr="00C30869">
        <w:rPr>
          <w:rFonts w:eastAsia="Times New Roman"/>
          <w:lang w:eastAsia="en-NZ"/>
        </w:rPr>
        <w:t xml:space="preserve">senior lawyer </w:t>
      </w:r>
      <w:r w:rsidR="006A68EC">
        <w:rPr>
          <w:rFonts w:eastAsia="Times New Roman"/>
          <w:lang w:eastAsia="en-NZ"/>
        </w:rPr>
        <w:t xml:space="preserve">- </w:t>
      </w:r>
      <w:r w:rsidRPr="00C30869">
        <w:rPr>
          <w:rFonts w:eastAsia="Times New Roman"/>
          <w:lang w:eastAsia="en-NZ"/>
        </w:rPr>
        <w:t>at least nine complete years of litigation experience</w:t>
      </w:r>
      <w:r w:rsidR="006A68EC">
        <w:rPr>
          <w:rFonts w:eastAsia="Times New Roman"/>
          <w:lang w:eastAsia="en-NZ"/>
        </w:rPr>
        <w:t xml:space="preserve"> - $200 per hour plus GST</w:t>
      </w:r>
      <w:r w:rsidRPr="00C30869">
        <w:rPr>
          <w:rFonts w:eastAsia="Times New Roman"/>
          <w:lang w:eastAsia="en-NZ"/>
        </w:rPr>
        <w:t xml:space="preserve"> </w:t>
      </w:r>
    </w:p>
    <w:p w14:paraId="5DF72B0F" w14:textId="77777777" w:rsidR="00B53799" w:rsidRPr="004573C1" w:rsidRDefault="00B53799" w:rsidP="00691FF8">
      <w:pPr>
        <w:jc w:val="both"/>
        <w:rPr>
          <w:rFonts w:eastAsia="Times New Roman"/>
          <w:lang w:eastAsia="en-NZ"/>
        </w:rPr>
      </w:pPr>
    </w:p>
    <w:p w14:paraId="1BB30982" w14:textId="34CE0088" w:rsidR="00B3240E" w:rsidRDefault="00B3240E" w:rsidP="00691FF8">
      <w:pPr>
        <w:pStyle w:val="NoSpacing"/>
        <w:numPr>
          <w:ilvl w:val="0"/>
          <w:numId w:val="1"/>
        </w:numPr>
        <w:ind w:left="567" w:hanging="567"/>
        <w:jc w:val="both"/>
        <w:rPr>
          <w:rFonts w:eastAsia="Times New Roman"/>
          <w:lang w:eastAsia="en-NZ"/>
        </w:rPr>
      </w:pPr>
      <w:r>
        <w:rPr>
          <w:rFonts w:eastAsia="Times New Roman"/>
          <w:lang w:eastAsia="en-NZ"/>
        </w:rPr>
        <w:t xml:space="preserve">Lawyers who are not on the Legal Assistance Panel but who are approved to provide legal assistance to a particular applicant will be paid on the same basis. </w:t>
      </w:r>
    </w:p>
    <w:p w14:paraId="2612F596" w14:textId="77777777" w:rsidR="00B3240E" w:rsidRDefault="00B3240E" w:rsidP="00691FF8">
      <w:pPr>
        <w:pStyle w:val="NoSpacing"/>
        <w:ind w:left="567"/>
        <w:jc w:val="both"/>
        <w:rPr>
          <w:rFonts w:eastAsia="Times New Roman"/>
          <w:lang w:eastAsia="en-NZ"/>
        </w:rPr>
      </w:pPr>
    </w:p>
    <w:p w14:paraId="7815713C" w14:textId="4F56E0C4" w:rsidR="000F0EA5" w:rsidRDefault="006A68EC" w:rsidP="00691FF8">
      <w:pPr>
        <w:pStyle w:val="NoSpacing"/>
        <w:numPr>
          <w:ilvl w:val="0"/>
          <w:numId w:val="1"/>
        </w:numPr>
        <w:ind w:left="567" w:hanging="567"/>
        <w:jc w:val="both"/>
        <w:rPr>
          <w:rFonts w:eastAsia="Times New Roman"/>
          <w:lang w:eastAsia="en-NZ"/>
        </w:rPr>
      </w:pPr>
      <w:r>
        <w:rPr>
          <w:rFonts w:eastAsia="Times New Roman"/>
          <w:lang w:eastAsia="en-NZ"/>
        </w:rPr>
        <w:lastRenderedPageBreak/>
        <w:t>Legal</w:t>
      </w:r>
      <w:r w:rsidRPr="00D954AD">
        <w:rPr>
          <w:rFonts w:eastAsia="Times New Roman"/>
          <w:lang w:eastAsia="en-NZ"/>
        </w:rPr>
        <w:t xml:space="preserve"> assistance funding </w:t>
      </w:r>
      <w:r>
        <w:rPr>
          <w:rFonts w:eastAsia="Times New Roman"/>
          <w:lang w:eastAsia="en-NZ"/>
        </w:rPr>
        <w:t>under this grant</w:t>
      </w:r>
      <w:r w:rsidRPr="00D954AD">
        <w:rPr>
          <w:rFonts w:eastAsia="Times New Roman"/>
          <w:lang w:eastAsia="en-NZ"/>
        </w:rPr>
        <w:t xml:space="preserve"> will be paid </w:t>
      </w:r>
      <w:r w:rsidR="00B53799">
        <w:rPr>
          <w:rFonts w:eastAsia="Times New Roman"/>
          <w:lang w:eastAsia="en-NZ"/>
        </w:rPr>
        <w:t xml:space="preserve">to lawyers </w:t>
      </w:r>
      <w:r w:rsidRPr="00D954AD">
        <w:rPr>
          <w:rFonts w:eastAsia="Times New Roman"/>
          <w:lang w:eastAsia="en-NZ"/>
        </w:rPr>
        <w:t xml:space="preserve">at </w:t>
      </w:r>
      <w:r>
        <w:rPr>
          <w:rFonts w:eastAsia="Times New Roman"/>
          <w:lang w:eastAsia="en-NZ"/>
        </w:rPr>
        <w:t xml:space="preserve">these </w:t>
      </w:r>
      <w:r w:rsidRPr="00D954AD">
        <w:rPr>
          <w:rFonts w:eastAsia="Times New Roman"/>
          <w:lang w:eastAsia="en-NZ"/>
        </w:rPr>
        <w:t>specified rates to ensure consisten</w:t>
      </w:r>
      <w:r w:rsidR="00B3240E">
        <w:rPr>
          <w:rFonts w:eastAsia="Times New Roman"/>
          <w:lang w:eastAsia="en-NZ"/>
        </w:rPr>
        <w:t xml:space="preserve">cy, </w:t>
      </w:r>
      <w:r w:rsidRPr="00D954AD">
        <w:rPr>
          <w:rFonts w:eastAsia="Times New Roman"/>
          <w:lang w:eastAsia="en-NZ"/>
        </w:rPr>
        <w:t>equity of access to funding</w:t>
      </w:r>
      <w:r>
        <w:rPr>
          <w:rFonts w:eastAsia="Times New Roman"/>
          <w:lang w:eastAsia="en-NZ"/>
        </w:rPr>
        <w:t xml:space="preserve"> at public expense</w:t>
      </w:r>
      <w:r w:rsidRPr="00D954AD">
        <w:rPr>
          <w:rFonts w:eastAsia="Times New Roman"/>
          <w:lang w:eastAsia="en-NZ"/>
        </w:rPr>
        <w:t xml:space="preserve">, and prudent use of scarce resources.  </w:t>
      </w:r>
      <w:r w:rsidR="00B53799">
        <w:rPr>
          <w:rFonts w:eastAsia="Times New Roman"/>
          <w:lang w:eastAsia="en-NZ"/>
        </w:rPr>
        <w:t xml:space="preserve">Lawyers must only </w:t>
      </w:r>
      <w:r w:rsidR="002E53E9">
        <w:rPr>
          <w:rFonts w:eastAsia="Times New Roman"/>
          <w:lang w:eastAsia="en-NZ"/>
        </w:rPr>
        <w:t>invoice</w:t>
      </w:r>
      <w:r w:rsidR="00B53799">
        <w:rPr>
          <w:rFonts w:eastAsia="Times New Roman"/>
          <w:lang w:eastAsia="en-NZ"/>
        </w:rPr>
        <w:t xml:space="preserve"> for hours actually spent on each approved activity, within each activity’s maximum hours</w:t>
      </w:r>
      <w:r w:rsidR="002E53E9">
        <w:rPr>
          <w:rFonts w:eastAsia="Times New Roman"/>
          <w:lang w:eastAsia="en-NZ"/>
        </w:rPr>
        <w:t xml:space="preserve"> and in accordance with their time records</w:t>
      </w:r>
      <w:r w:rsidR="00B53799">
        <w:rPr>
          <w:rFonts w:eastAsia="Times New Roman"/>
          <w:lang w:eastAsia="en-NZ"/>
        </w:rPr>
        <w:t xml:space="preserve">. </w:t>
      </w:r>
    </w:p>
    <w:p w14:paraId="73970E19" w14:textId="77777777" w:rsidR="00B53799" w:rsidRPr="004573C1" w:rsidRDefault="00B53799" w:rsidP="00691FF8">
      <w:pPr>
        <w:pStyle w:val="NoSpacing"/>
        <w:ind w:left="567"/>
        <w:jc w:val="both"/>
        <w:rPr>
          <w:rFonts w:eastAsia="Times New Roman"/>
          <w:lang w:eastAsia="en-NZ"/>
        </w:rPr>
      </w:pPr>
    </w:p>
    <w:p w14:paraId="4EC3BA50" w14:textId="1622432C" w:rsidR="00B53799" w:rsidRDefault="00B53799" w:rsidP="00691FF8">
      <w:pPr>
        <w:pStyle w:val="NoSpacing"/>
        <w:numPr>
          <w:ilvl w:val="0"/>
          <w:numId w:val="1"/>
        </w:numPr>
        <w:ind w:left="567" w:hanging="567"/>
        <w:jc w:val="both"/>
        <w:rPr>
          <w:rFonts w:eastAsia="Times New Roman"/>
          <w:lang w:eastAsia="en-NZ"/>
        </w:rPr>
      </w:pPr>
      <w:r>
        <w:rPr>
          <w:rFonts w:eastAsia="Times New Roman"/>
          <w:lang w:eastAsia="en-NZ"/>
        </w:rPr>
        <w:t>The Royal Commission recognises that individual applicants</w:t>
      </w:r>
      <w:r w:rsidR="00B671AC">
        <w:rPr>
          <w:rFonts w:eastAsia="Times New Roman"/>
          <w:lang w:eastAsia="en-NZ"/>
        </w:rPr>
        <w:t>’</w:t>
      </w:r>
      <w:r>
        <w:rPr>
          <w:rFonts w:eastAsia="Times New Roman"/>
          <w:lang w:eastAsia="en-NZ"/>
        </w:rPr>
        <w:t xml:space="preserve"> circumstances will vary and that the maximum hours and payments per activity in Schedule 1 may not be sufficient in some </w:t>
      </w:r>
      <w:r w:rsidR="00E24B83">
        <w:rPr>
          <w:rFonts w:eastAsia="Times New Roman"/>
          <w:noProof/>
          <w:lang w:eastAsia="en-NZ"/>
        </w:rPr>
        <mc:AlternateContent>
          <mc:Choice Requires="wpc">
            <w:drawing>
              <wp:anchor distT="0" distB="0" distL="114300" distR="114300" simplePos="0" relativeHeight="251660288" behindDoc="0" locked="0" layoutInCell="1" allowOverlap="1" wp14:anchorId="59E1F282" wp14:editId="6EB5C582">
                <wp:simplePos x="0" y="0"/>
                <wp:positionH relativeFrom="column">
                  <wp:posOffset>-914400</wp:posOffset>
                </wp:positionH>
                <wp:positionV relativeFrom="paragraph">
                  <wp:posOffset>-914400</wp:posOffset>
                </wp:positionV>
                <wp:extent cx="2203450" cy="473710"/>
                <wp:effectExtent l="0" t="0" r="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9308ED8" id="Canvas 4" o:spid="_x0000_s1026" editas="canvas" style="position:absolute;margin-left:-1in;margin-top:-1in;width:173.5pt;height:37.3pt;z-index:251660288" coordsize="22034,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034;height:4737;visibility:visible;mso-wrap-style:square">
                  <v:fill o:detectmouseclick="t"/>
                  <v:path o:connecttype="none"/>
                </v:shape>
              </v:group>
            </w:pict>
          </mc:Fallback>
        </mc:AlternateContent>
      </w:r>
      <w:r>
        <w:rPr>
          <w:rFonts w:eastAsia="Times New Roman"/>
          <w:lang w:eastAsia="en-NZ"/>
        </w:rPr>
        <w:t>cases. In exceptional cases</w:t>
      </w:r>
      <w:r w:rsidR="00D83F22">
        <w:rPr>
          <w:rFonts w:eastAsia="Times New Roman"/>
          <w:lang w:eastAsia="en-NZ"/>
        </w:rPr>
        <w:t>,</w:t>
      </w:r>
      <w:r>
        <w:rPr>
          <w:rFonts w:eastAsia="Times New Roman"/>
          <w:lang w:eastAsia="en-NZ"/>
        </w:rPr>
        <w:t xml:space="preserve"> applications can be made under Activity 12 for an extension of </w:t>
      </w:r>
      <w:r w:rsidR="00401781">
        <w:rPr>
          <w:rFonts w:eastAsia="Times New Roman"/>
          <w:lang w:eastAsia="en-NZ"/>
        </w:rPr>
        <w:t>funding</w:t>
      </w:r>
      <w:r>
        <w:rPr>
          <w:rFonts w:eastAsia="Times New Roman"/>
          <w:lang w:eastAsia="en-NZ"/>
        </w:rPr>
        <w:t xml:space="preserve">. In such cases, the lawyer must apply to the Royal Commission in writing for an extension of </w:t>
      </w:r>
      <w:r w:rsidR="00401781">
        <w:rPr>
          <w:rFonts w:eastAsia="Times New Roman"/>
          <w:lang w:eastAsia="en-NZ"/>
        </w:rPr>
        <w:t>funding</w:t>
      </w:r>
      <w:r>
        <w:rPr>
          <w:rFonts w:eastAsia="Times New Roman"/>
          <w:lang w:eastAsia="en-NZ"/>
        </w:rPr>
        <w:t xml:space="preserve"> </w:t>
      </w:r>
      <w:r w:rsidRPr="00CC2BEB">
        <w:rPr>
          <w:rFonts w:eastAsia="Times New Roman"/>
          <w:lang w:eastAsia="en-NZ"/>
        </w:rPr>
        <w:t>prior</w:t>
      </w:r>
      <w:r>
        <w:rPr>
          <w:rFonts w:eastAsia="Times New Roman"/>
          <w:lang w:eastAsia="en-NZ"/>
        </w:rPr>
        <w:t xml:space="preserve"> to further work being undertaken. If approval is not received prior to the work being undertaken, additional fees will not be chargeable or recoverable.  </w:t>
      </w:r>
    </w:p>
    <w:p w14:paraId="45CF5FD6" w14:textId="77777777" w:rsidR="00B53799" w:rsidRDefault="00B53799" w:rsidP="00691FF8">
      <w:pPr>
        <w:pStyle w:val="NoSpacing"/>
        <w:ind w:left="567"/>
        <w:jc w:val="both"/>
        <w:rPr>
          <w:rFonts w:eastAsia="Times New Roman"/>
          <w:lang w:eastAsia="en-NZ"/>
        </w:rPr>
      </w:pPr>
    </w:p>
    <w:p w14:paraId="3F9C673D" w14:textId="77777777" w:rsidR="00B53799" w:rsidRDefault="00B53799" w:rsidP="00691FF8">
      <w:pPr>
        <w:pStyle w:val="NoSpacing"/>
        <w:numPr>
          <w:ilvl w:val="0"/>
          <w:numId w:val="1"/>
        </w:numPr>
        <w:ind w:left="567" w:hanging="567"/>
        <w:jc w:val="both"/>
        <w:rPr>
          <w:rFonts w:eastAsia="Times New Roman"/>
          <w:lang w:eastAsia="en-NZ"/>
        </w:rPr>
      </w:pPr>
      <w:r>
        <w:rPr>
          <w:rFonts w:eastAsia="Times New Roman"/>
          <w:lang w:eastAsia="en-NZ"/>
        </w:rPr>
        <w:t xml:space="preserve">Applications for extension under Activity 12 must set out detailed reasons why the hours in Schedule 1 are insufficient, the number of extra hours being sought, a breakdown of how they will be used, and why they are necessary to fairly and properly assist/represent the client.  </w:t>
      </w:r>
      <w:r w:rsidRPr="00D1697A">
        <w:rPr>
          <w:rFonts w:eastAsia="Times New Roman"/>
          <w:lang w:eastAsia="en-NZ"/>
        </w:rPr>
        <w:t xml:space="preserve">The Royal Commission </w:t>
      </w:r>
      <w:r>
        <w:rPr>
          <w:rFonts w:eastAsia="Times New Roman"/>
          <w:lang w:eastAsia="en-NZ"/>
        </w:rPr>
        <w:t>can</w:t>
      </w:r>
      <w:r w:rsidRPr="00D1697A">
        <w:rPr>
          <w:rFonts w:eastAsia="Times New Roman"/>
          <w:lang w:eastAsia="en-NZ"/>
        </w:rPr>
        <w:t xml:space="preserve"> consider </w:t>
      </w:r>
      <w:r>
        <w:rPr>
          <w:rFonts w:eastAsia="Times New Roman"/>
          <w:lang w:eastAsia="en-NZ"/>
        </w:rPr>
        <w:t xml:space="preserve">these </w:t>
      </w:r>
      <w:r w:rsidRPr="00D1697A">
        <w:rPr>
          <w:rFonts w:eastAsia="Times New Roman"/>
          <w:lang w:eastAsia="en-NZ"/>
        </w:rPr>
        <w:t xml:space="preserve">applications for additional funding in exceptional </w:t>
      </w:r>
      <w:r>
        <w:rPr>
          <w:rFonts w:eastAsia="Times New Roman"/>
          <w:lang w:eastAsia="en-NZ"/>
        </w:rPr>
        <w:t>cases</w:t>
      </w:r>
      <w:r w:rsidRPr="00D1697A">
        <w:rPr>
          <w:rFonts w:eastAsia="Times New Roman"/>
          <w:lang w:eastAsia="en-NZ"/>
        </w:rPr>
        <w:t xml:space="preserve"> provided the</w:t>
      </w:r>
      <w:r>
        <w:rPr>
          <w:rFonts w:eastAsia="Times New Roman"/>
          <w:lang w:eastAsia="en-NZ"/>
        </w:rPr>
        <w:t xml:space="preserve"> additional</w:t>
      </w:r>
      <w:r w:rsidRPr="00D1697A">
        <w:rPr>
          <w:rFonts w:eastAsia="Times New Roman"/>
          <w:lang w:eastAsia="en-NZ"/>
        </w:rPr>
        <w:t xml:space="preserve"> funding sought is no more than </w:t>
      </w:r>
      <w:r w:rsidRPr="004F73B0">
        <w:rPr>
          <w:rFonts w:eastAsia="Times New Roman"/>
          <w:lang w:eastAsia="en-NZ"/>
        </w:rPr>
        <w:t>200% higher</w:t>
      </w:r>
      <w:r w:rsidRPr="00D1697A">
        <w:rPr>
          <w:rFonts w:eastAsia="Times New Roman"/>
          <w:lang w:eastAsia="en-NZ"/>
        </w:rPr>
        <w:t xml:space="preserve"> than the maximum hours set out </w:t>
      </w:r>
      <w:r>
        <w:rPr>
          <w:rFonts w:eastAsia="Times New Roman"/>
          <w:lang w:eastAsia="en-NZ"/>
        </w:rPr>
        <w:t xml:space="preserve">for the relevant activity </w:t>
      </w:r>
      <w:r w:rsidRPr="00D1697A">
        <w:rPr>
          <w:rFonts w:eastAsia="Times New Roman"/>
          <w:lang w:eastAsia="en-NZ"/>
        </w:rPr>
        <w:t xml:space="preserve">in </w:t>
      </w:r>
      <w:r>
        <w:rPr>
          <w:rFonts w:eastAsia="Times New Roman"/>
          <w:lang w:eastAsia="en-NZ"/>
        </w:rPr>
        <w:t>S</w:t>
      </w:r>
      <w:r w:rsidRPr="00D1697A">
        <w:rPr>
          <w:rFonts w:eastAsia="Times New Roman"/>
          <w:lang w:eastAsia="en-NZ"/>
        </w:rPr>
        <w:t xml:space="preserve">chedule 1. Applications in excess of that may either be declined or may be subject to a separate recommendation by the Royal Commission to </w:t>
      </w:r>
      <w:r>
        <w:rPr>
          <w:rFonts w:eastAsia="Times New Roman"/>
          <w:lang w:eastAsia="en-NZ"/>
        </w:rPr>
        <w:t xml:space="preserve">the Chief Executive of </w:t>
      </w:r>
      <w:r w:rsidRPr="00D1697A">
        <w:rPr>
          <w:rFonts w:eastAsia="Times New Roman"/>
          <w:lang w:eastAsia="en-NZ"/>
        </w:rPr>
        <w:t>DIA.</w:t>
      </w:r>
      <w:r>
        <w:rPr>
          <w:rFonts w:eastAsia="Times New Roman"/>
          <w:lang w:eastAsia="en-NZ"/>
        </w:rPr>
        <w:t xml:space="preserve">  </w:t>
      </w:r>
    </w:p>
    <w:p w14:paraId="6E316879" w14:textId="77777777" w:rsidR="00B53799" w:rsidRDefault="00B53799" w:rsidP="00691FF8">
      <w:pPr>
        <w:pStyle w:val="NoSpacing"/>
        <w:ind w:left="567"/>
        <w:jc w:val="both"/>
        <w:rPr>
          <w:rFonts w:eastAsia="Times New Roman"/>
          <w:lang w:eastAsia="en-NZ"/>
        </w:rPr>
      </w:pPr>
    </w:p>
    <w:p w14:paraId="6FBE5385" w14:textId="43E82670" w:rsidR="00B53799" w:rsidRDefault="00B53799" w:rsidP="00691FF8">
      <w:pPr>
        <w:pStyle w:val="NoSpacing"/>
        <w:numPr>
          <w:ilvl w:val="0"/>
          <w:numId w:val="1"/>
        </w:numPr>
        <w:ind w:left="567" w:hanging="567"/>
        <w:jc w:val="both"/>
        <w:rPr>
          <w:rFonts w:eastAsia="Times New Roman"/>
          <w:lang w:eastAsia="en-NZ"/>
        </w:rPr>
      </w:pPr>
      <w:r>
        <w:rPr>
          <w:rFonts w:eastAsia="Times New Roman"/>
          <w:lang w:eastAsia="en-NZ"/>
        </w:rPr>
        <w:t xml:space="preserve">No extensions will be granted for Activities 1 or 2 under Schedule 1. These are fixed fee activities and can only be claimed once for each applicant. </w:t>
      </w:r>
      <w:r w:rsidR="00EE2950">
        <w:rPr>
          <w:rFonts w:eastAsia="Times New Roman"/>
          <w:lang w:eastAsia="en-NZ"/>
        </w:rPr>
        <w:t xml:space="preserve"> </w:t>
      </w:r>
    </w:p>
    <w:p w14:paraId="748803F9" w14:textId="77777777" w:rsidR="00C037DA" w:rsidRPr="004573C1" w:rsidRDefault="00C037DA" w:rsidP="00691FF8">
      <w:pPr>
        <w:pStyle w:val="NoSpacing"/>
        <w:ind w:left="567"/>
        <w:jc w:val="both"/>
        <w:rPr>
          <w:rFonts w:eastAsia="Times New Roman"/>
          <w:lang w:eastAsia="en-NZ"/>
        </w:rPr>
      </w:pPr>
    </w:p>
    <w:p w14:paraId="2F6C9B21" w14:textId="4053B416" w:rsidR="00C037DA" w:rsidRPr="004573C1" w:rsidRDefault="00C037DA" w:rsidP="00691FF8">
      <w:pPr>
        <w:pStyle w:val="NoSpacing"/>
        <w:numPr>
          <w:ilvl w:val="0"/>
          <w:numId w:val="1"/>
        </w:numPr>
        <w:ind w:left="567" w:hanging="567"/>
        <w:jc w:val="both"/>
        <w:rPr>
          <w:rFonts w:eastAsia="Times New Roman"/>
          <w:lang w:eastAsia="en-NZ"/>
        </w:rPr>
      </w:pPr>
      <w:r w:rsidRPr="00CC2BEB">
        <w:rPr>
          <w:rFonts w:eastAsia="Times New Roman"/>
          <w:lang w:eastAsia="en-NZ"/>
        </w:rPr>
        <w:t xml:space="preserve">The Royal Commission may provide information from time to time to legal assistance providers on required processes for invoicing and payment.  </w:t>
      </w:r>
    </w:p>
    <w:p w14:paraId="015DFD3C" w14:textId="77777777" w:rsidR="006A68EC" w:rsidRDefault="006A68EC" w:rsidP="00691FF8">
      <w:pPr>
        <w:pStyle w:val="NoSpacing"/>
        <w:ind w:left="567"/>
        <w:jc w:val="both"/>
        <w:rPr>
          <w:rFonts w:eastAsia="Times New Roman"/>
          <w:lang w:eastAsia="en-NZ"/>
        </w:rPr>
      </w:pPr>
    </w:p>
    <w:p w14:paraId="510FB15B" w14:textId="15012484" w:rsidR="000F0EA5" w:rsidRDefault="006A68EC" w:rsidP="00691FF8">
      <w:pPr>
        <w:pStyle w:val="NoSpacing"/>
        <w:numPr>
          <w:ilvl w:val="0"/>
          <w:numId w:val="1"/>
        </w:numPr>
        <w:ind w:left="567" w:hanging="567"/>
        <w:jc w:val="both"/>
        <w:rPr>
          <w:rFonts w:eastAsia="Times New Roman"/>
          <w:lang w:eastAsia="en-NZ"/>
        </w:rPr>
      </w:pPr>
      <w:r>
        <w:rPr>
          <w:rFonts w:eastAsia="Times New Roman"/>
          <w:lang w:eastAsia="en-NZ"/>
        </w:rPr>
        <w:t xml:space="preserve">If </w:t>
      </w:r>
      <w:r w:rsidR="000F0EA5" w:rsidRPr="006A68EC">
        <w:rPr>
          <w:rFonts w:eastAsia="Times New Roman"/>
          <w:lang w:eastAsia="en-NZ"/>
        </w:rPr>
        <w:t xml:space="preserve">legal assistance </w:t>
      </w:r>
      <w:r>
        <w:rPr>
          <w:rFonts w:eastAsia="Times New Roman"/>
          <w:lang w:eastAsia="en-NZ"/>
        </w:rPr>
        <w:t xml:space="preserve">is approved </w:t>
      </w:r>
      <w:r w:rsidR="000F0EA5" w:rsidRPr="006A68EC">
        <w:rPr>
          <w:rFonts w:eastAsia="Times New Roman"/>
          <w:lang w:eastAsia="en-NZ"/>
        </w:rPr>
        <w:t xml:space="preserve">for any of the activities in Schedule 1, the conditions imposed on that grant of funding will be those set out at </w:t>
      </w:r>
      <w:r w:rsidR="000F0EA5" w:rsidRPr="00CC2BEB">
        <w:rPr>
          <w:rFonts w:eastAsia="Times New Roman"/>
          <w:lang w:eastAsia="en-NZ"/>
        </w:rPr>
        <w:t>Schedule 2</w:t>
      </w:r>
      <w:r w:rsidR="000F0EA5" w:rsidRPr="006A68EC">
        <w:rPr>
          <w:rFonts w:eastAsia="Times New Roman"/>
          <w:lang w:eastAsia="en-NZ"/>
        </w:rPr>
        <w:t>.</w:t>
      </w:r>
    </w:p>
    <w:p w14:paraId="527C2013" w14:textId="77777777" w:rsidR="006A68EC" w:rsidRPr="004573C1" w:rsidRDefault="006A68EC" w:rsidP="00691FF8">
      <w:pPr>
        <w:pStyle w:val="NoSpacing"/>
        <w:ind w:left="567"/>
        <w:jc w:val="both"/>
        <w:rPr>
          <w:rFonts w:eastAsia="Times New Roman"/>
          <w:lang w:eastAsia="en-NZ"/>
        </w:rPr>
      </w:pPr>
    </w:p>
    <w:p w14:paraId="2D6BC043" w14:textId="488F10B7" w:rsidR="000F0EA5" w:rsidRDefault="006A68EC" w:rsidP="00691FF8">
      <w:pPr>
        <w:pStyle w:val="NoSpacing"/>
        <w:numPr>
          <w:ilvl w:val="0"/>
          <w:numId w:val="1"/>
        </w:numPr>
        <w:ind w:left="567" w:hanging="567"/>
        <w:jc w:val="both"/>
        <w:rPr>
          <w:rFonts w:eastAsia="Times New Roman"/>
          <w:lang w:eastAsia="en-NZ"/>
        </w:rPr>
      </w:pPr>
      <w:r>
        <w:rPr>
          <w:rFonts w:eastAsia="Times New Roman"/>
          <w:lang w:eastAsia="en-NZ"/>
        </w:rPr>
        <w:t>Lawyers providing legal assistance must provide w</w:t>
      </w:r>
      <w:r w:rsidR="000F0EA5">
        <w:rPr>
          <w:rFonts w:eastAsia="Times New Roman"/>
          <w:lang w:eastAsia="en-NZ"/>
        </w:rPr>
        <w:t xml:space="preserve">ritten acceptance of the terms and conditions in Schedule 2 as part of the application process, </w:t>
      </w:r>
      <w:r w:rsidR="000F0EA5" w:rsidRPr="00CC2BEB">
        <w:rPr>
          <w:rFonts w:eastAsia="Times New Roman"/>
          <w:lang w:eastAsia="en-NZ"/>
        </w:rPr>
        <w:t>before</w:t>
      </w:r>
      <w:r w:rsidR="000F0EA5">
        <w:rPr>
          <w:rFonts w:eastAsia="Times New Roman"/>
          <w:lang w:eastAsia="en-NZ"/>
        </w:rPr>
        <w:t xml:space="preserve"> the funding for legal assistance at public expense can be drawn on. </w:t>
      </w:r>
    </w:p>
    <w:p w14:paraId="0E9FCD09" w14:textId="77777777" w:rsidR="006A68EC" w:rsidRDefault="006A68EC" w:rsidP="00691FF8">
      <w:pPr>
        <w:pStyle w:val="NoSpacing"/>
        <w:ind w:left="567"/>
        <w:jc w:val="both"/>
        <w:rPr>
          <w:rFonts w:eastAsia="Times New Roman"/>
          <w:lang w:eastAsia="en-NZ"/>
        </w:rPr>
      </w:pPr>
    </w:p>
    <w:p w14:paraId="0DCDC9DF" w14:textId="3D242FB9" w:rsidR="006A68EC" w:rsidRPr="004573C1" w:rsidRDefault="006A68EC" w:rsidP="00691FF8">
      <w:pPr>
        <w:pStyle w:val="NoSpacing"/>
        <w:numPr>
          <w:ilvl w:val="0"/>
          <w:numId w:val="1"/>
        </w:numPr>
        <w:ind w:left="567" w:hanging="567"/>
        <w:jc w:val="both"/>
        <w:rPr>
          <w:rFonts w:eastAsia="Times New Roman"/>
          <w:lang w:eastAsia="en-NZ"/>
        </w:rPr>
      </w:pPr>
      <w:r>
        <w:rPr>
          <w:rFonts w:eastAsia="Times New Roman"/>
          <w:lang w:eastAsia="en-NZ"/>
        </w:rPr>
        <w:t>Lawyers providing legal assistance</w:t>
      </w:r>
      <w:r w:rsidR="000F0EA5" w:rsidRPr="004573C1">
        <w:rPr>
          <w:rFonts w:eastAsia="Times New Roman"/>
          <w:lang w:eastAsia="en-NZ"/>
        </w:rPr>
        <w:t xml:space="preserve"> must have received formal </w:t>
      </w:r>
      <w:r w:rsidR="00B3240E">
        <w:rPr>
          <w:rFonts w:eastAsia="Times New Roman"/>
          <w:lang w:eastAsia="en-NZ"/>
        </w:rPr>
        <w:t>notification</w:t>
      </w:r>
      <w:r w:rsidR="000F0EA5" w:rsidRPr="004573C1">
        <w:rPr>
          <w:rFonts w:eastAsia="Times New Roman"/>
          <w:lang w:eastAsia="en-NZ"/>
        </w:rPr>
        <w:t xml:space="preserve"> from the Royal Commission</w:t>
      </w:r>
      <w:r w:rsidR="00B3240E">
        <w:rPr>
          <w:rFonts w:eastAsia="Times New Roman"/>
          <w:lang w:eastAsia="en-NZ"/>
        </w:rPr>
        <w:t xml:space="preserve"> that an application has been approved</w:t>
      </w:r>
      <w:r w:rsidR="000F0EA5" w:rsidRPr="004573C1">
        <w:rPr>
          <w:rFonts w:eastAsia="Times New Roman"/>
          <w:lang w:eastAsia="en-NZ"/>
        </w:rPr>
        <w:t xml:space="preserve"> </w:t>
      </w:r>
      <w:r w:rsidR="000F0EA5" w:rsidRPr="00CC2BEB">
        <w:rPr>
          <w:rFonts w:eastAsia="Times New Roman"/>
          <w:lang w:eastAsia="en-NZ"/>
        </w:rPr>
        <w:t>before</w:t>
      </w:r>
      <w:r w:rsidR="000F0EA5" w:rsidRPr="004573C1">
        <w:rPr>
          <w:rFonts w:eastAsia="Times New Roman"/>
          <w:lang w:eastAsia="en-NZ"/>
        </w:rPr>
        <w:t xml:space="preserve"> any legal assistance work is carried out or expenses </w:t>
      </w:r>
      <w:r w:rsidR="00B3240E">
        <w:rPr>
          <w:rFonts w:eastAsia="Times New Roman"/>
          <w:lang w:eastAsia="en-NZ"/>
        </w:rPr>
        <w:t xml:space="preserve">are </w:t>
      </w:r>
      <w:r w:rsidR="000F0EA5" w:rsidRPr="004573C1">
        <w:rPr>
          <w:rFonts w:eastAsia="Times New Roman"/>
          <w:lang w:eastAsia="en-NZ"/>
        </w:rPr>
        <w:t xml:space="preserve">incurred.  Any costs or expenses incurred prior to obtaining formal written approval will not be paid.  </w:t>
      </w:r>
    </w:p>
    <w:p w14:paraId="3BF7D8F8" w14:textId="2F0B484A" w:rsidR="00B3240E" w:rsidRDefault="00B3240E" w:rsidP="00691FF8">
      <w:pPr>
        <w:pStyle w:val="NoSpacing"/>
        <w:ind w:left="567"/>
        <w:jc w:val="both"/>
        <w:rPr>
          <w:rFonts w:eastAsia="Times New Roman"/>
          <w:lang w:eastAsia="en-NZ"/>
        </w:rPr>
      </w:pPr>
    </w:p>
    <w:p w14:paraId="18112D48" w14:textId="1E47D7EF" w:rsidR="00FA62E8" w:rsidRDefault="00B3240E" w:rsidP="00691FF8">
      <w:pPr>
        <w:pStyle w:val="NoSpacing"/>
        <w:numPr>
          <w:ilvl w:val="0"/>
          <w:numId w:val="1"/>
        </w:numPr>
        <w:ind w:left="567" w:hanging="567"/>
        <w:jc w:val="both"/>
        <w:rPr>
          <w:rFonts w:eastAsia="Times New Roman"/>
          <w:lang w:eastAsia="en-NZ"/>
        </w:rPr>
      </w:pPr>
      <w:r>
        <w:rPr>
          <w:rFonts w:eastAsia="Times New Roman"/>
          <w:lang w:eastAsia="en-NZ"/>
        </w:rPr>
        <w:t>Any</w:t>
      </w:r>
      <w:r w:rsidR="005477DC">
        <w:rPr>
          <w:rFonts w:eastAsia="Times New Roman"/>
          <w:lang w:eastAsia="en-NZ"/>
        </w:rPr>
        <w:t xml:space="preserve"> </w:t>
      </w:r>
      <w:r w:rsidR="00A65C9D" w:rsidRPr="00420003">
        <w:rPr>
          <w:rFonts w:eastAsia="Times New Roman"/>
          <w:lang w:eastAsia="en-NZ"/>
        </w:rPr>
        <w:t xml:space="preserve">failure to adhere to and comply with any of the terms and conditions of any grant of legal assistance at public expense could result in payment being delayed or refused, or </w:t>
      </w:r>
      <w:r w:rsidR="005477DC">
        <w:rPr>
          <w:rFonts w:eastAsia="Times New Roman"/>
          <w:lang w:eastAsia="en-NZ"/>
        </w:rPr>
        <w:t>existing</w:t>
      </w:r>
      <w:r w:rsidR="00A65C9D" w:rsidRPr="00420003">
        <w:rPr>
          <w:rFonts w:eastAsia="Times New Roman"/>
          <w:lang w:eastAsia="en-NZ"/>
        </w:rPr>
        <w:t xml:space="preserve"> legal assistance </w:t>
      </w:r>
      <w:r w:rsidR="00B53799">
        <w:rPr>
          <w:rFonts w:eastAsia="Times New Roman"/>
          <w:lang w:eastAsia="en-NZ"/>
        </w:rPr>
        <w:t xml:space="preserve">grants </w:t>
      </w:r>
      <w:r w:rsidR="00A65C9D" w:rsidRPr="00420003">
        <w:rPr>
          <w:rFonts w:eastAsia="Times New Roman"/>
          <w:lang w:eastAsia="en-NZ"/>
        </w:rPr>
        <w:t>being terminated.</w:t>
      </w:r>
    </w:p>
    <w:p w14:paraId="64BEEADB" w14:textId="07C3B05D" w:rsidR="00A65C9D" w:rsidRDefault="00A65C9D" w:rsidP="00AA5BA7">
      <w:pPr>
        <w:pStyle w:val="ListParagraph"/>
        <w:ind w:left="567"/>
      </w:pPr>
    </w:p>
    <w:p w14:paraId="6823EC8A" w14:textId="77777777" w:rsidR="00142F4A" w:rsidRPr="00B7052B" w:rsidRDefault="00142F4A" w:rsidP="00142F4A">
      <w:pPr>
        <w:pStyle w:val="NoSpacing"/>
        <w:rPr>
          <w:b/>
          <w:bCs/>
        </w:rPr>
      </w:pPr>
      <w:r w:rsidRPr="00B7052B">
        <w:rPr>
          <w:b/>
          <w:bCs/>
        </w:rPr>
        <w:t>Produced by:</w:t>
      </w:r>
    </w:p>
    <w:p w14:paraId="453654D5" w14:textId="77777777" w:rsidR="00142F4A" w:rsidRDefault="00142F4A" w:rsidP="00142F4A">
      <w:pPr>
        <w:pStyle w:val="NoSpacing"/>
      </w:pPr>
    </w:p>
    <w:p w14:paraId="50613C08" w14:textId="77777777" w:rsidR="00142F4A" w:rsidRDefault="00142F4A" w:rsidP="00142F4A">
      <w:pPr>
        <w:pStyle w:val="NoSpacing"/>
        <w:rPr>
          <w:b/>
          <w:bCs/>
        </w:rPr>
      </w:pPr>
      <w:r>
        <w:rPr>
          <w:b/>
          <w:bCs/>
        </w:rPr>
        <w:t>The Royal Commission of Inquiry into Historical Abuse in</w:t>
      </w:r>
    </w:p>
    <w:p w14:paraId="3D48D1C7" w14:textId="77777777" w:rsidR="00142F4A" w:rsidRDefault="00142F4A" w:rsidP="00142F4A">
      <w:pPr>
        <w:pStyle w:val="NoSpacing"/>
        <w:rPr>
          <w:b/>
          <w:bCs/>
        </w:rPr>
      </w:pPr>
      <w:r>
        <w:rPr>
          <w:b/>
          <w:bCs/>
        </w:rPr>
        <w:t>State Care and in the Care of Faith-based Institutions</w:t>
      </w:r>
    </w:p>
    <w:p w14:paraId="2DA49516" w14:textId="77777777" w:rsidR="00142F4A" w:rsidRDefault="00142F4A" w:rsidP="00142F4A">
      <w:pPr>
        <w:pStyle w:val="NoSpacing"/>
      </w:pPr>
      <w:r>
        <w:t>PO Box 10071</w:t>
      </w:r>
    </w:p>
    <w:p w14:paraId="1DF84602" w14:textId="77777777" w:rsidR="00142F4A" w:rsidRDefault="00142F4A" w:rsidP="00142F4A">
      <w:pPr>
        <w:pStyle w:val="NoSpacing"/>
      </w:pPr>
      <w:r>
        <w:t>The Terrace</w:t>
      </w:r>
    </w:p>
    <w:p w14:paraId="6EF3DE50" w14:textId="1D0F9E91" w:rsidR="00142F4A" w:rsidRDefault="00142F4A" w:rsidP="00142F4A">
      <w:pPr>
        <w:pStyle w:val="NoSpacing"/>
      </w:pPr>
      <w:r>
        <w:t>WELLINGTON 6143</w:t>
      </w:r>
    </w:p>
    <w:p w14:paraId="58A28C79" w14:textId="31FB9F00" w:rsidR="00142F4A" w:rsidRDefault="00142F4A" w:rsidP="00142F4A">
      <w:pPr>
        <w:pStyle w:val="NoSpacing"/>
      </w:pPr>
    </w:p>
    <w:p w14:paraId="7DA80D65" w14:textId="4A68079E" w:rsidR="00081635" w:rsidRDefault="00D31C21" w:rsidP="00142F4A">
      <w:pPr>
        <w:pStyle w:val="NoSpacing"/>
        <w:rPr>
          <w:b/>
          <w:bCs/>
        </w:rPr>
      </w:pPr>
      <w:r>
        <w:rPr>
          <w:b/>
          <w:bCs/>
        </w:rPr>
        <w:lastRenderedPageBreak/>
        <w:tab/>
      </w:r>
      <w:r>
        <w:rPr>
          <w:b/>
          <w:bCs/>
        </w:rPr>
        <w:tab/>
      </w:r>
      <w:r>
        <w:rPr>
          <w:noProof/>
        </w:rPr>
        <w:drawing>
          <wp:inline distT="0" distB="0" distL="0" distR="0" wp14:anchorId="13F905BA" wp14:editId="535D756E">
            <wp:extent cx="2533650" cy="5524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inline>
        </w:drawing>
      </w:r>
      <w:bookmarkStart w:id="1" w:name="_GoBack"/>
      <w:bookmarkEnd w:id="1"/>
    </w:p>
    <w:p w14:paraId="21ED3F10" w14:textId="77777777" w:rsidR="00691FF8" w:rsidRDefault="00691FF8" w:rsidP="00142F4A">
      <w:pPr>
        <w:pStyle w:val="NoSpacing"/>
        <w:rPr>
          <w:b/>
          <w:bCs/>
        </w:rPr>
      </w:pPr>
    </w:p>
    <w:p w14:paraId="5D323D11" w14:textId="3316C63E" w:rsidR="00081635" w:rsidRDefault="00081635" w:rsidP="00142F4A">
      <w:pPr>
        <w:pStyle w:val="NoSpacing"/>
      </w:pPr>
      <w:r w:rsidRPr="00081635">
        <w:rPr>
          <w:b/>
          <w:bCs/>
        </w:rPr>
        <w:t>Signed:</w:t>
      </w:r>
      <w:r>
        <w:tab/>
      </w:r>
      <w:r>
        <w:tab/>
        <w:t>Judge Coral Shaw</w:t>
      </w:r>
    </w:p>
    <w:p w14:paraId="7161DECB" w14:textId="7A1F8B12" w:rsidR="00081635" w:rsidRDefault="00081635" w:rsidP="00142F4A">
      <w:pPr>
        <w:pStyle w:val="NoSpacing"/>
      </w:pPr>
      <w:r>
        <w:tab/>
      </w:r>
      <w:r>
        <w:tab/>
        <w:t>Chair</w:t>
      </w:r>
    </w:p>
    <w:p w14:paraId="20E5859F" w14:textId="77777777" w:rsidR="005E0BB5" w:rsidRDefault="00142F4A" w:rsidP="00142F4A">
      <w:pPr>
        <w:pStyle w:val="NoSpacing"/>
      </w:pPr>
      <w:r w:rsidRPr="00B7052B">
        <w:rPr>
          <w:b/>
          <w:bCs/>
        </w:rPr>
        <w:t xml:space="preserve">Dated: </w:t>
      </w:r>
      <w:r>
        <w:rPr>
          <w:b/>
          <w:bCs/>
        </w:rPr>
        <w:t xml:space="preserve"> </w:t>
      </w:r>
      <w:r w:rsidR="00081635">
        <w:rPr>
          <w:b/>
          <w:bCs/>
        </w:rPr>
        <w:tab/>
      </w:r>
      <w:r w:rsidR="00081635">
        <w:rPr>
          <w:b/>
          <w:bCs/>
        </w:rPr>
        <w:tab/>
      </w:r>
      <w:r w:rsidR="001B0E7E">
        <w:t>4 December 2019</w:t>
      </w:r>
    </w:p>
    <w:p w14:paraId="1CA49388" w14:textId="505B4D1A" w:rsidR="00142F4A" w:rsidRDefault="005E0BB5" w:rsidP="00142F4A">
      <w:pPr>
        <w:pStyle w:val="NoSpacing"/>
      </w:pPr>
      <w:r>
        <w:tab/>
      </w:r>
      <w:r>
        <w:tab/>
        <w:t>R-issued 2 September 2020</w:t>
      </w:r>
      <w:r w:rsidR="00142F4A">
        <w:br w:type="page"/>
      </w:r>
    </w:p>
    <w:p w14:paraId="70BC949B" w14:textId="77777777" w:rsidR="00E56D48" w:rsidRDefault="00E56D48" w:rsidP="00E56D48">
      <w:pPr>
        <w:jc w:val="center"/>
        <w:rPr>
          <w:b/>
          <w:bCs/>
        </w:rPr>
      </w:pPr>
      <w:r>
        <w:rPr>
          <w:b/>
          <w:bCs/>
        </w:rPr>
        <w:lastRenderedPageBreak/>
        <w:t>SCHEDULE 1</w:t>
      </w:r>
    </w:p>
    <w:p w14:paraId="0D9DF419" w14:textId="77777777" w:rsidR="00E56D48" w:rsidRDefault="00E56D48" w:rsidP="00E56D48">
      <w:pPr>
        <w:jc w:val="center"/>
        <w:rPr>
          <w:b/>
          <w:bCs/>
        </w:rPr>
      </w:pPr>
    </w:p>
    <w:p w14:paraId="7FAA2B3C" w14:textId="77777777" w:rsidR="00E56D48" w:rsidRDefault="00E56D48" w:rsidP="00E56D48">
      <w:pPr>
        <w:jc w:val="center"/>
        <w:rPr>
          <w:b/>
          <w:bCs/>
        </w:rPr>
      </w:pPr>
    </w:p>
    <w:p w14:paraId="3E4999ED" w14:textId="241013F8" w:rsidR="00F82AA3" w:rsidRDefault="00E56D48" w:rsidP="00E56D48">
      <w:pPr>
        <w:jc w:val="center"/>
        <w:rPr>
          <w:b/>
          <w:bCs/>
        </w:rPr>
      </w:pPr>
      <w:r>
        <w:rPr>
          <w:b/>
          <w:bCs/>
        </w:rPr>
        <w:t xml:space="preserve"> CATEGORIES OF LEGAL </w:t>
      </w:r>
      <w:r w:rsidR="009706BE">
        <w:rPr>
          <w:b/>
          <w:bCs/>
        </w:rPr>
        <w:t xml:space="preserve">ASSISTANCE </w:t>
      </w:r>
      <w:r>
        <w:rPr>
          <w:b/>
          <w:bCs/>
        </w:rPr>
        <w:t xml:space="preserve">ACTIVITIES, MAXIMUM HOURS </w:t>
      </w:r>
    </w:p>
    <w:p w14:paraId="28A30020" w14:textId="77777777" w:rsidR="00E56D48" w:rsidRDefault="00E56D48" w:rsidP="00E56D48">
      <w:pPr>
        <w:jc w:val="center"/>
        <w:rPr>
          <w:b/>
          <w:bCs/>
        </w:rPr>
      </w:pPr>
      <w:r>
        <w:rPr>
          <w:b/>
          <w:bCs/>
        </w:rPr>
        <w:t xml:space="preserve">AND HOURLY RATES RELATING TO </w:t>
      </w:r>
    </w:p>
    <w:p w14:paraId="10489C1A" w14:textId="77777777" w:rsidR="00E56D48" w:rsidRPr="00F303F1" w:rsidRDefault="00E56D48" w:rsidP="00E56D48">
      <w:pPr>
        <w:jc w:val="center"/>
        <w:rPr>
          <w:b/>
          <w:bCs/>
        </w:rPr>
      </w:pPr>
      <w:r>
        <w:rPr>
          <w:b/>
          <w:bCs/>
        </w:rPr>
        <w:t>APPLICATIONS FOR LEGAL ASSISTANCE AT PUBLIC EXPENSE</w:t>
      </w:r>
    </w:p>
    <w:p w14:paraId="7C0D1CB9" w14:textId="77777777" w:rsidR="005A13EA" w:rsidRDefault="005A13EA" w:rsidP="00E56D48"/>
    <w:tbl>
      <w:tblPr>
        <w:tblStyle w:val="TableGrid"/>
        <w:tblW w:w="9484" w:type="dxa"/>
        <w:tblLayout w:type="fixed"/>
        <w:tblLook w:val="04A0" w:firstRow="1" w:lastRow="0" w:firstColumn="1" w:lastColumn="0" w:noHBand="0" w:noVBand="1"/>
      </w:tblPr>
      <w:tblGrid>
        <w:gridCol w:w="4815"/>
        <w:gridCol w:w="1843"/>
        <w:gridCol w:w="1417"/>
        <w:gridCol w:w="1409"/>
      </w:tblGrid>
      <w:tr w:rsidR="008C2F19" w14:paraId="792C408E" w14:textId="77777777" w:rsidTr="00691FF8">
        <w:tc>
          <w:tcPr>
            <w:tcW w:w="4815" w:type="dxa"/>
          </w:tcPr>
          <w:p w14:paraId="1E13DCDF" w14:textId="77777777" w:rsidR="005A13EA" w:rsidRPr="005A13EA" w:rsidRDefault="005A13EA" w:rsidP="00E56D48">
            <w:pPr>
              <w:rPr>
                <w:b/>
                <w:bCs/>
              </w:rPr>
            </w:pPr>
            <w:r>
              <w:rPr>
                <w:b/>
                <w:bCs/>
              </w:rPr>
              <w:t>Legal Assistance Activity</w:t>
            </w:r>
          </w:p>
        </w:tc>
        <w:tc>
          <w:tcPr>
            <w:tcW w:w="1843" w:type="dxa"/>
          </w:tcPr>
          <w:p w14:paraId="7B0D0DA2" w14:textId="77777777" w:rsidR="005A13EA" w:rsidRPr="005A13EA" w:rsidRDefault="005A13EA" w:rsidP="00E56D48">
            <w:pPr>
              <w:rPr>
                <w:b/>
                <w:bCs/>
              </w:rPr>
            </w:pPr>
            <w:r>
              <w:rPr>
                <w:b/>
                <w:bCs/>
              </w:rPr>
              <w:t>Maximum Hours Permitted for Activity</w:t>
            </w:r>
          </w:p>
        </w:tc>
        <w:tc>
          <w:tcPr>
            <w:tcW w:w="1417" w:type="dxa"/>
          </w:tcPr>
          <w:p w14:paraId="3ED0E9A7" w14:textId="77777777" w:rsidR="005A13EA" w:rsidRPr="005A13EA" w:rsidRDefault="005A13EA" w:rsidP="00E56D48">
            <w:pPr>
              <w:rPr>
                <w:b/>
                <w:bCs/>
              </w:rPr>
            </w:pPr>
            <w:r>
              <w:rPr>
                <w:b/>
                <w:bCs/>
              </w:rPr>
              <w:t>Hourly Rate Approved for Activity</w:t>
            </w:r>
          </w:p>
        </w:tc>
        <w:tc>
          <w:tcPr>
            <w:tcW w:w="1409" w:type="dxa"/>
          </w:tcPr>
          <w:p w14:paraId="6FA0716C" w14:textId="77777777" w:rsidR="005A13EA" w:rsidRPr="005A13EA" w:rsidRDefault="005A13EA" w:rsidP="00E56D48">
            <w:pPr>
              <w:rPr>
                <w:b/>
                <w:bCs/>
              </w:rPr>
            </w:pPr>
            <w:r>
              <w:rPr>
                <w:b/>
                <w:bCs/>
              </w:rPr>
              <w:t xml:space="preserve">Maximum </w:t>
            </w:r>
            <w:r w:rsidR="009706BE">
              <w:rPr>
                <w:b/>
                <w:bCs/>
              </w:rPr>
              <w:t xml:space="preserve">Fixed </w:t>
            </w:r>
            <w:r>
              <w:rPr>
                <w:b/>
                <w:bCs/>
              </w:rPr>
              <w:t>Payment Allocated for Activity</w:t>
            </w:r>
          </w:p>
        </w:tc>
      </w:tr>
      <w:tr w:rsidR="008C2F19" w14:paraId="7825A814" w14:textId="77777777" w:rsidTr="00691FF8">
        <w:tc>
          <w:tcPr>
            <w:tcW w:w="4815" w:type="dxa"/>
          </w:tcPr>
          <w:p w14:paraId="31B57F66" w14:textId="77777777" w:rsidR="00BF0EA2" w:rsidRPr="00434E38" w:rsidRDefault="001548FA" w:rsidP="00E56D48">
            <w:pPr>
              <w:rPr>
                <w:b/>
                <w:bCs/>
              </w:rPr>
            </w:pPr>
            <w:r w:rsidRPr="00434E38">
              <w:rPr>
                <w:b/>
                <w:bCs/>
              </w:rPr>
              <w:t xml:space="preserve">Activity 1 - </w:t>
            </w:r>
            <w:r w:rsidR="00BF0EA2" w:rsidRPr="00434E38">
              <w:rPr>
                <w:b/>
                <w:bCs/>
              </w:rPr>
              <w:t xml:space="preserve">Application for </w:t>
            </w:r>
            <w:r w:rsidR="002B3174" w:rsidRPr="00434E38">
              <w:rPr>
                <w:b/>
                <w:bCs/>
              </w:rPr>
              <w:t xml:space="preserve">legal </w:t>
            </w:r>
            <w:r w:rsidR="00BF0EA2" w:rsidRPr="00434E38">
              <w:rPr>
                <w:b/>
                <w:bCs/>
              </w:rPr>
              <w:t>assistance:</w:t>
            </w:r>
          </w:p>
          <w:p w14:paraId="1AE5309E" w14:textId="7A02E789" w:rsidR="00B60641" w:rsidRPr="00434E38" w:rsidRDefault="00982630" w:rsidP="00BF0EA2">
            <w:pPr>
              <w:pStyle w:val="ListParagraph"/>
              <w:numPr>
                <w:ilvl w:val="0"/>
                <w:numId w:val="7"/>
              </w:numPr>
              <w:ind w:left="312" w:hanging="284"/>
            </w:pPr>
            <w:r>
              <w:t>W</w:t>
            </w:r>
            <w:r w:rsidR="00BF0EA2" w:rsidRPr="00434E38">
              <w:t xml:space="preserve">here a lawyer </w:t>
            </w:r>
            <w:r w:rsidR="007866B7" w:rsidRPr="00434E38">
              <w:t>assist</w:t>
            </w:r>
            <w:r w:rsidR="00BF0EA2" w:rsidRPr="00434E38">
              <w:t>s</w:t>
            </w:r>
            <w:r w:rsidR="007866B7" w:rsidRPr="00434E38">
              <w:t xml:space="preserve"> in completing and filing a</w:t>
            </w:r>
            <w:r w:rsidR="00552FE8">
              <w:t xml:space="preserve"> successful</w:t>
            </w:r>
            <w:r w:rsidR="007866B7" w:rsidRPr="00434E38">
              <w:t xml:space="preserve"> application </w:t>
            </w:r>
            <w:r w:rsidR="002B3174" w:rsidRPr="00434E38">
              <w:t xml:space="preserve">to the Royal Commission </w:t>
            </w:r>
            <w:r w:rsidR="007866B7" w:rsidRPr="00434E38">
              <w:t xml:space="preserve">for legal assistance </w:t>
            </w:r>
          </w:p>
          <w:p w14:paraId="6586D897" w14:textId="77777777" w:rsidR="007866B7" w:rsidRPr="00B60641" w:rsidRDefault="007866B7" w:rsidP="00E56D48">
            <w:pPr>
              <w:rPr>
                <w:highlight w:val="yellow"/>
              </w:rPr>
            </w:pPr>
          </w:p>
        </w:tc>
        <w:tc>
          <w:tcPr>
            <w:tcW w:w="1843" w:type="dxa"/>
          </w:tcPr>
          <w:p w14:paraId="013005BB" w14:textId="77777777" w:rsidR="00B60641" w:rsidRDefault="007866B7" w:rsidP="00E56D48">
            <w:r>
              <w:t>n/a</w:t>
            </w:r>
          </w:p>
        </w:tc>
        <w:tc>
          <w:tcPr>
            <w:tcW w:w="1417" w:type="dxa"/>
          </w:tcPr>
          <w:p w14:paraId="2A58877D" w14:textId="77777777" w:rsidR="00B60641" w:rsidRDefault="007866B7" w:rsidP="00E56D48">
            <w:r>
              <w:t>n/a</w:t>
            </w:r>
          </w:p>
        </w:tc>
        <w:tc>
          <w:tcPr>
            <w:tcW w:w="1409" w:type="dxa"/>
          </w:tcPr>
          <w:p w14:paraId="215294DD" w14:textId="77777777" w:rsidR="00B60641" w:rsidRDefault="007866B7" w:rsidP="00E56D48">
            <w:r>
              <w:t>$150</w:t>
            </w:r>
          </w:p>
        </w:tc>
      </w:tr>
      <w:tr w:rsidR="008C2F19" w14:paraId="3713AB84" w14:textId="77777777" w:rsidTr="00691FF8">
        <w:tc>
          <w:tcPr>
            <w:tcW w:w="4815" w:type="dxa"/>
          </w:tcPr>
          <w:p w14:paraId="57ADFBE4" w14:textId="77777777" w:rsidR="007866B7" w:rsidRPr="00434E38" w:rsidRDefault="001548FA" w:rsidP="00E56D48">
            <w:pPr>
              <w:rPr>
                <w:b/>
                <w:bCs/>
              </w:rPr>
            </w:pPr>
            <w:r w:rsidRPr="00434E38">
              <w:rPr>
                <w:b/>
                <w:bCs/>
              </w:rPr>
              <w:t xml:space="preserve">Activity 2 - </w:t>
            </w:r>
            <w:r w:rsidR="007866B7" w:rsidRPr="00434E38">
              <w:rPr>
                <w:b/>
                <w:bCs/>
              </w:rPr>
              <w:t>Preliminary steps:</w:t>
            </w:r>
          </w:p>
          <w:p w14:paraId="48A53C5C" w14:textId="77777777" w:rsidR="001519F2" w:rsidRDefault="007866B7" w:rsidP="001519F2">
            <w:pPr>
              <w:pStyle w:val="ListParagraph"/>
              <w:numPr>
                <w:ilvl w:val="0"/>
                <w:numId w:val="7"/>
              </w:numPr>
              <w:ind w:left="360"/>
            </w:pPr>
            <w:r>
              <w:t xml:space="preserve">Lawyer meeting with </w:t>
            </w:r>
            <w:r w:rsidR="00BF0EA2">
              <w:t xml:space="preserve">client </w:t>
            </w:r>
            <w:r>
              <w:t>to</w:t>
            </w:r>
            <w:r w:rsidR="00F22114">
              <w:t xml:space="preserve"> consider and</w:t>
            </w:r>
            <w:r>
              <w:t xml:space="preserve"> obtain initial instructions</w:t>
            </w:r>
            <w:r w:rsidR="00F22114">
              <w:t>,</w:t>
            </w:r>
            <w:r w:rsidR="00BF0EA2">
              <w:t xml:space="preserve"> </w:t>
            </w:r>
            <w:r>
              <w:t>and provide advice (</w:t>
            </w:r>
            <w:r>
              <w:rPr>
                <w:b/>
                <w:bCs/>
              </w:rPr>
              <w:t>not</w:t>
            </w:r>
            <w:r>
              <w:t xml:space="preserve"> </w:t>
            </w:r>
            <w:r w:rsidR="002B5183">
              <w:t xml:space="preserve">advising </w:t>
            </w:r>
            <w:r>
              <w:t>about criminal or civil liability</w:t>
            </w:r>
            <w:r w:rsidR="002B5183">
              <w:t xml:space="preserve"> except as relevant to R</w:t>
            </w:r>
            <w:r w:rsidR="00DC604E">
              <w:t xml:space="preserve">oyal </w:t>
            </w:r>
            <w:r w:rsidR="002B5183">
              <w:t>C</w:t>
            </w:r>
            <w:r w:rsidR="00DC604E">
              <w:t>ommission</w:t>
            </w:r>
            <w:r w:rsidR="002B5183">
              <w:t xml:space="preserve"> – e.g. issues of self-incrimination</w:t>
            </w:r>
            <w:r>
              <w:t>)</w:t>
            </w:r>
            <w:r w:rsidR="001519F2">
              <w:t xml:space="preserve"> </w:t>
            </w:r>
          </w:p>
          <w:p w14:paraId="060969CC" w14:textId="77777777" w:rsidR="007866B7" w:rsidRDefault="001519F2" w:rsidP="001519F2">
            <w:pPr>
              <w:pStyle w:val="ListParagraph"/>
              <w:numPr>
                <w:ilvl w:val="0"/>
                <w:numId w:val="7"/>
              </w:numPr>
              <w:ind w:left="360"/>
            </w:pPr>
            <w:r>
              <w:t xml:space="preserve">Lawyer reviewing any client documents  </w:t>
            </w:r>
          </w:p>
          <w:p w14:paraId="322C5874" w14:textId="2420AC71" w:rsidR="00BF0EA2" w:rsidRDefault="00BF0EA2" w:rsidP="001519F2">
            <w:pPr>
              <w:pStyle w:val="ListParagraph"/>
              <w:numPr>
                <w:ilvl w:val="0"/>
                <w:numId w:val="7"/>
              </w:numPr>
              <w:ind w:left="360"/>
            </w:pPr>
            <w:r>
              <w:t>Lawyer reviewing the Inquiry’s Terms of Reference, minutes and practice notes, scoping documents etc</w:t>
            </w:r>
            <w:r w:rsidR="00982630">
              <w:t>.</w:t>
            </w:r>
          </w:p>
          <w:p w14:paraId="6A4A2D75" w14:textId="77777777" w:rsidR="00BF0EA2" w:rsidRDefault="00BF0EA2" w:rsidP="007866B7">
            <w:pPr>
              <w:pStyle w:val="ListParagraph"/>
              <w:numPr>
                <w:ilvl w:val="0"/>
                <w:numId w:val="7"/>
              </w:numPr>
              <w:ind w:left="360"/>
            </w:pPr>
            <w:r>
              <w:t xml:space="preserve">Lawyer communicating with Royal Commission staff </w:t>
            </w:r>
            <w:r w:rsidR="00A955BE">
              <w:t>including Counsel Assisting</w:t>
            </w:r>
          </w:p>
          <w:p w14:paraId="3ABEE11C" w14:textId="77777777" w:rsidR="007866B7" w:rsidRPr="00B60641" w:rsidDel="007866B7" w:rsidRDefault="007866B7" w:rsidP="00E56D48">
            <w:pPr>
              <w:rPr>
                <w:highlight w:val="yellow"/>
              </w:rPr>
            </w:pPr>
          </w:p>
        </w:tc>
        <w:tc>
          <w:tcPr>
            <w:tcW w:w="1843" w:type="dxa"/>
          </w:tcPr>
          <w:p w14:paraId="47CEAF76" w14:textId="77777777" w:rsidR="007866B7" w:rsidRDefault="00BF0EA2" w:rsidP="00E56D48">
            <w:r>
              <w:t>n/a</w:t>
            </w:r>
          </w:p>
        </w:tc>
        <w:tc>
          <w:tcPr>
            <w:tcW w:w="1417" w:type="dxa"/>
          </w:tcPr>
          <w:p w14:paraId="5F2E15DC" w14:textId="77777777" w:rsidR="007866B7" w:rsidRDefault="00BF0EA2" w:rsidP="00E56D48">
            <w:r>
              <w:t>n/a</w:t>
            </w:r>
          </w:p>
        </w:tc>
        <w:tc>
          <w:tcPr>
            <w:tcW w:w="1409" w:type="dxa"/>
          </w:tcPr>
          <w:p w14:paraId="06098A84" w14:textId="77777777" w:rsidR="007866B7" w:rsidRDefault="00BF0EA2" w:rsidP="00E56D48">
            <w:r>
              <w:t>$1</w:t>
            </w:r>
            <w:r w:rsidR="00F86BC6">
              <w:t>25</w:t>
            </w:r>
            <w:r>
              <w:t>0</w:t>
            </w:r>
          </w:p>
        </w:tc>
      </w:tr>
      <w:tr w:rsidR="008C2F19" w14:paraId="68C07F58" w14:textId="77777777" w:rsidTr="00691FF8">
        <w:tc>
          <w:tcPr>
            <w:tcW w:w="4815" w:type="dxa"/>
          </w:tcPr>
          <w:p w14:paraId="08A7BE53" w14:textId="77777777" w:rsidR="009E678B" w:rsidRPr="00065458" w:rsidRDefault="001548FA" w:rsidP="00E56D48">
            <w:pPr>
              <w:rPr>
                <w:b/>
              </w:rPr>
            </w:pPr>
            <w:r>
              <w:rPr>
                <w:b/>
              </w:rPr>
              <w:t xml:space="preserve">Activity 3 - </w:t>
            </w:r>
            <w:r w:rsidR="007A561E" w:rsidRPr="00065458">
              <w:rPr>
                <w:b/>
              </w:rPr>
              <w:t xml:space="preserve">Legal </w:t>
            </w:r>
            <w:r w:rsidR="00881C33">
              <w:rPr>
                <w:b/>
              </w:rPr>
              <w:t xml:space="preserve">assistance for </w:t>
            </w:r>
            <w:r w:rsidR="007A561E" w:rsidRPr="00065458">
              <w:rPr>
                <w:b/>
              </w:rPr>
              <w:t xml:space="preserve">representation at </w:t>
            </w:r>
            <w:r w:rsidR="00A955BE">
              <w:rPr>
                <w:b/>
              </w:rPr>
              <w:t>p</w:t>
            </w:r>
            <w:r w:rsidR="007A561E" w:rsidRPr="00065458">
              <w:rPr>
                <w:b/>
              </w:rPr>
              <w:t xml:space="preserve">rocedural </w:t>
            </w:r>
            <w:r w:rsidR="00B84558" w:rsidRPr="00065458">
              <w:rPr>
                <w:b/>
              </w:rPr>
              <w:t>hearing</w:t>
            </w:r>
            <w:r w:rsidR="000D648E" w:rsidRPr="00065458">
              <w:rPr>
                <w:b/>
              </w:rPr>
              <w:t>(s)</w:t>
            </w:r>
            <w:r w:rsidR="00A955BE">
              <w:rPr>
                <w:b/>
              </w:rPr>
              <w:t xml:space="preserve"> prior to rel</w:t>
            </w:r>
            <w:r w:rsidR="001519F2">
              <w:rPr>
                <w:b/>
              </w:rPr>
              <w:t>ated</w:t>
            </w:r>
            <w:r w:rsidR="00A955BE">
              <w:rPr>
                <w:b/>
              </w:rPr>
              <w:t xml:space="preserve"> </w:t>
            </w:r>
            <w:r w:rsidR="00A41B2E">
              <w:rPr>
                <w:b/>
              </w:rPr>
              <w:t xml:space="preserve">public </w:t>
            </w:r>
            <w:r w:rsidR="00A955BE">
              <w:rPr>
                <w:b/>
              </w:rPr>
              <w:t>hearing</w:t>
            </w:r>
            <w:r w:rsidR="007A561E" w:rsidRPr="00065458">
              <w:rPr>
                <w:b/>
              </w:rPr>
              <w:t>:</w:t>
            </w:r>
            <w:r w:rsidR="00A955BE">
              <w:rPr>
                <w:rStyle w:val="FootnoteReference"/>
                <w:b/>
              </w:rPr>
              <w:footnoteReference w:id="2"/>
            </w:r>
          </w:p>
          <w:p w14:paraId="263D21B0" w14:textId="77777777" w:rsidR="00B84558" w:rsidRDefault="00774DED" w:rsidP="00B84558">
            <w:pPr>
              <w:pStyle w:val="ListParagraph"/>
              <w:numPr>
                <w:ilvl w:val="0"/>
                <w:numId w:val="7"/>
              </w:numPr>
              <w:ind w:left="360"/>
            </w:pPr>
            <w:r>
              <w:t>Lawyer meeting with applicant to obtain instructions</w:t>
            </w:r>
            <w:r w:rsidR="00ED4C76">
              <w:t xml:space="preserve"> and provide advice (</w:t>
            </w:r>
            <w:r w:rsidR="00ED4C76">
              <w:rPr>
                <w:b/>
                <w:bCs/>
              </w:rPr>
              <w:t>not</w:t>
            </w:r>
            <w:r w:rsidR="00ED4C76">
              <w:t xml:space="preserve"> </w:t>
            </w:r>
            <w:r w:rsidR="00DC604E">
              <w:t xml:space="preserve">advising </w:t>
            </w:r>
            <w:r w:rsidR="00ED4C76">
              <w:t>about criminal or civil liability</w:t>
            </w:r>
            <w:r w:rsidR="00DC604E">
              <w:t xml:space="preserve"> except as relevant to Royal Commission – e.g. issues of self-incrimination</w:t>
            </w:r>
            <w:r w:rsidR="00ED4C76">
              <w:t>)</w:t>
            </w:r>
          </w:p>
          <w:p w14:paraId="124224DF" w14:textId="77777777" w:rsidR="00F43A0A" w:rsidRDefault="00A955BE" w:rsidP="00B84558">
            <w:pPr>
              <w:pStyle w:val="ListParagraph"/>
              <w:numPr>
                <w:ilvl w:val="0"/>
                <w:numId w:val="7"/>
              </w:numPr>
              <w:ind w:left="360"/>
            </w:pPr>
            <w:r>
              <w:t>Lawyer c</w:t>
            </w:r>
            <w:r w:rsidR="00F43A0A">
              <w:t>ommunicating with Royal Commission</w:t>
            </w:r>
            <w:r>
              <w:t xml:space="preserve"> staff including Counsel Assisting</w:t>
            </w:r>
          </w:p>
          <w:p w14:paraId="0E8D40E1" w14:textId="3572EFFE" w:rsidR="00774DED" w:rsidRDefault="00A955BE" w:rsidP="00B84558">
            <w:pPr>
              <w:pStyle w:val="ListParagraph"/>
              <w:numPr>
                <w:ilvl w:val="0"/>
                <w:numId w:val="7"/>
              </w:numPr>
              <w:ind w:left="360"/>
            </w:pPr>
            <w:r>
              <w:t>Lawyer d</w:t>
            </w:r>
            <w:r w:rsidR="00774DED">
              <w:t>rafting and filing memorand</w:t>
            </w:r>
            <w:r w:rsidR="00637415">
              <w:t>a</w:t>
            </w:r>
            <w:r>
              <w:t xml:space="preserve"> for procedural hearing</w:t>
            </w:r>
            <w:r w:rsidR="001D51DB">
              <w:t>, including</w:t>
            </w:r>
            <w:r w:rsidR="00BB70DC">
              <w:t xml:space="preserve"> </w:t>
            </w:r>
            <w:r w:rsidR="001D51DB">
              <w:t>application</w:t>
            </w:r>
            <w:r w:rsidR="007A561E">
              <w:t>/s</w:t>
            </w:r>
            <w:r w:rsidR="001D51DB">
              <w:t xml:space="preserve"> for </w:t>
            </w:r>
            <w:r w:rsidR="007A561E">
              <w:t xml:space="preserve">core participant status and/or </w:t>
            </w:r>
            <w:r w:rsidR="001D51DB">
              <w:t>leave to appear</w:t>
            </w:r>
            <w:r w:rsidR="002B3174">
              <w:t xml:space="preserve"> at </w:t>
            </w:r>
            <w:r w:rsidR="00A41B2E">
              <w:t>public</w:t>
            </w:r>
            <w:r w:rsidR="002B3174">
              <w:t xml:space="preserve"> hearing</w:t>
            </w:r>
            <w:r w:rsidR="00637415">
              <w:t xml:space="preserve"> where applicable</w:t>
            </w:r>
            <w:r w:rsidR="00AB349C">
              <w:t>, or other orders or directions directly related to the client</w:t>
            </w:r>
          </w:p>
          <w:p w14:paraId="5209E506" w14:textId="156DB59F" w:rsidR="00D30E92" w:rsidRDefault="00A955BE" w:rsidP="00401781">
            <w:pPr>
              <w:pStyle w:val="ListParagraph"/>
              <w:numPr>
                <w:ilvl w:val="0"/>
                <w:numId w:val="7"/>
              </w:numPr>
              <w:ind w:left="360"/>
            </w:pPr>
            <w:r>
              <w:lastRenderedPageBreak/>
              <w:t>Lawyer a</w:t>
            </w:r>
            <w:r w:rsidR="00426DFA">
              <w:t>ttendance at procedural hearing</w:t>
            </w:r>
            <w:r w:rsidR="002B3174">
              <w:t xml:space="preserve"> </w:t>
            </w:r>
            <w:r w:rsidR="00180B11">
              <w:t>where matters directly affect the client are being heard and determined</w:t>
            </w:r>
          </w:p>
        </w:tc>
        <w:tc>
          <w:tcPr>
            <w:tcW w:w="1843" w:type="dxa"/>
          </w:tcPr>
          <w:p w14:paraId="60A406F9" w14:textId="77777777" w:rsidR="007A561E" w:rsidRDefault="007A561E" w:rsidP="00E56D48">
            <w:r w:rsidRPr="00434E38">
              <w:lastRenderedPageBreak/>
              <w:t>Prep:  up to 4 hours</w:t>
            </w:r>
          </w:p>
          <w:p w14:paraId="0FAC5899" w14:textId="77777777" w:rsidR="00065458" w:rsidRDefault="00065458" w:rsidP="00E56D48"/>
          <w:p w14:paraId="61CFACC3" w14:textId="6F003F68" w:rsidR="00A41B2E" w:rsidRDefault="00637415" w:rsidP="00A41B2E">
            <w:r>
              <w:t>Plus h</w:t>
            </w:r>
            <w:r w:rsidR="00A41B2E">
              <w:t xml:space="preserve">earing time - actual Inquiry sitting time </w:t>
            </w:r>
          </w:p>
          <w:p w14:paraId="7723A41B" w14:textId="77777777" w:rsidR="007A561E" w:rsidRDefault="007A561E" w:rsidP="00E56D48"/>
          <w:p w14:paraId="2D5B95E6" w14:textId="77777777" w:rsidR="00426DFA" w:rsidRDefault="00426DFA" w:rsidP="00E56D48"/>
        </w:tc>
        <w:tc>
          <w:tcPr>
            <w:tcW w:w="1417" w:type="dxa"/>
          </w:tcPr>
          <w:p w14:paraId="2D925639" w14:textId="77777777" w:rsidR="00134AE1" w:rsidRDefault="002B3174" w:rsidP="00E56D48">
            <w:r>
              <w:t>Senior - $200 plus GST per hour</w:t>
            </w:r>
          </w:p>
          <w:p w14:paraId="62028EFD" w14:textId="77777777" w:rsidR="002B3174" w:rsidRDefault="002B3174" w:rsidP="00E56D48"/>
          <w:p w14:paraId="1734684A" w14:textId="77777777" w:rsidR="002B3174" w:rsidRDefault="002B3174" w:rsidP="00E56D48">
            <w:r>
              <w:t>Intermediate - $175 plus GST per hour</w:t>
            </w:r>
          </w:p>
          <w:p w14:paraId="50919355" w14:textId="77777777" w:rsidR="002B3174" w:rsidRDefault="002B3174" w:rsidP="00E56D48"/>
          <w:p w14:paraId="7BCE0369" w14:textId="77777777" w:rsidR="002B3174" w:rsidRDefault="002B3174" w:rsidP="00E56D48">
            <w:r>
              <w:t>Junior – $150 plus GST per hour</w:t>
            </w:r>
          </w:p>
          <w:p w14:paraId="2965C3B0" w14:textId="77777777" w:rsidR="00065458" w:rsidRDefault="00065458" w:rsidP="00E56D48"/>
        </w:tc>
        <w:tc>
          <w:tcPr>
            <w:tcW w:w="1409" w:type="dxa"/>
          </w:tcPr>
          <w:p w14:paraId="40110A2F" w14:textId="77777777" w:rsidR="009E678B" w:rsidRDefault="00396342" w:rsidP="00E56D48">
            <w:r>
              <w:t>n/a</w:t>
            </w:r>
          </w:p>
        </w:tc>
      </w:tr>
      <w:tr w:rsidR="008C2F19" w14:paraId="69378F3E" w14:textId="77777777" w:rsidTr="00691FF8">
        <w:tc>
          <w:tcPr>
            <w:tcW w:w="4815" w:type="dxa"/>
          </w:tcPr>
          <w:p w14:paraId="3BE23DBE" w14:textId="77777777" w:rsidR="005A13EA" w:rsidRDefault="001548FA" w:rsidP="00E56D48">
            <w:r w:rsidRPr="00BB70DC">
              <w:rPr>
                <w:b/>
                <w:bCs/>
              </w:rPr>
              <w:t xml:space="preserve">Activity 4 </w:t>
            </w:r>
            <w:r>
              <w:rPr>
                <w:b/>
                <w:bCs/>
              </w:rPr>
              <w:t>–</w:t>
            </w:r>
            <w:r>
              <w:t xml:space="preserve"> </w:t>
            </w:r>
            <w:r w:rsidR="001519F2">
              <w:rPr>
                <w:b/>
                <w:bCs/>
              </w:rPr>
              <w:t xml:space="preserve">Legal </w:t>
            </w:r>
            <w:r w:rsidR="00881C33">
              <w:rPr>
                <w:b/>
                <w:bCs/>
              </w:rPr>
              <w:t xml:space="preserve">assistance for </w:t>
            </w:r>
            <w:r w:rsidR="001519F2">
              <w:rPr>
                <w:b/>
                <w:bCs/>
              </w:rPr>
              <w:t>representation at i</w:t>
            </w:r>
            <w:r>
              <w:rPr>
                <w:b/>
                <w:bCs/>
              </w:rPr>
              <w:t xml:space="preserve">nterview of possible witness: </w:t>
            </w:r>
            <w:r w:rsidR="00D30E92">
              <w:t>Where the I</w:t>
            </w:r>
            <w:r w:rsidR="00596072">
              <w:t>nquiry requests to interview</w:t>
            </w:r>
            <w:r w:rsidR="00A955BE">
              <w:t xml:space="preserve"> </w:t>
            </w:r>
            <w:r w:rsidR="0090174C">
              <w:t xml:space="preserve">the </w:t>
            </w:r>
            <w:r w:rsidR="00A955BE">
              <w:t>applicant</w:t>
            </w:r>
            <w:r w:rsidR="00134AE1">
              <w:t xml:space="preserve"> as </w:t>
            </w:r>
            <w:r w:rsidR="0090174C">
              <w:t xml:space="preserve">a </w:t>
            </w:r>
            <w:r w:rsidR="00134AE1">
              <w:t xml:space="preserve">potential witness for </w:t>
            </w:r>
            <w:r w:rsidR="0090174C">
              <w:t xml:space="preserve">a </w:t>
            </w:r>
            <w:r w:rsidR="00134AE1">
              <w:t>public hearing</w:t>
            </w:r>
            <w:r w:rsidR="00596072">
              <w:t xml:space="preserve"> </w:t>
            </w:r>
            <w:r w:rsidR="006C0FD8">
              <w:t>(</w:t>
            </w:r>
            <w:r w:rsidR="006C0FD8" w:rsidRPr="006C0FD8">
              <w:rPr>
                <w:b/>
                <w:bCs/>
              </w:rPr>
              <w:t>not</w:t>
            </w:r>
            <w:r w:rsidR="006C0FD8">
              <w:t xml:space="preserve"> applicable to private sessions</w:t>
            </w:r>
            <w:r w:rsidR="009706BE">
              <w:t>):</w:t>
            </w:r>
          </w:p>
          <w:p w14:paraId="716775A4" w14:textId="77777777" w:rsidR="006C0FD8" w:rsidRDefault="00A955BE" w:rsidP="006C0FD8">
            <w:pPr>
              <w:pStyle w:val="ListParagraph"/>
              <w:numPr>
                <w:ilvl w:val="0"/>
                <w:numId w:val="7"/>
              </w:numPr>
              <w:ind w:left="360"/>
            </w:pPr>
            <w:r>
              <w:t xml:space="preserve">Lawyer </w:t>
            </w:r>
            <w:r w:rsidR="00421FC3">
              <w:t xml:space="preserve">meeting with applicant to </w:t>
            </w:r>
            <w:r w:rsidR="0090174C">
              <w:t xml:space="preserve">obtain </w:t>
            </w:r>
            <w:r w:rsidR="00421FC3">
              <w:t xml:space="preserve">instructions and </w:t>
            </w:r>
            <w:r>
              <w:t>p</w:t>
            </w:r>
            <w:r w:rsidR="006C0FD8">
              <w:t>rovi</w:t>
            </w:r>
            <w:r w:rsidR="00596072">
              <w:t>d</w:t>
            </w:r>
            <w:r w:rsidR="002B3174">
              <w:t>e</w:t>
            </w:r>
            <w:r w:rsidR="00596072">
              <w:t xml:space="preserve"> </w:t>
            </w:r>
            <w:r w:rsidR="006C0FD8">
              <w:t>advice before the interview</w:t>
            </w:r>
            <w:r w:rsidR="00E53F49">
              <w:t xml:space="preserve"> (</w:t>
            </w:r>
            <w:r w:rsidR="00E53F49">
              <w:rPr>
                <w:b/>
                <w:bCs/>
              </w:rPr>
              <w:t>not</w:t>
            </w:r>
            <w:r w:rsidR="00E53F49">
              <w:t xml:space="preserve"> </w:t>
            </w:r>
            <w:r w:rsidR="00847B00">
              <w:t xml:space="preserve">advising </w:t>
            </w:r>
            <w:r w:rsidR="00E53F49">
              <w:t>about criminal or civil liability</w:t>
            </w:r>
            <w:r w:rsidR="00847B00">
              <w:t xml:space="preserve"> except as relevant to the Royal Commission – e.g. issues of self-incrimination</w:t>
            </w:r>
            <w:r w:rsidR="00E53F49">
              <w:t>)</w:t>
            </w:r>
          </w:p>
          <w:p w14:paraId="291909B1" w14:textId="77777777" w:rsidR="00D434D2" w:rsidRDefault="00D434D2" w:rsidP="006C0FD8">
            <w:pPr>
              <w:pStyle w:val="ListParagraph"/>
              <w:numPr>
                <w:ilvl w:val="0"/>
                <w:numId w:val="7"/>
              </w:numPr>
              <w:ind w:left="360"/>
            </w:pPr>
            <w:r>
              <w:t>Lawyer communicating with R</w:t>
            </w:r>
            <w:r w:rsidR="00847B00">
              <w:t xml:space="preserve">oyal </w:t>
            </w:r>
            <w:r>
              <w:t>C</w:t>
            </w:r>
            <w:r w:rsidR="00847B00">
              <w:t>ommission</w:t>
            </w:r>
            <w:r w:rsidR="001519F2">
              <w:t xml:space="preserve"> staff including </w:t>
            </w:r>
            <w:r w:rsidR="00881C33">
              <w:t>C</w:t>
            </w:r>
            <w:r w:rsidR="001519F2">
              <w:t xml:space="preserve">ounsel </w:t>
            </w:r>
            <w:r w:rsidR="00881C33">
              <w:t>A</w:t>
            </w:r>
            <w:r w:rsidR="001519F2">
              <w:t xml:space="preserve">ssisting </w:t>
            </w:r>
          </w:p>
          <w:p w14:paraId="4095A18B" w14:textId="3BF54C7E" w:rsidR="006C0FD8" w:rsidRDefault="006C0FD8" w:rsidP="006C0FD8">
            <w:pPr>
              <w:pStyle w:val="ListParagraph"/>
              <w:numPr>
                <w:ilvl w:val="0"/>
                <w:numId w:val="7"/>
              </w:numPr>
              <w:ind w:left="360"/>
            </w:pPr>
            <w:r>
              <w:t xml:space="preserve">Lawyer </w:t>
            </w:r>
            <w:r w:rsidR="00596072">
              <w:t>attending</w:t>
            </w:r>
            <w:r w:rsidR="001519F2">
              <w:t xml:space="preserve"> </w:t>
            </w:r>
            <w:r w:rsidR="00637415">
              <w:t xml:space="preserve">the </w:t>
            </w:r>
            <w:r w:rsidR="001519F2">
              <w:t>witness</w:t>
            </w:r>
            <w:r w:rsidR="00596072">
              <w:t xml:space="preserve"> </w:t>
            </w:r>
            <w:r>
              <w:t>interview</w:t>
            </w:r>
            <w:r w:rsidR="00E53F49">
              <w:t xml:space="preserve"> to give legal advice</w:t>
            </w:r>
          </w:p>
          <w:p w14:paraId="47632DF5" w14:textId="77777777" w:rsidR="00B57916" w:rsidRDefault="00B57916" w:rsidP="000D773B"/>
        </w:tc>
        <w:tc>
          <w:tcPr>
            <w:tcW w:w="1843" w:type="dxa"/>
          </w:tcPr>
          <w:p w14:paraId="42E6EF63" w14:textId="77777777" w:rsidR="00D434D2" w:rsidRDefault="00847B00" w:rsidP="00E56D48">
            <w:r>
              <w:t xml:space="preserve">Prep: </w:t>
            </w:r>
            <w:r w:rsidR="008C2F19">
              <w:t>up to 4 hours</w:t>
            </w:r>
            <w:r w:rsidR="002B3174">
              <w:t xml:space="preserve"> </w:t>
            </w:r>
          </w:p>
          <w:p w14:paraId="307A8B92" w14:textId="77777777" w:rsidR="002B3174" w:rsidRDefault="002B3174" w:rsidP="00E56D48"/>
          <w:p w14:paraId="68493B60" w14:textId="77777777" w:rsidR="002B3174" w:rsidRDefault="00401021" w:rsidP="00E56D48">
            <w:r>
              <w:t>Actual time at interview</w:t>
            </w:r>
          </w:p>
          <w:p w14:paraId="5C77BBD2" w14:textId="77777777" w:rsidR="002B3174" w:rsidRDefault="002B3174" w:rsidP="00E56D48"/>
          <w:p w14:paraId="786D6158" w14:textId="77777777" w:rsidR="00401021" w:rsidRDefault="00401021" w:rsidP="00E56D48"/>
        </w:tc>
        <w:tc>
          <w:tcPr>
            <w:tcW w:w="1417" w:type="dxa"/>
          </w:tcPr>
          <w:p w14:paraId="173C690E" w14:textId="77777777" w:rsidR="009706BE" w:rsidRDefault="009706BE" w:rsidP="009706BE">
            <w:r>
              <w:t xml:space="preserve"> Senior - $200 plus GST per hour</w:t>
            </w:r>
          </w:p>
          <w:p w14:paraId="0396E9C6" w14:textId="77777777" w:rsidR="009706BE" w:rsidRDefault="009706BE" w:rsidP="009706BE"/>
          <w:p w14:paraId="4F93006F" w14:textId="77777777" w:rsidR="009706BE" w:rsidRDefault="009706BE" w:rsidP="009706BE">
            <w:r>
              <w:t>Intermediate - $175 plus GST per hour</w:t>
            </w:r>
          </w:p>
          <w:p w14:paraId="5584824E" w14:textId="77777777" w:rsidR="009706BE" w:rsidRDefault="009706BE" w:rsidP="009706BE"/>
          <w:p w14:paraId="5787DE53" w14:textId="77777777" w:rsidR="009706BE" w:rsidRDefault="009706BE" w:rsidP="009706BE">
            <w:r>
              <w:t>Junior – $150 plus GST per hour</w:t>
            </w:r>
          </w:p>
          <w:p w14:paraId="1268F6E3" w14:textId="77777777" w:rsidR="005A13EA" w:rsidRDefault="005A13EA" w:rsidP="00E56D48"/>
        </w:tc>
        <w:tc>
          <w:tcPr>
            <w:tcW w:w="1409" w:type="dxa"/>
          </w:tcPr>
          <w:p w14:paraId="5FD4290C" w14:textId="77777777" w:rsidR="005A13EA" w:rsidRDefault="00A41B2E" w:rsidP="00E56D48">
            <w:r>
              <w:t>n/a</w:t>
            </w:r>
          </w:p>
        </w:tc>
      </w:tr>
      <w:tr w:rsidR="008C2F19" w14:paraId="57261F7A" w14:textId="77777777" w:rsidTr="00691FF8">
        <w:tc>
          <w:tcPr>
            <w:tcW w:w="4815" w:type="dxa"/>
          </w:tcPr>
          <w:p w14:paraId="137F2E38" w14:textId="77777777" w:rsidR="00B57916" w:rsidRPr="00BB70DC" w:rsidRDefault="001519F2" w:rsidP="00E56D48">
            <w:pPr>
              <w:rPr>
                <w:b/>
                <w:bCs/>
              </w:rPr>
            </w:pPr>
            <w:r w:rsidRPr="001519F2">
              <w:rPr>
                <w:b/>
                <w:bCs/>
              </w:rPr>
              <w:t>Activity 5 –</w:t>
            </w:r>
            <w:r w:rsidRPr="00BB70DC">
              <w:rPr>
                <w:b/>
                <w:bCs/>
              </w:rPr>
              <w:t xml:space="preserve"> </w:t>
            </w:r>
            <w:r w:rsidRPr="001519F2">
              <w:rPr>
                <w:b/>
                <w:bCs/>
              </w:rPr>
              <w:t xml:space="preserve">Legal assistance for </w:t>
            </w:r>
            <w:r w:rsidR="0021433F">
              <w:rPr>
                <w:b/>
                <w:bCs/>
              </w:rPr>
              <w:t xml:space="preserve">person </w:t>
            </w:r>
            <w:r w:rsidR="000D773B" w:rsidRPr="00BB70DC">
              <w:rPr>
                <w:b/>
                <w:bCs/>
              </w:rPr>
              <w:t xml:space="preserve">requested by Inquiry to provide witness </w:t>
            </w:r>
            <w:r w:rsidR="00BB70DC">
              <w:rPr>
                <w:b/>
                <w:bCs/>
              </w:rPr>
              <w:t>statement</w:t>
            </w:r>
            <w:r w:rsidR="00881C33">
              <w:rPr>
                <w:b/>
                <w:bCs/>
              </w:rPr>
              <w:t xml:space="preserve"> or</w:t>
            </w:r>
            <w:r w:rsidR="00BB70DC">
              <w:rPr>
                <w:b/>
                <w:bCs/>
              </w:rPr>
              <w:t xml:space="preserve"> </w:t>
            </w:r>
            <w:r w:rsidR="00847B00" w:rsidRPr="00BB70DC">
              <w:rPr>
                <w:b/>
                <w:bCs/>
              </w:rPr>
              <w:t>submission</w:t>
            </w:r>
            <w:r w:rsidR="008C2F19" w:rsidRPr="00BB70DC">
              <w:rPr>
                <w:b/>
                <w:bCs/>
              </w:rPr>
              <w:t>:</w:t>
            </w:r>
          </w:p>
          <w:p w14:paraId="111CD504" w14:textId="77777777" w:rsidR="000D773B" w:rsidRDefault="00BB70DC" w:rsidP="000D773B">
            <w:pPr>
              <w:pStyle w:val="ListParagraph"/>
              <w:numPr>
                <w:ilvl w:val="0"/>
                <w:numId w:val="7"/>
              </w:numPr>
              <w:ind w:left="360"/>
            </w:pPr>
            <w:r>
              <w:t xml:space="preserve">Lawyer </w:t>
            </w:r>
            <w:r w:rsidR="00421FC3">
              <w:t xml:space="preserve">meeting with </w:t>
            </w:r>
            <w:r w:rsidR="00881C33">
              <w:t xml:space="preserve">witness </w:t>
            </w:r>
            <w:r w:rsidR="00421FC3">
              <w:t xml:space="preserve">to </w:t>
            </w:r>
            <w:r w:rsidR="00396342">
              <w:t xml:space="preserve">obtain </w:t>
            </w:r>
            <w:r w:rsidR="000D773B">
              <w:t>instructions</w:t>
            </w:r>
            <w:r>
              <w:t xml:space="preserve"> and provid</w:t>
            </w:r>
            <w:r w:rsidR="00881C33">
              <w:t>e</w:t>
            </w:r>
            <w:r>
              <w:t xml:space="preserve"> advice</w:t>
            </w:r>
            <w:r w:rsidR="000D773B">
              <w:t xml:space="preserve"> (</w:t>
            </w:r>
            <w:r w:rsidR="000D773B">
              <w:rPr>
                <w:b/>
                <w:bCs/>
              </w:rPr>
              <w:t>not</w:t>
            </w:r>
            <w:r w:rsidR="000D773B">
              <w:t xml:space="preserve"> </w:t>
            </w:r>
            <w:r w:rsidR="00847B00">
              <w:t xml:space="preserve">advising </w:t>
            </w:r>
            <w:r w:rsidR="000D773B">
              <w:t>about criminal or civil liability</w:t>
            </w:r>
            <w:r w:rsidR="00847B00">
              <w:t xml:space="preserve"> except as relevant to the Royal Commission – e.g. issues of self-incrimination</w:t>
            </w:r>
            <w:r w:rsidR="000D773B">
              <w:t>)</w:t>
            </w:r>
          </w:p>
          <w:p w14:paraId="1A24B68C" w14:textId="77777777" w:rsidR="008C2F19" w:rsidRDefault="00BB70DC" w:rsidP="000D773B">
            <w:pPr>
              <w:pStyle w:val="ListParagraph"/>
              <w:numPr>
                <w:ilvl w:val="0"/>
                <w:numId w:val="7"/>
              </w:numPr>
              <w:ind w:left="360"/>
            </w:pPr>
            <w:r>
              <w:t>Lawyer r</w:t>
            </w:r>
            <w:r w:rsidR="008C2F19">
              <w:t>eviewing relevant</w:t>
            </w:r>
            <w:r w:rsidR="00881C33">
              <w:t xml:space="preserve"> </w:t>
            </w:r>
            <w:r w:rsidR="008C2F19">
              <w:t>documents</w:t>
            </w:r>
          </w:p>
          <w:p w14:paraId="0D7BE644" w14:textId="17B15D24" w:rsidR="000D773B" w:rsidRDefault="00BB70DC" w:rsidP="000D773B">
            <w:pPr>
              <w:pStyle w:val="ListParagraph"/>
              <w:numPr>
                <w:ilvl w:val="0"/>
                <w:numId w:val="7"/>
              </w:numPr>
              <w:ind w:left="360"/>
            </w:pPr>
            <w:r>
              <w:t>Lawyer p</w:t>
            </w:r>
            <w:r w:rsidR="000D773B">
              <w:t>reparing witness statement</w:t>
            </w:r>
            <w:r w:rsidR="00637415">
              <w:t xml:space="preserve"> or submission</w:t>
            </w:r>
            <w:r w:rsidR="000D773B">
              <w:t xml:space="preserve"> </w:t>
            </w:r>
            <w:r w:rsidR="00637415">
              <w:t>for the</w:t>
            </w:r>
            <w:r w:rsidR="000D773B">
              <w:t xml:space="preserve"> Inquiry</w:t>
            </w:r>
          </w:p>
          <w:p w14:paraId="653D642A" w14:textId="77777777" w:rsidR="00844F40" w:rsidRDefault="00844F40" w:rsidP="000D773B">
            <w:pPr>
              <w:pStyle w:val="ListParagraph"/>
              <w:numPr>
                <w:ilvl w:val="0"/>
                <w:numId w:val="7"/>
              </w:numPr>
              <w:ind w:left="360"/>
            </w:pPr>
            <w:r>
              <w:t>Lawyer communicating with R</w:t>
            </w:r>
            <w:r w:rsidR="00847B00">
              <w:t xml:space="preserve">oyal </w:t>
            </w:r>
            <w:r>
              <w:t>C</w:t>
            </w:r>
            <w:r w:rsidR="00847B00">
              <w:t>ommission</w:t>
            </w:r>
            <w:r w:rsidR="00BB70DC">
              <w:t xml:space="preserve"> staff including </w:t>
            </w:r>
            <w:r w:rsidR="00881C33">
              <w:t>Counsel Assisting</w:t>
            </w:r>
          </w:p>
          <w:p w14:paraId="7F389890" w14:textId="77777777" w:rsidR="00BB70DC" w:rsidRDefault="00BB70DC" w:rsidP="00BB70DC">
            <w:pPr>
              <w:pStyle w:val="ListParagraph"/>
              <w:ind w:left="360"/>
            </w:pPr>
          </w:p>
        </w:tc>
        <w:tc>
          <w:tcPr>
            <w:tcW w:w="1843" w:type="dxa"/>
          </w:tcPr>
          <w:p w14:paraId="3941CF70" w14:textId="77777777" w:rsidR="00844F40" w:rsidRDefault="00847B00" w:rsidP="00E56D48">
            <w:r>
              <w:t xml:space="preserve">Up </w:t>
            </w:r>
            <w:r w:rsidR="008C2F19">
              <w:t>to 10 hours</w:t>
            </w:r>
          </w:p>
        </w:tc>
        <w:tc>
          <w:tcPr>
            <w:tcW w:w="1417" w:type="dxa"/>
          </w:tcPr>
          <w:p w14:paraId="2CBFD0BC" w14:textId="77777777" w:rsidR="009706BE" w:rsidRDefault="009706BE" w:rsidP="009706BE">
            <w:r>
              <w:t>Senior - $200 plus GST per hour</w:t>
            </w:r>
          </w:p>
          <w:p w14:paraId="55B775FE" w14:textId="77777777" w:rsidR="009706BE" w:rsidRDefault="009706BE" w:rsidP="009706BE"/>
          <w:p w14:paraId="7A3665DD" w14:textId="77777777" w:rsidR="009706BE" w:rsidRDefault="009706BE" w:rsidP="009706BE">
            <w:r>
              <w:t>Intermediate - $175 plus GST per hour</w:t>
            </w:r>
          </w:p>
          <w:p w14:paraId="13EED243" w14:textId="77777777" w:rsidR="009706BE" w:rsidRDefault="009706BE" w:rsidP="009706BE"/>
          <w:p w14:paraId="4C051B4C" w14:textId="77777777" w:rsidR="009706BE" w:rsidRDefault="009706BE" w:rsidP="009706BE">
            <w:r>
              <w:t>Junior – $150 plus GST per hour</w:t>
            </w:r>
          </w:p>
          <w:p w14:paraId="7AF50CF8" w14:textId="77777777" w:rsidR="00B57916" w:rsidRDefault="00B57916" w:rsidP="00E56D48"/>
        </w:tc>
        <w:tc>
          <w:tcPr>
            <w:tcW w:w="1409" w:type="dxa"/>
          </w:tcPr>
          <w:p w14:paraId="25FF888C" w14:textId="77777777" w:rsidR="00B57916" w:rsidRDefault="00A41B2E" w:rsidP="00E56D48">
            <w:r>
              <w:t>n/a</w:t>
            </w:r>
          </w:p>
        </w:tc>
      </w:tr>
      <w:tr w:rsidR="008C2F19" w14:paraId="624CBAB3" w14:textId="77777777" w:rsidTr="00691FF8">
        <w:tc>
          <w:tcPr>
            <w:tcW w:w="4815" w:type="dxa"/>
          </w:tcPr>
          <w:p w14:paraId="6C926322" w14:textId="77777777" w:rsidR="00F43F73" w:rsidRPr="00BB70DC" w:rsidRDefault="001519F2" w:rsidP="00E56D48">
            <w:pPr>
              <w:rPr>
                <w:b/>
                <w:bCs/>
              </w:rPr>
            </w:pPr>
            <w:r w:rsidRPr="00BB70DC">
              <w:rPr>
                <w:b/>
                <w:bCs/>
              </w:rPr>
              <w:t xml:space="preserve">Activity 6 </w:t>
            </w:r>
            <w:r w:rsidR="00BB70DC" w:rsidRPr="00BB70DC">
              <w:rPr>
                <w:b/>
                <w:bCs/>
              </w:rPr>
              <w:t>–</w:t>
            </w:r>
            <w:r w:rsidRPr="00BB70DC">
              <w:rPr>
                <w:b/>
                <w:bCs/>
              </w:rPr>
              <w:t xml:space="preserve"> </w:t>
            </w:r>
            <w:r w:rsidR="00BB70DC" w:rsidRPr="00BB70DC">
              <w:rPr>
                <w:b/>
                <w:bCs/>
              </w:rPr>
              <w:t>Legal assistance for w</w:t>
            </w:r>
            <w:r w:rsidR="00F43F73" w:rsidRPr="00BB70DC">
              <w:rPr>
                <w:b/>
                <w:bCs/>
              </w:rPr>
              <w:t>itness requested to attend Inquiry</w:t>
            </w:r>
            <w:r w:rsidR="00A41B2E">
              <w:rPr>
                <w:b/>
                <w:bCs/>
              </w:rPr>
              <w:t>’s</w:t>
            </w:r>
            <w:r w:rsidR="00F43F73" w:rsidRPr="00BB70DC">
              <w:rPr>
                <w:b/>
                <w:bCs/>
              </w:rPr>
              <w:t xml:space="preserve"> </w:t>
            </w:r>
            <w:r w:rsidR="00876C64" w:rsidRPr="00BB70DC">
              <w:rPr>
                <w:b/>
                <w:bCs/>
              </w:rPr>
              <w:t xml:space="preserve">public </w:t>
            </w:r>
            <w:r w:rsidR="00F43F73" w:rsidRPr="00BB70DC">
              <w:rPr>
                <w:b/>
                <w:bCs/>
              </w:rPr>
              <w:t>hearing and give evidence in person</w:t>
            </w:r>
            <w:r w:rsidR="00BD606A">
              <w:rPr>
                <w:b/>
                <w:bCs/>
              </w:rPr>
              <w:t xml:space="preserve"> </w:t>
            </w:r>
            <w:r w:rsidR="00BD606A">
              <w:t>(</w:t>
            </w:r>
            <w:r w:rsidR="00BD606A" w:rsidRPr="006C0FD8">
              <w:rPr>
                <w:b/>
                <w:bCs/>
              </w:rPr>
              <w:t>not</w:t>
            </w:r>
            <w:r w:rsidR="00BD606A">
              <w:t xml:space="preserve"> applicable</w:t>
            </w:r>
            <w:r w:rsidR="00A14BC0">
              <w:t xml:space="preserve"> to</w:t>
            </w:r>
            <w:r w:rsidR="00BD606A">
              <w:t xml:space="preserve"> core participant</w:t>
            </w:r>
            <w:r w:rsidR="00A14BC0">
              <w:t>s</w:t>
            </w:r>
            <w:r w:rsidR="005275C2">
              <w:t xml:space="preserve">- see </w:t>
            </w:r>
            <w:r w:rsidR="005275C2" w:rsidRPr="00695865">
              <w:t>Activity 7</w:t>
            </w:r>
            <w:r w:rsidR="005275C2">
              <w:t xml:space="preserve"> below</w:t>
            </w:r>
            <w:r w:rsidR="00BD606A">
              <w:t>)</w:t>
            </w:r>
            <w:r w:rsidR="00BB70DC" w:rsidRPr="00BB70DC">
              <w:rPr>
                <w:b/>
                <w:bCs/>
              </w:rPr>
              <w:t>:</w:t>
            </w:r>
          </w:p>
          <w:p w14:paraId="46F20B0F" w14:textId="77777777" w:rsidR="00460E8C" w:rsidRDefault="00460E8C" w:rsidP="00460E8C">
            <w:pPr>
              <w:pStyle w:val="ListParagraph"/>
              <w:numPr>
                <w:ilvl w:val="0"/>
                <w:numId w:val="7"/>
              </w:numPr>
              <w:ind w:left="360"/>
            </w:pPr>
            <w:r>
              <w:t xml:space="preserve">Lawyer meeting with applicant to obtain instructions </w:t>
            </w:r>
          </w:p>
          <w:p w14:paraId="4E9F1417" w14:textId="77777777" w:rsidR="00421B92" w:rsidRDefault="00421B92" w:rsidP="00F43F73">
            <w:pPr>
              <w:pStyle w:val="ListParagraph"/>
              <w:numPr>
                <w:ilvl w:val="0"/>
                <w:numId w:val="7"/>
              </w:numPr>
              <w:ind w:left="360"/>
            </w:pPr>
            <w:r>
              <w:t>Lawyer review of documents Inquiry provides to witness in advance of attendance</w:t>
            </w:r>
            <w:r w:rsidR="00460E8C">
              <w:t xml:space="preserve"> at public hearing</w:t>
            </w:r>
          </w:p>
          <w:p w14:paraId="47D2A7CC" w14:textId="77777777" w:rsidR="00460E8C" w:rsidRDefault="00460E8C" w:rsidP="00F43F73">
            <w:pPr>
              <w:pStyle w:val="ListParagraph"/>
              <w:numPr>
                <w:ilvl w:val="0"/>
                <w:numId w:val="7"/>
              </w:numPr>
              <w:ind w:left="360"/>
            </w:pPr>
            <w:r>
              <w:t>Lawyer providing advice in advance of hearing (</w:t>
            </w:r>
            <w:r>
              <w:rPr>
                <w:b/>
                <w:bCs/>
              </w:rPr>
              <w:t>not</w:t>
            </w:r>
            <w:r>
              <w:t xml:space="preserve"> advising about criminal or civil liability except as relevant to the Royal Commission – e.g. issues of self-incrimination)</w:t>
            </w:r>
          </w:p>
          <w:p w14:paraId="777C1718" w14:textId="77777777" w:rsidR="00A812C8" w:rsidRDefault="00A812C8" w:rsidP="00F43F73">
            <w:pPr>
              <w:pStyle w:val="ListParagraph"/>
              <w:numPr>
                <w:ilvl w:val="0"/>
                <w:numId w:val="7"/>
              </w:numPr>
              <w:ind w:left="360"/>
            </w:pPr>
            <w:r>
              <w:t>Lawyer communicating with R</w:t>
            </w:r>
            <w:r w:rsidR="00847B00">
              <w:t xml:space="preserve">oyal </w:t>
            </w:r>
            <w:r>
              <w:t>C</w:t>
            </w:r>
            <w:r w:rsidR="00847B00">
              <w:t>ommission</w:t>
            </w:r>
            <w:r w:rsidR="00BB70DC">
              <w:t xml:space="preserve"> staff including </w:t>
            </w:r>
            <w:r w:rsidR="00881C33">
              <w:t>Counsel Assisting</w:t>
            </w:r>
          </w:p>
          <w:p w14:paraId="6E8EF9B0" w14:textId="43B5ED08" w:rsidR="00421FC3" w:rsidRDefault="00AA4BC4" w:rsidP="00421FC3">
            <w:pPr>
              <w:pStyle w:val="ListParagraph"/>
              <w:numPr>
                <w:ilvl w:val="0"/>
                <w:numId w:val="7"/>
              </w:numPr>
              <w:ind w:left="360"/>
            </w:pPr>
            <w:r>
              <w:t xml:space="preserve">Lawyer </w:t>
            </w:r>
            <w:r w:rsidR="00421FC3">
              <w:t xml:space="preserve">drafting and </w:t>
            </w:r>
            <w:r>
              <w:t xml:space="preserve">filing memorandum with Inquiry </w:t>
            </w:r>
            <w:r w:rsidR="00421FC3">
              <w:t xml:space="preserve">including applications </w:t>
            </w:r>
            <w:r>
              <w:t xml:space="preserve">(e.g. </w:t>
            </w:r>
            <w:r w:rsidR="00421FC3">
              <w:t xml:space="preserve">for </w:t>
            </w:r>
            <w:r>
              <w:t>leave to appear, anonymity)</w:t>
            </w:r>
          </w:p>
          <w:p w14:paraId="7E0DCC72" w14:textId="77777777" w:rsidR="00F43F73" w:rsidRDefault="00F43F73" w:rsidP="00F43F73">
            <w:pPr>
              <w:pStyle w:val="ListParagraph"/>
              <w:numPr>
                <w:ilvl w:val="0"/>
                <w:numId w:val="7"/>
              </w:numPr>
              <w:ind w:left="360"/>
            </w:pPr>
            <w:r>
              <w:lastRenderedPageBreak/>
              <w:t>Lawyer attending hearing to represent client</w:t>
            </w:r>
            <w:r w:rsidR="003024E3">
              <w:t xml:space="preserve"> if</w:t>
            </w:r>
            <w:r>
              <w:t xml:space="preserve">  granted leave to appear</w:t>
            </w:r>
          </w:p>
          <w:p w14:paraId="726926D3" w14:textId="77777777" w:rsidR="00661CD2" w:rsidRDefault="00661CD2" w:rsidP="00661CD2">
            <w:pPr>
              <w:pStyle w:val="ListParagraph"/>
              <w:numPr>
                <w:ilvl w:val="0"/>
                <w:numId w:val="7"/>
              </w:numPr>
              <w:ind w:left="360"/>
            </w:pPr>
            <w:r>
              <w:t>Lawyer preparing questions for witnesses (if permitted)</w:t>
            </w:r>
          </w:p>
          <w:p w14:paraId="47035EC5" w14:textId="77777777" w:rsidR="00661CD2" w:rsidRDefault="00661CD2" w:rsidP="00077301">
            <w:pPr>
              <w:pStyle w:val="ListParagraph"/>
              <w:numPr>
                <w:ilvl w:val="0"/>
                <w:numId w:val="7"/>
              </w:numPr>
              <w:ind w:left="360"/>
            </w:pPr>
            <w:r>
              <w:t>Lawyer submitting questions to Counsel Assisting to be asked of witnesses relevant to client, if not permitted to question witnesses on behalf of client</w:t>
            </w:r>
          </w:p>
          <w:p w14:paraId="6757779E" w14:textId="77777777" w:rsidR="00F43F73" w:rsidRDefault="00F43F73" w:rsidP="008C2F19">
            <w:pPr>
              <w:pStyle w:val="ListParagraph"/>
              <w:ind w:left="360"/>
            </w:pPr>
          </w:p>
        </w:tc>
        <w:tc>
          <w:tcPr>
            <w:tcW w:w="1843" w:type="dxa"/>
          </w:tcPr>
          <w:p w14:paraId="2194D040" w14:textId="06B4C1CB" w:rsidR="00AA4BC4" w:rsidRDefault="00847B00" w:rsidP="00E56D48">
            <w:r>
              <w:lastRenderedPageBreak/>
              <w:t xml:space="preserve">Up </w:t>
            </w:r>
            <w:r w:rsidR="008C2F19">
              <w:t xml:space="preserve">to </w:t>
            </w:r>
            <w:r w:rsidR="007704B6">
              <w:t>10</w:t>
            </w:r>
            <w:r w:rsidR="008C2F19">
              <w:t xml:space="preserve"> hours</w:t>
            </w:r>
          </w:p>
          <w:p w14:paraId="6505F7A5" w14:textId="77777777" w:rsidR="002B3174" w:rsidRDefault="002B3174" w:rsidP="00E56D48"/>
          <w:p w14:paraId="30FA7153" w14:textId="0A4EF138" w:rsidR="00A41B2E" w:rsidRDefault="00637415" w:rsidP="00A41B2E">
            <w:r>
              <w:t>Plus h</w:t>
            </w:r>
            <w:r w:rsidR="00A41B2E">
              <w:t xml:space="preserve">earing time - actual Inquiry sitting time </w:t>
            </w:r>
          </w:p>
          <w:p w14:paraId="12DA44B6" w14:textId="77777777" w:rsidR="002B3174" w:rsidRDefault="002B3174" w:rsidP="00E56D48"/>
          <w:p w14:paraId="5A8ABF80" w14:textId="77777777" w:rsidR="00421B92" w:rsidRDefault="00421B92" w:rsidP="00E56D48"/>
        </w:tc>
        <w:tc>
          <w:tcPr>
            <w:tcW w:w="1417" w:type="dxa"/>
          </w:tcPr>
          <w:p w14:paraId="17E172FC" w14:textId="77777777" w:rsidR="009706BE" w:rsidRDefault="009706BE" w:rsidP="009706BE">
            <w:r>
              <w:t>Senior - $200 plus GST per hour</w:t>
            </w:r>
          </w:p>
          <w:p w14:paraId="3F04ED16" w14:textId="77777777" w:rsidR="009706BE" w:rsidRDefault="009706BE" w:rsidP="009706BE"/>
          <w:p w14:paraId="3B084008" w14:textId="77777777" w:rsidR="009706BE" w:rsidRDefault="009706BE" w:rsidP="009706BE">
            <w:r>
              <w:t>Intermediate - $175 plus GST per hour</w:t>
            </w:r>
          </w:p>
          <w:p w14:paraId="468D40FB" w14:textId="77777777" w:rsidR="009706BE" w:rsidRDefault="009706BE" w:rsidP="009706BE"/>
          <w:p w14:paraId="3402C15D" w14:textId="77777777" w:rsidR="009706BE" w:rsidRDefault="009706BE" w:rsidP="009706BE">
            <w:r>
              <w:t>Junior – $150 plus GST per hour</w:t>
            </w:r>
          </w:p>
          <w:p w14:paraId="68C0E101" w14:textId="77777777" w:rsidR="00F43F73" w:rsidRDefault="00F43F73" w:rsidP="00E56D48"/>
        </w:tc>
        <w:tc>
          <w:tcPr>
            <w:tcW w:w="1409" w:type="dxa"/>
          </w:tcPr>
          <w:p w14:paraId="4A84C37F" w14:textId="77777777" w:rsidR="00F43F73" w:rsidRDefault="00A41B2E" w:rsidP="00E56D48">
            <w:r>
              <w:t>n/a</w:t>
            </w:r>
          </w:p>
        </w:tc>
      </w:tr>
      <w:tr w:rsidR="00BD606A" w14:paraId="36805CE8" w14:textId="77777777" w:rsidTr="00691FF8">
        <w:tc>
          <w:tcPr>
            <w:tcW w:w="4815" w:type="dxa"/>
          </w:tcPr>
          <w:p w14:paraId="34A33D85" w14:textId="77777777" w:rsidR="00BD606A" w:rsidRDefault="00BD606A" w:rsidP="00BD606A">
            <w:pPr>
              <w:rPr>
                <w:b/>
                <w:bCs/>
              </w:rPr>
            </w:pPr>
            <w:r w:rsidRPr="00421FC3">
              <w:rPr>
                <w:b/>
                <w:bCs/>
              </w:rPr>
              <w:t>Activity 7</w:t>
            </w:r>
            <w:r>
              <w:rPr>
                <w:b/>
                <w:bCs/>
              </w:rPr>
              <w:t xml:space="preserve"> – Legal assistance </w:t>
            </w:r>
            <w:r w:rsidRPr="00BB70DC">
              <w:rPr>
                <w:b/>
                <w:bCs/>
              </w:rPr>
              <w:t xml:space="preserve">for </w:t>
            </w:r>
            <w:r>
              <w:rPr>
                <w:b/>
                <w:bCs/>
              </w:rPr>
              <w:t>core participant</w:t>
            </w:r>
            <w:r w:rsidRPr="00BB70DC">
              <w:rPr>
                <w:b/>
                <w:bCs/>
              </w:rPr>
              <w:t xml:space="preserve"> </w:t>
            </w:r>
            <w:r w:rsidR="00A271CF">
              <w:rPr>
                <w:b/>
                <w:bCs/>
              </w:rPr>
              <w:t>if granted leave to appear at a</w:t>
            </w:r>
            <w:r w:rsidRPr="00BB70DC">
              <w:rPr>
                <w:b/>
                <w:bCs/>
              </w:rPr>
              <w:t xml:space="preserve"> public hearing</w:t>
            </w:r>
            <w:r w:rsidR="002A2466">
              <w:rPr>
                <w:b/>
                <w:bCs/>
              </w:rPr>
              <w:t>,</w:t>
            </w:r>
            <w:r w:rsidRPr="00BB70DC">
              <w:rPr>
                <w:b/>
                <w:bCs/>
              </w:rPr>
              <w:t xml:space="preserve"> </w:t>
            </w:r>
            <w:r w:rsidR="000F71C9">
              <w:rPr>
                <w:b/>
                <w:bCs/>
              </w:rPr>
              <w:t xml:space="preserve">or requested to do so by the Inquiry, </w:t>
            </w:r>
            <w:r w:rsidR="00D41128">
              <w:rPr>
                <w:b/>
                <w:bCs/>
              </w:rPr>
              <w:t xml:space="preserve">including </w:t>
            </w:r>
            <w:r w:rsidR="008B1CEF">
              <w:rPr>
                <w:b/>
                <w:bCs/>
              </w:rPr>
              <w:t xml:space="preserve">if </w:t>
            </w:r>
            <w:r w:rsidRPr="00BB70DC">
              <w:rPr>
                <w:b/>
                <w:bCs/>
              </w:rPr>
              <w:t>giv</w:t>
            </w:r>
            <w:r w:rsidR="00D41128">
              <w:rPr>
                <w:b/>
                <w:bCs/>
              </w:rPr>
              <w:t>ing</w:t>
            </w:r>
            <w:r w:rsidRPr="00BB70DC">
              <w:rPr>
                <w:b/>
                <w:bCs/>
              </w:rPr>
              <w:t xml:space="preserve"> evidence in person</w:t>
            </w:r>
            <w:r w:rsidR="007D7D19">
              <w:rPr>
                <w:b/>
                <w:bCs/>
              </w:rPr>
              <w:t xml:space="preserve"> or where evidence directly related to the core participant is being given</w:t>
            </w:r>
            <w:r w:rsidRPr="00BB70DC">
              <w:rPr>
                <w:b/>
                <w:bCs/>
              </w:rPr>
              <w:t>:</w:t>
            </w:r>
            <w:r w:rsidR="000F71C9">
              <w:rPr>
                <w:rStyle w:val="FootnoteReference"/>
                <w:b/>
                <w:bCs/>
              </w:rPr>
              <w:footnoteReference w:id="3"/>
            </w:r>
          </w:p>
          <w:p w14:paraId="757BDEA5" w14:textId="77777777" w:rsidR="00BD606A" w:rsidRDefault="00BD606A" w:rsidP="00BD606A">
            <w:pPr>
              <w:pStyle w:val="ListParagraph"/>
              <w:numPr>
                <w:ilvl w:val="0"/>
                <w:numId w:val="7"/>
              </w:numPr>
              <w:ind w:left="360"/>
            </w:pPr>
            <w:r>
              <w:t>Lawyer meeting with core participant to obtain instructions and provide advice in advance of hearing (</w:t>
            </w:r>
            <w:r>
              <w:rPr>
                <w:b/>
                <w:bCs/>
              </w:rPr>
              <w:t>not</w:t>
            </w:r>
            <w:r>
              <w:t xml:space="preserve"> advising about criminal or civil liability except as relevant to the Royal Commission – e.g. issues of self-incrimination)</w:t>
            </w:r>
          </w:p>
          <w:p w14:paraId="2C195D26" w14:textId="77777777" w:rsidR="004275D0" w:rsidRDefault="004275D0" w:rsidP="004275D0">
            <w:pPr>
              <w:pStyle w:val="ListParagraph"/>
              <w:numPr>
                <w:ilvl w:val="0"/>
                <w:numId w:val="7"/>
              </w:numPr>
              <w:ind w:left="360"/>
            </w:pPr>
            <w:r>
              <w:t xml:space="preserve">Lawyer review of documents </w:t>
            </w:r>
          </w:p>
          <w:p w14:paraId="6417425C" w14:textId="77777777" w:rsidR="00BD606A" w:rsidRPr="005C5CF8" w:rsidRDefault="00BD606A" w:rsidP="00BD606A">
            <w:pPr>
              <w:pStyle w:val="ListParagraph"/>
              <w:numPr>
                <w:ilvl w:val="0"/>
                <w:numId w:val="7"/>
              </w:numPr>
              <w:ind w:left="360"/>
            </w:pPr>
            <w:r w:rsidRPr="002D0D52">
              <w:t>Lawyer communicating with Royal Commission staff including Counsel Assisting</w:t>
            </w:r>
          </w:p>
          <w:p w14:paraId="6B59AF2B" w14:textId="77777777" w:rsidR="00BD606A" w:rsidRPr="00D1697A" w:rsidRDefault="00BD606A" w:rsidP="00BD606A">
            <w:pPr>
              <w:pStyle w:val="ListParagraph"/>
              <w:numPr>
                <w:ilvl w:val="0"/>
                <w:numId w:val="7"/>
              </w:numPr>
              <w:ind w:left="360"/>
            </w:pPr>
            <w:r w:rsidRPr="00D1697A">
              <w:t>Lawyer drafting and filing memorand</w:t>
            </w:r>
            <w:r w:rsidR="00D41128" w:rsidRPr="00D1697A">
              <w:t>a</w:t>
            </w:r>
            <w:r w:rsidRPr="00D1697A">
              <w:t xml:space="preserve"> with Inquiry including </w:t>
            </w:r>
            <w:r w:rsidR="00D41128" w:rsidRPr="00D1697A">
              <w:t xml:space="preserve">procedural </w:t>
            </w:r>
            <w:r w:rsidRPr="00D1697A">
              <w:t xml:space="preserve">applications </w:t>
            </w:r>
            <w:r w:rsidR="002A2466" w:rsidRPr="00D1697A">
              <w:t xml:space="preserve">at hearing </w:t>
            </w:r>
            <w:r w:rsidRPr="00D1697A">
              <w:t>(e.g.</w:t>
            </w:r>
            <w:r w:rsidR="00277B9F" w:rsidRPr="00D1697A">
              <w:t xml:space="preserve"> </w:t>
            </w:r>
            <w:r w:rsidR="002A2466" w:rsidRPr="00D1697A">
              <w:t>applications</w:t>
            </w:r>
            <w:r w:rsidRPr="00D1697A">
              <w:t xml:space="preserve"> for anonymity</w:t>
            </w:r>
            <w:r w:rsidR="002A2466" w:rsidRPr="00D1697A">
              <w:t xml:space="preserve"> and to cross-examine</w:t>
            </w:r>
            <w:r w:rsidRPr="00D1697A">
              <w:t>)</w:t>
            </w:r>
            <w:r w:rsidR="0029250D" w:rsidRPr="00D1697A">
              <w:rPr>
                <w:rStyle w:val="FootnoteReference"/>
              </w:rPr>
              <w:footnoteReference w:id="4"/>
            </w:r>
          </w:p>
          <w:p w14:paraId="6AA1E61A" w14:textId="77777777" w:rsidR="003024E3" w:rsidRDefault="003024E3" w:rsidP="00D41128">
            <w:pPr>
              <w:pStyle w:val="ListParagraph"/>
              <w:numPr>
                <w:ilvl w:val="0"/>
                <w:numId w:val="7"/>
              </w:numPr>
              <w:ind w:left="360"/>
            </w:pPr>
            <w:r>
              <w:t>Lawyer preparing questions for witnesses (if permitted)</w:t>
            </w:r>
          </w:p>
          <w:p w14:paraId="6005596C" w14:textId="77777777" w:rsidR="00A2693F" w:rsidRDefault="00A2693F" w:rsidP="00A2693F">
            <w:pPr>
              <w:pStyle w:val="ListParagraph"/>
              <w:numPr>
                <w:ilvl w:val="0"/>
                <w:numId w:val="7"/>
              </w:numPr>
              <w:ind w:left="360"/>
            </w:pPr>
            <w:r>
              <w:t>Lawyer submitting questions to Counsel Assisting to be asked of witnesses relevant to client, if not permitted to question witnesses on behalf of client</w:t>
            </w:r>
          </w:p>
          <w:p w14:paraId="4844663E" w14:textId="77777777" w:rsidR="00510330" w:rsidRDefault="00510330" w:rsidP="00510330">
            <w:pPr>
              <w:pStyle w:val="ListParagraph"/>
              <w:numPr>
                <w:ilvl w:val="0"/>
                <w:numId w:val="7"/>
              </w:numPr>
              <w:ind w:left="360"/>
            </w:pPr>
            <w:r>
              <w:t xml:space="preserve">Lawyer attending hearing to represent core participant </w:t>
            </w:r>
          </w:p>
          <w:p w14:paraId="0313227B" w14:textId="77777777" w:rsidR="00BD606A" w:rsidRDefault="00BD606A" w:rsidP="00BD606A">
            <w:pPr>
              <w:pStyle w:val="ListParagraph"/>
              <w:numPr>
                <w:ilvl w:val="0"/>
                <w:numId w:val="7"/>
              </w:numPr>
              <w:ind w:left="360"/>
            </w:pPr>
            <w:r>
              <w:t xml:space="preserve">Lawyer </w:t>
            </w:r>
            <w:r w:rsidR="00D41128">
              <w:t xml:space="preserve">making </w:t>
            </w:r>
            <w:r>
              <w:t>opening and closing statements at the hearing</w:t>
            </w:r>
            <w:r w:rsidR="00D41128">
              <w:t xml:space="preserve"> (</w:t>
            </w:r>
            <w:r w:rsidR="00A14BC0">
              <w:t>if permitted</w:t>
            </w:r>
            <w:r w:rsidR="00D41128">
              <w:t>)</w:t>
            </w:r>
          </w:p>
          <w:p w14:paraId="101E86E1" w14:textId="77777777" w:rsidR="002A2466" w:rsidRDefault="007704B6" w:rsidP="002A2466">
            <w:pPr>
              <w:pStyle w:val="ListParagraph"/>
              <w:numPr>
                <w:ilvl w:val="0"/>
                <w:numId w:val="7"/>
              </w:numPr>
              <w:ind w:left="360"/>
            </w:pPr>
            <w:r>
              <w:t xml:space="preserve">Lawyer preparing </w:t>
            </w:r>
            <w:r w:rsidR="002A2466">
              <w:t xml:space="preserve">final </w:t>
            </w:r>
            <w:r>
              <w:t xml:space="preserve">submissions </w:t>
            </w:r>
            <w:r w:rsidR="002A2466">
              <w:t xml:space="preserve">where permitted </w:t>
            </w:r>
          </w:p>
          <w:p w14:paraId="7E291012" w14:textId="77777777" w:rsidR="00BD606A" w:rsidRPr="00970AE0" w:rsidRDefault="00BD606A" w:rsidP="00970AE0">
            <w:pPr>
              <w:pStyle w:val="ListParagraph"/>
              <w:ind w:left="360"/>
            </w:pPr>
          </w:p>
        </w:tc>
        <w:tc>
          <w:tcPr>
            <w:tcW w:w="1843" w:type="dxa"/>
          </w:tcPr>
          <w:p w14:paraId="085A8B70" w14:textId="20DB2E43" w:rsidR="00BD606A" w:rsidRDefault="00BD606A" w:rsidP="00BD606A">
            <w:r>
              <w:t xml:space="preserve">Up to </w:t>
            </w:r>
            <w:r w:rsidR="00A14BC0">
              <w:t>2</w:t>
            </w:r>
            <w:r w:rsidR="002827B3">
              <w:t>5</w:t>
            </w:r>
            <w:r>
              <w:t xml:space="preserve"> hours</w:t>
            </w:r>
          </w:p>
          <w:p w14:paraId="14A3F5C5" w14:textId="77777777" w:rsidR="00BD606A" w:rsidRDefault="00BD606A" w:rsidP="00BD606A"/>
          <w:p w14:paraId="7118553D" w14:textId="11889B3B" w:rsidR="00A41B2E" w:rsidRDefault="00637415" w:rsidP="00A41B2E">
            <w:r>
              <w:t>Plus h</w:t>
            </w:r>
            <w:r w:rsidR="00A41B2E">
              <w:t xml:space="preserve">earing time - actual Inquiry sitting time </w:t>
            </w:r>
          </w:p>
          <w:p w14:paraId="4D8AFAB9" w14:textId="77777777" w:rsidR="00BD606A" w:rsidRDefault="00BD606A" w:rsidP="00BD606A"/>
          <w:p w14:paraId="67C164E5" w14:textId="77777777" w:rsidR="00BD606A" w:rsidRDefault="00BD606A" w:rsidP="00A41B2E"/>
        </w:tc>
        <w:tc>
          <w:tcPr>
            <w:tcW w:w="1417" w:type="dxa"/>
          </w:tcPr>
          <w:p w14:paraId="01488F4B" w14:textId="77777777" w:rsidR="009706BE" w:rsidRDefault="009706BE" w:rsidP="009706BE">
            <w:r>
              <w:t>Senior - $200 plus GST per hour</w:t>
            </w:r>
          </w:p>
          <w:p w14:paraId="57ADEB83" w14:textId="77777777" w:rsidR="009706BE" w:rsidRDefault="009706BE" w:rsidP="009706BE"/>
          <w:p w14:paraId="4630F46E" w14:textId="77777777" w:rsidR="009706BE" w:rsidRDefault="009706BE" w:rsidP="009706BE">
            <w:r>
              <w:t>Intermediate - $175 plus GST per hour</w:t>
            </w:r>
          </w:p>
          <w:p w14:paraId="5F1DFE38" w14:textId="77777777" w:rsidR="009706BE" w:rsidRDefault="009706BE" w:rsidP="009706BE"/>
          <w:p w14:paraId="1CAE9784" w14:textId="77777777" w:rsidR="009706BE" w:rsidRDefault="009706BE" w:rsidP="009706BE">
            <w:r>
              <w:t>Junior – $150 plus GST per hour</w:t>
            </w:r>
          </w:p>
          <w:p w14:paraId="70F76F61" w14:textId="77777777" w:rsidR="00BD606A" w:rsidRDefault="00BD606A" w:rsidP="00BD606A"/>
        </w:tc>
        <w:tc>
          <w:tcPr>
            <w:tcW w:w="1409" w:type="dxa"/>
          </w:tcPr>
          <w:p w14:paraId="5F78C091" w14:textId="77777777" w:rsidR="00BD606A" w:rsidRDefault="00A41B2E" w:rsidP="00BD606A">
            <w:r>
              <w:t>n/a</w:t>
            </w:r>
          </w:p>
        </w:tc>
      </w:tr>
      <w:tr w:rsidR="00C61F8D" w14:paraId="08A85961" w14:textId="77777777" w:rsidTr="00691FF8">
        <w:tc>
          <w:tcPr>
            <w:tcW w:w="4815" w:type="dxa"/>
          </w:tcPr>
          <w:p w14:paraId="75790F23" w14:textId="66E1C5A9" w:rsidR="00C61F8D" w:rsidRDefault="00C61F8D" w:rsidP="00C61F8D">
            <w:r>
              <w:rPr>
                <w:b/>
                <w:bCs/>
              </w:rPr>
              <w:t>Activity 8 – Legal assistance for person to be represented at a public hearing where the Royal Commission believes evidence will be given that directly affects that person</w:t>
            </w:r>
            <w:r w:rsidR="00AA5BA7">
              <w:rPr>
                <w:b/>
                <w:bCs/>
              </w:rPr>
              <w:t xml:space="preserve"> and the person has been granted leave to appear</w:t>
            </w:r>
            <w:r>
              <w:rPr>
                <w:b/>
                <w:bCs/>
              </w:rPr>
              <w:t>:</w:t>
            </w:r>
          </w:p>
          <w:p w14:paraId="4046B045" w14:textId="77777777" w:rsidR="00C61F8D" w:rsidRDefault="00C61F8D" w:rsidP="00C61F8D">
            <w:pPr>
              <w:pStyle w:val="ListParagraph"/>
              <w:numPr>
                <w:ilvl w:val="0"/>
                <w:numId w:val="7"/>
              </w:numPr>
              <w:ind w:left="360"/>
            </w:pPr>
            <w:r>
              <w:t>Lawyer meeting with applicant to obtain instructions</w:t>
            </w:r>
          </w:p>
          <w:p w14:paraId="72E518F6" w14:textId="77777777" w:rsidR="00C61F8D" w:rsidRDefault="00C61F8D" w:rsidP="00C61F8D">
            <w:pPr>
              <w:pStyle w:val="ListParagraph"/>
              <w:numPr>
                <w:ilvl w:val="0"/>
                <w:numId w:val="7"/>
              </w:numPr>
              <w:ind w:left="360"/>
            </w:pPr>
            <w:r>
              <w:lastRenderedPageBreak/>
              <w:t>Lawyer review of documents Inquiry provides in advance of the public hearing</w:t>
            </w:r>
          </w:p>
          <w:p w14:paraId="59FB83A9" w14:textId="77777777" w:rsidR="00C61F8D" w:rsidRDefault="00C61F8D" w:rsidP="00C61F8D">
            <w:pPr>
              <w:pStyle w:val="ListParagraph"/>
              <w:numPr>
                <w:ilvl w:val="0"/>
                <w:numId w:val="7"/>
              </w:numPr>
              <w:ind w:left="360"/>
            </w:pPr>
            <w:r>
              <w:t>Lawyer providing advice in advance of hearing (</w:t>
            </w:r>
            <w:r>
              <w:rPr>
                <w:b/>
                <w:bCs/>
              </w:rPr>
              <w:t>not</w:t>
            </w:r>
            <w:r>
              <w:t xml:space="preserve"> advising about criminal or civil liability except as relevant to the Royal Commission – e.g. issues of self-incrimination)</w:t>
            </w:r>
          </w:p>
          <w:p w14:paraId="20F6D29F" w14:textId="77777777" w:rsidR="00C61F8D" w:rsidRDefault="00C61F8D" w:rsidP="00C61F8D">
            <w:pPr>
              <w:pStyle w:val="ListParagraph"/>
              <w:numPr>
                <w:ilvl w:val="0"/>
                <w:numId w:val="7"/>
              </w:numPr>
              <w:ind w:left="360"/>
            </w:pPr>
            <w:r>
              <w:t>Lawyer communicating with Royal Commission staff including Counsel Assisting</w:t>
            </w:r>
          </w:p>
          <w:p w14:paraId="37FAEAA4" w14:textId="6B460DC0" w:rsidR="00C61F8D" w:rsidRDefault="00C61F8D" w:rsidP="00C61F8D">
            <w:pPr>
              <w:pStyle w:val="ListParagraph"/>
              <w:numPr>
                <w:ilvl w:val="0"/>
                <w:numId w:val="7"/>
              </w:numPr>
              <w:ind w:left="360"/>
            </w:pPr>
            <w:r>
              <w:t>Lawyer drafting and filing memorand</w:t>
            </w:r>
            <w:r w:rsidR="00637415">
              <w:t xml:space="preserve">a </w:t>
            </w:r>
            <w:r>
              <w:t>with Inquiry including applications relevant to that public hearing</w:t>
            </w:r>
          </w:p>
          <w:p w14:paraId="300856FE" w14:textId="77777777" w:rsidR="00C61F8D" w:rsidRDefault="00C61F8D" w:rsidP="00C61F8D">
            <w:pPr>
              <w:pStyle w:val="ListParagraph"/>
              <w:numPr>
                <w:ilvl w:val="0"/>
                <w:numId w:val="7"/>
              </w:numPr>
              <w:ind w:left="360"/>
            </w:pPr>
            <w:r>
              <w:t>Lawyer attending hearing to represent client if  granted leave to appear</w:t>
            </w:r>
          </w:p>
          <w:p w14:paraId="4AFE17B4" w14:textId="2BD60C91" w:rsidR="00C61F8D" w:rsidRDefault="00C61F8D" w:rsidP="00C61F8D">
            <w:pPr>
              <w:pStyle w:val="ListParagraph"/>
              <w:numPr>
                <w:ilvl w:val="0"/>
                <w:numId w:val="7"/>
              </w:numPr>
              <w:ind w:left="360"/>
            </w:pPr>
            <w:r>
              <w:t>Lawyer preparing questions for witnesses (if permitted</w:t>
            </w:r>
            <w:r w:rsidR="00637415">
              <w:t xml:space="preserve"> to question</w:t>
            </w:r>
            <w:r>
              <w:t>)</w:t>
            </w:r>
          </w:p>
          <w:p w14:paraId="10E02E88" w14:textId="77777777" w:rsidR="00C61F8D" w:rsidRDefault="00C61F8D" w:rsidP="00C61F8D">
            <w:pPr>
              <w:pStyle w:val="ListParagraph"/>
              <w:numPr>
                <w:ilvl w:val="0"/>
                <w:numId w:val="7"/>
              </w:numPr>
              <w:ind w:left="360"/>
            </w:pPr>
            <w:r>
              <w:t>Lawyer submitting questions to Counsel Assisting to be asked of witnesses relevant to client, if not permitted to question witnesses on behalf of client</w:t>
            </w:r>
          </w:p>
          <w:p w14:paraId="0365DE98" w14:textId="77777777" w:rsidR="00C61F8D" w:rsidRPr="00357276" w:rsidRDefault="00C61F8D" w:rsidP="00691FF8">
            <w:pPr>
              <w:pStyle w:val="ListParagraph"/>
              <w:ind w:left="360"/>
            </w:pPr>
          </w:p>
        </w:tc>
        <w:tc>
          <w:tcPr>
            <w:tcW w:w="1843" w:type="dxa"/>
          </w:tcPr>
          <w:p w14:paraId="76190FC2" w14:textId="138A7937" w:rsidR="00C61F8D" w:rsidRDefault="00C61F8D" w:rsidP="00C61F8D">
            <w:r>
              <w:lastRenderedPageBreak/>
              <w:t>Up to 10 hours</w:t>
            </w:r>
          </w:p>
          <w:p w14:paraId="3A7E7B90" w14:textId="77777777" w:rsidR="00C61F8D" w:rsidRDefault="00C61F8D" w:rsidP="00C61F8D"/>
          <w:p w14:paraId="21572758" w14:textId="798A69BF" w:rsidR="00C61F8D" w:rsidRDefault="00637415" w:rsidP="00C61F8D">
            <w:r>
              <w:t>Plus h</w:t>
            </w:r>
            <w:r w:rsidR="00C61F8D">
              <w:t xml:space="preserve">earing time - actual Inquiry sitting time </w:t>
            </w:r>
          </w:p>
          <w:p w14:paraId="278D2141" w14:textId="77777777" w:rsidR="00C61F8D" w:rsidRDefault="00C61F8D" w:rsidP="00C61F8D"/>
        </w:tc>
        <w:tc>
          <w:tcPr>
            <w:tcW w:w="1417" w:type="dxa"/>
          </w:tcPr>
          <w:p w14:paraId="6C417C9F" w14:textId="77777777" w:rsidR="00C61F8D" w:rsidRDefault="00C61F8D" w:rsidP="00C61F8D">
            <w:r>
              <w:t>Senior - $200 plus GST per hour</w:t>
            </w:r>
          </w:p>
          <w:p w14:paraId="2756E0F1" w14:textId="77777777" w:rsidR="00C61F8D" w:rsidRDefault="00C61F8D" w:rsidP="00C61F8D"/>
          <w:p w14:paraId="4B0036B9" w14:textId="77777777" w:rsidR="00C61F8D" w:rsidRDefault="00C61F8D" w:rsidP="00C61F8D">
            <w:r>
              <w:t>Intermediate - $175 plus GST per hour</w:t>
            </w:r>
          </w:p>
          <w:p w14:paraId="62402162" w14:textId="77777777" w:rsidR="00C61F8D" w:rsidRDefault="00C61F8D" w:rsidP="00C61F8D"/>
          <w:p w14:paraId="514DA60F" w14:textId="77777777" w:rsidR="00C61F8D" w:rsidRDefault="00C61F8D" w:rsidP="00C61F8D">
            <w:r>
              <w:t>Junior – $150 plus GST per hour</w:t>
            </w:r>
          </w:p>
          <w:p w14:paraId="2AE87826" w14:textId="77777777" w:rsidR="00C61F8D" w:rsidRDefault="00C61F8D" w:rsidP="00C61F8D"/>
        </w:tc>
        <w:tc>
          <w:tcPr>
            <w:tcW w:w="1409" w:type="dxa"/>
          </w:tcPr>
          <w:p w14:paraId="33561675" w14:textId="77777777" w:rsidR="00C61F8D" w:rsidRDefault="00C61F8D" w:rsidP="00C61F8D">
            <w:r>
              <w:lastRenderedPageBreak/>
              <w:t>n/a</w:t>
            </w:r>
          </w:p>
        </w:tc>
      </w:tr>
      <w:tr w:rsidR="00C61F8D" w14:paraId="232A7263" w14:textId="77777777" w:rsidTr="00691FF8">
        <w:tc>
          <w:tcPr>
            <w:tcW w:w="4815" w:type="dxa"/>
          </w:tcPr>
          <w:p w14:paraId="3D798DAB" w14:textId="4E07ACE9" w:rsidR="00C61F8D" w:rsidRPr="00F73F48" w:rsidRDefault="00C61F8D" w:rsidP="00C61F8D">
            <w:pPr>
              <w:rPr>
                <w:b/>
                <w:bCs/>
              </w:rPr>
            </w:pPr>
            <w:r w:rsidRPr="00F73F48">
              <w:rPr>
                <w:b/>
                <w:bCs/>
              </w:rPr>
              <w:t xml:space="preserve">Activity 9 – Legal assistance for person not requested by Inquiry to provide </w:t>
            </w:r>
            <w:r w:rsidR="00637415">
              <w:rPr>
                <w:b/>
                <w:bCs/>
              </w:rPr>
              <w:t>a written s</w:t>
            </w:r>
            <w:r w:rsidRPr="00F73F48">
              <w:rPr>
                <w:b/>
                <w:bCs/>
              </w:rPr>
              <w:t>tatement</w:t>
            </w:r>
            <w:r w:rsidR="00637415">
              <w:rPr>
                <w:b/>
                <w:bCs/>
              </w:rPr>
              <w:t xml:space="preserve"> or submission</w:t>
            </w:r>
            <w:r w:rsidRPr="00F73F48">
              <w:rPr>
                <w:b/>
                <w:bCs/>
              </w:rPr>
              <w:t xml:space="preserve">, but who wishes to make a </w:t>
            </w:r>
            <w:r w:rsidR="00637415">
              <w:rPr>
                <w:b/>
                <w:bCs/>
              </w:rPr>
              <w:t xml:space="preserve">statement or </w:t>
            </w:r>
            <w:r w:rsidRPr="00F73F48">
              <w:rPr>
                <w:b/>
                <w:bCs/>
              </w:rPr>
              <w:t xml:space="preserve">submission to </w:t>
            </w:r>
            <w:r w:rsidR="00637415">
              <w:rPr>
                <w:b/>
                <w:bCs/>
              </w:rPr>
              <w:t xml:space="preserve">the </w:t>
            </w:r>
            <w:r w:rsidRPr="00F73F48">
              <w:rPr>
                <w:b/>
                <w:bCs/>
              </w:rPr>
              <w:t>Royal Commission</w:t>
            </w:r>
            <w:r w:rsidR="004F73B0" w:rsidRPr="00F73F48">
              <w:rPr>
                <w:b/>
                <w:bCs/>
              </w:rPr>
              <w:t xml:space="preserve"> including to prepare a statement prior to attending a private session</w:t>
            </w:r>
            <w:r w:rsidR="004F73B0" w:rsidRPr="00F73F48">
              <w:rPr>
                <w:rStyle w:val="FootnoteReference"/>
                <w:b/>
                <w:bCs/>
              </w:rPr>
              <w:footnoteReference w:id="5"/>
            </w:r>
            <w:r w:rsidR="004F73B0" w:rsidRPr="00F73F48">
              <w:rPr>
                <w:b/>
                <w:bCs/>
              </w:rPr>
              <w:t xml:space="preserve"> </w:t>
            </w:r>
            <w:r w:rsidRPr="00F73F48">
              <w:t>(</w:t>
            </w:r>
            <w:r w:rsidRPr="00F73F48">
              <w:rPr>
                <w:b/>
                <w:bCs/>
              </w:rPr>
              <w:t>not</w:t>
            </w:r>
            <w:r w:rsidRPr="00F73F48">
              <w:t xml:space="preserve"> applicable to core participants)</w:t>
            </w:r>
            <w:r w:rsidRPr="00F73F48">
              <w:rPr>
                <w:b/>
                <w:bCs/>
              </w:rPr>
              <w:t>:</w:t>
            </w:r>
          </w:p>
          <w:p w14:paraId="7B3CB222" w14:textId="60F51E3F" w:rsidR="00C61F8D" w:rsidRPr="00F73F48" w:rsidRDefault="00C61F8D" w:rsidP="00C61F8D">
            <w:pPr>
              <w:pStyle w:val="ListParagraph"/>
              <w:numPr>
                <w:ilvl w:val="0"/>
                <w:numId w:val="7"/>
              </w:numPr>
              <w:ind w:left="360"/>
            </w:pPr>
            <w:r w:rsidRPr="00F73F48">
              <w:t>Lawyer meeting with applicant to obtain instructions and provide advice (</w:t>
            </w:r>
            <w:r w:rsidRPr="00F73F48">
              <w:rPr>
                <w:b/>
                <w:bCs/>
              </w:rPr>
              <w:t>not</w:t>
            </w:r>
            <w:r w:rsidRPr="00F73F48">
              <w:t xml:space="preserve"> advising about criminal or civil liability except as relevant to the Royal Commission – e.g. issues of self-incrimination)</w:t>
            </w:r>
          </w:p>
          <w:p w14:paraId="628ABA76" w14:textId="77777777" w:rsidR="00C61F8D" w:rsidRPr="00F73F48" w:rsidRDefault="00C61F8D" w:rsidP="00C61F8D">
            <w:pPr>
              <w:pStyle w:val="ListParagraph"/>
              <w:numPr>
                <w:ilvl w:val="0"/>
                <w:numId w:val="7"/>
              </w:numPr>
              <w:ind w:left="360"/>
            </w:pPr>
            <w:r w:rsidRPr="00F73F48">
              <w:t>Lawyer review of client documents</w:t>
            </w:r>
          </w:p>
          <w:p w14:paraId="7F20214C" w14:textId="77777777" w:rsidR="00C61F8D" w:rsidRPr="00F73F48" w:rsidRDefault="00C61F8D" w:rsidP="00C61F8D">
            <w:pPr>
              <w:pStyle w:val="ListParagraph"/>
              <w:numPr>
                <w:ilvl w:val="0"/>
                <w:numId w:val="7"/>
              </w:numPr>
              <w:ind w:left="360"/>
            </w:pPr>
            <w:r w:rsidRPr="00F73F48">
              <w:t>Lawyer communicating with Royal Commission staff including Counsel Assisting</w:t>
            </w:r>
          </w:p>
          <w:p w14:paraId="0EAA580C" w14:textId="17814F79" w:rsidR="00C61F8D" w:rsidRPr="00F73F48" w:rsidRDefault="00C61F8D" w:rsidP="00C61F8D">
            <w:pPr>
              <w:pStyle w:val="ListParagraph"/>
              <w:numPr>
                <w:ilvl w:val="0"/>
                <w:numId w:val="7"/>
              </w:numPr>
              <w:ind w:left="360"/>
            </w:pPr>
            <w:r w:rsidRPr="00F73F48">
              <w:t xml:space="preserve">Lawyer assisting client to prepare </w:t>
            </w:r>
            <w:r w:rsidR="00637415">
              <w:t xml:space="preserve">written statement or </w:t>
            </w:r>
            <w:r w:rsidRPr="00F73F48">
              <w:t xml:space="preserve">submission </w:t>
            </w:r>
          </w:p>
          <w:p w14:paraId="38008C84" w14:textId="77777777" w:rsidR="00C61F8D" w:rsidRPr="00F73F48" w:rsidRDefault="00C61F8D" w:rsidP="00C61F8D"/>
        </w:tc>
        <w:tc>
          <w:tcPr>
            <w:tcW w:w="1843" w:type="dxa"/>
          </w:tcPr>
          <w:p w14:paraId="081B7AB9" w14:textId="77777777" w:rsidR="00C61F8D" w:rsidRPr="00F73F48" w:rsidRDefault="00C61F8D" w:rsidP="00C61F8D">
            <w:r w:rsidRPr="00F73F48">
              <w:t>Up to 10 hours</w:t>
            </w:r>
          </w:p>
        </w:tc>
        <w:tc>
          <w:tcPr>
            <w:tcW w:w="1417" w:type="dxa"/>
          </w:tcPr>
          <w:p w14:paraId="213FCBB9" w14:textId="77777777" w:rsidR="00C61F8D" w:rsidRPr="00F73F48" w:rsidRDefault="00C61F8D" w:rsidP="00C61F8D">
            <w:r w:rsidRPr="00F73F48">
              <w:t>Senior - $200 plus GST per hour</w:t>
            </w:r>
          </w:p>
          <w:p w14:paraId="27773ABF" w14:textId="77777777" w:rsidR="00C61F8D" w:rsidRPr="00F73F48" w:rsidRDefault="00C61F8D" w:rsidP="00C61F8D"/>
          <w:p w14:paraId="24157041" w14:textId="77777777" w:rsidR="00C61F8D" w:rsidRPr="00F73F48" w:rsidRDefault="00C61F8D" w:rsidP="00C61F8D">
            <w:r w:rsidRPr="00F73F48">
              <w:t>Intermediate - $175 plus GST per hour</w:t>
            </w:r>
          </w:p>
          <w:p w14:paraId="6580304C" w14:textId="77777777" w:rsidR="00C61F8D" w:rsidRPr="00F73F48" w:rsidRDefault="00C61F8D" w:rsidP="00C61F8D"/>
          <w:p w14:paraId="01C9C6C7" w14:textId="77777777" w:rsidR="00C61F8D" w:rsidRPr="00F73F48" w:rsidRDefault="00C61F8D" w:rsidP="00C61F8D">
            <w:r w:rsidRPr="00F73F48">
              <w:t>Junior – $150 plus GST per hour</w:t>
            </w:r>
          </w:p>
          <w:p w14:paraId="34DB7ABD" w14:textId="77777777" w:rsidR="00C61F8D" w:rsidRPr="00F73F48" w:rsidRDefault="00C61F8D" w:rsidP="00C61F8D"/>
        </w:tc>
        <w:tc>
          <w:tcPr>
            <w:tcW w:w="1409" w:type="dxa"/>
          </w:tcPr>
          <w:p w14:paraId="63007236" w14:textId="77777777" w:rsidR="00C61F8D" w:rsidRDefault="00C61F8D" w:rsidP="00C61F8D">
            <w:r>
              <w:t>n/a</w:t>
            </w:r>
          </w:p>
        </w:tc>
      </w:tr>
      <w:tr w:rsidR="00823603" w14:paraId="75675DBD" w14:textId="77777777" w:rsidTr="00691FF8">
        <w:tc>
          <w:tcPr>
            <w:tcW w:w="4815" w:type="dxa"/>
          </w:tcPr>
          <w:p w14:paraId="2E73019A" w14:textId="07426E9C" w:rsidR="00823603" w:rsidRPr="00F73F48" w:rsidRDefault="00823603" w:rsidP="00C61F8D">
            <w:r w:rsidRPr="00F73F48">
              <w:rPr>
                <w:b/>
                <w:bCs/>
              </w:rPr>
              <w:t xml:space="preserve">Activity 10 - Legal assistance for person to be represented at a public hearing where they are required </w:t>
            </w:r>
            <w:r w:rsidR="002D0ACD" w:rsidRPr="00F73F48">
              <w:rPr>
                <w:b/>
                <w:bCs/>
              </w:rPr>
              <w:t xml:space="preserve">or wish </w:t>
            </w:r>
            <w:r w:rsidR="004F73B0" w:rsidRPr="00F73F48">
              <w:rPr>
                <w:b/>
                <w:bCs/>
              </w:rPr>
              <w:t>(and have been granted permission) to</w:t>
            </w:r>
            <w:r w:rsidRPr="00F73F48">
              <w:rPr>
                <w:b/>
                <w:bCs/>
              </w:rPr>
              <w:t xml:space="preserve"> give evidence to the Inquiry remotely (e.g. </w:t>
            </w:r>
            <w:r w:rsidR="00914439" w:rsidRPr="00F73F48">
              <w:rPr>
                <w:b/>
                <w:bCs/>
              </w:rPr>
              <w:t>by AVL from prison</w:t>
            </w:r>
            <w:r w:rsidRPr="00F73F48">
              <w:rPr>
                <w:b/>
                <w:bCs/>
              </w:rPr>
              <w:t>):</w:t>
            </w:r>
          </w:p>
          <w:p w14:paraId="0D114F49" w14:textId="77777777" w:rsidR="00823603" w:rsidRPr="00F73F48" w:rsidRDefault="002D0ACD" w:rsidP="00823603">
            <w:pPr>
              <w:pStyle w:val="ListParagraph"/>
              <w:numPr>
                <w:ilvl w:val="0"/>
                <w:numId w:val="7"/>
              </w:numPr>
              <w:ind w:left="360"/>
            </w:pPr>
            <w:r w:rsidRPr="00F73F48">
              <w:t>Lawyer meeting with applicant to obtain instructions</w:t>
            </w:r>
          </w:p>
          <w:p w14:paraId="6C1B4AEE" w14:textId="77777777" w:rsidR="002D0ACD" w:rsidRPr="00F73F48" w:rsidRDefault="002D0ACD" w:rsidP="00823603">
            <w:pPr>
              <w:pStyle w:val="ListParagraph"/>
              <w:numPr>
                <w:ilvl w:val="0"/>
                <w:numId w:val="7"/>
              </w:numPr>
              <w:ind w:left="360"/>
            </w:pPr>
            <w:r w:rsidRPr="00F73F48">
              <w:t xml:space="preserve">Lawyer review of </w:t>
            </w:r>
            <w:r w:rsidR="008651EC" w:rsidRPr="00F73F48">
              <w:t>client’s documents and/or documents provided by the Inquiry in advance of the public hearing</w:t>
            </w:r>
          </w:p>
          <w:p w14:paraId="6E167B21" w14:textId="77777777" w:rsidR="008651EC" w:rsidRPr="00F73F48" w:rsidRDefault="008651EC" w:rsidP="00823603">
            <w:pPr>
              <w:pStyle w:val="ListParagraph"/>
              <w:numPr>
                <w:ilvl w:val="0"/>
                <w:numId w:val="7"/>
              </w:numPr>
              <w:ind w:left="360"/>
            </w:pPr>
            <w:r w:rsidRPr="00F73F48">
              <w:lastRenderedPageBreak/>
              <w:t>Lawyer providing advice in advance of hearing (</w:t>
            </w:r>
            <w:r w:rsidRPr="00F73F48">
              <w:rPr>
                <w:b/>
                <w:bCs/>
              </w:rPr>
              <w:t>not</w:t>
            </w:r>
            <w:r w:rsidRPr="00F73F48">
              <w:t xml:space="preserve"> advising about criminal or civil liability except as relevant to the Royal Commission – e.g. issues of self-incrimination)</w:t>
            </w:r>
          </w:p>
          <w:p w14:paraId="6F7E85C4" w14:textId="77777777" w:rsidR="008651EC" w:rsidRPr="00F73F48" w:rsidRDefault="008651EC" w:rsidP="00823603">
            <w:pPr>
              <w:pStyle w:val="ListParagraph"/>
              <w:numPr>
                <w:ilvl w:val="0"/>
                <w:numId w:val="7"/>
              </w:numPr>
              <w:ind w:left="360"/>
            </w:pPr>
            <w:r w:rsidRPr="00F73F48">
              <w:t>Lawyer communicating with Royal Commissi</w:t>
            </w:r>
            <w:r w:rsidR="00BA62F8" w:rsidRPr="00F73F48">
              <w:t>o</w:t>
            </w:r>
            <w:r w:rsidRPr="00F73F48">
              <w:t>n staff including Counsel Assisting</w:t>
            </w:r>
          </w:p>
          <w:p w14:paraId="63DE95E1" w14:textId="56D28CDA" w:rsidR="008651EC" w:rsidRPr="00F73F48" w:rsidRDefault="008651EC" w:rsidP="00823603">
            <w:pPr>
              <w:pStyle w:val="ListParagraph"/>
              <w:numPr>
                <w:ilvl w:val="0"/>
                <w:numId w:val="7"/>
              </w:numPr>
              <w:ind w:left="360"/>
            </w:pPr>
            <w:r w:rsidRPr="00F73F48">
              <w:t>Lawyer drafting and filing memorand</w:t>
            </w:r>
            <w:r w:rsidR="00637415">
              <w:t>a</w:t>
            </w:r>
            <w:r w:rsidRPr="00F73F48">
              <w:t xml:space="preserve"> with </w:t>
            </w:r>
            <w:r w:rsidR="00637415">
              <w:t xml:space="preserve">the </w:t>
            </w:r>
            <w:r w:rsidRPr="00F73F48">
              <w:t>Inquiry including applications relevant to that public hearing</w:t>
            </w:r>
          </w:p>
          <w:p w14:paraId="6D28C54F" w14:textId="77777777" w:rsidR="008651EC" w:rsidRPr="00F73F48" w:rsidRDefault="008651EC" w:rsidP="008651EC">
            <w:pPr>
              <w:pStyle w:val="ListParagraph"/>
              <w:numPr>
                <w:ilvl w:val="0"/>
                <w:numId w:val="7"/>
              </w:numPr>
              <w:ind w:left="360"/>
            </w:pPr>
            <w:r w:rsidRPr="00F73F48">
              <w:t>Other reasonable preparation required by lawyer to represent client if granted leave to appear (e.g. preparing questions for witnesses, if permitted)</w:t>
            </w:r>
          </w:p>
          <w:p w14:paraId="5026491B" w14:textId="77777777" w:rsidR="008651EC" w:rsidRPr="00F73F48" w:rsidRDefault="008651EC" w:rsidP="00A9120D">
            <w:pPr>
              <w:pStyle w:val="ListParagraph"/>
              <w:numPr>
                <w:ilvl w:val="0"/>
                <w:numId w:val="7"/>
              </w:numPr>
              <w:ind w:left="360"/>
            </w:pPr>
            <w:r w:rsidRPr="00F73F48">
              <w:t>Lawyer submitting questions to Counsel Assisting to be asked of witnesses relevant to client, if not permitted to question witnesses on behalf of client</w:t>
            </w:r>
          </w:p>
          <w:p w14:paraId="51A3F6B7" w14:textId="381AADCD" w:rsidR="008651EC" w:rsidRDefault="008651EC" w:rsidP="00401781">
            <w:pPr>
              <w:pStyle w:val="ListParagraph"/>
              <w:numPr>
                <w:ilvl w:val="0"/>
                <w:numId w:val="7"/>
              </w:numPr>
              <w:ind w:left="360"/>
            </w:pPr>
            <w:r w:rsidRPr="00F73F48">
              <w:t xml:space="preserve">Lawyer attending remote location to assist client </w:t>
            </w:r>
            <w:r w:rsidR="00DC4533">
              <w:t xml:space="preserve">to </w:t>
            </w:r>
            <w:r w:rsidRPr="00F73F48">
              <w:t>give evidence and assist with documents to be produced to the Inquiry</w:t>
            </w:r>
          </w:p>
          <w:p w14:paraId="1BFEAB2F" w14:textId="346995C8" w:rsidR="00DC4533" w:rsidRPr="00F73F48" w:rsidRDefault="00DC4533" w:rsidP="00691FF8">
            <w:pPr>
              <w:pStyle w:val="ListParagraph"/>
              <w:ind w:left="360"/>
            </w:pPr>
          </w:p>
        </w:tc>
        <w:tc>
          <w:tcPr>
            <w:tcW w:w="1843" w:type="dxa"/>
          </w:tcPr>
          <w:p w14:paraId="13F9F7C7" w14:textId="4258E149" w:rsidR="00823603" w:rsidRPr="00F73F48" w:rsidRDefault="00BA62F8" w:rsidP="00C61F8D">
            <w:r w:rsidRPr="00F73F48">
              <w:lastRenderedPageBreak/>
              <w:t>Up to 10 hours</w:t>
            </w:r>
          </w:p>
          <w:p w14:paraId="77A34EA1" w14:textId="77777777" w:rsidR="00293135" w:rsidRPr="00F73F48" w:rsidRDefault="00293135" w:rsidP="00C61F8D"/>
          <w:p w14:paraId="4F0C5F50" w14:textId="6672745D" w:rsidR="00293135" w:rsidRPr="00F73F48" w:rsidRDefault="00637415" w:rsidP="00C61F8D">
            <w:r>
              <w:t>Plus h</w:t>
            </w:r>
            <w:r w:rsidR="00293135" w:rsidRPr="00F73F48">
              <w:t>earing time – actual Inquiry sitting time</w:t>
            </w:r>
          </w:p>
        </w:tc>
        <w:tc>
          <w:tcPr>
            <w:tcW w:w="1417" w:type="dxa"/>
          </w:tcPr>
          <w:p w14:paraId="28B15E66" w14:textId="77777777" w:rsidR="00293135" w:rsidRPr="00F73F48" w:rsidRDefault="00293135" w:rsidP="00293135">
            <w:r w:rsidRPr="00F73F48">
              <w:t>Senior - $200 plus GST per hour</w:t>
            </w:r>
          </w:p>
          <w:p w14:paraId="377F3CD5" w14:textId="77777777" w:rsidR="00293135" w:rsidRPr="00F73F48" w:rsidRDefault="00293135" w:rsidP="00293135"/>
          <w:p w14:paraId="274D7FB0" w14:textId="77777777" w:rsidR="00293135" w:rsidRPr="00F73F48" w:rsidRDefault="00293135" w:rsidP="00293135">
            <w:r w:rsidRPr="00F73F48">
              <w:t>Intermediate - $175 plus GST per hour</w:t>
            </w:r>
          </w:p>
          <w:p w14:paraId="63284147" w14:textId="77777777" w:rsidR="00293135" w:rsidRPr="00F73F48" w:rsidRDefault="00293135" w:rsidP="00293135"/>
          <w:p w14:paraId="1A5D1F6E" w14:textId="77777777" w:rsidR="00293135" w:rsidRPr="00F73F48" w:rsidRDefault="00293135" w:rsidP="00293135">
            <w:r w:rsidRPr="00F73F48">
              <w:t>Junior – $150 plus GST per hour</w:t>
            </w:r>
          </w:p>
          <w:p w14:paraId="018B8240" w14:textId="77777777" w:rsidR="00823603" w:rsidRPr="00F73F48" w:rsidRDefault="00823603" w:rsidP="00C61F8D"/>
        </w:tc>
        <w:tc>
          <w:tcPr>
            <w:tcW w:w="1409" w:type="dxa"/>
          </w:tcPr>
          <w:p w14:paraId="60108912" w14:textId="77777777" w:rsidR="00823603" w:rsidRDefault="00293135" w:rsidP="00C61F8D">
            <w:r>
              <w:lastRenderedPageBreak/>
              <w:t>n/a</w:t>
            </w:r>
          </w:p>
        </w:tc>
      </w:tr>
      <w:tr w:rsidR="00C61F8D" w14:paraId="44DAEE0C" w14:textId="77777777" w:rsidTr="00691FF8">
        <w:tc>
          <w:tcPr>
            <w:tcW w:w="4815" w:type="dxa"/>
          </w:tcPr>
          <w:p w14:paraId="19841E0A" w14:textId="77777777" w:rsidR="00C61F8D" w:rsidRPr="00421FC3" w:rsidRDefault="00C61F8D" w:rsidP="00C61F8D">
            <w:pPr>
              <w:rPr>
                <w:b/>
                <w:bCs/>
              </w:rPr>
            </w:pPr>
            <w:r w:rsidRPr="00421FC3">
              <w:rPr>
                <w:b/>
                <w:bCs/>
              </w:rPr>
              <w:t xml:space="preserve">Activity </w:t>
            </w:r>
            <w:r>
              <w:rPr>
                <w:b/>
                <w:bCs/>
              </w:rPr>
              <w:t>1</w:t>
            </w:r>
            <w:r w:rsidR="00823603">
              <w:rPr>
                <w:b/>
                <w:bCs/>
              </w:rPr>
              <w:t>1</w:t>
            </w:r>
            <w:r w:rsidRPr="00421FC3">
              <w:rPr>
                <w:b/>
                <w:bCs/>
              </w:rPr>
              <w:t xml:space="preserve"> – Legal assistance for person seeking to respond to potential adverse finding</w:t>
            </w:r>
            <w:r>
              <w:rPr>
                <w:b/>
                <w:bCs/>
              </w:rPr>
              <w:t>/s</w:t>
            </w:r>
            <w:r w:rsidRPr="00421FC3">
              <w:rPr>
                <w:b/>
                <w:bCs/>
              </w:rPr>
              <w:t xml:space="preserve"> under s14(3) Inquiries Act:</w:t>
            </w:r>
          </w:p>
          <w:p w14:paraId="7C811B34" w14:textId="77777777" w:rsidR="00C61F8D" w:rsidRDefault="00C61F8D" w:rsidP="00C61F8D">
            <w:pPr>
              <w:pStyle w:val="ListParagraph"/>
              <w:numPr>
                <w:ilvl w:val="0"/>
                <w:numId w:val="7"/>
              </w:numPr>
              <w:ind w:left="360"/>
            </w:pPr>
            <w:r>
              <w:t xml:space="preserve">Lawyer meeting with applicant to obtain instructions and provide advice including review of client documents, and other relevant material (e.g. transcript of relevant hearings) </w:t>
            </w:r>
          </w:p>
          <w:p w14:paraId="7FFD9538" w14:textId="5C797CF0" w:rsidR="00C61F8D" w:rsidRDefault="00C61F8D" w:rsidP="00C61F8D">
            <w:pPr>
              <w:pStyle w:val="ListParagraph"/>
              <w:numPr>
                <w:ilvl w:val="0"/>
                <w:numId w:val="7"/>
              </w:numPr>
              <w:ind w:left="360"/>
            </w:pPr>
            <w:r>
              <w:t>Lawyer provid</w:t>
            </w:r>
            <w:r w:rsidR="00DC4533">
              <w:t>ing</w:t>
            </w:r>
            <w:r>
              <w:t xml:space="preserve"> advice on potential consequences of adverse finding</w:t>
            </w:r>
          </w:p>
          <w:p w14:paraId="3E5284F2" w14:textId="77777777" w:rsidR="00C61F8D" w:rsidRDefault="00C61F8D" w:rsidP="00C61F8D">
            <w:pPr>
              <w:pStyle w:val="ListParagraph"/>
              <w:numPr>
                <w:ilvl w:val="0"/>
                <w:numId w:val="7"/>
              </w:numPr>
              <w:ind w:left="360"/>
            </w:pPr>
            <w:r>
              <w:t xml:space="preserve">Lawyer communicating with Royal Commission staff including Counsel Assisting </w:t>
            </w:r>
          </w:p>
          <w:p w14:paraId="7EC31EA3" w14:textId="77777777" w:rsidR="00C61F8D" w:rsidRDefault="00C61F8D" w:rsidP="00C61F8D">
            <w:pPr>
              <w:pStyle w:val="ListParagraph"/>
              <w:numPr>
                <w:ilvl w:val="0"/>
                <w:numId w:val="7"/>
              </w:numPr>
              <w:ind w:left="360"/>
            </w:pPr>
            <w:r>
              <w:t>Lawyer drafts client response to potential adverse finding</w:t>
            </w:r>
          </w:p>
          <w:p w14:paraId="1E7B548B" w14:textId="77777777" w:rsidR="00C61F8D" w:rsidRDefault="00C61F8D" w:rsidP="00C61F8D">
            <w:pPr>
              <w:pStyle w:val="ListParagraph"/>
              <w:ind w:left="360"/>
            </w:pPr>
          </w:p>
        </w:tc>
        <w:tc>
          <w:tcPr>
            <w:tcW w:w="1843" w:type="dxa"/>
          </w:tcPr>
          <w:p w14:paraId="7C671FC0" w14:textId="11165549" w:rsidR="00C61F8D" w:rsidRPr="00357276" w:rsidRDefault="00C61F8D" w:rsidP="00C61F8D">
            <w:r w:rsidRPr="00357276">
              <w:t>Up to 20 hours</w:t>
            </w:r>
          </w:p>
          <w:p w14:paraId="1B39FEFD" w14:textId="77777777" w:rsidR="00C61F8D" w:rsidRPr="00357276" w:rsidRDefault="00C61F8D" w:rsidP="00C61F8D"/>
          <w:p w14:paraId="1AF7FBAA" w14:textId="77777777" w:rsidR="00C61F8D" w:rsidRDefault="00C61F8D" w:rsidP="00C61F8D">
            <w:pPr>
              <w:rPr>
                <w:highlight w:val="yellow"/>
              </w:rPr>
            </w:pPr>
          </w:p>
          <w:p w14:paraId="367E74BC" w14:textId="77777777" w:rsidR="00C61F8D" w:rsidRDefault="00C61F8D" w:rsidP="00C61F8D"/>
        </w:tc>
        <w:tc>
          <w:tcPr>
            <w:tcW w:w="1417" w:type="dxa"/>
          </w:tcPr>
          <w:p w14:paraId="2C51312E" w14:textId="77777777" w:rsidR="00C61F8D" w:rsidRDefault="00C61F8D" w:rsidP="00C61F8D">
            <w:r>
              <w:t>Senior - $200 plus GST per hour</w:t>
            </w:r>
          </w:p>
          <w:p w14:paraId="41D8863B" w14:textId="77777777" w:rsidR="00C61F8D" w:rsidRDefault="00C61F8D" w:rsidP="00C61F8D"/>
          <w:p w14:paraId="2AA25B14" w14:textId="77777777" w:rsidR="00C61F8D" w:rsidRDefault="00C61F8D" w:rsidP="00C61F8D">
            <w:r>
              <w:t>Intermediate - $175 plus GST per hour</w:t>
            </w:r>
          </w:p>
          <w:p w14:paraId="318CD958" w14:textId="77777777" w:rsidR="00C61F8D" w:rsidRDefault="00C61F8D" w:rsidP="00C61F8D"/>
          <w:p w14:paraId="037ADEF6" w14:textId="77777777" w:rsidR="00C61F8D" w:rsidRDefault="00C61F8D" w:rsidP="00C61F8D">
            <w:r>
              <w:t>Junior – $150 plus GST per hour</w:t>
            </w:r>
          </w:p>
          <w:p w14:paraId="1BC83C9D" w14:textId="77777777" w:rsidR="00C61F8D" w:rsidRDefault="00C61F8D" w:rsidP="00C61F8D"/>
        </w:tc>
        <w:tc>
          <w:tcPr>
            <w:tcW w:w="1409" w:type="dxa"/>
          </w:tcPr>
          <w:p w14:paraId="6BCA242E" w14:textId="77777777" w:rsidR="00C61F8D" w:rsidRDefault="00C61F8D" w:rsidP="00C61F8D">
            <w:r>
              <w:t>n/a</w:t>
            </w:r>
          </w:p>
        </w:tc>
      </w:tr>
      <w:tr w:rsidR="00C61F8D" w14:paraId="7939A845" w14:textId="77777777" w:rsidTr="00691FF8">
        <w:tc>
          <w:tcPr>
            <w:tcW w:w="4815" w:type="dxa"/>
          </w:tcPr>
          <w:p w14:paraId="1DEB2D96" w14:textId="47F1432D" w:rsidR="00C61F8D" w:rsidRPr="00357276" w:rsidRDefault="00C61F8D" w:rsidP="00C61F8D">
            <w:pPr>
              <w:rPr>
                <w:b/>
                <w:bCs/>
              </w:rPr>
            </w:pPr>
            <w:r w:rsidRPr="00357276">
              <w:rPr>
                <w:b/>
                <w:bCs/>
              </w:rPr>
              <w:t>Activity 1</w:t>
            </w:r>
            <w:r w:rsidR="00823603">
              <w:rPr>
                <w:b/>
                <w:bCs/>
              </w:rPr>
              <w:t>2</w:t>
            </w:r>
            <w:r w:rsidRPr="00357276">
              <w:rPr>
                <w:b/>
                <w:bCs/>
              </w:rPr>
              <w:t xml:space="preserve"> – Legal assistance </w:t>
            </w:r>
            <w:r w:rsidR="005D5C3B">
              <w:rPr>
                <w:b/>
                <w:bCs/>
              </w:rPr>
              <w:t xml:space="preserve">to apply </w:t>
            </w:r>
            <w:r w:rsidRPr="00357276">
              <w:rPr>
                <w:b/>
                <w:bCs/>
              </w:rPr>
              <w:t xml:space="preserve">for </w:t>
            </w:r>
            <w:r w:rsidR="00401781">
              <w:rPr>
                <w:b/>
                <w:bCs/>
              </w:rPr>
              <w:t>extension of</w:t>
            </w:r>
            <w:r w:rsidR="00145F8D">
              <w:rPr>
                <w:b/>
                <w:bCs/>
              </w:rPr>
              <w:t xml:space="preserve"> funding for any activity outlined above, or to apply for </w:t>
            </w:r>
            <w:r w:rsidR="000B38CB">
              <w:rPr>
                <w:b/>
                <w:bCs/>
              </w:rPr>
              <w:t xml:space="preserve">funding for </w:t>
            </w:r>
            <w:r w:rsidRPr="00357276">
              <w:rPr>
                <w:b/>
                <w:bCs/>
              </w:rPr>
              <w:t>other activities not included above</w:t>
            </w:r>
            <w:r w:rsidR="00827B2E">
              <w:rPr>
                <w:b/>
                <w:bCs/>
              </w:rPr>
              <w:t>; additional actions under any of the above activities.</w:t>
            </w:r>
          </w:p>
        </w:tc>
        <w:tc>
          <w:tcPr>
            <w:tcW w:w="1843" w:type="dxa"/>
          </w:tcPr>
          <w:p w14:paraId="62408432" w14:textId="67691AE8" w:rsidR="005D5C3B" w:rsidRPr="00145F8D" w:rsidRDefault="005D5C3B" w:rsidP="00C61F8D">
            <w:r w:rsidRPr="00145F8D">
              <w:t xml:space="preserve">Up to </w:t>
            </w:r>
            <w:r w:rsidR="000843C8" w:rsidRPr="00145F8D">
              <w:t>2</w:t>
            </w:r>
            <w:r w:rsidRPr="00145F8D">
              <w:t xml:space="preserve"> hours for</w:t>
            </w:r>
          </w:p>
          <w:p w14:paraId="601C4E8D" w14:textId="5B7FDEE3" w:rsidR="00C61F8D" w:rsidRPr="00145F8D" w:rsidRDefault="00C61F8D" w:rsidP="00C61F8D">
            <w:r w:rsidRPr="00145F8D">
              <w:t xml:space="preserve">application for </w:t>
            </w:r>
            <w:r w:rsidR="005D5C3B" w:rsidRPr="00145F8D">
              <w:t xml:space="preserve">additional </w:t>
            </w:r>
            <w:r w:rsidRPr="00145F8D">
              <w:t>hours sought</w:t>
            </w:r>
            <w:r w:rsidR="00054BDF" w:rsidRPr="00145F8D">
              <w:t xml:space="preserve">, </w:t>
            </w:r>
            <w:r w:rsidR="00E00E59" w:rsidRPr="00145F8D">
              <w:t xml:space="preserve">and liaison with Royal Commission staff including Counsel Assisting, </w:t>
            </w:r>
            <w:r w:rsidRPr="00145F8D">
              <w:rPr>
                <w:b/>
                <w:bCs/>
              </w:rPr>
              <w:t>required  in advance</w:t>
            </w:r>
            <w:r w:rsidR="00054BDF" w:rsidRPr="00145F8D">
              <w:rPr>
                <w:b/>
                <w:bCs/>
              </w:rPr>
              <w:t xml:space="preserve"> of any work being undertaken, or not recoverable</w:t>
            </w:r>
          </w:p>
        </w:tc>
        <w:tc>
          <w:tcPr>
            <w:tcW w:w="1417" w:type="dxa"/>
          </w:tcPr>
          <w:p w14:paraId="38FE4FA4" w14:textId="77777777" w:rsidR="00C61F8D" w:rsidRPr="00357276" w:rsidRDefault="00C61F8D" w:rsidP="00C61F8D">
            <w:r w:rsidRPr="00357276">
              <w:t>Senior - $200 plus GST per hour</w:t>
            </w:r>
          </w:p>
          <w:p w14:paraId="0F4206F2" w14:textId="77777777" w:rsidR="00C61F8D" w:rsidRPr="00357276" w:rsidRDefault="00C61F8D" w:rsidP="00C61F8D"/>
          <w:p w14:paraId="73112683" w14:textId="77777777" w:rsidR="00C61F8D" w:rsidRPr="00357276" w:rsidRDefault="00C61F8D" w:rsidP="00C61F8D">
            <w:r w:rsidRPr="00357276">
              <w:t>Intermediate - $175 plus GST per hour</w:t>
            </w:r>
          </w:p>
          <w:p w14:paraId="73FF5D0F" w14:textId="77777777" w:rsidR="00C61F8D" w:rsidRPr="00357276" w:rsidRDefault="00C61F8D" w:rsidP="00C61F8D"/>
          <w:p w14:paraId="26A1F0D4" w14:textId="77777777" w:rsidR="00C61F8D" w:rsidRPr="00357276" w:rsidRDefault="00C61F8D" w:rsidP="00C61F8D">
            <w:r w:rsidRPr="00357276">
              <w:t>Junior – $150 plus GST per hour</w:t>
            </w:r>
          </w:p>
          <w:p w14:paraId="2DA0A98B" w14:textId="77777777" w:rsidR="00C61F8D" w:rsidRPr="00357276" w:rsidRDefault="00C61F8D" w:rsidP="00C61F8D"/>
        </w:tc>
        <w:tc>
          <w:tcPr>
            <w:tcW w:w="1409" w:type="dxa"/>
          </w:tcPr>
          <w:p w14:paraId="0794F9A3" w14:textId="77777777" w:rsidR="00C61F8D" w:rsidRDefault="00C61F8D" w:rsidP="00C61F8D">
            <w:r>
              <w:t>n/a</w:t>
            </w:r>
          </w:p>
        </w:tc>
      </w:tr>
    </w:tbl>
    <w:p w14:paraId="42F01F5B" w14:textId="77777777" w:rsidR="005A13EA" w:rsidRDefault="005A13EA" w:rsidP="00E56D48"/>
    <w:p w14:paraId="10EFBF14" w14:textId="77777777" w:rsidR="00E56D48" w:rsidRDefault="00E56D48" w:rsidP="00E56D48"/>
    <w:p w14:paraId="58820DA6" w14:textId="77777777" w:rsidR="00054BDF" w:rsidRDefault="00054BDF">
      <w:pPr>
        <w:spacing w:after="160" w:line="259" w:lineRule="auto"/>
      </w:pPr>
    </w:p>
    <w:p w14:paraId="105279AA" w14:textId="77777777" w:rsidR="00F303F1" w:rsidRPr="00054BDF" w:rsidRDefault="00054BDF">
      <w:pPr>
        <w:spacing w:after="160" w:line="259" w:lineRule="auto"/>
        <w:rPr>
          <w:b/>
          <w:bCs/>
        </w:rPr>
      </w:pPr>
      <w:r w:rsidRPr="00054BDF">
        <w:rPr>
          <w:b/>
          <w:bCs/>
        </w:rPr>
        <w:lastRenderedPageBreak/>
        <w:t>NOTES TO SCHEDULE 1</w:t>
      </w:r>
      <w:r w:rsidR="00046A9C" w:rsidRPr="00054BDF">
        <w:rPr>
          <w:b/>
          <w:bCs/>
        </w:rPr>
        <w:t>:</w:t>
      </w:r>
    </w:p>
    <w:p w14:paraId="471238DD" w14:textId="77777777" w:rsidR="00046A9C" w:rsidRDefault="00046A9C" w:rsidP="00691FF8">
      <w:pPr>
        <w:pStyle w:val="ListParagraph"/>
        <w:numPr>
          <w:ilvl w:val="0"/>
          <w:numId w:val="11"/>
        </w:numPr>
        <w:spacing w:after="160" w:line="259" w:lineRule="auto"/>
        <w:ind w:left="567" w:hanging="567"/>
        <w:jc w:val="both"/>
      </w:pPr>
      <w:r>
        <w:t xml:space="preserve">Lawyers may claim only for hours </w:t>
      </w:r>
      <w:r w:rsidR="00A41B2E">
        <w:t xml:space="preserve">actually and reasonably </w:t>
      </w:r>
      <w:r>
        <w:t xml:space="preserve">spent </w:t>
      </w:r>
      <w:r w:rsidR="008B1CEF">
        <w:t>up to</w:t>
      </w:r>
      <w:r>
        <w:t xml:space="preserve"> </w:t>
      </w:r>
      <w:r w:rsidR="00A41B2E">
        <w:t>the maximum hours permitted for the activity</w:t>
      </w:r>
      <w:r w:rsidR="00054BDF">
        <w:t>.</w:t>
      </w:r>
    </w:p>
    <w:p w14:paraId="211C426A" w14:textId="77777777" w:rsidR="00551323" w:rsidRDefault="00A41B2E" w:rsidP="00691FF8">
      <w:pPr>
        <w:pStyle w:val="ListParagraph"/>
        <w:numPr>
          <w:ilvl w:val="0"/>
          <w:numId w:val="11"/>
        </w:numPr>
        <w:spacing w:after="160" w:line="259" w:lineRule="auto"/>
        <w:ind w:left="567" w:hanging="567"/>
        <w:jc w:val="both"/>
      </w:pPr>
      <w:r>
        <w:t>A lawyer’s travel time is payable at $63</w:t>
      </w:r>
      <w:r w:rsidR="00054BDF">
        <w:t>.00</w:t>
      </w:r>
      <w:r>
        <w:t xml:space="preserve"> per hour plus GST under activities 3, 4 , 6</w:t>
      </w:r>
      <w:r w:rsidR="00054BDF">
        <w:t>, 7</w:t>
      </w:r>
      <w:r>
        <w:t xml:space="preserve"> and </w:t>
      </w:r>
      <w:r w:rsidR="00054BDF">
        <w:t>8</w:t>
      </w:r>
      <w:r w:rsidR="00551323">
        <w:t xml:space="preserve">, with prior </w:t>
      </w:r>
      <w:r w:rsidR="001020DA">
        <w:t xml:space="preserve">written </w:t>
      </w:r>
      <w:r w:rsidR="00551323">
        <w:t>approval,</w:t>
      </w:r>
      <w:r>
        <w:t xml:space="preserve"> if the interview or hearing </w:t>
      </w:r>
      <w:r w:rsidR="00C63BDA">
        <w:t>occurs away from the lawyer’s usual work location</w:t>
      </w:r>
      <w:r w:rsidR="00054BDF">
        <w:t>.</w:t>
      </w:r>
    </w:p>
    <w:p w14:paraId="34BD353D" w14:textId="4979F952" w:rsidR="00620BDD" w:rsidRDefault="00EB45D1" w:rsidP="00691FF8">
      <w:pPr>
        <w:pStyle w:val="ListParagraph"/>
        <w:numPr>
          <w:ilvl w:val="0"/>
          <w:numId w:val="11"/>
        </w:numPr>
        <w:spacing w:after="160" w:line="259" w:lineRule="auto"/>
        <w:ind w:left="567" w:hanging="567"/>
        <w:jc w:val="both"/>
      </w:pPr>
      <w:r>
        <w:t xml:space="preserve">Where a lawyer is required to travel outside their usual work location for any activity, they will be reimbursed for reasonable costs and disbursements (e.g. airfares, </w:t>
      </w:r>
      <w:r w:rsidR="005A5F3C">
        <w:t xml:space="preserve">parking (including airport parking), </w:t>
      </w:r>
      <w:r w:rsidR="00BB02D4">
        <w:t>taxis</w:t>
      </w:r>
      <w:r>
        <w:t xml:space="preserve">) on production of an invoice.  </w:t>
      </w:r>
    </w:p>
    <w:p w14:paraId="60589FC0" w14:textId="1D79A170" w:rsidR="00620BDD" w:rsidRDefault="00620BDD" w:rsidP="00691FF8">
      <w:pPr>
        <w:spacing w:after="160" w:line="259" w:lineRule="auto"/>
        <w:ind w:left="1134" w:hanging="567"/>
        <w:jc w:val="both"/>
      </w:pPr>
      <w:r>
        <w:t>-</w:t>
      </w:r>
      <w:r>
        <w:tab/>
      </w:r>
      <w:r w:rsidR="00EB45D1" w:rsidRPr="00686C2E">
        <w:t xml:space="preserve">Mileage will be paid at the prevailing </w:t>
      </w:r>
      <w:r w:rsidR="009A63AF" w:rsidRPr="00686C2E">
        <w:t>Inland Revenue Department</w:t>
      </w:r>
      <w:r w:rsidR="00EB45D1" w:rsidRPr="004B05F7">
        <w:t xml:space="preserve"> rate, as amended from time to time.</w:t>
      </w:r>
      <w:r w:rsidR="009F5C27" w:rsidRPr="004B05F7">
        <w:t xml:space="preserve"> </w:t>
      </w:r>
      <w:r w:rsidRPr="004B05F7">
        <w:t xml:space="preserve"> At the date of this practice note the rate is</w:t>
      </w:r>
      <w:r w:rsidR="00B15E7E" w:rsidRPr="004B05F7">
        <w:t xml:space="preserve"> 0.79 </w:t>
      </w:r>
      <w:r w:rsidR="003B54C6" w:rsidRPr="004B05F7">
        <w:t>cents per kilometre</w:t>
      </w:r>
      <w:r w:rsidR="004016EE">
        <w:t>.</w:t>
      </w:r>
    </w:p>
    <w:p w14:paraId="0011ECB9" w14:textId="2D3C5E2A" w:rsidR="00676B30" w:rsidRDefault="00676B30" w:rsidP="00691FF8">
      <w:pPr>
        <w:spacing w:after="160" w:line="259" w:lineRule="auto"/>
        <w:ind w:left="1134" w:hanging="567"/>
        <w:jc w:val="both"/>
      </w:pPr>
      <w:r>
        <w:t>-</w:t>
      </w:r>
      <w:r>
        <w:tab/>
      </w:r>
      <w:r w:rsidR="00BB02D4">
        <w:t xml:space="preserve">If an overnight stay is required, accommodation payments are capped at $250 plus GST </w:t>
      </w:r>
      <w:r>
        <w:t>per nigh</w:t>
      </w:r>
      <w:r w:rsidR="00762818">
        <w:t>t for regions other than metropolitan centres (Auckland, Wellington and Christchurch) where the rate will be capped at $</w:t>
      </w:r>
      <w:r w:rsidR="00BB02D4">
        <w:t>300 plus GST</w:t>
      </w:r>
      <w:r w:rsidR="00B40F73">
        <w:t xml:space="preserve"> per night</w:t>
      </w:r>
      <w:r w:rsidR="00762818">
        <w:t>.</w:t>
      </w:r>
    </w:p>
    <w:p w14:paraId="542CA4F6" w14:textId="0041CD6E" w:rsidR="00EB45D1" w:rsidRDefault="004F73B0" w:rsidP="00691FF8">
      <w:pPr>
        <w:spacing w:after="160" w:line="259" w:lineRule="auto"/>
        <w:ind w:left="1134" w:hanging="567"/>
        <w:jc w:val="both"/>
      </w:pPr>
      <w:r>
        <w:t>-</w:t>
      </w:r>
      <w:r>
        <w:tab/>
      </w:r>
      <w:r w:rsidR="009F5C27">
        <w:t xml:space="preserve">Meals will be paid on </w:t>
      </w:r>
      <w:r w:rsidR="00BB02D4">
        <w:t xml:space="preserve">production of an invoice, capped at </w:t>
      </w:r>
      <w:r w:rsidR="009F5C27">
        <w:t>$</w:t>
      </w:r>
      <w:r w:rsidR="00BB02D4">
        <w:t>90 (including GST)</w:t>
      </w:r>
      <w:r w:rsidR="00576A15">
        <w:t xml:space="preserve"> for every completed 24-hour period</w:t>
      </w:r>
      <w:r w:rsidR="00BB02D4">
        <w:t>, or $50 (including GST) per day where two meals are required to be purchased</w:t>
      </w:r>
      <w:r w:rsidR="009F5C27">
        <w:t>.</w:t>
      </w:r>
      <w:r w:rsidR="00BB02D4">
        <w:t xml:space="preserve">  Costs for alcohol will not be paid.</w:t>
      </w:r>
    </w:p>
    <w:p w14:paraId="4926771E" w14:textId="77777777" w:rsidR="00A41B2E" w:rsidRDefault="001020DA" w:rsidP="001020DA">
      <w:pPr>
        <w:pStyle w:val="ListParagraph"/>
        <w:tabs>
          <w:tab w:val="left" w:pos="3435"/>
        </w:tabs>
        <w:spacing w:after="160" w:line="259" w:lineRule="auto"/>
        <w:ind w:left="426"/>
      </w:pPr>
      <w:r>
        <w:tab/>
      </w:r>
    </w:p>
    <w:p w14:paraId="63B4A44B" w14:textId="77777777" w:rsidR="001A2F9E" w:rsidRDefault="001A2F9E" w:rsidP="00E56D48">
      <w:pPr>
        <w:jc w:val="center"/>
        <w:rPr>
          <w:b/>
          <w:bCs/>
        </w:rPr>
      </w:pPr>
    </w:p>
    <w:p w14:paraId="240FCEC1" w14:textId="77777777" w:rsidR="00E56D48" w:rsidRPr="00970AE0" w:rsidRDefault="00E56D48" w:rsidP="00357276">
      <w:pPr>
        <w:rPr>
          <w:b/>
          <w:bCs/>
        </w:rPr>
      </w:pPr>
      <w:r w:rsidRPr="00970AE0">
        <w:rPr>
          <w:b/>
          <w:bCs/>
        </w:rPr>
        <w:br w:type="page"/>
      </w:r>
    </w:p>
    <w:p w14:paraId="0D7B7F1C" w14:textId="77777777" w:rsidR="00B0538B" w:rsidRDefault="00F303F1" w:rsidP="00F303F1">
      <w:pPr>
        <w:jc w:val="center"/>
        <w:rPr>
          <w:b/>
          <w:bCs/>
        </w:rPr>
      </w:pPr>
      <w:r>
        <w:rPr>
          <w:b/>
          <w:bCs/>
        </w:rPr>
        <w:lastRenderedPageBreak/>
        <w:t>SCHEDULE 2</w:t>
      </w:r>
    </w:p>
    <w:p w14:paraId="55C8031A" w14:textId="77777777" w:rsidR="006E019D" w:rsidRDefault="006E019D" w:rsidP="00F303F1">
      <w:pPr>
        <w:jc w:val="center"/>
        <w:rPr>
          <w:b/>
          <w:bCs/>
        </w:rPr>
      </w:pPr>
    </w:p>
    <w:p w14:paraId="752BE38B" w14:textId="64FC9D04" w:rsidR="00F303F1" w:rsidRDefault="00F303F1" w:rsidP="00F303F1">
      <w:pPr>
        <w:jc w:val="center"/>
        <w:rPr>
          <w:b/>
          <w:bCs/>
        </w:rPr>
      </w:pPr>
      <w:r>
        <w:rPr>
          <w:b/>
          <w:bCs/>
        </w:rPr>
        <w:t xml:space="preserve">CONDITIONS </w:t>
      </w:r>
      <w:r w:rsidR="006C7115">
        <w:rPr>
          <w:b/>
          <w:bCs/>
        </w:rPr>
        <w:t xml:space="preserve">IMPOSED BY </w:t>
      </w:r>
      <w:r w:rsidR="006E019D">
        <w:rPr>
          <w:b/>
          <w:bCs/>
        </w:rPr>
        <w:t xml:space="preserve">THE DEPARTMENT OF INTERNAL AFFAIRS </w:t>
      </w:r>
      <w:r>
        <w:rPr>
          <w:b/>
          <w:bCs/>
        </w:rPr>
        <w:t xml:space="preserve">ON </w:t>
      </w:r>
    </w:p>
    <w:p w14:paraId="2FC5494D" w14:textId="4E9D1B72" w:rsidR="00F303F1" w:rsidRPr="00F303F1" w:rsidRDefault="00F303F1" w:rsidP="00F303F1">
      <w:pPr>
        <w:jc w:val="center"/>
        <w:rPr>
          <w:b/>
          <w:bCs/>
        </w:rPr>
      </w:pPr>
      <w:r>
        <w:rPr>
          <w:b/>
          <w:bCs/>
        </w:rPr>
        <w:t xml:space="preserve">LEGAL ASSISTANCE </w:t>
      </w:r>
      <w:r w:rsidR="00AA5BA7">
        <w:rPr>
          <w:b/>
          <w:bCs/>
        </w:rPr>
        <w:t>APPROVED UNDER THIS PRACTICE NOTE</w:t>
      </w:r>
    </w:p>
    <w:p w14:paraId="3E99E7EA" w14:textId="77777777" w:rsidR="00F303F1" w:rsidRDefault="00F303F1"/>
    <w:p w14:paraId="5B1CF815" w14:textId="77777777" w:rsidR="00F303F1" w:rsidRDefault="00F303F1" w:rsidP="00691FF8">
      <w:pPr>
        <w:jc w:val="both"/>
      </w:pPr>
    </w:p>
    <w:p w14:paraId="01661AB2" w14:textId="346CC8E0" w:rsidR="00F303F1" w:rsidRPr="001B0E7E" w:rsidRDefault="000726DC" w:rsidP="00691FF8">
      <w:pPr>
        <w:pStyle w:val="ListParagraph"/>
        <w:numPr>
          <w:ilvl w:val="0"/>
          <w:numId w:val="9"/>
        </w:numPr>
        <w:ind w:left="567" w:hanging="567"/>
        <w:jc w:val="both"/>
        <w:rPr>
          <w:rFonts w:eastAsia="Times New Roman"/>
          <w:lang w:eastAsia="en-NZ"/>
        </w:rPr>
      </w:pPr>
      <w:r w:rsidRPr="001B0E7E">
        <w:rPr>
          <w:rFonts w:eastAsia="Times New Roman"/>
          <w:lang w:eastAsia="en-NZ"/>
        </w:rPr>
        <w:t xml:space="preserve">The legal assistance services approved and funded under this practice note must be provided by the lawyer/s assigned to act for the applicant by the Royal Commission, unless prior written consent has been obtained from the Royal Commission. </w:t>
      </w:r>
    </w:p>
    <w:p w14:paraId="1EEE5559" w14:textId="77777777" w:rsidR="00F303F1" w:rsidRPr="00AA5BA7" w:rsidRDefault="00F303F1" w:rsidP="00691FF8">
      <w:pPr>
        <w:jc w:val="both"/>
        <w:rPr>
          <w:rFonts w:eastAsia="Times New Roman"/>
          <w:lang w:eastAsia="en-NZ"/>
        </w:rPr>
      </w:pPr>
    </w:p>
    <w:p w14:paraId="384D08A1" w14:textId="4C62F6AA" w:rsidR="00F303F1" w:rsidRDefault="00686C2E" w:rsidP="00691FF8">
      <w:pPr>
        <w:pStyle w:val="ListParagraph"/>
        <w:numPr>
          <w:ilvl w:val="0"/>
          <w:numId w:val="9"/>
        </w:numPr>
        <w:ind w:left="567" w:hanging="567"/>
        <w:jc w:val="both"/>
        <w:rPr>
          <w:rFonts w:eastAsia="Times New Roman"/>
          <w:lang w:eastAsia="en-NZ"/>
        </w:rPr>
      </w:pPr>
      <w:r>
        <w:rPr>
          <w:rFonts w:eastAsia="Times New Roman"/>
          <w:lang w:eastAsia="en-NZ"/>
        </w:rPr>
        <w:t>T</w:t>
      </w:r>
      <w:r w:rsidR="00F303F1">
        <w:rPr>
          <w:rFonts w:eastAsia="Times New Roman"/>
          <w:lang w:eastAsia="en-NZ"/>
        </w:rPr>
        <w:t xml:space="preserve">imesheets must be kept by </w:t>
      </w:r>
      <w:r w:rsidR="007B78B1">
        <w:rPr>
          <w:rFonts w:eastAsia="Times New Roman"/>
          <w:lang w:eastAsia="en-NZ"/>
        </w:rPr>
        <w:t>lawyers</w:t>
      </w:r>
      <w:r w:rsidR="00F303F1">
        <w:rPr>
          <w:rFonts w:eastAsia="Times New Roman"/>
          <w:lang w:eastAsia="en-NZ"/>
        </w:rPr>
        <w:t xml:space="preserve"> in respect of all work for which </w:t>
      </w:r>
      <w:r w:rsidR="000726DC">
        <w:rPr>
          <w:rFonts w:eastAsia="Times New Roman"/>
          <w:lang w:eastAsia="en-NZ"/>
        </w:rPr>
        <w:t xml:space="preserve">legal assistance </w:t>
      </w:r>
      <w:r w:rsidR="00F303F1">
        <w:rPr>
          <w:rFonts w:eastAsia="Times New Roman"/>
          <w:lang w:eastAsia="en-NZ"/>
        </w:rPr>
        <w:t>funding is to be claimed, and be available for inspection, as required</w:t>
      </w:r>
      <w:r w:rsidR="00C06137">
        <w:rPr>
          <w:rFonts w:eastAsia="Times New Roman"/>
          <w:lang w:eastAsia="en-NZ"/>
        </w:rPr>
        <w:t>.</w:t>
      </w:r>
    </w:p>
    <w:p w14:paraId="7E50E565" w14:textId="77777777" w:rsidR="00F303F1" w:rsidRPr="00EE6D53" w:rsidRDefault="00F303F1" w:rsidP="00691FF8">
      <w:pPr>
        <w:pStyle w:val="ListParagraph"/>
        <w:ind w:left="567" w:hanging="567"/>
        <w:jc w:val="both"/>
        <w:rPr>
          <w:rFonts w:eastAsia="Times New Roman"/>
          <w:lang w:eastAsia="en-NZ"/>
        </w:rPr>
      </w:pPr>
    </w:p>
    <w:p w14:paraId="007D5CE4" w14:textId="3E3937E1" w:rsidR="00F303F1" w:rsidRDefault="00686C2E" w:rsidP="00691FF8">
      <w:pPr>
        <w:pStyle w:val="ListParagraph"/>
        <w:numPr>
          <w:ilvl w:val="0"/>
          <w:numId w:val="9"/>
        </w:numPr>
        <w:ind w:left="567" w:hanging="567"/>
        <w:jc w:val="both"/>
        <w:rPr>
          <w:rFonts w:eastAsia="Times New Roman"/>
          <w:lang w:eastAsia="en-NZ"/>
        </w:rPr>
      </w:pPr>
      <w:r>
        <w:rPr>
          <w:rFonts w:eastAsia="Times New Roman"/>
          <w:lang w:eastAsia="en-NZ"/>
        </w:rPr>
        <w:t>There are l</w:t>
      </w:r>
      <w:r w:rsidR="00F303F1">
        <w:rPr>
          <w:rFonts w:eastAsia="Times New Roman"/>
          <w:lang w:eastAsia="en-NZ"/>
        </w:rPr>
        <w:t xml:space="preserve">imitations on administrative </w:t>
      </w:r>
      <w:r w:rsidR="001B0E7E">
        <w:rPr>
          <w:rFonts w:eastAsia="Times New Roman"/>
          <w:lang w:eastAsia="en-NZ"/>
        </w:rPr>
        <w:t xml:space="preserve">disbursements </w:t>
      </w:r>
      <w:r w:rsidR="00F303F1">
        <w:rPr>
          <w:rFonts w:eastAsia="Times New Roman"/>
          <w:lang w:eastAsia="en-NZ"/>
        </w:rPr>
        <w:t xml:space="preserve">(recognising that it is intended that material will be </w:t>
      </w:r>
      <w:r w:rsidR="00F303F1" w:rsidRPr="00E3319F">
        <w:rPr>
          <w:rFonts w:eastAsia="Times New Roman"/>
          <w:lang w:eastAsia="en-NZ"/>
        </w:rPr>
        <w:t>dealt with electronically, avoiding need for postage, telephone calls, or photocopying</w:t>
      </w:r>
      <w:r w:rsidR="001D5110">
        <w:rPr>
          <w:rFonts w:eastAsia="Times New Roman"/>
          <w:lang w:eastAsia="en-NZ"/>
        </w:rPr>
        <w:t>, except in particular circumstances such as where the applicant is a prison inmate without access to a computer or the internet</w:t>
      </w:r>
      <w:r w:rsidR="00F303F1" w:rsidRPr="00E3319F">
        <w:rPr>
          <w:rFonts w:eastAsia="Times New Roman"/>
          <w:lang w:eastAsia="en-NZ"/>
        </w:rPr>
        <w:t>)</w:t>
      </w:r>
      <w:r w:rsidR="00C06137">
        <w:rPr>
          <w:rFonts w:eastAsia="Times New Roman"/>
          <w:lang w:eastAsia="en-NZ"/>
        </w:rPr>
        <w:t>.</w:t>
      </w:r>
    </w:p>
    <w:p w14:paraId="64613A6B" w14:textId="77777777" w:rsidR="005D5C3B" w:rsidRPr="00D1697A" w:rsidRDefault="005D5C3B" w:rsidP="00691FF8">
      <w:pPr>
        <w:pStyle w:val="ListParagraph"/>
        <w:jc w:val="both"/>
        <w:rPr>
          <w:rFonts w:eastAsia="Times New Roman"/>
          <w:lang w:eastAsia="en-NZ"/>
        </w:rPr>
      </w:pPr>
    </w:p>
    <w:p w14:paraId="4358556B" w14:textId="27C707BB" w:rsidR="00D01ACC" w:rsidRPr="001B0E7E" w:rsidRDefault="00D01ACC" w:rsidP="00691FF8">
      <w:pPr>
        <w:pStyle w:val="ListParagraph"/>
        <w:numPr>
          <w:ilvl w:val="0"/>
          <w:numId w:val="9"/>
        </w:numPr>
        <w:ind w:left="567" w:hanging="567"/>
        <w:jc w:val="both"/>
        <w:rPr>
          <w:rFonts w:eastAsia="Times New Roman"/>
          <w:lang w:eastAsia="en-NZ"/>
        </w:rPr>
      </w:pPr>
      <w:bookmarkStart w:id="2" w:name="_Hlk25755412"/>
      <w:r>
        <w:rPr>
          <w:rFonts w:eastAsia="Times New Roman"/>
          <w:lang w:eastAsia="en-NZ"/>
        </w:rPr>
        <w:t>Invoices must:</w:t>
      </w:r>
    </w:p>
    <w:p w14:paraId="3FD1F3AD" w14:textId="14343751" w:rsidR="00E244EA" w:rsidRDefault="00E244EA" w:rsidP="00691FF8">
      <w:pPr>
        <w:pStyle w:val="ListParagraph"/>
        <w:numPr>
          <w:ilvl w:val="1"/>
          <w:numId w:val="9"/>
        </w:numPr>
        <w:jc w:val="both"/>
        <w:rPr>
          <w:rFonts w:eastAsia="Times New Roman"/>
          <w:lang w:eastAsia="en-NZ"/>
        </w:rPr>
      </w:pPr>
      <w:r>
        <w:rPr>
          <w:rFonts w:eastAsia="Times New Roman"/>
          <w:lang w:eastAsia="en-NZ"/>
        </w:rPr>
        <w:t xml:space="preserve">Be submitted electronically; </w:t>
      </w:r>
    </w:p>
    <w:p w14:paraId="3F59F240" w14:textId="711023AA" w:rsidR="001B0E7E" w:rsidRPr="001B0E7E" w:rsidRDefault="00E244EA" w:rsidP="00691FF8">
      <w:pPr>
        <w:pStyle w:val="ListParagraph"/>
        <w:numPr>
          <w:ilvl w:val="1"/>
          <w:numId w:val="9"/>
        </w:numPr>
        <w:jc w:val="both"/>
        <w:rPr>
          <w:rFonts w:eastAsia="Times New Roman"/>
          <w:color w:val="000000"/>
          <w:lang w:eastAsia="en-GB"/>
        </w:rPr>
      </w:pPr>
      <w:r>
        <w:rPr>
          <w:rFonts w:eastAsia="Times New Roman"/>
          <w:lang w:eastAsia="en-NZ"/>
        </w:rPr>
        <w:t xml:space="preserve">Be submitted </w:t>
      </w:r>
      <w:r w:rsidR="001B0E7E" w:rsidRPr="001B0E7E">
        <w:rPr>
          <w:rFonts w:eastAsia="Times New Roman"/>
          <w:color w:val="000000"/>
          <w:lang w:eastAsia="en-GB"/>
        </w:rPr>
        <w:t>at the end of the month the services are completed, subject to:</w:t>
      </w:r>
    </w:p>
    <w:p w14:paraId="78AF4C06" w14:textId="77777777" w:rsidR="001B0E7E" w:rsidRPr="001B0E7E" w:rsidRDefault="001B0E7E" w:rsidP="00691FF8">
      <w:pPr>
        <w:numPr>
          <w:ilvl w:val="2"/>
          <w:numId w:val="9"/>
        </w:numPr>
        <w:jc w:val="both"/>
        <w:rPr>
          <w:rFonts w:eastAsia="Times New Roman"/>
          <w:color w:val="000000"/>
          <w:lang w:eastAsia="en-GB"/>
        </w:rPr>
      </w:pPr>
      <w:r w:rsidRPr="001B0E7E">
        <w:rPr>
          <w:rFonts w:eastAsia="Times New Roman"/>
          <w:color w:val="000000"/>
          <w:lang w:eastAsia="en-GB"/>
        </w:rPr>
        <w:t>Not more than one invoice for a single client can by submitted in any single month</w:t>
      </w:r>
    </w:p>
    <w:p w14:paraId="78048D05" w14:textId="77777777" w:rsidR="001B0E7E" w:rsidRPr="001B0E7E" w:rsidRDefault="001B0E7E" w:rsidP="00691FF8">
      <w:pPr>
        <w:numPr>
          <w:ilvl w:val="2"/>
          <w:numId w:val="9"/>
        </w:numPr>
        <w:jc w:val="both"/>
        <w:rPr>
          <w:rFonts w:eastAsia="Times New Roman"/>
          <w:color w:val="000000"/>
          <w:lang w:eastAsia="en-GB"/>
        </w:rPr>
      </w:pPr>
      <w:r w:rsidRPr="001B0E7E">
        <w:rPr>
          <w:rFonts w:eastAsia="Times New Roman"/>
          <w:color w:val="000000"/>
          <w:lang w:eastAsia="en-GB"/>
        </w:rPr>
        <w:t>If services for a single client take longer than 6 months to complete, an invoice for costs incurred to-date for the partially completed work must be provided at least once every 6 months</w:t>
      </w:r>
    </w:p>
    <w:p w14:paraId="02E7A04D" w14:textId="77E6BEAB" w:rsidR="001B0E7E" w:rsidRPr="001B0E7E" w:rsidRDefault="001B0E7E" w:rsidP="00691FF8">
      <w:pPr>
        <w:numPr>
          <w:ilvl w:val="2"/>
          <w:numId w:val="9"/>
        </w:numPr>
        <w:jc w:val="both"/>
        <w:rPr>
          <w:rFonts w:eastAsia="Times New Roman"/>
          <w:color w:val="000000"/>
          <w:lang w:eastAsia="en-GB"/>
        </w:rPr>
      </w:pPr>
      <w:r w:rsidRPr="001B0E7E">
        <w:rPr>
          <w:rFonts w:eastAsia="Times New Roman"/>
          <w:color w:val="000000"/>
          <w:lang w:eastAsia="en-GB"/>
        </w:rPr>
        <w:t>Invoices will not be paid if they are submitted more than 6 months after the services were provided or completed</w:t>
      </w:r>
      <w:r>
        <w:rPr>
          <w:rFonts w:eastAsia="Times New Roman"/>
          <w:color w:val="000000"/>
          <w:lang w:eastAsia="en-GB"/>
        </w:rPr>
        <w:t>;</w:t>
      </w:r>
    </w:p>
    <w:p w14:paraId="457EA29C" w14:textId="684062CC" w:rsidR="00E244EA" w:rsidRDefault="00E244EA" w:rsidP="00691FF8">
      <w:pPr>
        <w:pStyle w:val="ListParagraph"/>
        <w:numPr>
          <w:ilvl w:val="1"/>
          <w:numId w:val="9"/>
        </w:numPr>
        <w:jc w:val="both"/>
        <w:rPr>
          <w:rFonts w:eastAsia="Times New Roman"/>
          <w:lang w:eastAsia="en-NZ"/>
        </w:rPr>
      </w:pPr>
      <w:r>
        <w:rPr>
          <w:rFonts w:eastAsia="Times New Roman"/>
          <w:lang w:eastAsia="en-NZ"/>
        </w:rPr>
        <w:t>Separately itemise hours for each member of the legal team</w:t>
      </w:r>
      <w:r w:rsidR="000726DC">
        <w:rPr>
          <w:rFonts w:eastAsia="Times New Roman"/>
          <w:lang w:eastAsia="en-NZ"/>
        </w:rPr>
        <w:t>, if applicable</w:t>
      </w:r>
      <w:r>
        <w:rPr>
          <w:rFonts w:eastAsia="Times New Roman"/>
          <w:lang w:eastAsia="en-NZ"/>
        </w:rPr>
        <w:t xml:space="preserve">; </w:t>
      </w:r>
    </w:p>
    <w:p w14:paraId="0E303931" w14:textId="5418FEF6" w:rsidR="00E244EA" w:rsidRDefault="00E244EA" w:rsidP="00691FF8">
      <w:pPr>
        <w:pStyle w:val="ListParagraph"/>
        <w:numPr>
          <w:ilvl w:val="1"/>
          <w:numId w:val="9"/>
        </w:numPr>
        <w:jc w:val="both"/>
        <w:rPr>
          <w:rFonts w:eastAsia="Times New Roman"/>
          <w:lang w:eastAsia="en-NZ"/>
        </w:rPr>
      </w:pPr>
      <w:r>
        <w:rPr>
          <w:rFonts w:eastAsia="Times New Roman"/>
          <w:lang w:eastAsia="en-NZ"/>
        </w:rPr>
        <w:t xml:space="preserve">Detail what legal activity the work related to and when it was undertaken; and </w:t>
      </w:r>
    </w:p>
    <w:p w14:paraId="5DF9F76F" w14:textId="2285278A" w:rsidR="00E244EA" w:rsidRDefault="00E244EA" w:rsidP="00691FF8">
      <w:pPr>
        <w:pStyle w:val="ListParagraph"/>
        <w:numPr>
          <w:ilvl w:val="1"/>
          <w:numId w:val="9"/>
        </w:numPr>
        <w:jc w:val="both"/>
        <w:rPr>
          <w:rFonts w:eastAsia="Times New Roman"/>
          <w:lang w:eastAsia="en-NZ"/>
        </w:rPr>
      </w:pPr>
      <w:r>
        <w:rPr>
          <w:rFonts w:eastAsia="Times New Roman"/>
          <w:lang w:eastAsia="en-NZ"/>
        </w:rPr>
        <w:t xml:space="preserve">Separately itemise disbursements and the dates they were incurred. </w:t>
      </w:r>
    </w:p>
    <w:bookmarkEnd w:id="2"/>
    <w:p w14:paraId="694A94D9" w14:textId="77777777" w:rsidR="00E244EA" w:rsidRDefault="00E244EA" w:rsidP="00E244EA">
      <w:pPr>
        <w:pStyle w:val="ListParagraph"/>
        <w:ind w:left="1440"/>
        <w:rPr>
          <w:rFonts w:eastAsia="Times New Roman"/>
          <w:lang w:eastAsia="en-NZ"/>
        </w:rPr>
      </w:pPr>
    </w:p>
    <w:p w14:paraId="644A54EC" w14:textId="03660D35" w:rsidR="00F303F1" w:rsidRDefault="00F303F1" w:rsidP="00EE2950">
      <w:pPr>
        <w:pStyle w:val="ListParagraph"/>
        <w:ind w:left="567"/>
        <w:rPr>
          <w:rFonts w:eastAsia="Times New Roman"/>
          <w:lang w:eastAsia="en-NZ"/>
        </w:rPr>
      </w:pPr>
    </w:p>
    <w:p w14:paraId="12A8CA43" w14:textId="77777777" w:rsidR="00F303F1" w:rsidRPr="00BE0DE4" w:rsidRDefault="00F303F1" w:rsidP="006E019D">
      <w:pPr>
        <w:pStyle w:val="ListParagraph"/>
        <w:ind w:left="567" w:hanging="567"/>
        <w:rPr>
          <w:rFonts w:eastAsia="Times New Roman"/>
          <w:lang w:eastAsia="en-NZ"/>
        </w:rPr>
      </w:pPr>
    </w:p>
    <w:p w14:paraId="02F01552" w14:textId="77777777" w:rsidR="00C46ADD" w:rsidRDefault="00C46ADD" w:rsidP="001B0E7E">
      <w:pPr>
        <w:spacing w:after="160" w:line="259" w:lineRule="auto"/>
      </w:pPr>
    </w:p>
    <w:p w14:paraId="4F6E8DC8" w14:textId="77777777" w:rsidR="00C46ADD" w:rsidRDefault="00C46ADD" w:rsidP="008A4C02">
      <w:pPr>
        <w:spacing w:after="160" w:line="259" w:lineRule="auto"/>
        <w:jc w:val="center"/>
        <w:rPr>
          <w:rFonts w:eastAsia="Times New Roman"/>
          <w:b/>
          <w:bCs/>
          <w:sz w:val="24"/>
          <w:szCs w:val="24"/>
          <w:lang w:eastAsia="en-NZ"/>
        </w:rPr>
      </w:pPr>
    </w:p>
    <w:sectPr w:rsidR="00C46AD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36866" w14:textId="77777777" w:rsidR="00BA7DD9" w:rsidRDefault="00BA7DD9" w:rsidP="006454F4">
      <w:r>
        <w:separator/>
      </w:r>
    </w:p>
  </w:endnote>
  <w:endnote w:type="continuationSeparator" w:id="0">
    <w:p w14:paraId="7AD86FA7" w14:textId="77777777" w:rsidR="00BA7DD9" w:rsidRDefault="00BA7DD9" w:rsidP="0064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CEC6F" w14:textId="77777777" w:rsidR="00BA7DD9" w:rsidRDefault="00BA7DD9" w:rsidP="006454F4">
      <w:r>
        <w:separator/>
      </w:r>
    </w:p>
  </w:footnote>
  <w:footnote w:type="continuationSeparator" w:id="0">
    <w:p w14:paraId="51EF9B36" w14:textId="77777777" w:rsidR="00BA7DD9" w:rsidRDefault="00BA7DD9" w:rsidP="006454F4">
      <w:r>
        <w:continuationSeparator/>
      </w:r>
    </w:p>
  </w:footnote>
  <w:footnote w:id="1">
    <w:p w14:paraId="088688AF" w14:textId="4F8AF29E" w:rsidR="003F3AC4" w:rsidRPr="004573C1" w:rsidRDefault="003F3AC4">
      <w:pPr>
        <w:pStyle w:val="FootnoteText"/>
        <w:rPr>
          <w:lang w:val="en-AU"/>
        </w:rPr>
      </w:pPr>
      <w:r>
        <w:rPr>
          <w:rStyle w:val="FootnoteReference"/>
        </w:rPr>
        <w:footnoteRef/>
      </w:r>
      <w:r>
        <w:t xml:space="preserve"> Although lawyers </w:t>
      </w:r>
      <w:r w:rsidR="00401781">
        <w:t xml:space="preserve">may not </w:t>
      </w:r>
      <w:r>
        <w:t>represent participants at private sessions</w:t>
      </w:r>
      <w:r w:rsidR="002E53E9">
        <w:t>.</w:t>
      </w:r>
    </w:p>
  </w:footnote>
  <w:footnote w:id="2">
    <w:p w14:paraId="256E2971" w14:textId="77777777" w:rsidR="003F3AC4" w:rsidRPr="00A955BE" w:rsidRDefault="003F3AC4">
      <w:pPr>
        <w:pStyle w:val="FootnoteText"/>
        <w:rPr>
          <w:lang w:val="en-AU"/>
        </w:rPr>
      </w:pPr>
      <w:r>
        <w:rPr>
          <w:rStyle w:val="FootnoteReference"/>
        </w:rPr>
        <w:footnoteRef/>
      </w:r>
      <w:r>
        <w:t xml:space="preserve"> </w:t>
      </w:r>
      <w:r>
        <w:rPr>
          <w:lang w:val="en-AU"/>
        </w:rPr>
        <w:t xml:space="preserve">Legal assistance may be available, for example, where a person wishes to apply for core participant status and/or leave to appear in relation to a substantive hearing of the Royal </w:t>
      </w:r>
      <w:proofErr w:type="gramStart"/>
      <w:r>
        <w:rPr>
          <w:lang w:val="en-AU"/>
        </w:rPr>
        <w:t>Commission, and</w:t>
      </w:r>
      <w:proofErr w:type="gramEnd"/>
      <w:r>
        <w:rPr>
          <w:lang w:val="en-AU"/>
        </w:rPr>
        <w:t xml:space="preserve"> requires a lawyer to assist them in making those procedural applications and appearing at any related procedural hearing. </w:t>
      </w:r>
    </w:p>
  </w:footnote>
  <w:footnote w:id="3">
    <w:p w14:paraId="29D97609" w14:textId="0A6DAAD7" w:rsidR="003F3AC4" w:rsidRDefault="003F3AC4">
      <w:pPr>
        <w:pStyle w:val="FootnoteText"/>
      </w:pPr>
      <w:r>
        <w:rPr>
          <w:rStyle w:val="FootnoteReference"/>
        </w:rPr>
        <w:footnoteRef/>
      </w:r>
      <w:r>
        <w:t xml:space="preserve"> It is assumed the core participant has obtained leave</w:t>
      </w:r>
      <w:r w:rsidR="001E63EE">
        <w:t xml:space="preserve"> </w:t>
      </w:r>
      <w:r>
        <w:t>to</w:t>
      </w:r>
      <w:r w:rsidR="001E63EE">
        <w:t xml:space="preserve"> </w:t>
      </w:r>
      <w:r>
        <w:t>appear and other procedural directions previously under Activity 3</w:t>
      </w:r>
    </w:p>
  </w:footnote>
  <w:footnote w:id="4">
    <w:p w14:paraId="16920174" w14:textId="77777777" w:rsidR="003F3AC4" w:rsidRDefault="003F3AC4">
      <w:pPr>
        <w:pStyle w:val="FootnoteText"/>
      </w:pPr>
      <w:r>
        <w:rPr>
          <w:rStyle w:val="FootnoteReference"/>
        </w:rPr>
        <w:footnoteRef/>
      </w:r>
      <w:r>
        <w:t xml:space="preserve"> Procedural applications prior to a public hearing are dealt with under Activity 3, so this can be claimed only for additional applications heard and determined at a public hearing</w:t>
      </w:r>
    </w:p>
  </w:footnote>
  <w:footnote w:id="5">
    <w:p w14:paraId="2D98B8DD" w14:textId="66C79119" w:rsidR="003F3AC4" w:rsidRPr="00F73F48" w:rsidRDefault="003F3AC4">
      <w:pPr>
        <w:pStyle w:val="FootnoteText"/>
      </w:pPr>
      <w:r w:rsidRPr="00F73F48">
        <w:rPr>
          <w:rStyle w:val="FootnoteReference"/>
        </w:rPr>
        <w:footnoteRef/>
      </w:r>
      <w:r w:rsidRPr="00F73F48">
        <w:t xml:space="preserve"> But note no legal assistance will be provided for a lawyer to attend the private session with the client</w:t>
      </w:r>
      <w:r w:rsidR="00686C2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40AE" w14:textId="207797AC" w:rsidR="003F3AC4" w:rsidRDefault="003F3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29C"/>
    <w:multiLevelType w:val="hybridMultilevel"/>
    <w:tmpl w:val="D6ACFCBE"/>
    <w:lvl w:ilvl="0" w:tplc="7E6EE7D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03F33E9E"/>
    <w:multiLevelType w:val="hybridMultilevel"/>
    <w:tmpl w:val="EB408F3E"/>
    <w:lvl w:ilvl="0" w:tplc="1409000F">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7B0785"/>
    <w:multiLevelType w:val="hybridMultilevel"/>
    <w:tmpl w:val="88EEA16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97D3984"/>
    <w:multiLevelType w:val="hybridMultilevel"/>
    <w:tmpl w:val="8DA0D502"/>
    <w:lvl w:ilvl="0" w:tplc="9E2C7A1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AB74DD8"/>
    <w:multiLevelType w:val="multilevel"/>
    <w:tmpl w:val="51883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72D46"/>
    <w:multiLevelType w:val="hybridMultilevel"/>
    <w:tmpl w:val="F45E3D1A"/>
    <w:lvl w:ilvl="0" w:tplc="1409000F">
      <w:start w:val="2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4A7ACA"/>
    <w:multiLevelType w:val="hybridMultilevel"/>
    <w:tmpl w:val="F5BCB938"/>
    <w:lvl w:ilvl="0" w:tplc="0336B06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120D35D0"/>
    <w:multiLevelType w:val="hybridMultilevel"/>
    <w:tmpl w:val="69E04FCC"/>
    <w:lvl w:ilvl="0" w:tplc="437E9644">
      <w:start w:val="1"/>
      <w:numFmt w:val="lowerLetter"/>
      <w:lvlText w:val="(%1)"/>
      <w:lvlJc w:val="left"/>
      <w:pPr>
        <w:ind w:left="1866" w:hanging="360"/>
      </w:pPr>
      <w:rPr>
        <w:rFonts w:ascii="Calibri" w:eastAsia="Times New Roman" w:hAnsi="Calibri" w:cs="Calibri"/>
      </w:rPr>
    </w:lvl>
    <w:lvl w:ilvl="1" w:tplc="14090019" w:tentative="1">
      <w:start w:val="1"/>
      <w:numFmt w:val="lowerLetter"/>
      <w:lvlText w:val="%2."/>
      <w:lvlJc w:val="left"/>
      <w:pPr>
        <w:ind w:left="2586" w:hanging="360"/>
      </w:pPr>
    </w:lvl>
    <w:lvl w:ilvl="2" w:tplc="1409001B" w:tentative="1">
      <w:start w:val="1"/>
      <w:numFmt w:val="lowerRoman"/>
      <w:lvlText w:val="%3."/>
      <w:lvlJc w:val="right"/>
      <w:pPr>
        <w:ind w:left="3306" w:hanging="180"/>
      </w:pPr>
    </w:lvl>
    <w:lvl w:ilvl="3" w:tplc="1409000F" w:tentative="1">
      <w:start w:val="1"/>
      <w:numFmt w:val="decimal"/>
      <w:lvlText w:val="%4."/>
      <w:lvlJc w:val="left"/>
      <w:pPr>
        <w:ind w:left="4026" w:hanging="360"/>
      </w:pPr>
    </w:lvl>
    <w:lvl w:ilvl="4" w:tplc="14090019" w:tentative="1">
      <w:start w:val="1"/>
      <w:numFmt w:val="lowerLetter"/>
      <w:lvlText w:val="%5."/>
      <w:lvlJc w:val="left"/>
      <w:pPr>
        <w:ind w:left="4746" w:hanging="360"/>
      </w:pPr>
    </w:lvl>
    <w:lvl w:ilvl="5" w:tplc="1409001B" w:tentative="1">
      <w:start w:val="1"/>
      <w:numFmt w:val="lowerRoman"/>
      <w:lvlText w:val="%6."/>
      <w:lvlJc w:val="right"/>
      <w:pPr>
        <w:ind w:left="5466" w:hanging="180"/>
      </w:pPr>
    </w:lvl>
    <w:lvl w:ilvl="6" w:tplc="1409000F" w:tentative="1">
      <w:start w:val="1"/>
      <w:numFmt w:val="decimal"/>
      <w:lvlText w:val="%7."/>
      <w:lvlJc w:val="left"/>
      <w:pPr>
        <w:ind w:left="6186" w:hanging="360"/>
      </w:pPr>
    </w:lvl>
    <w:lvl w:ilvl="7" w:tplc="14090019" w:tentative="1">
      <w:start w:val="1"/>
      <w:numFmt w:val="lowerLetter"/>
      <w:lvlText w:val="%8."/>
      <w:lvlJc w:val="left"/>
      <w:pPr>
        <w:ind w:left="6906" w:hanging="360"/>
      </w:pPr>
    </w:lvl>
    <w:lvl w:ilvl="8" w:tplc="1409001B" w:tentative="1">
      <w:start w:val="1"/>
      <w:numFmt w:val="lowerRoman"/>
      <w:lvlText w:val="%9."/>
      <w:lvlJc w:val="right"/>
      <w:pPr>
        <w:ind w:left="7626" w:hanging="180"/>
      </w:pPr>
    </w:lvl>
  </w:abstractNum>
  <w:abstractNum w:abstractNumId="8" w15:restartNumberingAfterBreak="0">
    <w:nsid w:val="16C07253"/>
    <w:multiLevelType w:val="hybridMultilevel"/>
    <w:tmpl w:val="46BAA1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A015D2C"/>
    <w:multiLevelType w:val="hybridMultilevel"/>
    <w:tmpl w:val="7A3E35F0"/>
    <w:lvl w:ilvl="0" w:tplc="04090001">
      <w:start w:val="1"/>
      <w:numFmt w:val="bullet"/>
      <w:lvlText w:val=""/>
      <w:lvlJc w:val="left"/>
      <w:pPr>
        <w:ind w:left="4375" w:hanging="360"/>
      </w:pPr>
      <w:rPr>
        <w:rFonts w:ascii="Symbol" w:hAnsi="Symbol" w:hint="default"/>
      </w:rPr>
    </w:lvl>
    <w:lvl w:ilvl="1" w:tplc="04090003" w:tentative="1">
      <w:start w:val="1"/>
      <w:numFmt w:val="bullet"/>
      <w:lvlText w:val="o"/>
      <w:lvlJc w:val="left"/>
      <w:pPr>
        <w:ind w:left="5095" w:hanging="360"/>
      </w:pPr>
      <w:rPr>
        <w:rFonts w:ascii="Courier New" w:hAnsi="Courier New" w:cs="Courier New" w:hint="default"/>
      </w:rPr>
    </w:lvl>
    <w:lvl w:ilvl="2" w:tplc="04090005" w:tentative="1">
      <w:start w:val="1"/>
      <w:numFmt w:val="bullet"/>
      <w:lvlText w:val=""/>
      <w:lvlJc w:val="left"/>
      <w:pPr>
        <w:ind w:left="5815" w:hanging="360"/>
      </w:pPr>
      <w:rPr>
        <w:rFonts w:ascii="Wingdings" w:hAnsi="Wingdings" w:hint="default"/>
      </w:rPr>
    </w:lvl>
    <w:lvl w:ilvl="3" w:tplc="04090001" w:tentative="1">
      <w:start w:val="1"/>
      <w:numFmt w:val="bullet"/>
      <w:lvlText w:val=""/>
      <w:lvlJc w:val="left"/>
      <w:pPr>
        <w:ind w:left="6535" w:hanging="360"/>
      </w:pPr>
      <w:rPr>
        <w:rFonts w:ascii="Symbol" w:hAnsi="Symbol" w:hint="default"/>
      </w:rPr>
    </w:lvl>
    <w:lvl w:ilvl="4" w:tplc="04090003" w:tentative="1">
      <w:start w:val="1"/>
      <w:numFmt w:val="bullet"/>
      <w:lvlText w:val="o"/>
      <w:lvlJc w:val="left"/>
      <w:pPr>
        <w:ind w:left="7255" w:hanging="360"/>
      </w:pPr>
      <w:rPr>
        <w:rFonts w:ascii="Courier New" w:hAnsi="Courier New" w:cs="Courier New" w:hint="default"/>
      </w:rPr>
    </w:lvl>
    <w:lvl w:ilvl="5" w:tplc="04090005" w:tentative="1">
      <w:start w:val="1"/>
      <w:numFmt w:val="bullet"/>
      <w:lvlText w:val=""/>
      <w:lvlJc w:val="left"/>
      <w:pPr>
        <w:ind w:left="7975" w:hanging="360"/>
      </w:pPr>
      <w:rPr>
        <w:rFonts w:ascii="Wingdings" w:hAnsi="Wingdings" w:hint="default"/>
      </w:rPr>
    </w:lvl>
    <w:lvl w:ilvl="6" w:tplc="04090001" w:tentative="1">
      <w:start w:val="1"/>
      <w:numFmt w:val="bullet"/>
      <w:lvlText w:val=""/>
      <w:lvlJc w:val="left"/>
      <w:pPr>
        <w:ind w:left="8695" w:hanging="360"/>
      </w:pPr>
      <w:rPr>
        <w:rFonts w:ascii="Symbol" w:hAnsi="Symbol" w:hint="default"/>
      </w:rPr>
    </w:lvl>
    <w:lvl w:ilvl="7" w:tplc="04090003" w:tentative="1">
      <w:start w:val="1"/>
      <w:numFmt w:val="bullet"/>
      <w:lvlText w:val="o"/>
      <w:lvlJc w:val="left"/>
      <w:pPr>
        <w:ind w:left="9415" w:hanging="360"/>
      </w:pPr>
      <w:rPr>
        <w:rFonts w:ascii="Courier New" w:hAnsi="Courier New" w:cs="Courier New" w:hint="default"/>
      </w:rPr>
    </w:lvl>
    <w:lvl w:ilvl="8" w:tplc="04090005" w:tentative="1">
      <w:start w:val="1"/>
      <w:numFmt w:val="bullet"/>
      <w:lvlText w:val=""/>
      <w:lvlJc w:val="left"/>
      <w:pPr>
        <w:ind w:left="10135" w:hanging="360"/>
      </w:pPr>
      <w:rPr>
        <w:rFonts w:ascii="Wingdings" w:hAnsi="Wingdings" w:hint="default"/>
      </w:rPr>
    </w:lvl>
  </w:abstractNum>
  <w:abstractNum w:abstractNumId="10" w15:restartNumberingAfterBreak="0">
    <w:nsid w:val="1BA42B53"/>
    <w:multiLevelType w:val="hybridMultilevel"/>
    <w:tmpl w:val="D9AAE4D6"/>
    <w:lvl w:ilvl="0" w:tplc="9A58CC0E">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1" w15:restartNumberingAfterBreak="0">
    <w:nsid w:val="234E1AE5"/>
    <w:multiLevelType w:val="hybridMultilevel"/>
    <w:tmpl w:val="27AEA172"/>
    <w:lvl w:ilvl="0" w:tplc="B8F6441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4836A33"/>
    <w:multiLevelType w:val="hybridMultilevel"/>
    <w:tmpl w:val="F0522A3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5D81A37"/>
    <w:multiLevelType w:val="hybridMultilevel"/>
    <w:tmpl w:val="0F849D3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6A95089"/>
    <w:multiLevelType w:val="hybridMultilevel"/>
    <w:tmpl w:val="89028FA4"/>
    <w:lvl w:ilvl="0" w:tplc="4EB4CB22">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15:restartNumberingAfterBreak="0">
    <w:nsid w:val="26B94342"/>
    <w:multiLevelType w:val="hybridMultilevel"/>
    <w:tmpl w:val="92460FDA"/>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5972B7"/>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7" w15:restartNumberingAfterBreak="0">
    <w:nsid w:val="2D9D15A7"/>
    <w:multiLevelType w:val="hybridMultilevel"/>
    <w:tmpl w:val="9A32F5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1B36AA7"/>
    <w:multiLevelType w:val="hybridMultilevel"/>
    <w:tmpl w:val="C95EBCE4"/>
    <w:lvl w:ilvl="0" w:tplc="807A300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9" w15:restartNumberingAfterBreak="0">
    <w:nsid w:val="35FC3EA9"/>
    <w:multiLevelType w:val="hybridMultilevel"/>
    <w:tmpl w:val="E79CE5F8"/>
    <w:lvl w:ilvl="0" w:tplc="7D220D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DC2CB2"/>
    <w:multiLevelType w:val="hybridMultilevel"/>
    <w:tmpl w:val="CA383FF8"/>
    <w:lvl w:ilvl="0" w:tplc="506E1BF4">
      <w:start w:val="1"/>
      <w:numFmt w:val="bullet"/>
      <w:lvlText w:val="-"/>
      <w:lvlJc w:val="left"/>
      <w:pPr>
        <w:ind w:left="1494" w:hanging="360"/>
      </w:pPr>
      <w:rPr>
        <w:rFonts w:ascii="Calibri" w:eastAsia="Times New Roman" w:hAnsi="Calibri" w:cs="Calibri"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21" w15:restartNumberingAfterBreak="0">
    <w:nsid w:val="3A84226E"/>
    <w:multiLevelType w:val="hybridMultilevel"/>
    <w:tmpl w:val="044AE4D2"/>
    <w:lvl w:ilvl="0" w:tplc="7800327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2" w15:restartNumberingAfterBreak="0">
    <w:nsid w:val="3C706708"/>
    <w:multiLevelType w:val="hybridMultilevel"/>
    <w:tmpl w:val="524EDC02"/>
    <w:lvl w:ilvl="0" w:tplc="25E0774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EC54A40"/>
    <w:multiLevelType w:val="hybridMultilevel"/>
    <w:tmpl w:val="D93EB6DE"/>
    <w:lvl w:ilvl="0" w:tplc="E0E8C22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4" w15:restartNumberingAfterBreak="0">
    <w:nsid w:val="41AC254C"/>
    <w:multiLevelType w:val="hybridMultilevel"/>
    <w:tmpl w:val="92460FDA"/>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5201541"/>
    <w:multiLevelType w:val="hybridMultilevel"/>
    <w:tmpl w:val="27CE6A1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31C83"/>
    <w:multiLevelType w:val="hybridMultilevel"/>
    <w:tmpl w:val="0C8EE1B8"/>
    <w:lvl w:ilvl="0" w:tplc="28DC0AAE">
      <w:start w:val="16"/>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7" w15:restartNumberingAfterBreak="0">
    <w:nsid w:val="52375537"/>
    <w:multiLevelType w:val="hybridMultilevel"/>
    <w:tmpl w:val="ACBC3C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4015F45"/>
    <w:multiLevelType w:val="hybridMultilevel"/>
    <w:tmpl w:val="5D24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72D56"/>
    <w:multiLevelType w:val="hybridMultilevel"/>
    <w:tmpl w:val="AAD88B7E"/>
    <w:lvl w:ilvl="0" w:tplc="B28AD45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B5B6F12"/>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5C463FB9"/>
    <w:multiLevelType w:val="hybridMultilevel"/>
    <w:tmpl w:val="D9B0D50C"/>
    <w:lvl w:ilvl="0" w:tplc="DE3064E8">
      <w:start w:val="33"/>
      <w:numFmt w:val="decimal"/>
      <w:lvlText w:val="%1."/>
      <w:lvlJc w:val="left"/>
      <w:pPr>
        <w:ind w:left="360" w:hanging="360"/>
      </w:pPr>
      <w:rPr>
        <w:rFonts w:hint="default"/>
      </w:rPr>
    </w:lvl>
    <w:lvl w:ilvl="1" w:tplc="14090019" w:tentative="1">
      <w:start w:val="1"/>
      <w:numFmt w:val="lowerLetter"/>
      <w:lvlText w:val="%2."/>
      <w:lvlJc w:val="left"/>
      <w:pPr>
        <w:ind w:left="1014" w:hanging="360"/>
      </w:pPr>
    </w:lvl>
    <w:lvl w:ilvl="2" w:tplc="1409001B" w:tentative="1">
      <w:start w:val="1"/>
      <w:numFmt w:val="lowerRoman"/>
      <w:lvlText w:val="%3."/>
      <w:lvlJc w:val="right"/>
      <w:pPr>
        <w:ind w:left="1734" w:hanging="180"/>
      </w:pPr>
    </w:lvl>
    <w:lvl w:ilvl="3" w:tplc="1409000F" w:tentative="1">
      <w:start w:val="1"/>
      <w:numFmt w:val="decimal"/>
      <w:lvlText w:val="%4."/>
      <w:lvlJc w:val="left"/>
      <w:pPr>
        <w:ind w:left="2454" w:hanging="360"/>
      </w:pPr>
    </w:lvl>
    <w:lvl w:ilvl="4" w:tplc="14090019" w:tentative="1">
      <w:start w:val="1"/>
      <w:numFmt w:val="lowerLetter"/>
      <w:lvlText w:val="%5."/>
      <w:lvlJc w:val="left"/>
      <w:pPr>
        <w:ind w:left="3174" w:hanging="360"/>
      </w:pPr>
    </w:lvl>
    <w:lvl w:ilvl="5" w:tplc="1409001B" w:tentative="1">
      <w:start w:val="1"/>
      <w:numFmt w:val="lowerRoman"/>
      <w:lvlText w:val="%6."/>
      <w:lvlJc w:val="right"/>
      <w:pPr>
        <w:ind w:left="3894" w:hanging="180"/>
      </w:pPr>
    </w:lvl>
    <w:lvl w:ilvl="6" w:tplc="1409000F" w:tentative="1">
      <w:start w:val="1"/>
      <w:numFmt w:val="decimal"/>
      <w:lvlText w:val="%7."/>
      <w:lvlJc w:val="left"/>
      <w:pPr>
        <w:ind w:left="4614" w:hanging="360"/>
      </w:pPr>
    </w:lvl>
    <w:lvl w:ilvl="7" w:tplc="14090019" w:tentative="1">
      <w:start w:val="1"/>
      <w:numFmt w:val="lowerLetter"/>
      <w:lvlText w:val="%8."/>
      <w:lvlJc w:val="left"/>
      <w:pPr>
        <w:ind w:left="5334" w:hanging="360"/>
      </w:pPr>
    </w:lvl>
    <w:lvl w:ilvl="8" w:tplc="1409001B" w:tentative="1">
      <w:start w:val="1"/>
      <w:numFmt w:val="lowerRoman"/>
      <w:lvlText w:val="%9."/>
      <w:lvlJc w:val="right"/>
      <w:pPr>
        <w:ind w:left="6054" w:hanging="180"/>
      </w:pPr>
    </w:lvl>
  </w:abstractNum>
  <w:abstractNum w:abstractNumId="32" w15:restartNumberingAfterBreak="0">
    <w:nsid w:val="60B2456C"/>
    <w:multiLevelType w:val="hybridMultilevel"/>
    <w:tmpl w:val="F7DE8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8F05B3"/>
    <w:multiLevelType w:val="hybridMultilevel"/>
    <w:tmpl w:val="69E04FCC"/>
    <w:lvl w:ilvl="0" w:tplc="437E9644">
      <w:start w:val="1"/>
      <w:numFmt w:val="lowerLetter"/>
      <w:lvlText w:val="(%1)"/>
      <w:lvlJc w:val="left"/>
      <w:pPr>
        <w:ind w:left="927" w:hanging="360"/>
      </w:pPr>
      <w:rPr>
        <w:rFonts w:ascii="Calibri" w:eastAsia="Times New Roman" w:hAnsi="Calibri" w:cs="Calibri"/>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4" w15:restartNumberingAfterBreak="0">
    <w:nsid w:val="6BF26D2F"/>
    <w:multiLevelType w:val="hybridMultilevel"/>
    <w:tmpl w:val="EEAE130A"/>
    <w:lvl w:ilvl="0" w:tplc="9A3EE7AA">
      <w:start w:val="19"/>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5" w15:restartNumberingAfterBreak="0">
    <w:nsid w:val="6FCA5D65"/>
    <w:multiLevelType w:val="hybridMultilevel"/>
    <w:tmpl w:val="625CD198"/>
    <w:lvl w:ilvl="0" w:tplc="1409000F">
      <w:start w:val="1"/>
      <w:numFmt w:val="decimal"/>
      <w:lvlText w:val="%1."/>
      <w:lvlJc w:val="left"/>
      <w:pPr>
        <w:ind w:left="1353" w:hanging="360"/>
      </w:pPr>
      <w:rPr>
        <w:rFonts w:hint="default"/>
      </w:rPr>
    </w:lvl>
    <w:lvl w:ilvl="1" w:tplc="437E9644">
      <w:start w:val="1"/>
      <w:numFmt w:val="lowerLetter"/>
      <w:lvlText w:val="(%2)"/>
      <w:lvlJc w:val="left"/>
      <w:pPr>
        <w:ind w:left="2007" w:hanging="360"/>
      </w:pPr>
      <w:rPr>
        <w:rFonts w:ascii="Calibri" w:eastAsia="Times New Roman" w:hAnsi="Calibri" w:cs="Calibri"/>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6" w15:restartNumberingAfterBreak="0">
    <w:nsid w:val="71DB3715"/>
    <w:multiLevelType w:val="hybridMultilevel"/>
    <w:tmpl w:val="D6ACFCBE"/>
    <w:lvl w:ilvl="0" w:tplc="7E6EE7D8">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7" w15:restartNumberingAfterBreak="0">
    <w:nsid w:val="71F940EB"/>
    <w:multiLevelType w:val="hybridMultilevel"/>
    <w:tmpl w:val="1FD69DFE"/>
    <w:lvl w:ilvl="0" w:tplc="378C562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4CE4DCE"/>
    <w:multiLevelType w:val="hybridMultilevel"/>
    <w:tmpl w:val="D6ACFCBE"/>
    <w:lvl w:ilvl="0" w:tplc="7E6EE7D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9" w15:restartNumberingAfterBreak="0">
    <w:nsid w:val="7ACB09DD"/>
    <w:multiLevelType w:val="hybridMultilevel"/>
    <w:tmpl w:val="79F89528"/>
    <w:lvl w:ilvl="0" w:tplc="98AEE4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BAC58F9"/>
    <w:multiLevelType w:val="hybridMultilevel"/>
    <w:tmpl w:val="1A28F00A"/>
    <w:lvl w:ilvl="0" w:tplc="7F0A22D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8"/>
  </w:num>
  <w:num w:numId="4">
    <w:abstractNumId w:val="22"/>
  </w:num>
  <w:num w:numId="5">
    <w:abstractNumId w:val="21"/>
  </w:num>
  <w:num w:numId="6">
    <w:abstractNumId w:val="6"/>
  </w:num>
  <w:num w:numId="7">
    <w:abstractNumId w:val="20"/>
  </w:num>
  <w:num w:numId="8">
    <w:abstractNumId w:val="37"/>
  </w:num>
  <w:num w:numId="9">
    <w:abstractNumId w:val="13"/>
  </w:num>
  <w:num w:numId="10">
    <w:abstractNumId w:val="23"/>
  </w:num>
  <w:num w:numId="11">
    <w:abstractNumId w:val="25"/>
  </w:num>
  <w:num w:numId="12">
    <w:abstractNumId w:val="2"/>
  </w:num>
  <w:num w:numId="13">
    <w:abstractNumId w:val="9"/>
  </w:num>
  <w:num w:numId="14">
    <w:abstractNumId w:val="27"/>
  </w:num>
  <w:num w:numId="15">
    <w:abstractNumId w:val="8"/>
  </w:num>
  <w:num w:numId="16">
    <w:abstractNumId w:val="14"/>
  </w:num>
  <w:num w:numId="17">
    <w:abstractNumId w:val="5"/>
  </w:num>
  <w:num w:numId="18">
    <w:abstractNumId w:val="28"/>
  </w:num>
  <w:num w:numId="19">
    <w:abstractNumId w:val="11"/>
  </w:num>
  <w:num w:numId="20">
    <w:abstractNumId w:val="3"/>
  </w:num>
  <w:num w:numId="21">
    <w:abstractNumId w:val="32"/>
  </w:num>
  <w:num w:numId="22">
    <w:abstractNumId w:val="29"/>
  </w:num>
  <w:num w:numId="23">
    <w:abstractNumId w:val="24"/>
  </w:num>
  <w:num w:numId="24">
    <w:abstractNumId w:val="12"/>
  </w:num>
  <w:num w:numId="25">
    <w:abstractNumId w:val="31"/>
  </w:num>
  <w:num w:numId="26">
    <w:abstractNumId w:val="15"/>
  </w:num>
  <w:num w:numId="27">
    <w:abstractNumId w:val="34"/>
  </w:num>
  <w:num w:numId="28">
    <w:abstractNumId w:val="1"/>
  </w:num>
  <w:num w:numId="29">
    <w:abstractNumId w:val="26"/>
  </w:num>
  <w:num w:numId="30">
    <w:abstractNumId w:val="39"/>
  </w:num>
  <w:num w:numId="31">
    <w:abstractNumId w:val="36"/>
  </w:num>
  <w:num w:numId="32">
    <w:abstractNumId w:val="38"/>
  </w:num>
  <w:num w:numId="33">
    <w:abstractNumId w:val="10"/>
  </w:num>
  <w:num w:numId="34">
    <w:abstractNumId w:val="19"/>
  </w:num>
  <w:num w:numId="35">
    <w:abstractNumId w:val="40"/>
  </w:num>
  <w:num w:numId="36">
    <w:abstractNumId w:val="17"/>
  </w:num>
  <w:num w:numId="37">
    <w:abstractNumId w:val="35"/>
  </w:num>
  <w:num w:numId="38">
    <w:abstractNumId w:val="16"/>
  </w:num>
  <w:num w:numId="39">
    <w:abstractNumId w:val="4"/>
  </w:num>
  <w:num w:numId="40">
    <w:abstractNumId w:val="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8C"/>
    <w:rsid w:val="00001133"/>
    <w:rsid w:val="000025CF"/>
    <w:rsid w:val="000033CD"/>
    <w:rsid w:val="00006314"/>
    <w:rsid w:val="00007919"/>
    <w:rsid w:val="00011DCD"/>
    <w:rsid w:val="00012CFC"/>
    <w:rsid w:val="00020552"/>
    <w:rsid w:val="0002470D"/>
    <w:rsid w:val="000260C3"/>
    <w:rsid w:val="000260F4"/>
    <w:rsid w:val="00031EC0"/>
    <w:rsid w:val="00033060"/>
    <w:rsid w:val="00033502"/>
    <w:rsid w:val="00037372"/>
    <w:rsid w:val="00037EA6"/>
    <w:rsid w:val="00040CED"/>
    <w:rsid w:val="00046A9C"/>
    <w:rsid w:val="000541D9"/>
    <w:rsid w:val="00054BDF"/>
    <w:rsid w:val="00055333"/>
    <w:rsid w:val="00055E1A"/>
    <w:rsid w:val="00060CCA"/>
    <w:rsid w:val="00065458"/>
    <w:rsid w:val="00065E4B"/>
    <w:rsid w:val="00067BD7"/>
    <w:rsid w:val="0007021E"/>
    <w:rsid w:val="000726DC"/>
    <w:rsid w:val="00077301"/>
    <w:rsid w:val="00080CA7"/>
    <w:rsid w:val="00081635"/>
    <w:rsid w:val="000843C8"/>
    <w:rsid w:val="00084FB7"/>
    <w:rsid w:val="00087B87"/>
    <w:rsid w:val="00090577"/>
    <w:rsid w:val="000919C2"/>
    <w:rsid w:val="00093E6B"/>
    <w:rsid w:val="00094DB4"/>
    <w:rsid w:val="000964AF"/>
    <w:rsid w:val="0009790A"/>
    <w:rsid w:val="000A07EB"/>
    <w:rsid w:val="000A0E05"/>
    <w:rsid w:val="000A2D03"/>
    <w:rsid w:val="000A3656"/>
    <w:rsid w:val="000A377F"/>
    <w:rsid w:val="000B38CB"/>
    <w:rsid w:val="000B6793"/>
    <w:rsid w:val="000C73FA"/>
    <w:rsid w:val="000D1B50"/>
    <w:rsid w:val="000D1CFF"/>
    <w:rsid w:val="000D3657"/>
    <w:rsid w:val="000D5423"/>
    <w:rsid w:val="000D648E"/>
    <w:rsid w:val="000D70F9"/>
    <w:rsid w:val="000D773B"/>
    <w:rsid w:val="000D7B2E"/>
    <w:rsid w:val="000E1BBF"/>
    <w:rsid w:val="000E6DE1"/>
    <w:rsid w:val="000F0EA5"/>
    <w:rsid w:val="000F1226"/>
    <w:rsid w:val="000F4D56"/>
    <w:rsid w:val="000F4DE7"/>
    <w:rsid w:val="000F71C9"/>
    <w:rsid w:val="000F7A58"/>
    <w:rsid w:val="001020DA"/>
    <w:rsid w:val="001026F4"/>
    <w:rsid w:val="00103559"/>
    <w:rsid w:val="00103579"/>
    <w:rsid w:val="00106A70"/>
    <w:rsid w:val="00107F41"/>
    <w:rsid w:val="00111B1B"/>
    <w:rsid w:val="00114572"/>
    <w:rsid w:val="00116182"/>
    <w:rsid w:val="001171A5"/>
    <w:rsid w:val="00120B51"/>
    <w:rsid w:val="001216F6"/>
    <w:rsid w:val="00121AFE"/>
    <w:rsid w:val="001254B2"/>
    <w:rsid w:val="0013013B"/>
    <w:rsid w:val="00130213"/>
    <w:rsid w:val="00131E4E"/>
    <w:rsid w:val="00134AE1"/>
    <w:rsid w:val="001356DD"/>
    <w:rsid w:val="0013796C"/>
    <w:rsid w:val="0014030D"/>
    <w:rsid w:val="00140E7D"/>
    <w:rsid w:val="001412A8"/>
    <w:rsid w:val="00142F4A"/>
    <w:rsid w:val="00144D65"/>
    <w:rsid w:val="001453DF"/>
    <w:rsid w:val="00145F8D"/>
    <w:rsid w:val="00150346"/>
    <w:rsid w:val="001519F2"/>
    <w:rsid w:val="001548FA"/>
    <w:rsid w:val="00156394"/>
    <w:rsid w:val="001618ED"/>
    <w:rsid w:val="0016492A"/>
    <w:rsid w:val="001653C3"/>
    <w:rsid w:val="0017369D"/>
    <w:rsid w:val="00174D5B"/>
    <w:rsid w:val="00180B11"/>
    <w:rsid w:val="00183DC5"/>
    <w:rsid w:val="00183ED2"/>
    <w:rsid w:val="0018742E"/>
    <w:rsid w:val="00190D9E"/>
    <w:rsid w:val="001921C5"/>
    <w:rsid w:val="001A1BF7"/>
    <w:rsid w:val="001A2D32"/>
    <w:rsid w:val="001A2F9E"/>
    <w:rsid w:val="001B0E7E"/>
    <w:rsid w:val="001B3044"/>
    <w:rsid w:val="001B3FDF"/>
    <w:rsid w:val="001C086B"/>
    <w:rsid w:val="001C2603"/>
    <w:rsid w:val="001C2EB7"/>
    <w:rsid w:val="001C3E71"/>
    <w:rsid w:val="001C7799"/>
    <w:rsid w:val="001D4401"/>
    <w:rsid w:val="001D5110"/>
    <w:rsid w:val="001D51DB"/>
    <w:rsid w:val="001E2065"/>
    <w:rsid w:val="001E2545"/>
    <w:rsid w:val="001E2928"/>
    <w:rsid w:val="001E53D2"/>
    <w:rsid w:val="001E5C71"/>
    <w:rsid w:val="001E6348"/>
    <w:rsid w:val="001E63EE"/>
    <w:rsid w:val="001F0F7E"/>
    <w:rsid w:val="001F1933"/>
    <w:rsid w:val="001F1C60"/>
    <w:rsid w:val="001F3B8F"/>
    <w:rsid w:val="001F41D9"/>
    <w:rsid w:val="00203121"/>
    <w:rsid w:val="00203F11"/>
    <w:rsid w:val="0020452E"/>
    <w:rsid w:val="00207542"/>
    <w:rsid w:val="00213140"/>
    <w:rsid w:val="0021433F"/>
    <w:rsid w:val="00222E9A"/>
    <w:rsid w:val="00224C2D"/>
    <w:rsid w:val="002265F5"/>
    <w:rsid w:val="002274FB"/>
    <w:rsid w:val="0023010D"/>
    <w:rsid w:val="00235930"/>
    <w:rsid w:val="002368FB"/>
    <w:rsid w:val="00236BEE"/>
    <w:rsid w:val="00241427"/>
    <w:rsid w:val="0024188E"/>
    <w:rsid w:val="00242E8C"/>
    <w:rsid w:val="00245007"/>
    <w:rsid w:val="002501F4"/>
    <w:rsid w:val="002505DC"/>
    <w:rsid w:val="002508B6"/>
    <w:rsid w:val="00250A90"/>
    <w:rsid w:val="00250ED6"/>
    <w:rsid w:val="00251D12"/>
    <w:rsid w:val="00254547"/>
    <w:rsid w:val="00254F32"/>
    <w:rsid w:val="00256296"/>
    <w:rsid w:val="002566B7"/>
    <w:rsid w:val="00257D90"/>
    <w:rsid w:val="0026138F"/>
    <w:rsid w:val="002616D5"/>
    <w:rsid w:val="00262CB2"/>
    <w:rsid w:val="00263C16"/>
    <w:rsid w:val="00266513"/>
    <w:rsid w:val="002669D1"/>
    <w:rsid w:val="002702A4"/>
    <w:rsid w:val="00272A2B"/>
    <w:rsid w:val="002772CD"/>
    <w:rsid w:val="00277B9F"/>
    <w:rsid w:val="002812F0"/>
    <w:rsid w:val="002827B3"/>
    <w:rsid w:val="00282E20"/>
    <w:rsid w:val="0029250D"/>
    <w:rsid w:val="00293135"/>
    <w:rsid w:val="00294D19"/>
    <w:rsid w:val="002A00B8"/>
    <w:rsid w:val="002A0A08"/>
    <w:rsid w:val="002A1179"/>
    <w:rsid w:val="002A2466"/>
    <w:rsid w:val="002A6B93"/>
    <w:rsid w:val="002A75B0"/>
    <w:rsid w:val="002B18C9"/>
    <w:rsid w:val="002B2689"/>
    <w:rsid w:val="002B3174"/>
    <w:rsid w:val="002B4793"/>
    <w:rsid w:val="002B5183"/>
    <w:rsid w:val="002B773C"/>
    <w:rsid w:val="002C04F2"/>
    <w:rsid w:val="002C2356"/>
    <w:rsid w:val="002C2EF0"/>
    <w:rsid w:val="002D0ACD"/>
    <w:rsid w:val="002D0D52"/>
    <w:rsid w:val="002D170F"/>
    <w:rsid w:val="002D4008"/>
    <w:rsid w:val="002D4F4A"/>
    <w:rsid w:val="002D76CC"/>
    <w:rsid w:val="002E016D"/>
    <w:rsid w:val="002E20F6"/>
    <w:rsid w:val="002E3338"/>
    <w:rsid w:val="002E53E9"/>
    <w:rsid w:val="002E5D26"/>
    <w:rsid w:val="002E7E36"/>
    <w:rsid w:val="002F02C7"/>
    <w:rsid w:val="002F02CC"/>
    <w:rsid w:val="002F0318"/>
    <w:rsid w:val="002F4594"/>
    <w:rsid w:val="002F5A42"/>
    <w:rsid w:val="003024E3"/>
    <w:rsid w:val="00302F2F"/>
    <w:rsid w:val="00307567"/>
    <w:rsid w:val="00311431"/>
    <w:rsid w:val="00311BEF"/>
    <w:rsid w:val="0031207D"/>
    <w:rsid w:val="00312218"/>
    <w:rsid w:val="003125F1"/>
    <w:rsid w:val="00315114"/>
    <w:rsid w:val="00316046"/>
    <w:rsid w:val="0032121B"/>
    <w:rsid w:val="00322272"/>
    <w:rsid w:val="00323204"/>
    <w:rsid w:val="0032601F"/>
    <w:rsid w:val="00327001"/>
    <w:rsid w:val="00330D88"/>
    <w:rsid w:val="00332556"/>
    <w:rsid w:val="0033407C"/>
    <w:rsid w:val="003349F3"/>
    <w:rsid w:val="003360C6"/>
    <w:rsid w:val="0033744F"/>
    <w:rsid w:val="00337A08"/>
    <w:rsid w:val="003427D0"/>
    <w:rsid w:val="00346A69"/>
    <w:rsid w:val="00357276"/>
    <w:rsid w:val="00367FCE"/>
    <w:rsid w:val="0037207F"/>
    <w:rsid w:val="003730E9"/>
    <w:rsid w:val="0037606A"/>
    <w:rsid w:val="003765F3"/>
    <w:rsid w:val="00377297"/>
    <w:rsid w:val="003773A3"/>
    <w:rsid w:val="0039252D"/>
    <w:rsid w:val="00393FD8"/>
    <w:rsid w:val="00394F24"/>
    <w:rsid w:val="00395432"/>
    <w:rsid w:val="00395AF4"/>
    <w:rsid w:val="00396342"/>
    <w:rsid w:val="0039690F"/>
    <w:rsid w:val="003A3127"/>
    <w:rsid w:val="003A7193"/>
    <w:rsid w:val="003B0A35"/>
    <w:rsid w:val="003B3DF3"/>
    <w:rsid w:val="003B54C6"/>
    <w:rsid w:val="003B720E"/>
    <w:rsid w:val="003C70DC"/>
    <w:rsid w:val="003D21CA"/>
    <w:rsid w:val="003E15C4"/>
    <w:rsid w:val="003E5FD6"/>
    <w:rsid w:val="003F0AB5"/>
    <w:rsid w:val="003F1263"/>
    <w:rsid w:val="003F3657"/>
    <w:rsid w:val="003F3AC4"/>
    <w:rsid w:val="003F6FBA"/>
    <w:rsid w:val="00401021"/>
    <w:rsid w:val="004016EE"/>
    <w:rsid w:val="00401781"/>
    <w:rsid w:val="004020CB"/>
    <w:rsid w:val="00404474"/>
    <w:rsid w:val="00404775"/>
    <w:rsid w:val="0040519D"/>
    <w:rsid w:val="00405C8D"/>
    <w:rsid w:val="00406A6F"/>
    <w:rsid w:val="00412EFE"/>
    <w:rsid w:val="0041641D"/>
    <w:rsid w:val="00420003"/>
    <w:rsid w:val="00421B92"/>
    <w:rsid w:val="00421FC3"/>
    <w:rsid w:val="00423385"/>
    <w:rsid w:val="00423A3D"/>
    <w:rsid w:val="004243EB"/>
    <w:rsid w:val="0042449A"/>
    <w:rsid w:val="004246A3"/>
    <w:rsid w:val="00426DFA"/>
    <w:rsid w:val="004275D0"/>
    <w:rsid w:val="00431B0D"/>
    <w:rsid w:val="00434233"/>
    <w:rsid w:val="00434E38"/>
    <w:rsid w:val="004350F5"/>
    <w:rsid w:val="00435743"/>
    <w:rsid w:val="0043656E"/>
    <w:rsid w:val="00440957"/>
    <w:rsid w:val="00440DF7"/>
    <w:rsid w:val="0044279C"/>
    <w:rsid w:val="00443169"/>
    <w:rsid w:val="00443A5F"/>
    <w:rsid w:val="004459E0"/>
    <w:rsid w:val="0044765E"/>
    <w:rsid w:val="00450E39"/>
    <w:rsid w:val="004517A1"/>
    <w:rsid w:val="00454BE8"/>
    <w:rsid w:val="004573C1"/>
    <w:rsid w:val="00457AC4"/>
    <w:rsid w:val="00460E8C"/>
    <w:rsid w:val="00461AB9"/>
    <w:rsid w:val="00462F26"/>
    <w:rsid w:val="004633E4"/>
    <w:rsid w:val="004645F1"/>
    <w:rsid w:val="0046521E"/>
    <w:rsid w:val="00465AAF"/>
    <w:rsid w:val="00477D7F"/>
    <w:rsid w:val="004813D9"/>
    <w:rsid w:val="004826E9"/>
    <w:rsid w:val="004827AA"/>
    <w:rsid w:val="00485758"/>
    <w:rsid w:val="00487AB0"/>
    <w:rsid w:val="00490948"/>
    <w:rsid w:val="0049216F"/>
    <w:rsid w:val="00492E03"/>
    <w:rsid w:val="004A4864"/>
    <w:rsid w:val="004A6490"/>
    <w:rsid w:val="004B05F7"/>
    <w:rsid w:val="004B0B7E"/>
    <w:rsid w:val="004B1B2F"/>
    <w:rsid w:val="004B1D6F"/>
    <w:rsid w:val="004B1EE5"/>
    <w:rsid w:val="004B3B54"/>
    <w:rsid w:val="004C3CDE"/>
    <w:rsid w:val="004C6B3D"/>
    <w:rsid w:val="004D1D10"/>
    <w:rsid w:val="004D38CB"/>
    <w:rsid w:val="004D623A"/>
    <w:rsid w:val="004D7F0A"/>
    <w:rsid w:val="004E2A54"/>
    <w:rsid w:val="004F1CC4"/>
    <w:rsid w:val="004F2D6E"/>
    <w:rsid w:val="004F3938"/>
    <w:rsid w:val="004F73B0"/>
    <w:rsid w:val="00500510"/>
    <w:rsid w:val="0050186A"/>
    <w:rsid w:val="005077DA"/>
    <w:rsid w:val="00510330"/>
    <w:rsid w:val="005119C8"/>
    <w:rsid w:val="00511BD7"/>
    <w:rsid w:val="00514C85"/>
    <w:rsid w:val="00515808"/>
    <w:rsid w:val="0051753B"/>
    <w:rsid w:val="0052014D"/>
    <w:rsid w:val="005263A6"/>
    <w:rsid w:val="005275C2"/>
    <w:rsid w:val="00527D61"/>
    <w:rsid w:val="00527DCE"/>
    <w:rsid w:val="00530C79"/>
    <w:rsid w:val="0053196A"/>
    <w:rsid w:val="00533086"/>
    <w:rsid w:val="005337B3"/>
    <w:rsid w:val="00534116"/>
    <w:rsid w:val="005401D4"/>
    <w:rsid w:val="00547257"/>
    <w:rsid w:val="005477DC"/>
    <w:rsid w:val="00551323"/>
    <w:rsid w:val="005515DF"/>
    <w:rsid w:val="005524CD"/>
    <w:rsid w:val="00552FE8"/>
    <w:rsid w:val="005631DC"/>
    <w:rsid w:val="00565104"/>
    <w:rsid w:val="005743F1"/>
    <w:rsid w:val="00576A15"/>
    <w:rsid w:val="00584EBE"/>
    <w:rsid w:val="005853B0"/>
    <w:rsid w:val="00586209"/>
    <w:rsid w:val="00586C9D"/>
    <w:rsid w:val="00590EE0"/>
    <w:rsid w:val="005921E9"/>
    <w:rsid w:val="00592775"/>
    <w:rsid w:val="00593615"/>
    <w:rsid w:val="005939EC"/>
    <w:rsid w:val="00594190"/>
    <w:rsid w:val="005942F4"/>
    <w:rsid w:val="0059550E"/>
    <w:rsid w:val="00596072"/>
    <w:rsid w:val="005A0EEB"/>
    <w:rsid w:val="005A13EA"/>
    <w:rsid w:val="005A1502"/>
    <w:rsid w:val="005A2AC0"/>
    <w:rsid w:val="005A3750"/>
    <w:rsid w:val="005A386C"/>
    <w:rsid w:val="005A458A"/>
    <w:rsid w:val="005A5B97"/>
    <w:rsid w:val="005A5F3C"/>
    <w:rsid w:val="005B1CB4"/>
    <w:rsid w:val="005B1E82"/>
    <w:rsid w:val="005B38F9"/>
    <w:rsid w:val="005B4F08"/>
    <w:rsid w:val="005B517E"/>
    <w:rsid w:val="005B5535"/>
    <w:rsid w:val="005B6011"/>
    <w:rsid w:val="005B7AA5"/>
    <w:rsid w:val="005C1856"/>
    <w:rsid w:val="005C1FCA"/>
    <w:rsid w:val="005C2829"/>
    <w:rsid w:val="005C43D4"/>
    <w:rsid w:val="005C4FD3"/>
    <w:rsid w:val="005C5CF8"/>
    <w:rsid w:val="005C5DD2"/>
    <w:rsid w:val="005C7BBC"/>
    <w:rsid w:val="005D047A"/>
    <w:rsid w:val="005D091A"/>
    <w:rsid w:val="005D1324"/>
    <w:rsid w:val="005D5C3B"/>
    <w:rsid w:val="005D6C8F"/>
    <w:rsid w:val="005D6DFC"/>
    <w:rsid w:val="005E0419"/>
    <w:rsid w:val="005E0BB5"/>
    <w:rsid w:val="005E31C2"/>
    <w:rsid w:val="005E3C08"/>
    <w:rsid w:val="005E5D06"/>
    <w:rsid w:val="005E67CD"/>
    <w:rsid w:val="005E7C40"/>
    <w:rsid w:val="005F073E"/>
    <w:rsid w:val="005F2840"/>
    <w:rsid w:val="005F7A99"/>
    <w:rsid w:val="005F7AB4"/>
    <w:rsid w:val="00600ED9"/>
    <w:rsid w:val="00610424"/>
    <w:rsid w:val="00612164"/>
    <w:rsid w:val="00612197"/>
    <w:rsid w:val="00613D3F"/>
    <w:rsid w:val="00614BF5"/>
    <w:rsid w:val="00614C31"/>
    <w:rsid w:val="006167E6"/>
    <w:rsid w:val="00620BDD"/>
    <w:rsid w:val="00624639"/>
    <w:rsid w:val="00625E28"/>
    <w:rsid w:val="00631DD1"/>
    <w:rsid w:val="006325FD"/>
    <w:rsid w:val="00632DB7"/>
    <w:rsid w:val="00636020"/>
    <w:rsid w:val="00636B73"/>
    <w:rsid w:val="00637415"/>
    <w:rsid w:val="00641288"/>
    <w:rsid w:val="006454F4"/>
    <w:rsid w:val="006469C9"/>
    <w:rsid w:val="00647088"/>
    <w:rsid w:val="006476F5"/>
    <w:rsid w:val="00647CE0"/>
    <w:rsid w:val="0065358F"/>
    <w:rsid w:val="006536D0"/>
    <w:rsid w:val="006538EF"/>
    <w:rsid w:val="00653D6C"/>
    <w:rsid w:val="00661CD2"/>
    <w:rsid w:val="00665319"/>
    <w:rsid w:val="006678C9"/>
    <w:rsid w:val="00670483"/>
    <w:rsid w:val="0067328D"/>
    <w:rsid w:val="00676B30"/>
    <w:rsid w:val="00676F9C"/>
    <w:rsid w:val="006810FE"/>
    <w:rsid w:val="006826A2"/>
    <w:rsid w:val="00682D28"/>
    <w:rsid w:val="00682E6D"/>
    <w:rsid w:val="0068412E"/>
    <w:rsid w:val="00684F0E"/>
    <w:rsid w:val="00686C2E"/>
    <w:rsid w:val="00690939"/>
    <w:rsid w:val="00691FF8"/>
    <w:rsid w:val="00692600"/>
    <w:rsid w:val="006927D8"/>
    <w:rsid w:val="00692E3D"/>
    <w:rsid w:val="0069340D"/>
    <w:rsid w:val="00695393"/>
    <w:rsid w:val="00695865"/>
    <w:rsid w:val="006A0788"/>
    <w:rsid w:val="006A09DB"/>
    <w:rsid w:val="006A3797"/>
    <w:rsid w:val="006A68EC"/>
    <w:rsid w:val="006A7D9B"/>
    <w:rsid w:val="006B0A21"/>
    <w:rsid w:val="006B1B1E"/>
    <w:rsid w:val="006B1C9F"/>
    <w:rsid w:val="006B460C"/>
    <w:rsid w:val="006B65E6"/>
    <w:rsid w:val="006B7378"/>
    <w:rsid w:val="006C0FD8"/>
    <w:rsid w:val="006C483F"/>
    <w:rsid w:val="006C68EC"/>
    <w:rsid w:val="006C7115"/>
    <w:rsid w:val="006D0200"/>
    <w:rsid w:val="006D336F"/>
    <w:rsid w:val="006D5EC4"/>
    <w:rsid w:val="006D6D2E"/>
    <w:rsid w:val="006E019D"/>
    <w:rsid w:val="006E12D4"/>
    <w:rsid w:val="006E2C3A"/>
    <w:rsid w:val="006E32CC"/>
    <w:rsid w:val="006E4269"/>
    <w:rsid w:val="006E503F"/>
    <w:rsid w:val="006E5F21"/>
    <w:rsid w:val="006E7AAF"/>
    <w:rsid w:val="006F4012"/>
    <w:rsid w:val="006F4B2C"/>
    <w:rsid w:val="007016DE"/>
    <w:rsid w:val="00702032"/>
    <w:rsid w:val="00702D32"/>
    <w:rsid w:val="00711CA2"/>
    <w:rsid w:val="0071674C"/>
    <w:rsid w:val="00716E71"/>
    <w:rsid w:val="007221B9"/>
    <w:rsid w:val="00723FA0"/>
    <w:rsid w:val="00723FD8"/>
    <w:rsid w:val="007264B9"/>
    <w:rsid w:val="00731394"/>
    <w:rsid w:val="00733AB1"/>
    <w:rsid w:val="00737F9F"/>
    <w:rsid w:val="007418F6"/>
    <w:rsid w:val="00745363"/>
    <w:rsid w:val="00745986"/>
    <w:rsid w:val="0075192A"/>
    <w:rsid w:val="00752E31"/>
    <w:rsid w:val="00753700"/>
    <w:rsid w:val="00757950"/>
    <w:rsid w:val="007612A6"/>
    <w:rsid w:val="00762818"/>
    <w:rsid w:val="00762C75"/>
    <w:rsid w:val="00762FF2"/>
    <w:rsid w:val="0076545F"/>
    <w:rsid w:val="007666CE"/>
    <w:rsid w:val="007704B6"/>
    <w:rsid w:val="007716C3"/>
    <w:rsid w:val="00773FD2"/>
    <w:rsid w:val="00774472"/>
    <w:rsid w:val="007745B9"/>
    <w:rsid w:val="00774DED"/>
    <w:rsid w:val="0077750D"/>
    <w:rsid w:val="00780829"/>
    <w:rsid w:val="00781F40"/>
    <w:rsid w:val="00782A7D"/>
    <w:rsid w:val="00783D03"/>
    <w:rsid w:val="00783D1B"/>
    <w:rsid w:val="00784357"/>
    <w:rsid w:val="00785230"/>
    <w:rsid w:val="007866B7"/>
    <w:rsid w:val="00790F4E"/>
    <w:rsid w:val="007911D3"/>
    <w:rsid w:val="00791303"/>
    <w:rsid w:val="00793B08"/>
    <w:rsid w:val="00795C36"/>
    <w:rsid w:val="007A04A0"/>
    <w:rsid w:val="007A0577"/>
    <w:rsid w:val="007A23DD"/>
    <w:rsid w:val="007A561E"/>
    <w:rsid w:val="007A58E5"/>
    <w:rsid w:val="007A6849"/>
    <w:rsid w:val="007A7522"/>
    <w:rsid w:val="007A7E2E"/>
    <w:rsid w:val="007B13A6"/>
    <w:rsid w:val="007B64FE"/>
    <w:rsid w:val="007B78B1"/>
    <w:rsid w:val="007C4CF4"/>
    <w:rsid w:val="007C7225"/>
    <w:rsid w:val="007D2815"/>
    <w:rsid w:val="007D7D19"/>
    <w:rsid w:val="007E0724"/>
    <w:rsid w:val="007E1CCD"/>
    <w:rsid w:val="007E2354"/>
    <w:rsid w:val="007E44BB"/>
    <w:rsid w:val="007E65B8"/>
    <w:rsid w:val="007E6DF4"/>
    <w:rsid w:val="007F07E5"/>
    <w:rsid w:val="007F3992"/>
    <w:rsid w:val="007F4912"/>
    <w:rsid w:val="007F5845"/>
    <w:rsid w:val="007F68C2"/>
    <w:rsid w:val="00804716"/>
    <w:rsid w:val="008061B5"/>
    <w:rsid w:val="00811E42"/>
    <w:rsid w:val="008138C2"/>
    <w:rsid w:val="00820156"/>
    <w:rsid w:val="00820C79"/>
    <w:rsid w:val="00822B8C"/>
    <w:rsid w:val="00823603"/>
    <w:rsid w:val="00827098"/>
    <w:rsid w:val="00827B2E"/>
    <w:rsid w:val="0083520E"/>
    <w:rsid w:val="00837887"/>
    <w:rsid w:val="008404AA"/>
    <w:rsid w:val="00844F40"/>
    <w:rsid w:val="008462DB"/>
    <w:rsid w:val="00847B00"/>
    <w:rsid w:val="0085661D"/>
    <w:rsid w:val="008573B2"/>
    <w:rsid w:val="008602A9"/>
    <w:rsid w:val="00864730"/>
    <w:rsid w:val="008651EC"/>
    <w:rsid w:val="00866696"/>
    <w:rsid w:val="0087154A"/>
    <w:rsid w:val="00875DB8"/>
    <w:rsid w:val="00876922"/>
    <w:rsid w:val="00876C64"/>
    <w:rsid w:val="00881C33"/>
    <w:rsid w:val="0088693D"/>
    <w:rsid w:val="00891A09"/>
    <w:rsid w:val="00892BE0"/>
    <w:rsid w:val="008932BF"/>
    <w:rsid w:val="00896420"/>
    <w:rsid w:val="00897220"/>
    <w:rsid w:val="008A060A"/>
    <w:rsid w:val="008A287B"/>
    <w:rsid w:val="008A2964"/>
    <w:rsid w:val="008A485E"/>
    <w:rsid w:val="008A4C02"/>
    <w:rsid w:val="008A5E3B"/>
    <w:rsid w:val="008A66E3"/>
    <w:rsid w:val="008B1CEF"/>
    <w:rsid w:val="008B38F5"/>
    <w:rsid w:val="008B6174"/>
    <w:rsid w:val="008B6F62"/>
    <w:rsid w:val="008C2C09"/>
    <w:rsid w:val="008C2F19"/>
    <w:rsid w:val="008C4580"/>
    <w:rsid w:val="008C65BA"/>
    <w:rsid w:val="008C6B89"/>
    <w:rsid w:val="008D260A"/>
    <w:rsid w:val="008D3A0A"/>
    <w:rsid w:val="008D3E1A"/>
    <w:rsid w:val="008D4274"/>
    <w:rsid w:val="008D48DB"/>
    <w:rsid w:val="008D7CC3"/>
    <w:rsid w:val="008E54F8"/>
    <w:rsid w:val="008E6452"/>
    <w:rsid w:val="008E6DD7"/>
    <w:rsid w:val="008E74F0"/>
    <w:rsid w:val="008F17BC"/>
    <w:rsid w:val="008F2546"/>
    <w:rsid w:val="008F6528"/>
    <w:rsid w:val="008F693F"/>
    <w:rsid w:val="008F6FB9"/>
    <w:rsid w:val="0090174C"/>
    <w:rsid w:val="00901A7C"/>
    <w:rsid w:val="00904964"/>
    <w:rsid w:val="00906E0A"/>
    <w:rsid w:val="00906E78"/>
    <w:rsid w:val="009110A1"/>
    <w:rsid w:val="00912F50"/>
    <w:rsid w:val="00914439"/>
    <w:rsid w:val="00917C89"/>
    <w:rsid w:val="00922628"/>
    <w:rsid w:val="009228BE"/>
    <w:rsid w:val="00922A47"/>
    <w:rsid w:val="009263D8"/>
    <w:rsid w:val="009270E3"/>
    <w:rsid w:val="009272E2"/>
    <w:rsid w:val="009302BD"/>
    <w:rsid w:val="00932446"/>
    <w:rsid w:val="00934588"/>
    <w:rsid w:val="0094006C"/>
    <w:rsid w:val="009403FB"/>
    <w:rsid w:val="00941F80"/>
    <w:rsid w:val="00944CEF"/>
    <w:rsid w:val="009452E5"/>
    <w:rsid w:val="0094605E"/>
    <w:rsid w:val="00946BF1"/>
    <w:rsid w:val="00950A0E"/>
    <w:rsid w:val="00951B07"/>
    <w:rsid w:val="00952E59"/>
    <w:rsid w:val="00956424"/>
    <w:rsid w:val="00960783"/>
    <w:rsid w:val="0096786E"/>
    <w:rsid w:val="009706BE"/>
    <w:rsid w:val="00970AE0"/>
    <w:rsid w:val="009734BB"/>
    <w:rsid w:val="0097537C"/>
    <w:rsid w:val="00982630"/>
    <w:rsid w:val="00982D25"/>
    <w:rsid w:val="00982EEE"/>
    <w:rsid w:val="009842B5"/>
    <w:rsid w:val="0098431C"/>
    <w:rsid w:val="00985519"/>
    <w:rsid w:val="0098788E"/>
    <w:rsid w:val="00995218"/>
    <w:rsid w:val="009970F5"/>
    <w:rsid w:val="00997AB2"/>
    <w:rsid w:val="009A2006"/>
    <w:rsid w:val="009A46F8"/>
    <w:rsid w:val="009A63AF"/>
    <w:rsid w:val="009A6510"/>
    <w:rsid w:val="009B17DA"/>
    <w:rsid w:val="009B5725"/>
    <w:rsid w:val="009C1B83"/>
    <w:rsid w:val="009C2045"/>
    <w:rsid w:val="009C4B3E"/>
    <w:rsid w:val="009C5CDC"/>
    <w:rsid w:val="009C6422"/>
    <w:rsid w:val="009C7296"/>
    <w:rsid w:val="009D04A0"/>
    <w:rsid w:val="009D2CDC"/>
    <w:rsid w:val="009D4340"/>
    <w:rsid w:val="009D5F26"/>
    <w:rsid w:val="009E03E7"/>
    <w:rsid w:val="009E1256"/>
    <w:rsid w:val="009E44CF"/>
    <w:rsid w:val="009E678B"/>
    <w:rsid w:val="009F20A7"/>
    <w:rsid w:val="009F5C27"/>
    <w:rsid w:val="009F6EEC"/>
    <w:rsid w:val="00A0067C"/>
    <w:rsid w:val="00A01365"/>
    <w:rsid w:val="00A02F8E"/>
    <w:rsid w:val="00A0329F"/>
    <w:rsid w:val="00A12160"/>
    <w:rsid w:val="00A14BC0"/>
    <w:rsid w:val="00A1501E"/>
    <w:rsid w:val="00A16178"/>
    <w:rsid w:val="00A16332"/>
    <w:rsid w:val="00A202C7"/>
    <w:rsid w:val="00A24121"/>
    <w:rsid w:val="00A24A6C"/>
    <w:rsid w:val="00A2693F"/>
    <w:rsid w:val="00A271CF"/>
    <w:rsid w:val="00A30ABE"/>
    <w:rsid w:val="00A34DB9"/>
    <w:rsid w:val="00A360D8"/>
    <w:rsid w:val="00A41B2E"/>
    <w:rsid w:val="00A42150"/>
    <w:rsid w:val="00A433DF"/>
    <w:rsid w:val="00A4374E"/>
    <w:rsid w:val="00A437A5"/>
    <w:rsid w:val="00A44282"/>
    <w:rsid w:val="00A44938"/>
    <w:rsid w:val="00A44D27"/>
    <w:rsid w:val="00A4713F"/>
    <w:rsid w:val="00A504CA"/>
    <w:rsid w:val="00A506B5"/>
    <w:rsid w:val="00A51E26"/>
    <w:rsid w:val="00A52541"/>
    <w:rsid w:val="00A53383"/>
    <w:rsid w:val="00A56608"/>
    <w:rsid w:val="00A56779"/>
    <w:rsid w:val="00A56888"/>
    <w:rsid w:val="00A56BFE"/>
    <w:rsid w:val="00A61910"/>
    <w:rsid w:val="00A648D2"/>
    <w:rsid w:val="00A65C9D"/>
    <w:rsid w:val="00A71E42"/>
    <w:rsid w:val="00A736A9"/>
    <w:rsid w:val="00A74EB8"/>
    <w:rsid w:val="00A75DAB"/>
    <w:rsid w:val="00A75E1F"/>
    <w:rsid w:val="00A765B2"/>
    <w:rsid w:val="00A80762"/>
    <w:rsid w:val="00A812C8"/>
    <w:rsid w:val="00A82FF7"/>
    <w:rsid w:val="00A85385"/>
    <w:rsid w:val="00A9120D"/>
    <w:rsid w:val="00A915D6"/>
    <w:rsid w:val="00A955BE"/>
    <w:rsid w:val="00A973C6"/>
    <w:rsid w:val="00AA1CB7"/>
    <w:rsid w:val="00AA43CE"/>
    <w:rsid w:val="00AA4BC4"/>
    <w:rsid w:val="00AA5BA7"/>
    <w:rsid w:val="00AA7137"/>
    <w:rsid w:val="00AA77C5"/>
    <w:rsid w:val="00AB349C"/>
    <w:rsid w:val="00AB66D0"/>
    <w:rsid w:val="00AC03C9"/>
    <w:rsid w:val="00AC2C41"/>
    <w:rsid w:val="00AC394D"/>
    <w:rsid w:val="00AC48F4"/>
    <w:rsid w:val="00AC7CE0"/>
    <w:rsid w:val="00AD3990"/>
    <w:rsid w:val="00AD674C"/>
    <w:rsid w:val="00AE0B9E"/>
    <w:rsid w:val="00AE38BC"/>
    <w:rsid w:val="00AE7B37"/>
    <w:rsid w:val="00AF13F2"/>
    <w:rsid w:val="00AF2593"/>
    <w:rsid w:val="00AF2696"/>
    <w:rsid w:val="00AF317A"/>
    <w:rsid w:val="00AF358A"/>
    <w:rsid w:val="00AF6941"/>
    <w:rsid w:val="00B0075B"/>
    <w:rsid w:val="00B029BE"/>
    <w:rsid w:val="00B045F3"/>
    <w:rsid w:val="00B04BEE"/>
    <w:rsid w:val="00B05043"/>
    <w:rsid w:val="00B0538B"/>
    <w:rsid w:val="00B064B4"/>
    <w:rsid w:val="00B145FB"/>
    <w:rsid w:val="00B14C0F"/>
    <w:rsid w:val="00B154E6"/>
    <w:rsid w:val="00B15E7E"/>
    <w:rsid w:val="00B20455"/>
    <w:rsid w:val="00B25711"/>
    <w:rsid w:val="00B3178A"/>
    <w:rsid w:val="00B31A55"/>
    <w:rsid w:val="00B3240E"/>
    <w:rsid w:val="00B331DF"/>
    <w:rsid w:val="00B343BE"/>
    <w:rsid w:val="00B37213"/>
    <w:rsid w:val="00B40F73"/>
    <w:rsid w:val="00B46A1B"/>
    <w:rsid w:val="00B517EB"/>
    <w:rsid w:val="00B535A4"/>
    <w:rsid w:val="00B53799"/>
    <w:rsid w:val="00B56B01"/>
    <w:rsid w:val="00B56CE1"/>
    <w:rsid w:val="00B57916"/>
    <w:rsid w:val="00B60641"/>
    <w:rsid w:val="00B627A0"/>
    <w:rsid w:val="00B62E34"/>
    <w:rsid w:val="00B63B1E"/>
    <w:rsid w:val="00B64CB4"/>
    <w:rsid w:val="00B651CA"/>
    <w:rsid w:val="00B671AC"/>
    <w:rsid w:val="00B70541"/>
    <w:rsid w:val="00B708DA"/>
    <w:rsid w:val="00B75833"/>
    <w:rsid w:val="00B81159"/>
    <w:rsid w:val="00B8241C"/>
    <w:rsid w:val="00B83523"/>
    <w:rsid w:val="00B84121"/>
    <w:rsid w:val="00B84558"/>
    <w:rsid w:val="00B849D5"/>
    <w:rsid w:val="00B85848"/>
    <w:rsid w:val="00B85B2B"/>
    <w:rsid w:val="00B901E8"/>
    <w:rsid w:val="00B91DC0"/>
    <w:rsid w:val="00B928A0"/>
    <w:rsid w:val="00B940DC"/>
    <w:rsid w:val="00BA09BD"/>
    <w:rsid w:val="00BA2508"/>
    <w:rsid w:val="00BA50CA"/>
    <w:rsid w:val="00BA5DC7"/>
    <w:rsid w:val="00BA62F8"/>
    <w:rsid w:val="00BA7439"/>
    <w:rsid w:val="00BA7DD9"/>
    <w:rsid w:val="00BB02D4"/>
    <w:rsid w:val="00BB3EB5"/>
    <w:rsid w:val="00BB70DC"/>
    <w:rsid w:val="00BB7536"/>
    <w:rsid w:val="00BC1AE2"/>
    <w:rsid w:val="00BC58C2"/>
    <w:rsid w:val="00BC61AE"/>
    <w:rsid w:val="00BC7859"/>
    <w:rsid w:val="00BD1BA4"/>
    <w:rsid w:val="00BD59F4"/>
    <w:rsid w:val="00BD606A"/>
    <w:rsid w:val="00BD6DD6"/>
    <w:rsid w:val="00BD7C20"/>
    <w:rsid w:val="00BE23F8"/>
    <w:rsid w:val="00BE53D0"/>
    <w:rsid w:val="00BE6D12"/>
    <w:rsid w:val="00BF0CAA"/>
    <w:rsid w:val="00BF0EA2"/>
    <w:rsid w:val="00BF101A"/>
    <w:rsid w:val="00BF33B2"/>
    <w:rsid w:val="00BF4504"/>
    <w:rsid w:val="00BF6D55"/>
    <w:rsid w:val="00BF751B"/>
    <w:rsid w:val="00C01488"/>
    <w:rsid w:val="00C01758"/>
    <w:rsid w:val="00C020CD"/>
    <w:rsid w:val="00C037DA"/>
    <w:rsid w:val="00C04282"/>
    <w:rsid w:val="00C044C0"/>
    <w:rsid w:val="00C0454F"/>
    <w:rsid w:val="00C06137"/>
    <w:rsid w:val="00C073DB"/>
    <w:rsid w:val="00C07952"/>
    <w:rsid w:val="00C10B5E"/>
    <w:rsid w:val="00C13E68"/>
    <w:rsid w:val="00C14767"/>
    <w:rsid w:val="00C14DEC"/>
    <w:rsid w:val="00C15274"/>
    <w:rsid w:val="00C15D1A"/>
    <w:rsid w:val="00C17A98"/>
    <w:rsid w:val="00C23260"/>
    <w:rsid w:val="00C2646E"/>
    <w:rsid w:val="00C30869"/>
    <w:rsid w:val="00C320BB"/>
    <w:rsid w:val="00C35E15"/>
    <w:rsid w:val="00C35E82"/>
    <w:rsid w:val="00C36AD3"/>
    <w:rsid w:val="00C37124"/>
    <w:rsid w:val="00C417A2"/>
    <w:rsid w:val="00C42D64"/>
    <w:rsid w:val="00C43113"/>
    <w:rsid w:val="00C43771"/>
    <w:rsid w:val="00C442E6"/>
    <w:rsid w:val="00C447EC"/>
    <w:rsid w:val="00C44AB1"/>
    <w:rsid w:val="00C46ADD"/>
    <w:rsid w:val="00C47C43"/>
    <w:rsid w:val="00C5165D"/>
    <w:rsid w:val="00C517A8"/>
    <w:rsid w:val="00C54053"/>
    <w:rsid w:val="00C61F8D"/>
    <w:rsid w:val="00C63BDA"/>
    <w:rsid w:val="00C654FB"/>
    <w:rsid w:val="00C6684B"/>
    <w:rsid w:val="00C727C4"/>
    <w:rsid w:val="00C76F2E"/>
    <w:rsid w:val="00C773B2"/>
    <w:rsid w:val="00C80924"/>
    <w:rsid w:val="00C8248A"/>
    <w:rsid w:val="00C833E7"/>
    <w:rsid w:val="00C856CD"/>
    <w:rsid w:val="00C86DE1"/>
    <w:rsid w:val="00C876F2"/>
    <w:rsid w:val="00C9673D"/>
    <w:rsid w:val="00CA012E"/>
    <w:rsid w:val="00CA1DD6"/>
    <w:rsid w:val="00CA493F"/>
    <w:rsid w:val="00CB2CA0"/>
    <w:rsid w:val="00CB325E"/>
    <w:rsid w:val="00CB50FA"/>
    <w:rsid w:val="00CC2BEB"/>
    <w:rsid w:val="00CC40F2"/>
    <w:rsid w:val="00CC5D74"/>
    <w:rsid w:val="00CD1951"/>
    <w:rsid w:val="00CD7DD3"/>
    <w:rsid w:val="00CE014C"/>
    <w:rsid w:val="00CE2638"/>
    <w:rsid w:val="00CE5F4F"/>
    <w:rsid w:val="00CF70E3"/>
    <w:rsid w:val="00D019CD"/>
    <w:rsid w:val="00D01ACC"/>
    <w:rsid w:val="00D02CDE"/>
    <w:rsid w:val="00D03484"/>
    <w:rsid w:val="00D04F27"/>
    <w:rsid w:val="00D07663"/>
    <w:rsid w:val="00D111CF"/>
    <w:rsid w:val="00D1182F"/>
    <w:rsid w:val="00D11982"/>
    <w:rsid w:val="00D132A8"/>
    <w:rsid w:val="00D14D12"/>
    <w:rsid w:val="00D1697A"/>
    <w:rsid w:val="00D17AF1"/>
    <w:rsid w:val="00D23D39"/>
    <w:rsid w:val="00D27607"/>
    <w:rsid w:val="00D302FC"/>
    <w:rsid w:val="00D30E92"/>
    <w:rsid w:val="00D30FA1"/>
    <w:rsid w:val="00D31C21"/>
    <w:rsid w:val="00D339D3"/>
    <w:rsid w:val="00D347D4"/>
    <w:rsid w:val="00D369F5"/>
    <w:rsid w:val="00D3752D"/>
    <w:rsid w:val="00D41128"/>
    <w:rsid w:val="00D4264E"/>
    <w:rsid w:val="00D42F2B"/>
    <w:rsid w:val="00D434D2"/>
    <w:rsid w:val="00D45BDB"/>
    <w:rsid w:val="00D5263C"/>
    <w:rsid w:val="00D60EE1"/>
    <w:rsid w:val="00D6105E"/>
    <w:rsid w:val="00D65D66"/>
    <w:rsid w:val="00D668B3"/>
    <w:rsid w:val="00D66BBA"/>
    <w:rsid w:val="00D676EB"/>
    <w:rsid w:val="00D67A85"/>
    <w:rsid w:val="00D7016C"/>
    <w:rsid w:val="00D70469"/>
    <w:rsid w:val="00D7076A"/>
    <w:rsid w:val="00D739F7"/>
    <w:rsid w:val="00D750CD"/>
    <w:rsid w:val="00D756AB"/>
    <w:rsid w:val="00D76211"/>
    <w:rsid w:val="00D8073F"/>
    <w:rsid w:val="00D83F22"/>
    <w:rsid w:val="00D8452F"/>
    <w:rsid w:val="00D860D4"/>
    <w:rsid w:val="00D86586"/>
    <w:rsid w:val="00D86A4F"/>
    <w:rsid w:val="00D877E9"/>
    <w:rsid w:val="00D87C7B"/>
    <w:rsid w:val="00D91E94"/>
    <w:rsid w:val="00D92379"/>
    <w:rsid w:val="00D92928"/>
    <w:rsid w:val="00D94E8D"/>
    <w:rsid w:val="00DA6A31"/>
    <w:rsid w:val="00DB0ED8"/>
    <w:rsid w:val="00DB1823"/>
    <w:rsid w:val="00DB313A"/>
    <w:rsid w:val="00DB522D"/>
    <w:rsid w:val="00DB7CDE"/>
    <w:rsid w:val="00DC37C0"/>
    <w:rsid w:val="00DC4533"/>
    <w:rsid w:val="00DC4733"/>
    <w:rsid w:val="00DC5451"/>
    <w:rsid w:val="00DC604E"/>
    <w:rsid w:val="00DC63C4"/>
    <w:rsid w:val="00DD132A"/>
    <w:rsid w:val="00DD1D88"/>
    <w:rsid w:val="00DD2126"/>
    <w:rsid w:val="00DD228D"/>
    <w:rsid w:val="00DE03C7"/>
    <w:rsid w:val="00DF297F"/>
    <w:rsid w:val="00DF2CDC"/>
    <w:rsid w:val="00DF4171"/>
    <w:rsid w:val="00DF7F03"/>
    <w:rsid w:val="00E00E59"/>
    <w:rsid w:val="00E01A34"/>
    <w:rsid w:val="00E030DB"/>
    <w:rsid w:val="00E036CA"/>
    <w:rsid w:val="00E05382"/>
    <w:rsid w:val="00E05D34"/>
    <w:rsid w:val="00E10674"/>
    <w:rsid w:val="00E12DC8"/>
    <w:rsid w:val="00E14436"/>
    <w:rsid w:val="00E14D3D"/>
    <w:rsid w:val="00E151FF"/>
    <w:rsid w:val="00E15C68"/>
    <w:rsid w:val="00E16604"/>
    <w:rsid w:val="00E244EA"/>
    <w:rsid w:val="00E24B83"/>
    <w:rsid w:val="00E25C27"/>
    <w:rsid w:val="00E31309"/>
    <w:rsid w:val="00E3319F"/>
    <w:rsid w:val="00E35F79"/>
    <w:rsid w:val="00E36223"/>
    <w:rsid w:val="00E40963"/>
    <w:rsid w:val="00E4290A"/>
    <w:rsid w:val="00E53809"/>
    <w:rsid w:val="00E53F49"/>
    <w:rsid w:val="00E5401F"/>
    <w:rsid w:val="00E56D48"/>
    <w:rsid w:val="00E57B4E"/>
    <w:rsid w:val="00E649C6"/>
    <w:rsid w:val="00E66D45"/>
    <w:rsid w:val="00E7046A"/>
    <w:rsid w:val="00E7138A"/>
    <w:rsid w:val="00E72162"/>
    <w:rsid w:val="00E757E5"/>
    <w:rsid w:val="00E7624F"/>
    <w:rsid w:val="00E762DC"/>
    <w:rsid w:val="00E77098"/>
    <w:rsid w:val="00E77632"/>
    <w:rsid w:val="00E779A5"/>
    <w:rsid w:val="00E77A59"/>
    <w:rsid w:val="00E81075"/>
    <w:rsid w:val="00E83C1D"/>
    <w:rsid w:val="00E84475"/>
    <w:rsid w:val="00E855A2"/>
    <w:rsid w:val="00E856D9"/>
    <w:rsid w:val="00E90996"/>
    <w:rsid w:val="00E92E2A"/>
    <w:rsid w:val="00E933B9"/>
    <w:rsid w:val="00EA072D"/>
    <w:rsid w:val="00EA276E"/>
    <w:rsid w:val="00EA4120"/>
    <w:rsid w:val="00EA5ACD"/>
    <w:rsid w:val="00EB1882"/>
    <w:rsid w:val="00EB45D1"/>
    <w:rsid w:val="00EB710E"/>
    <w:rsid w:val="00EC013D"/>
    <w:rsid w:val="00EC21FF"/>
    <w:rsid w:val="00EC38C6"/>
    <w:rsid w:val="00EC4FCE"/>
    <w:rsid w:val="00ED19BC"/>
    <w:rsid w:val="00ED1A1E"/>
    <w:rsid w:val="00ED2D2C"/>
    <w:rsid w:val="00ED424A"/>
    <w:rsid w:val="00ED4C76"/>
    <w:rsid w:val="00ED4D27"/>
    <w:rsid w:val="00ED51D9"/>
    <w:rsid w:val="00ED7D35"/>
    <w:rsid w:val="00EE22BC"/>
    <w:rsid w:val="00EE2950"/>
    <w:rsid w:val="00EE35D2"/>
    <w:rsid w:val="00EE3C02"/>
    <w:rsid w:val="00EE4A64"/>
    <w:rsid w:val="00EE69FE"/>
    <w:rsid w:val="00EE7C8A"/>
    <w:rsid w:val="00EF1AB5"/>
    <w:rsid w:val="00EF2D53"/>
    <w:rsid w:val="00EF3668"/>
    <w:rsid w:val="00EF4DB2"/>
    <w:rsid w:val="00EF4ED4"/>
    <w:rsid w:val="00F01535"/>
    <w:rsid w:val="00F0158B"/>
    <w:rsid w:val="00F07AEC"/>
    <w:rsid w:val="00F1343A"/>
    <w:rsid w:val="00F15F40"/>
    <w:rsid w:val="00F20131"/>
    <w:rsid w:val="00F21AB7"/>
    <w:rsid w:val="00F21E8A"/>
    <w:rsid w:val="00F22114"/>
    <w:rsid w:val="00F303F1"/>
    <w:rsid w:val="00F31F9A"/>
    <w:rsid w:val="00F33CA9"/>
    <w:rsid w:val="00F43A0A"/>
    <w:rsid w:val="00F43F73"/>
    <w:rsid w:val="00F44C0B"/>
    <w:rsid w:val="00F46F87"/>
    <w:rsid w:val="00F5077F"/>
    <w:rsid w:val="00F51947"/>
    <w:rsid w:val="00F51C2E"/>
    <w:rsid w:val="00F61783"/>
    <w:rsid w:val="00F61CB5"/>
    <w:rsid w:val="00F638BF"/>
    <w:rsid w:val="00F63D8B"/>
    <w:rsid w:val="00F64598"/>
    <w:rsid w:val="00F65439"/>
    <w:rsid w:val="00F66366"/>
    <w:rsid w:val="00F67DB0"/>
    <w:rsid w:val="00F72735"/>
    <w:rsid w:val="00F739ED"/>
    <w:rsid w:val="00F73F48"/>
    <w:rsid w:val="00F75332"/>
    <w:rsid w:val="00F804CC"/>
    <w:rsid w:val="00F82AA3"/>
    <w:rsid w:val="00F844C7"/>
    <w:rsid w:val="00F8635F"/>
    <w:rsid w:val="00F86BC6"/>
    <w:rsid w:val="00F86E39"/>
    <w:rsid w:val="00F933A9"/>
    <w:rsid w:val="00F97B43"/>
    <w:rsid w:val="00FA1A3E"/>
    <w:rsid w:val="00FA1C9C"/>
    <w:rsid w:val="00FA62E8"/>
    <w:rsid w:val="00FA7EEF"/>
    <w:rsid w:val="00FB0395"/>
    <w:rsid w:val="00FB0DE2"/>
    <w:rsid w:val="00FB255A"/>
    <w:rsid w:val="00FB3044"/>
    <w:rsid w:val="00FB658D"/>
    <w:rsid w:val="00FB7AB7"/>
    <w:rsid w:val="00FC3A4F"/>
    <w:rsid w:val="00FC6BE0"/>
    <w:rsid w:val="00FC7A8D"/>
    <w:rsid w:val="00FD15DE"/>
    <w:rsid w:val="00FD4A64"/>
    <w:rsid w:val="00FD60BB"/>
    <w:rsid w:val="00FD6F70"/>
    <w:rsid w:val="00FD7F51"/>
    <w:rsid w:val="00FE1E97"/>
    <w:rsid w:val="00FE22C5"/>
    <w:rsid w:val="00FE38EA"/>
    <w:rsid w:val="00FE3DAF"/>
    <w:rsid w:val="00FE3FB8"/>
    <w:rsid w:val="00FE4364"/>
    <w:rsid w:val="00FE5FF9"/>
    <w:rsid w:val="00FE6E6F"/>
    <w:rsid w:val="00FF0EE1"/>
    <w:rsid w:val="00FF5112"/>
    <w:rsid w:val="00FF55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5EFD17"/>
  <w15:chartTrackingRefBased/>
  <w15:docId w15:val="{CAB072E9-0084-46D9-856E-75B940FD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B8C"/>
    <w:pPr>
      <w:spacing w:after="0" w:line="240" w:lineRule="auto"/>
    </w:pPr>
    <w:rPr>
      <w:rFonts w:ascii="Calibri" w:hAnsi="Calibri" w:cs="Calibri"/>
    </w:rPr>
  </w:style>
  <w:style w:type="paragraph" w:styleId="Heading3">
    <w:name w:val="heading 3"/>
    <w:basedOn w:val="Normal"/>
    <w:link w:val="Heading3Char"/>
    <w:uiPriority w:val="9"/>
    <w:qFormat/>
    <w:rsid w:val="0006545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B8241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B8C"/>
    <w:pPr>
      <w:spacing w:after="0" w:line="240" w:lineRule="auto"/>
    </w:pPr>
  </w:style>
  <w:style w:type="paragraph" w:styleId="NormalWeb">
    <w:name w:val="Normal (Web)"/>
    <w:basedOn w:val="Normal"/>
    <w:uiPriority w:val="99"/>
    <w:unhideWhenUsed/>
    <w:rsid w:val="00822B8C"/>
    <w:pPr>
      <w:spacing w:before="100" w:beforeAutospacing="1" w:after="100" w:afterAutospacing="1"/>
    </w:pPr>
    <w:rPr>
      <w:rFonts w:ascii="Times New Roman" w:hAnsi="Times New Roman" w:cs="Times New Roman"/>
      <w:sz w:val="24"/>
      <w:szCs w:val="24"/>
      <w:lang w:eastAsia="en-NZ"/>
    </w:rPr>
  </w:style>
  <w:style w:type="paragraph" w:styleId="ListParagraph">
    <w:name w:val="List Paragraph"/>
    <w:basedOn w:val="Normal"/>
    <w:uiPriority w:val="34"/>
    <w:qFormat/>
    <w:rsid w:val="00822B8C"/>
    <w:pPr>
      <w:ind w:left="720"/>
    </w:pPr>
  </w:style>
  <w:style w:type="character" w:styleId="Hyperlink">
    <w:name w:val="Hyperlink"/>
    <w:basedOn w:val="DefaultParagraphFont"/>
    <w:uiPriority w:val="99"/>
    <w:unhideWhenUsed/>
    <w:rsid w:val="00822B8C"/>
    <w:rPr>
      <w:color w:val="0563C1" w:themeColor="hyperlink"/>
      <w:u w:val="single"/>
    </w:rPr>
  </w:style>
  <w:style w:type="paragraph" w:styleId="Header">
    <w:name w:val="header"/>
    <w:basedOn w:val="Normal"/>
    <w:link w:val="HeaderChar"/>
    <w:uiPriority w:val="99"/>
    <w:unhideWhenUsed/>
    <w:rsid w:val="006454F4"/>
    <w:pPr>
      <w:tabs>
        <w:tab w:val="center" w:pos="4513"/>
        <w:tab w:val="right" w:pos="9026"/>
      </w:tabs>
    </w:pPr>
  </w:style>
  <w:style w:type="character" w:customStyle="1" w:styleId="HeaderChar">
    <w:name w:val="Header Char"/>
    <w:basedOn w:val="DefaultParagraphFont"/>
    <w:link w:val="Header"/>
    <w:uiPriority w:val="99"/>
    <w:rsid w:val="006454F4"/>
    <w:rPr>
      <w:rFonts w:ascii="Calibri" w:hAnsi="Calibri" w:cs="Calibri"/>
    </w:rPr>
  </w:style>
  <w:style w:type="paragraph" w:styleId="Footer">
    <w:name w:val="footer"/>
    <w:basedOn w:val="Normal"/>
    <w:link w:val="FooterChar"/>
    <w:uiPriority w:val="99"/>
    <w:unhideWhenUsed/>
    <w:rsid w:val="006454F4"/>
    <w:pPr>
      <w:tabs>
        <w:tab w:val="center" w:pos="4513"/>
        <w:tab w:val="right" w:pos="9026"/>
      </w:tabs>
    </w:pPr>
  </w:style>
  <w:style w:type="character" w:customStyle="1" w:styleId="FooterChar">
    <w:name w:val="Footer Char"/>
    <w:basedOn w:val="DefaultParagraphFont"/>
    <w:link w:val="Footer"/>
    <w:uiPriority w:val="99"/>
    <w:rsid w:val="006454F4"/>
    <w:rPr>
      <w:rFonts w:ascii="Calibri" w:hAnsi="Calibri" w:cs="Calibri"/>
    </w:rPr>
  </w:style>
  <w:style w:type="paragraph" w:styleId="FootnoteText">
    <w:name w:val="footnote text"/>
    <w:basedOn w:val="Normal"/>
    <w:link w:val="FootnoteTextChar"/>
    <w:uiPriority w:val="99"/>
    <w:semiHidden/>
    <w:unhideWhenUsed/>
    <w:rsid w:val="00B029BE"/>
    <w:rPr>
      <w:sz w:val="20"/>
      <w:szCs w:val="20"/>
    </w:rPr>
  </w:style>
  <w:style w:type="character" w:customStyle="1" w:styleId="FootnoteTextChar">
    <w:name w:val="Footnote Text Char"/>
    <w:basedOn w:val="DefaultParagraphFont"/>
    <w:link w:val="FootnoteText"/>
    <w:uiPriority w:val="99"/>
    <w:semiHidden/>
    <w:rsid w:val="00B029BE"/>
    <w:rPr>
      <w:rFonts w:ascii="Calibri" w:hAnsi="Calibri" w:cs="Calibri"/>
      <w:sz w:val="20"/>
      <w:szCs w:val="20"/>
    </w:rPr>
  </w:style>
  <w:style w:type="character" w:styleId="FootnoteReference">
    <w:name w:val="footnote reference"/>
    <w:basedOn w:val="DefaultParagraphFont"/>
    <w:uiPriority w:val="99"/>
    <w:semiHidden/>
    <w:unhideWhenUsed/>
    <w:rsid w:val="00B029BE"/>
    <w:rPr>
      <w:vertAlign w:val="superscript"/>
    </w:rPr>
  </w:style>
  <w:style w:type="character" w:styleId="UnresolvedMention">
    <w:name w:val="Unresolved Mention"/>
    <w:basedOn w:val="DefaultParagraphFont"/>
    <w:uiPriority w:val="99"/>
    <w:semiHidden/>
    <w:unhideWhenUsed/>
    <w:rsid w:val="007E6DF4"/>
    <w:rPr>
      <w:color w:val="605E5C"/>
      <w:shd w:val="clear" w:color="auto" w:fill="E1DFDD"/>
    </w:rPr>
  </w:style>
  <w:style w:type="table" w:styleId="TableGrid">
    <w:name w:val="Table Grid"/>
    <w:basedOn w:val="TableNormal"/>
    <w:uiPriority w:val="39"/>
    <w:rsid w:val="005A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9A5"/>
    <w:rPr>
      <w:sz w:val="16"/>
      <w:szCs w:val="16"/>
    </w:rPr>
  </w:style>
  <w:style w:type="paragraph" w:styleId="CommentText">
    <w:name w:val="annotation text"/>
    <w:basedOn w:val="Normal"/>
    <w:link w:val="CommentTextChar"/>
    <w:uiPriority w:val="99"/>
    <w:unhideWhenUsed/>
    <w:rsid w:val="00E779A5"/>
    <w:rPr>
      <w:sz w:val="20"/>
      <w:szCs w:val="20"/>
    </w:rPr>
  </w:style>
  <w:style w:type="character" w:customStyle="1" w:styleId="CommentTextChar">
    <w:name w:val="Comment Text Char"/>
    <w:basedOn w:val="DefaultParagraphFont"/>
    <w:link w:val="CommentText"/>
    <w:uiPriority w:val="99"/>
    <w:rsid w:val="00E779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79A5"/>
    <w:rPr>
      <w:b/>
      <w:bCs/>
    </w:rPr>
  </w:style>
  <w:style w:type="character" w:customStyle="1" w:styleId="CommentSubjectChar">
    <w:name w:val="Comment Subject Char"/>
    <w:basedOn w:val="CommentTextChar"/>
    <w:link w:val="CommentSubject"/>
    <w:uiPriority w:val="99"/>
    <w:semiHidden/>
    <w:rsid w:val="00E779A5"/>
    <w:rPr>
      <w:rFonts w:ascii="Calibri" w:hAnsi="Calibri" w:cs="Calibri"/>
      <w:b/>
      <w:bCs/>
      <w:sz w:val="20"/>
      <w:szCs w:val="20"/>
    </w:rPr>
  </w:style>
  <w:style w:type="paragraph" w:styleId="BalloonText">
    <w:name w:val="Balloon Text"/>
    <w:basedOn w:val="Normal"/>
    <w:link w:val="BalloonTextChar"/>
    <w:uiPriority w:val="99"/>
    <w:semiHidden/>
    <w:unhideWhenUsed/>
    <w:rsid w:val="00E77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A5"/>
    <w:rPr>
      <w:rFonts w:ascii="Segoe UI" w:hAnsi="Segoe UI" w:cs="Segoe UI"/>
      <w:sz w:val="18"/>
      <w:szCs w:val="18"/>
    </w:rPr>
  </w:style>
  <w:style w:type="character" w:customStyle="1" w:styleId="Heading3Char">
    <w:name w:val="Heading 3 Char"/>
    <w:basedOn w:val="DefaultParagraphFont"/>
    <w:link w:val="Heading3"/>
    <w:uiPriority w:val="9"/>
    <w:rsid w:val="00065458"/>
    <w:rPr>
      <w:rFonts w:ascii="Times New Roman" w:eastAsia="Times New Roman" w:hAnsi="Times New Roman" w:cs="Times New Roman"/>
      <w:b/>
      <w:bCs/>
      <w:sz w:val="27"/>
      <w:szCs w:val="27"/>
    </w:rPr>
  </w:style>
  <w:style w:type="paragraph" w:styleId="Revision">
    <w:name w:val="Revision"/>
    <w:hidden/>
    <w:uiPriority w:val="99"/>
    <w:semiHidden/>
    <w:rsid w:val="008C2F19"/>
    <w:pPr>
      <w:spacing w:after="0" w:line="240" w:lineRule="auto"/>
    </w:pPr>
    <w:rPr>
      <w:rFonts w:ascii="Calibri" w:hAnsi="Calibri" w:cs="Calibri"/>
    </w:rPr>
  </w:style>
  <w:style w:type="character" w:customStyle="1" w:styleId="Heading5Char">
    <w:name w:val="Heading 5 Char"/>
    <w:basedOn w:val="DefaultParagraphFont"/>
    <w:link w:val="Heading5"/>
    <w:uiPriority w:val="9"/>
    <w:rsid w:val="00B8241C"/>
    <w:rPr>
      <w:rFonts w:asciiTheme="majorHAnsi" w:eastAsiaTheme="majorEastAsia" w:hAnsiTheme="majorHAnsi" w:cstheme="majorBidi"/>
      <w:color w:val="2F5496" w:themeColor="accent1" w:themeShade="BF"/>
    </w:rPr>
  </w:style>
  <w:style w:type="character" w:customStyle="1" w:styleId="label">
    <w:name w:val="label"/>
    <w:basedOn w:val="DefaultParagraphFont"/>
    <w:rsid w:val="00B8241C"/>
  </w:style>
  <w:style w:type="paragraph" w:customStyle="1" w:styleId="subprov">
    <w:name w:val="subprov"/>
    <w:basedOn w:val="Normal"/>
    <w:rsid w:val="00B8241C"/>
    <w:pPr>
      <w:spacing w:before="100" w:beforeAutospacing="1" w:after="100" w:afterAutospacing="1"/>
    </w:pPr>
    <w:rPr>
      <w:rFonts w:ascii="Times New Roman" w:eastAsia="Times New Roman" w:hAnsi="Times New Roman" w:cs="Times New Roman"/>
      <w:sz w:val="24"/>
      <w:szCs w:val="24"/>
      <w:lang w:eastAsia="en-NZ"/>
    </w:rPr>
  </w:style>
  <w:style w:type="paragraph" w:customStyle="1" w:styleId="text">
    <w:name w:val="text"/>
    <w:basedOn w:val="Normal"/>
    <w:rsid w:val="00B8241C"/>
    <w:pPr>
      <w:spacing w:before="100" w:beforeAutospacing="1" w:after="100" w:afterAutospacing="1"/>
    </w:pPr>
    <w:rPr>
      <w:rFonts w:ascii="Times New Roman" w:eastAsia="Times New Roman" w:hAnsi="Times New Roman" w:cs="Times New Roman"/>
      <w:sz w:val="24"/>
      <w:szCs w:val="24"/>
      <w:lang w:eastAsia="en-NZ"/>
    </w:rPr>
  </w:style>
  <w:style w:type="character" w:styleId="HTMLDefinition">
    <w:name w:val="HTML Definition"/>
    <w:basedOn w:val="DefaultParagraphFont"/>
    <w:uiPriority w:val="99"/>
    <w:semiHidden/>
    <w:unhideWhenUsed/>
    <w:rsid w:val="00B8241C"/>
    <w:rPr>
      <w:i/>
      <w:iCs/>
    </w:rPr>
  </w:style>
  <w:style w:type="character" w:styleId="FollowedHyperlink">
    <w:name w:val="FollowedHyperlink"/>
    <w:basedOn w:val="DefaultParagraphFont"/>
    <w:uiPriority w:val="99"/>
    <w:semiHidden/>
    <w:unhideWhenUsed/>
    <w:rsid w:val="00FB6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50842">
      <w:bodyDiv w:val="1"/>
      <w:marLeft w:val="0"/>
      <w:marRight w:val="0"/>
      <w:marTop w:val="0"/>
      <w:marBottom w:val="0"/>
      <w:divBdr>
        <w:top w:val="none" w:sz="0" w:space="0" w:color="auto"/>
        <w:left w:val="none" w:sz="0" w:space="0" w:color="auto"/>
        <w:bottom w:val="none" w:sz="0" w:space="0" w:color="auto"/>
        <w:right w:val="none" w:sz="0" w:space="0" w:color="auto"/>
      </w:divBdr>
    </w:div>
    <w:div w:id="339698407">
      <w:bodyDiv w:val="1"/>
      <w:marLeft w:val="0"/>
      <w:marRight w:val="0"/>
      <w:marTop w:val="0"/>
      <w:marBottom w:val="0"/>
      <w:divBdr>
        <w:top w:val="none" w:sz="0" w:space="0" w:color="auto"/>
        <w:left w:val="none" w:sz="0" w:space="0" w:color="auto"/>
        <w:bottom w:val="none" w:sz="0" w:space="0" w:color="auto"/>
        <w:right w:val="none" w:sz="0" w:space="0" w:color="auto"/>
      </w:divBdr>
    </w:div>
    <w:div w:id="483132408">
      <w:bodyDiv w:val="1"/>
      <w:marLeft w:val="0"/>
      <w:marRight w:val="0"/>
      <w:marTop w:val="0"/>
      <w:marBottom w:val="0"/>
      <w:divBdr>
        <w:top w:val="none" w:sz="0" w:space="0" w:color="auto"/>
        <w:left w:val="none" w:sz="0" w:space="0" w:color="auto"/>
        <w:bottom w:val="none" w:sz="0" w:space="0" w:color="auto"/>
        <w:right w:val="none" w:sz="0" w:space="0" w:color="auto"/>
      </w:divBdr>
    </w:div>
    <w:div w:id="717507678">
      <w:bodyDiv w:val="1"/>
      <w:marLeft w:val="0"/>
      <w:marRight w:val="0"/>
      <w:marTop w:val="0"/>
      <w:marBottom w:val="0"/>
      <w:divBdr>
        <w:top w:val="none" w:sz="0" w:space="0" w:color="auto"/>
        <w:left w:val="none" w:sz="0" w:space="0" w:color="auto"/>
        <w:bottom w:val="none" w:sz="0" w:space="0" w:color="auto"/>
        <w:right w:val="none" w:sz="0" w:space="0" w:color="auto"/>
      </w:divBdr>
    </w:div>
    <w:div w:id="1166091455">
      <w:bodyDiv w:val="1"/>
      <w:marLeft w:val="0"/>
      <w:marRight w:val="0"/>
      <w:marTop w:val="0"/>
      <w:marBottom w:val="0"/>
      <w:divBdr>
        <w:top w:val="none" w:sz="0" w:space="0" w:color="auto"/>
        <w:left w:val="none" w:sz="0" w:space="0" w:color="auto"/>
        <w:bottom w:val="none" w:sz="0" w:space="0" w:color="auto"/>
        <w:right w:val="none" w:sz="0" w:space="0" w:color="auto"/>
      </w:divBdr>
    </w:div>
    <w:div w:id="1609459481">
      <w:bodyDiv w:val="1"/>
      <w:marLeft w:val="0"/>
      <w:marRight w:val="0"/>
      <w:marTop w:val="0"/>
      <w:marBottom w:val="0"/>
      <w:divBdr>
        <w:top w:val="none" w:sz="0" w:space="0" w:color="auto"/>
        <w:left w:val="none" w:sz="0" w:space="0" w:color="auto"/>
        <w:bottom w:val="none" w:sz="0" w:space="0" w:color="auto"/>
        <w:right w:val="none" w:sz="0" w:space="0" w:color="auto"/>
      </w:divBdr>
    </w:div>
    <w:div w:id="1625428887">
      <w:bodyDiv w:val="1"/>
      <w:marLeft w:val="0"/>
      <w:marRight w:val="0"/>
      <w:marTop w:val="0"/>
      <w:marBottom w:val="0"/>
      <w:divBdr>
        <w:top w:val="none" w:sz="0" w:space="0" w:color="auto"/>
        <w:left w:val="none" w:sz="0" w:space="0" w:color="auto"/>
        <w:bottom w:val="none" w:sz="0" w:space="0" w:color="auto"/>
        <w:right w:val="none" w:sz="0" w:space="0" w:color="auto"/>
      </w:divBdr>
    </w:div>
    <w:div w:id="1721511672">
      <w:bodyDiv w:val="1"/>
      <w:marLeft w:val="0"/>
      <w:marRight w:val="0"/>
      <w:marTop w:val="0"/>
      <w:marBottom w:val="0"/>
      <w:divBdr>
        <w:top w:val="none" w:sz="0" w:space="0" w:color="auto"/>
        <w:left w:val="none" w:sz="0" w:space="0" w:color="auto"/>
        <w:bottom w:val="none" w:sz="0" w:space="0" w:color="auto"/>
        <w:right w:val="none" w:sz="0" w:space="0" w:color="auto"/>
      </w:divBdr>
      <w:divsChild>
        <w:div w:id="220874361">
          <w:marLeft w:val="0"/>
          <w:marRight w:val="0"/>
          <w:marTop w:val="82"/>
          <w:marBottom w:val="0"/>
          <w:divBdr>
            <w:top w:val="none" w:sz="0" w:space="0" w:color="auto"/>
            <w:left w:val="none" w:sz="0" w:space="0" w:color="auto"/>
            <w:bottom w:val="none" w:sz="0" w:space="0" w:color="auto"/>
            <w:right w:val="none" w:sz="0" w:space="0" w:color="auto"/>
          </w:divBdr>
          <w:divsChild>
            <w:div w:id="1792048079">
              <w:marLeft w:val="0"/>
              <w:marRight w:val="0"/>
              <w:marTop w:val="82"/>
              <w:marBottom w:val="0"/>
              <w:divBdr>
                <w:top w:val="none" w:sz="0" w:space="0" w:color="auto"/>
                <w:left w:val="none" w:sz="0" w:space="0" w:color="auto"/>
                <w:bottom w:val="none" w:sz="0" w:space="0" w:color="auto"/>
                <w:right w:val="none" w:sz="0" w:space="0" w:color="auto"/>
              </w:divBdr>
            </w:div>
            <w:div w:id="1764380788">
              <w:marLeft w:val="0"/>
              <w:marRight w:val="0"/>
              <w:marTop w:val="82"/>
              <w:marBottom w:val="0"/>
              <w:divBdr>
                <w:top w:val="none" w:sz="0" w:space="0" w:color="auto"/>
                <w:left w:val="none" w:sz="0" w:space="0" w:color="auto"/>
                <w:bottom w:val="none" w:sz="0" w:space="0" w:color="auto"/>
                <w:right w:val="none" w:sz="0" w:space="0" w:color="auto"/>
              </w:divBdr>
            </w:div>
          </w:divsChild>
        </w:div>
        <w:div w:id="147939256">
          <w:marLeft w:val="0"/>
          <w:marRight w:val="0"/>
          <w:marTop w:val="82"/>
          <w:marBottom w:val="0"/>
          <w:divBdr>
            <w:top w:val="none" w:sz="0" w:space="0" w:color="auto"/>
            <w:left w:val="none" w:sz="0" w:space="0" w:color="auto"/>
            <w:bottom w:val="none" w:sz="0" w:space="0" w:color="auto"/>
            <w:right w:val="none" w:sz="0" w:space="0" w:color="auto"/>
          </w:divBdr>
          <w:divsChild>
            <w:div w:id="597836722">
              <w:marLeft w:val="0"/>
              <w:marRight w:val="0"/>
              <w:marTop w:val="82"/>
              <w:marBottom w:val="0"/>
              <w:divBdr>
                <w:top w:val="none" w:sz="0" w:space="0" w:color="auto"/>
                <w:left w:val="none" w:sz="0" w:space="0" w:color="auto"/>
                <w:bottom w:val="none" w:sz="0" w:space="0" w:color="auto"/>
                <w:right w:val="none" w:sz="0" w:space="0" w:color="auto"/>
              </w:divBdr>
            </w:div>
            <w:div w:id="509955554">
              <w:marLeft w:val="0"/>
              <w:marRight w:val="0"/>
              <w:marTop w:val="82"/>
              <w:marBottom w:val="0"/>
              <w:divBdr>
                <w:top w:val="none" w:sz="0" w:space="0" w:color="auto"/>
                <w:left w:val="none" w:sz="0" w:space="0" w:color="auto"/>
                <w:bottom w:val="none" w:sz="0" w:space="0" w:color="auto"/>
                <w:right w:val="none" w:sz="0" w:space="0" w:color="auto"/>
              </w:divBdr>
            </w:div>
            <w:div w:id="1672836091">
              <w:marLeft w:val="0"/>
              <w:marRight w:val="0"/>
              <w:marTop w:val="82"/>
              <w:marBottom w:val="0"/>
              <w:divBdr>
                <w:top w:val="none" w:sz="0" w:space="0" w:color="auto"/>
                <w:left w:val="none" w:sz="0" w:space="0" w:color="auto"/>
                <w:bottom w:val="none" w:sz="0" w:space="0" w:color="auto"/>
                <w:right w:val="none" w:sz="0" w:space="0" w:color="auto"/>
              </w:divBdr>
            </w:div>
            <w:div w:id="303243667">
              <w:marLeft w:val="0"/>
              <w:marRight w:val="0"/>
              <w:marTop w:val="82"/>
              <w:marBottom w:val="0"/>
              <w:divBdr>
                <w:top w:val="none" w:sz="0" w:space="0" w:color="auto"/>
                <w:left w:val="none" w:sz="0" w:space="0" w:color="auto"/>
                <w:bottom w:val="none" w:sz="0" w:space="0" w:color="auto"/>
                <w:right w:val="none" w:sz="0" w:space="0" w:color="auto"/>
              </w:divBdr>
            </w:div>
          </w:divsChild>
        </w:div>
        <w:div w:id="1327589646">
          <w:marLeft w:val="0"/>
          <w:marRight w:val="0"/>
          <w:marTop w:val="82"/>
          <w:marBottom w:val="0"/>
          <w:divBdr>
            <w:top w:val="none" w:sz="0" w:space="0" w:color="auto"/>
            <w:left w:val="none" w:sz="0" w:space="0" w:color="auto"/>
            <w:bottom w:val="none" w:sz="0" w:space="0" w:color="auto"/>
            <w:right w:val="none" w:sz="0" w:space="0" w:color="auto"/>
          </w:divBdr>
          <w:divsChild>
            <w:div w:id="754284145">
              <w:marLeft w:val="0"/>
              <w:marRight w:val="0"/>
              <w:marTop w:val="82"/>
              <w:marBottom w:val="0"/>
              <w:divBdr>
                <w:top w:val="none" w:sz="0" w:space="0" w:color="auto"/>
                <w:left w:val="none" w:sz="0" w:space="0" w:color="auto"/>
                <w:bottom w:val="none" w:sz="0" w:space="0" w:color="auto"/>
                <w:right w:val="none" w:sz="0" w:space="0" w:color="auto"/>
              </w:divBdr>
            </w:div>
            <w:div w:id="1729838016">
              <w:marLeft w:val="0"/>
              <w:marRight w:val="0"/>
              <w:marTop w:val="82"/>
              <w:marBottom w:val="0"/>
              <w:divBdr>
                <w:top w:val="none" w:sz="0" w:space="0" w:color="auto"/>
                <w:left w:val="none" w:sz="0" w:space="0" w:color="auto"/>
                <w:bottom w:val="none" w:sz="0" w:space="0" w:color="auto"/>
                <w:right w:val="none" w:sz="0" w:space="0" w:color="auto"/>
              </w:divBdr>
            </w:div>
          </w:divsChild>
        </w:div>
        <w:div w:id="665091947">
          <w:marLeft w:val="0"/>
          <w:marRight w:val="0"/>
          <w:marTop w:val="82"/>
          <w:marBottom w:val="0"/>
          <w:divBdr>
            <w:top w:val="none" w:sz="0" w:space="0" w:color="auto"/>
            <w:left w:val="none" w:sz="0" w:space="0" w:color="auto"/>
            <w:bottom w:val="none" w:sz="0" w:space="0" w:color="auto"/>
            <w:right w:val="none" w:sz="0" w:space="0" w:color="auto"/>
          </w:divBdr>
          <w:divsChild>
            <w:div w:id="1665158659">
              <w:marLeft w:val="0"/>
              <w:marRight w:val="0"/>
              <w:marTop w:val="82"/>
              <w:marBottom w:val="0"/>
              <w:divBdr>
                <w:top w:val="none" w:sz="0" w:space="0" w:color="auto"/>
                <w:left w:val="none" w:sz="0" w:space="0" w:color="auto"/>
                <w:bottom w:val="none" w:sz="0" w:space="0" w:color="auto"/>
                <w:right w:val="none" w:sz="0" w:space="0" w:color="auto"/>
              </w:divBdr>
            </w:div>
            <w:div w:id="1509061613">
              <w:marLeft w:val="0"/>
              <w:marRight w:val="0"/>
              <w:marTop w:val="82"/>
              <w:marBottom w:val="0"/>
              <w:divBdr>
                <w:top w:val="none" w:sz="0" w:space="0" w:color="auto"/>
                <w:left w:val="none" w:sz="0" w:space="0" w:color="auto"/>
                <w:bottom w:val="none" w:sz="0" w:space="0" w:color="auto"/>
                <w:right w:val="none" w:sz="0" w:space="0" w:color="auto"/>
              </w:divBdr>
            </w:div>
            <w:div w:id="21901266">
              <w:marLeft w:val="0"/>
              <w:marRight w:val="0"/>
              <w:marTop w:val="82"/>
              <w:marBottom w:val="0"/>
              <w:divBdr>
                <w:top w:val="none" w:sz="0" w:space="0" w:color="auto"/>
                <w:left w:val="none" w:sz="0" w:space="0" w:color="auto"/>
                <w:bottom w:val="none" w:sz="0" w:space="0" w:color="auto"/>
                <w:right w:val="none" w:sz="0" w:space="0" w:color="auto"/>
              </w:divBdr>
            </w:div>
          </w:divsChild>
        </w:div>
      </w:divsChild>
    </w:div>
    <w:div w:id="20685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legalassistance@abuseincare.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3AE8-E805-4867-AD8F-2C6CD2EF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4739</Words>
  <Characters>27014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Robyn Brooks</cp:lastModifiedBy>
  <cp:revision>2</cp:revision>
  <cp:lastPrinted>2019-07-12T03:15:00Z</cp:lastPrinted>
  <dcterms:created xsi:type="dcterms:W3CDTF">2020-09-03T01:10:00Z</dcterms:created>
  <dcterms:modified xsi:type="dcterms:W3CDTF">2020-09-03T01:10:00Z</dcterms:modified>
</cp:coreProperties>
</file>