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1C41" w:rsidRDefault="00DF1C41" w:rsidP="00DF1C41">
      <w:pPr>
        <w:pStyle w:val="paragraph"/>
        <w:spacing w:before="0" w:beforeAutospacing="0" w:after="0" w:afterAutospacing="0"/>
        <w:jc w:val="center"/>
        <w:textAlignment w:val="baseline"/>
        <w:rPr>
          <w:rFonts w:ascii="Segoe UI" w:hAnsi="Segoe UI" w:cs="Segoe UI"/>
          <w:sz w:val="18"/>
          <w:szCs w:val="18"/>
        </w:rPr>
      </w:pPr>
      <w:r>
        <w:rPr>
          <w:rFonts w:ascii="Calibri" w:eastAsiaTheme="minorHAnsi" w:hAnsi="Calibri"/>
          <w:noProof/>
          <w:lang w:eastAsia="en-US"/>
        </w:rPr>
        <w:drawing>
          <wp:inline distT="0" distB="0" distL="0" distR="0">
            <wp:extent cx="2667000" cy="1428750"/>
            <wp:effectExtent l="0" t="0" r="0" b="0"/>
            <wp:docPr id="1" name="Picture 1" descr="C:\Users\vaaire\AppData\Local\Microsoft\Windows\INetCache\Content.MSO\208C33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aire\AppData\Local\Microsoft\Windows\INetCache\Content.MSO\208C33F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428750"/>
                    </a:xfrm>
                    <a:prstGeom prst="rect">
                      <a:avLst/>
                    </a:prstGeom>
                    <a:noFill/>
                    <a:ln>
                      <a:noFill/>
                    </a:ln>
                  </pic:spPr>
                </pic:pic>
              </a:graphicData>
            </a:graphic>
          </wp:inline>
        </w:drawing>
      </w:r>
      <w:r>
        <w:rPr>
          <w:rStyle w:val="eop"/>
          <w:rFonts w:ascii="Calibri" w:hAnsi="Calibri" w:cs="Calibri"/>
          <w:sz w:val="28"/>
          <w:szCs w:val="28"/>
        </w:rPr>
        <w:t> </w:t>
      </w:r>
    </w:p>
    <w:p w:rsidR="00DF1C41" w:rsidRDefault="00DF1C41" w:rsidP="00DF1C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PACIFIC INVESTIGATION</w:t>
      </w:r>
      <w:r>
        <w:rPr>
          <w:rStyle w:val="eop"/>
          <w:rFonts w:ascii="Calibri" w:hAnsi="Calibri" w:cs="Calibri"/>
          <w:sz w:val="32"/>
          <w:szCs w:val="32"/>
        </w:rPr>
        <w:t> </w:t>
      </w:r>
    </w:p>
    <w:p w:rsidR="00DF1C41" w:rsidRDefault="00DF1C41" w:rsidP="00DF1C4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8"/>
          <w:szCs w:val="28"/>
        </w:rPr>
        <w:t>INVESTIGATION INTO THE PACIFIC PEOPLE’S EXPERIENCE OF ABUSE IN CARE </w:t>
      </w:r>
      <w:r>
        <w:rPr>
          <w:rStyle w:val="eop"/>
          <w:rFonts w:ascii="Calibri" w:hAnsi="Calibri" w:cs="Calibri"/>
          <w:sz w:val="28"/>
          <w:szCs w:val="28"/>
        </w:rPr>
        <w:t> </w:t>
      </w:r>
    </w:p>
    <w:p w:rsidR="00DF1C41" w:rsidRDefault="00DF1C41" w:rsidP="00DF1C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DF1C41" w:rsidRDefault="00DF1C41" w:rsidP="00DF1C41">
      <w:pPr>
        <w:pStyle w:val="paragraph"/>
        <w:numPr>
          <w:ilvl w:val="0"/>
          <w:numId w:val="22"/>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The Inquiry’s Pacific investigation will examine issues that are particularly relevant to the experiences of abuse of Pacific people across all State and faith-based care settings included in the Terms of </w:t>
      </w:r>
      <w:proofErr w:type="gramStart"/>
      <w:r>
        <w:rPr>
          <w:rStyle w:val="normaltextrun"/>
          <w:rFonts w:ascii="Calibri" w:hAnsi="Calibri" w:cs="Calibri"/>
        </w:rPr>
        <w:t>Reference, and</w:t>
      </w:r>
      <w:proofErr w:type="gramEnd"/>
      <w:r>
        <w:rPr>
          <w:rStyle w:val="normaltextrun"/>
          <w:rFonts w:ascii="Calibri" w:hAnsi="Calibri" w:cs="Calibri"/>
        </w:rPr>
        <w:t xml:space="preserve"> will work alongside the Inquiry’s other investigations.</w:t>
      </w:r>
      <w:r>
        <w:rPr>
          <w:rStyle w:val="eop"/>
          <w:rFonts w:ascii="Calibri" w:hAnsi="Calibri" w:cs="Calibri"/>
        </w:rPr>
        <w:t> </w:t>
      </w:r>
    </w:p>
    <w:p w:rsidR="00DF1C41" w:rsidRDefault="00DF1C41" w:rsidP="00DF1C41">
      <w:pPr>
        <w:pStyle w:val="paragraph"/>
        <w:numPr>
          <w:ilvl w:val="0"/>
          <w:numId w:val="23"/>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r>
        <w:rPr>
          <w:rStyle w:val="eop"/>
          <w:rFonts w:ascii="Calibri" w:hAnsi="Calibri" w:cs="Calibri"/>
        </w:rPr>
        <w:t> </w:t>
      </w:r>
    </w:p>
    <w:p w:rsidR="00DF1C41" w:rsidRDefault="00DF1C41" w:rsidP="00DF1C41">
      <w:pPr>
        <w:pStyle w:val="paragraph"/>
        <w:numPr>
          <w:ilvl w:val="0"/>
          <w:numId w:val="24"/>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 xml:space="preserve">The main period covered by this investigation is 1950 to 1999. However, the Inquiry has discretion to consider issues and experiences prior to </w:t>
      </w:r>
      <w:proofErr w:type="gramStart"/>
      <w:r>
        <w:rPr>
          <w:rStyle w:val="normaltextrun"/>
          <w:rFonts w:ascii="Calibri" w:hAnsi="Calibri" w:cs="Calibri"/>
        </w:rPr>
        <w:t>1950, and</w:t>
      </w:r>
      <w:proofErr w:type="gramEnd"/>
      <w:r>
        <w:rPr>
          <w:rStyle w:val="normaltextrun"/>
          <w:rFonts w:ascii="Calibri" w:hAnsi="Calibri" w:cs="Calibri"/>
        </w:rPr>
        <w:t> may also consider issues and experiences after 1999 in order to inform its recommendations.</w:t>
      </w:r>
      <w:r>
        <w:rPr>
          <w:rStyle w:val="eop"/>
          <w:rFonts w:ascii="Calibri" w:hAnsi="Calibri" w:cs="Calibri"/>
        </w:rPr>
        <w:t> </w:t>
      </w:r>
    </w:p>
    <w:p w:rsidR="00DF1C41" w:rsidRDefault="00DF1C41" w:rsidP="00DF1C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INVESTIGATION OVERVIEW</w:t>
      </w:r>
      <w:r>
        <w:rPr>
          <w:rStyle w:val="eop"/>
          <w:rFonts w:ascii="Calibri" w:hAnsi="Calibri" w:cs="Calibri"/>
        </w:rPr>
        <w:t> </w:t>
      </w:r>
    </w:p>
    <w:p w:rsidR="00DF1C41" w:rsidRDefault="00DF1C41" w:rsidP="00DF1C41">
      <w:pPr>
        <w:pStyle w:val="paragraph"/>
        <w:numPr>
          <w:ilvl w:val="0"/>
          <w:numId w:val="25"/>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The Pacific investigation will undertake two key strands of work – looking back and looking forward.  </w:t>
      </w:r>
      <w:r>
        <w:rPr>
          <w:rStyle w:val="eop"/>
          <w:rFonts w:ascii="Calibri" w:hAnsi="Calibri" w:cs="Calibri"/>
        </w:rPr>
        <w:t> </w:t>
      </w:r>
    </w:p>
    <w:p w:rsidR="00DF1C41" w:rsidRDefault="00DF1C41" w:rsidP="00DF1C41">
      <w:pPr>
        <w:pStyle w:val="paragraph"/>
        <w:numPr>
          <w:ilvl w:val="0"/>
          <w:numId w:val="26"/>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With that dual focus, the Pacific investigation will investigate:</w:t>
      </w:r>
      <w:r>
        <w:rPr>
          <w:rStyle w:val="eop"/>
          <w:rFonts w:ascii="Calibri" w:hAnsi="Calibri" w:cs="Calibri"/>
        </w:rPr>
        <w:t> </w:t>
      </w:r>
    </w:p>
    <w:p w:rsidR="00DF1C41" w:rsidRDefault="00DF1C41" w:rsidP="00DF1C41">
      <w:pPr>
        <w:pStyle w:val="paragraph"/>
        <w:numPr>
          <w:ilvl w:val="0"/>
          <w:numId w:val="27"/>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The number of Pacific people in care from 1950 until the present day;</w:t>
      </w:r>
      <w:r>
        <w:rPr>
          <w:rStyle w:val="eop"/>
          <w:rFonts w:ascii="Calibri" w:hAnsi="Calibri" w:cs="Calibri"/>
        </w:rPr>
        <w:t> </w:t>
      </w:r>
    </w:p>
    <w:p w:rsidR="00DF1C41" w:rsidRDefault="00DF1C41" w:rsidP="00DF1C41">
      <w:pPr>
        <w:pStyle w:val="paragraph"/>
        <w:numPr>
          <w:ilvl w:val="0"/>
          <w:numId w:val="28"/>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What happened to Pacific people abused in care and why; </w:t>
      </w:r>
      <w:r>
        <w:rPr>
          <w:rStyle w:val="eop"/>
          <w:rFonts w:ascii="Calibri" w:hAnsi="Calibri" w:cs="Calibri"/>
        </w:rPr>
        <w:t> </w:t>
      </w:r>
    </w:p>
    <w:p w:rsidR="00DF1C41" w:rsidRDefault="00DF1C41" w:rsidP="00DF1C41">
      <w:pPr>
        <w:pStyle w:val="paragraph"/>
        <w:numPr>
          <w:ilvl w:val="0"/>
          <w:numId w:val="29"/>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The current systems for preventing and responding to the abuse of Pacific people, whether these are fit-for-purpose, and what changes need to be made as a result. In short, how to ensure that what occurred cannot happen again; and</w:t>
      </w:r>
      <w:r>
        <w:rPr>
          <w:rStyle w:val="eop"/>
          <w:rFonts w:ascii="Calibri" w:hAnsi="Calibri" w:cs="Calibri"/>
        </w:rPr>
        <w:t> </w:t>
      </w:r>
    </w:p>
    <w:p w:rsidR="00DF1C41" w:rsidRDefault="00DF1C41" w:rsidP="00DF1C41">
      <w:pPr>
        <w:pStyle w:val="paragraph"/>
        <w:numPr>
          <w:ilvl w:val="0"/>
          <w:numId w:val="30"/>
        </w:numPr>
        <w:spacing w:before="0" w:beforeAutospacing="0" w:after="0" w:afterAutospacing="0"/>
        <w:ind w:left="1080" w:firstLine="0"/>
        <w:jc w:val="both"/>
        <w:textAlignment w:val="baseline"/>
        <w:rPr>
          <w:rFonts w:ascii="Calibri" w:hAnsi="Calibri" w:cs="Calibri"/>
        </w:rPr>
      </w:pPr>
      <w:r>
        <w:rPr>
          <w:rStyle w:val="normaltextrun"/>
          <w:rFonts w:ascii="Calibri" w:hAnsi="Calibri" w:cs="Calibri"/>
        </w:rPr>
        <w:t>The impact, including any differential impact of abuse on victims and survivors, and on their families, extended families and communities.</w:t>
      </w:r>
      <w:r>
        <w:rPr>
          <w:rStyle w:val="eop"/>
          <w:rFonts w:ascii="Calibri" w:hAnsi="Calibri" w:cs="Calibri"/>
        </w:rPr>
        <w:t> </w:t>
      </w:r>
    </w:p>
    <w:p w:rsidR="00DF1C41" w:rsidRDefault="00DF1C41" w:rsidP="00DF1C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STRAND 1 – LOOKING BACK</w:t>
      </w:r>
      <w:r>
        <w:rPr>
          <w:rStyle w:val="eop"/>
          <w:rFonts w:ascii="Calibri" w:hAnsi="Calibri" w:cs="Calibri"/>
        </w:rPr>
        <w:t> </w:t>
      </w:r>
    </w:p>
    <w:p w:rsidR="00DF1C41" w:rsidRDefault="00DF1C41" w:rsidP="00DF1C41">
      <w:pPr>
        <w:pStyle w:val="paragraph"/>
        <w:numPr>
          <w:ilvl w:val="0"/>
          <w:numId w:val="31"/>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The Inquiry will investigate and make findings and recommendations on what happened to Pacific children, young people, and vulnerable adults in care and why it happened, including:</w:t>
      </w:r>
      <w:r>
        <w:rPr>
          <w:rStyle w:val="eop"/>
          <w:rFonts w:ascii="Calibri" w:hAnsi="Calibri" w:cs="Calibri"/>
        </w:rPr>
        <w:t> </w:t>
      </w:r>
    </w:p>
    <w:p w:rsidR="00DF1C41" w:rsidRDefault="00DF1C41" w:rsidP="00DF1C41">
      <w:pPr>
        <w:pStyle w:val="paragraph"/>
        <w:numPr>
          <w:ilvl w:val="0"/>
          <w:numId w:val="32"/>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The circumstances that led to Pacific people being taken into or placed in care;</w:t>
      </w:r>
      <w:r>
        <w:rPr>
          <w:rStyle w:val="eop"/>
          <w:rFonts w:ascii="Calibri" w:hAnsi="Calibri" w:cs="Calibri"/>
        </w:rPr>
        <w:t> </w:t>
      </w:r>
    </w:p>
    <w:p w:rsidR="00DF1C41" w:rsidRDefault="00DF1C41" w:rsidP="00DF1C41">
      <w:pPr>
        <w:pStyle w:val="paragraph"/>
        <w:numPr>
          <w:ilvl w:val="0"/>
          <w:numId w:val="33"/>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The appropriateness of care placements including whether Pacific people were placed with family, extended family or their wider community, or placed in non-kin or residential care;</w:t>
      </w:r>
      <w:r>
        <w:rPr>
          <w:rStyle w:val="eop"/>
          <w:rFonts w:ascii="Calibri" w:hAnsi="Calibri" w:cs="Calibri"/>
        </w:rPr>
        <w:t> </w:t>
      </w:r>
    </w:p>
    <w:p w:rsidR="00DF1C41" w:rsidRDefault="00DF1C41" w:rsidP="00DF1C41">
      <w:pPr>
        <w:pStyle w:val="paragraph"/>
        <w:numPr>
          <w:ilvl w:val="0"/>
          <w:numId w:val="34"/>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The factors that contributed, or may have contributed, to the decision-making process leading to Pacific people being taken into or placed in care; </w:t>
      </w:r>
      <w:r>
        <w:rPr>
          <w:rStyle w:val="eop"/>
          <w:rFonts w:ascii="Calibri" w:hAnsi="Calibri" w:cs="Calibri"/>
        </w:rPr>
        <w:t> </w:t>
      </w:r>
    </w:p>
    <w:p w:rsidR="00DF1C41" w:rsidRDefault="00DF1C41" w:rsidP="00DF1C41">
      <w:pPr>
        <w:pStyle w:val="paragraph"/>
        <w:numPr>
          <w:ilvl w:val="0"/>
          <w:numId w:val="35"/>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The nature and extent of abuse of Pacific people in care between 1 January 1950 and 31 December 1999;</w:t>
      </w:r>
      <w:r>
        <w:rPr>
          <w:rStyle w:val="eop"/>
          <w:rFonts w:ascii="Calibri" w:hAnsi="Calibri" w:cs="Calibri"/>
        </w:rPr>
        <w:t> </w:t>
      </w:r>
    </w:p>
    <w:p w:rsidR="00DF1C41" w:rsidRDefault="00DF1C41" w:rsidP="00DF1C41">
      <w:pPr>
        <w:pStyle w:val="paragraph"/>
        <w:numPr>
          <w:ilvl w:val="0"/>
          <w:numId w:val="36"/>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lastRenderedPageBreak/>
        <w:t>The factors, including structural, systemic, or practical factors, that caused or contributed to the abuse of Pacific people in care;</w:t>
      </w:r>
      <w:r>
        <w:rPr>
          <w:rStyle w:val="eop"/>
          <w:rFonts w:ascii="Calibri" w:hAnsi="Calibri" w:cs="Calibri"/>
        </w:rPr>
        <w:t> </w:t>
      </w:r>
    </w:p>
    <w:p w:rsidR="00DF1C41" w:rsidRDefault="00DF1C41" w:rsidP="00DF1C41">
      <w:pPr>
        <w:pStyle w:val="paragraph"/>
        <w:numPr>
          <w:ilvl w:val="0"/>
          <w:numId w:val="37"/>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The response of the State and faith-based institutions to the abuse of Pacific people during this period;</w:t>
      </w:r>
      <w:r>
        <w:rPr>
          <w:rStyle w:val="eop"/>
          <w:rFonts w:ascii="Calibri" w:hAnsi="Calibri" w:cs="Calibri"/>
        </w:rPr>
        <w:t> </w:t>
      </w:r>
    </w:p>
    <w:p w:rsidR="00DF1C41" w:rsidRDefault="00DF1C41" w:rsidP="00DF1C41">
      <w:pPr>
        <w:pStyle w:val="paragraph"/>
        <w:numPr>
          <w:ilvl w:val="0"/>
          <w:numId w:val="38"/>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Obligations under domestic and international law, including human rights law; </w:t>
      </w:r>
      <w:r>
        <w:rPr>
          <w:rStyle w:val="eop"/>
          <w:rFonts w:ascii="Calibri" w:hAnsi="Calibri" w:cs="Calibri"/>
        </w:rPr>
        <w:t> </w:t>
      </w:r>
    </w:p>
    <w:p w:rsidR="00DF1C41" w:rsidRDefault="00DF1C41" w:rsidP="00DF1C41">
      <w:pPr>
        <w:pStyle w:val="paragraph"/>
        <w:numPr>
          <w:ilvl w:val="0"/>
          <w:numId w:val="39"/>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The impact of the abuse on Pacific people who were in care, their families, extended families, and communities, including immediate, long term, and intergenerational impacts;</w:t>
      </w:r>
      <w:r>
        <w:rPr>
          <w:rStyle w:val="eop"/>
          <w:rFonts w:ascii="Calibri" w:hAnsi="Calibri" w:cs="Calibri"/>
        </w:rPr>
        <w:t> </w:t>
      </w:r>
    </w:p>
    <w:p w:rsidR="00DF1C41" w:rsidRDefault="00DF1C41" w:rsidP="00DF1C41">
      <w:pPr>
        <w:pStyle w:val="paragraph"/>
        <w:numPr>
          <w:ilvl w:val="0"/>
          <w:numId w:val="40"/>
        </w:numPr>
        <w:spacing w:before="0" w:beforeAutospacing="0" w:after="0" w:afterAutospacing="0"/>
        <w:ind w:left="1050" w:firstLine="0"/>
        <w:jc w:val="both"/>
        <w:textAlignment w:val="baseline"/>
        <w:rPr>
          <w:rFonts w:ascii="Calibri" w:hAnsi="Calibri" w:cs="Calibri"/>
        </w:rPr>
      </w:pPr>
      <w:r>
        <w:rPr>
          <w:rStyle w:val="normaltextrun"/>
          <w:rFonts w:ascii="Calibri" w:hAnsi="Calibri" w:cs="Calibri"/>
        </w:rPr>
        <w:t>What lessons were learned from past instances of abuse of Pacific people in care; and</w:t>
      </w:r>
      <w:r>
        <w:rPr>
          <w:rStyle w:val="eop"/>
          <w:rFonts w:ascii="Calibri" w:hAnsi="Calibri" w:cs="Calibri"/>
        </w:rPr>
        <w:t> </w:t>
      </w:r>
    </w:p>
    <w:p w:rsidR="00DF1C41" w:rsidRDefault="00DF1C41" w:rsidP="00DF1C41">
      <w:pPr>
        <w:pStyle w:val="paragraph"/>
        <w:numPr>
          <w:ilvl w:val="0"/>
          <w:numId w:val="41"/>
        </w:numPr>
        <w:spacing w:before="0" w:beforeAutospacing="0" w:after="0" w:afterAutospacing="0"/>
        <w:ind w:left="1050" w:firstLine="0"/>
        <w:jc w:val="both"/>
        <w:textAlignment w:val="baseline"/>
        <w:rPr>
          <w:rStyle w:val="eop"/>
          <w:rFonts w:ascii="Calibri" w:hAnsi="Calibri" w:cs="Calibri"/>
        </w:rPr>
      </w:pPr>
      <w:r>
        <w:rPr>
          <w:rStyle w:val="normaltextrun"/>
          <w:rFonts w:ascii="Calibri" w:hAnsi="Calibri" w:cs="Calibri"/>
        </w:rPr>
        <w:t>What changes were made to legislation, policy, rules, standards and practices to prevent and respond to the abuse of Pacific people in care.</w:t>
      </w:r>
      <w:r>
        <w:rPr>
          <w:rStyle w:val="eop"/>
          <w:rFonts w:ascii="Calibri" w:hAnsi="Calibri" w:cs="Calibri"/>
        </w:rPr>
        <w:t> </w:t>
      </w:r>
    </w:p>
    <w:p w:rsidR="00DF1C41" w:rsidRDefault="00DF1C41" w:rsidP="00DF1C41">
      <w:pPr>
        <w:pStyle w:val="paragraph"/>
        <w:spacing w:before="0" w:beforeAutospacing="0" w:after="0" w:afterAutospacing="0"/>
        <w:ind w:left="1050"/>
        <w:jc w:val="both"/>
        <w:textAlignment w:val="baseline"/>
        <w:rPr>
          <w:rFonts w:ascii="Calibri" w:hAnsi="Calibri" w:cs="Calibri"/>
        </w:rPr>
      </w:pPr>
      <w:bookmarkStart w:id="0" w:name="_GoBack"/>
      <w:bookmarkEnd w:id="0"/>
    </w:p>
    <w:p w:rsidR="00DF1C41" w:rsidRDefault="00DF1C41" w:rsidP="00DF1C4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STRAND 2 – LOOKING FORWARD</w:t>
      </w:r>
      <w:r>
        <w:rPr>
          <w:rStyle w:val="eop"/>
          <w:rFonts w:ascii="Calibri" w:hAnsi="Calibri" w:cs="Calibri"/>
        </w:rPr>
        <w:t> </w:t>
      </w:r>
    </w:p>
    <w:p w:rsidR="00DF1C41" w:rsidRDefault="00DF1C41" w:rsidP="00DF1C4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rsidR="00DF1C41" w:rsidRDefault="00DF1C41" w:rsidP="00DF1C41">
      <w:pPr>
        <w:pStyle w:val="paragraph"/>
        <w:numPr>
          <w:ilvl w:val="0"/>
          <w:numId w:val="42"/>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In order to inform its recommendations for the future, the Inquiry will investigate and make findings and recommendations on:</w:t>
      </w:r>
      <w:r>
        <w:rPr>
          <w:rStyle w:val="eop"/>
          <w:rFonts w:ascii="Calibri" w:hAnsi="Calibri" w:cs="Calibri"/>
        </w:rPr>
        <w:t> </w:t>
      </w:r>
    </w:p>
    <w:p w:rsidR="00DF1C41" w:rsidRDefault="00DF1C41" w:rsidP="00DF1C41">
      <w:pPr>
        <w:pStyle w:val="paragraph"/>
        <w:numPr>
          <w:ilvl w:val="0"/>
          <w:numId w:val="43"/>
        </w:numPr>
        <w:spacing w:before="0" w:beforeAutospacing="0" w:after="0" w:afterAutospacing="0"/>
        <w:ind w:left="1065" w:firstLine="0"/>
        <w:jc w:val="both"/>
        <w:textAlignment w:val="baseline"/>
        <w:rPr>
          <w:rFonts w:ascii="Calibri" w:hAnsi="Calibri" w:cs="Calibri"/>
        </w:rPr>
      </w:pPr>
      <w:r>
        <w:rPr>
          <w:rStyle w:val="normaltextrun"/>
          <w:rFonts w:ascii="Calibri" w:hAnsi="Calibri" w:cs="Calibri"/>
        </w:rPr>
        <w:t>Pacific people’s experience of abuse in care since 1999 and currently;</w:t>
      </w:r>
      <w:r>
        <w:rPr>
          <w:rStyle w:val="eop"/>
          <w:rFonts w:ascii="Calibri" w:hAnsi="Calibri" w:cs="Calibri"/>
        </w:rPr>
        <w:t> </w:t>
      </w:r>
    </w:p>
    <w:p w:rsidR="00DF1C41" w:rsidRDefault="00DF1C41" w:rsidP="00DF1C41">
      <w:pPr>
        <w:pStyle w:val="paragraph"/>
        <w:numPr>
          <w:ilvl w:val="0"/>
          <w:numId w:val="44"/>
        </w:numPr>
        <w:spacing w:before="0" w:beforeAutospacing="0" w:after="0" w:afterAutospacing="0"/>
        <w:ind w:left="1065" w:firstLine="0"/>
        <w:jc w:val="both"/>
        <w:textAlignment w:val="baseline"/>
        <w:rPr>
          <w:rFonts w:ascii="Calibri" w:hAnsi="Calibri" w:cs="Calibri"/>
        </w:rPr>
      </w:pPr>
      <w:r>
        <w:rPr>
          <w:rStyle w:val="normaltextrun"/>
          <w:rFonts w:ascii="Calibri" w:hAnsi="Calibri" w:cs="Calibri"/>
        </w:rPr>
        <w:t>The intergenerational impact of abuse in care on Pacific people, their families, extended families, and communities; and</w:t>
      </w:r>
      <w:r>
        <w:rPr>
          <w:rStyle w:val="eop"/>
          <w:rFonts w:ascii="Calibri" w:hAnsi="Calibri" w:cs="Calibri"/>
        </w:rPr>
        <w:t> </w:t>
      </w:r>
    </w:p>
    <w:p w:rsidR="00DF1C41" w:rsidRDefault="00DF1C41" w:rsidP="00DF1C41">
      <w:pPr>
        <w:pStyle w:val="paragraph"/>
        <w:numPr>
          <w:ilvl w:val="0"/>
          <w:numId w:val="45"/>
        </w:numPr>
        <w:spacing w:before="0" w:beforeAutospacing="0" w:after="0" w:afterAutospacing="0"/>
        <w:ind w:left="1065" w:firstLine="0"/>
        <w:jc w:val="both"/>
        <w:textAlignment w:val="baseline"/>
        <w:rPr>
          <w:rFonts w:ascii="Calibri" w:hAnsi="Calibri" w:cs="Calibri"/>
        </w:rPr>
      </w:pPr>
      <w:r>
        <w:rPr>
          <w:rStyle w:val="normaltextrun"/>
          <w:rFonts w:ascii="Calibri" w:hAnsi="Calibri" w:cs="Calibri"/>
        </w:rPr>
        <w:t>The current frameworks and any gaps in legislation, policy, rules, standards and practices, including oversight mechanisms, that require change to prevent and respond to the abuse of Pacific people in care. </w:t>
      </w:r>
      <w:r>
        <w:rPr>
          <w:rStyle w:val="eop"/>
          <w:rFonts w:ascii="Calibri" w:hAnsi="Calibri" w:cs="Calibri"/>
        </w:rPr>
        <w:t> </w:t>
      </w:r>
    </w:p>
    <w:p w:rsidR="00DF1C41" w:rsidRDefault="00DF1C41" w:rsidP="00DF1C41">
      <w:pPr>
        <w:pStyle w:val="paragraph"/>
        <w:numPr>
          <w:ilvl w:val="0"/>
          <w:numId w:val="46"/>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The Inquiry will also investigate and make recommendations on:</w:t>
      </w:r>
      <w:r>
        <w:rPr>
          <w:rStyle w:val="eop"/>
          <w:rFonts w:ascii="Calibri" w:hAnsi="Calibri" w:cs="Calibri"/>
        </w:rPr>
        <w:t> </w:t>
      </w:r>
    </w:p>
    <w:p w:rsidR="00DF1C41" w:rsidRDefault="00DF1C41" w:rsidP="00DF1C41">
      <w:pPr>
        <w:pStyle w:val="paragraph"/>
        <w:numPr>
          <w:ilvl w:val="0"/>
          <w:numId w:val="47"/>
        </w:numPr>
        <w:spacing w:before="0" w:beforeAutospacing="0" w:after="0" w:afterAutospacing="0"/>
        <w:ind w:left="1140" w:firstLine="0"/>
        <w:jc w:val="both"/>
        <w:textAlignment w:val="baseline"/>
        <w:rPr>
          <w:rFonts w:ascii="Calibri" w:hAnsi="Calibri" w:cs="Calibri"/>
        </w:rPr>
      </w:pPr>
      <w:r>
        <w:rPr>
          <w:rStyle w:val="normaltextrun"/>
          <w:rFonts w:ascii="Calibri" w:hAnsi="Calibri" w:cs="Calibri"/>
        </w:rPr>
        <w:t>Any changes required to redress, rehabilitation and compensation processes for Pacific survivors and victims of abuse in care; and</w:t>
      </w:r>
      <w:r>
        <w:rPr>
          <w:rStyle w:val="eop"/>
          <w:rFonts w:ascii="Calibri" w:hAnsi="Calibri" w:cs="Calibri"/>
        </w:rPr>
        <w:t> </w:t>
      </w:r>
    </w:p>
    <w:p w:rsidR="00DF1C41" w:rsidRDefault="00DF1C41" w:rsidP="00DF1C41">
      <w:pPr>
        <w:pStyle w:val="paragraph"/>
        <w:numPr>
          <w:ilvl w:val="0"/>
          <w:numId w:val="48"/>
        </w:numPr>
        <w:spacing w:before="0" w:beforeAutospacing="0" w:after="0" w:afterAutospacing="0"/>
        <w:ind w:left="1140" w:firstLine="0"/>
        <w:jc w:val="both"/>
        <w:textAlignment w:val="baseline"/>
        <w:rPr>
          <w:rFonts w:ascii="Calibri" w:hAnsi="Calibri" w:cs="Calibri"/>
        </w:rPr>
      </w:pPr>
      <w:r>
        <w:rPr>
          <w:rStyle w:val="normaltextrun"/>
          <w:rFonts w:ascii="Calibri" w:hAnsi="Calibri" w:cs="Calibri"/>
        </w:rPr>
        <w:t>Any other steps the State and faith-based institutions should take to address the harm caused by the abuse of Pacific people in care.</w:t>
      </w:r>
      <w:r>
        <w:rPr>
          <w:rStyle w:val="eop"/>
          <w:rFonts w:ascii="Calibri" w:hAnsi="Calibri" w:cs="Calibri"/>
        </w:rPr>
        <w:t> </w:t>
      </w:r>
    </w:p>
    <w:p w:rsidR="00DF1C41" w:rsidRDefault="00DF1C41" w:rsidP="00DF1C41">
      <w:pPr>
        <w:pStyle w:val="paragraph"/>
        <w:numPr>
          <w:ilvl w:val="0"/>
          <w:numId w:val="49"/>
        </w:numPr>
        <w:spacing w:before="0" w:beforeAutospacing="0" w:after="0" w:afterAutospacing="0"/>
        <w:ind w:left="0" w:firstLine="0"/>
        <w:jc w:val="both"/>
        <w:textAlignment w:val="baseline"/>
        <w:rPr>
          <w:rFonts w:ascii="Calibri" w:hAnsi="Calibri" w:cs="Calibri"/>
        </w:rPr>
      </w:pPr>
      <w:r>
        <w:rPr>
          <w:rStyle w:val="normaltextrun"/>
          <w:rFonts w:ascii="Calibri" w:hAnsi="Calibri" w:cs="Calibri"/>
        </w:rPr>
        <w:t>Where relevant across both strands, the Inquiry may make findings of fault or that relevant standards have been breached, or both. The Inquiry does not have the power to determine the civil, criminal or disciplinary liability of any person but may make recommendations that further steps be taken to determine liability. </w:t>
      </w:r>
      <w:r>
        <w:rPr>
          <w:rStyle w:val="eop"/>
          <w:rFonts w:ascii="Calibri" w:hAnsi="Calibri" w:cs="Calibri"/>
        </w:rPr>
        <w:t> </w:t>
      </w:r>
    </w:p>
    <w:p w:rsidR="00DF1C41" w:rsidRDefault="00DF1C41" w:rsidP="00DF1C41">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rPr>
        <w:t> </w:t>
      </w:r>
    </w:p>
    <w:p w:rsidR="00DF1C41" w:rsidRDefault="00DF1C41" w:rsidP="00DF1C41">
      <w:pPr>
        <w:pStyle w:val="paragraph"/>
        <w:spacing w:before="0" w:beforeAutospacing="0" w:after="0" w:afterAutospacing="0"/>
        <w:ind w:left="555"/>
        <w:jc w:val="both"/>
        <w:textAlignment w:val="baseline"/>
        <w:rPr>
          <w:rFonts w:ascii="Segoe UI" w:hAnsi="Segoe UI" w:cs="Segoe UI"/>
          <w:sz w:val="18"/>
          <w:szCs w:val="18"/>
        </w:rPr>
      </w:pPr>
      <w:r>
        <w:rPr>
          <w:rStyle w:val="eop"/>
          <w:rFonts w:ascii="Calibri" w:hAnsi="Calibri" w:cs="Calibri"/>
        </w:rPr>
        <w:t> </w:t>
      </w:r>
    </w:p>
    <w:p w:rsidR="00DF1C41" w:rsidRDefault="00DF1C41" w:rsidP="00DF1C41">
      <w:pPr>
        <w:pStyle w:val="paragraph"/>
        <w:spacing w:before="0" w:beforeAutospacing="0" w:after="0" w:afterAutospacing="0"/>
        <w:ind w:left="1740"/>
        <w:textAlignment w:val="baseline"/>
        <w:rPr>
          <w:rFonts w:ascii="Segoe UI" w:hAnsi="Segoe UI" w:cs="Segoe UI"/>
          <w:sz w:val="18"/>
          <w:szCs w:val="18"/>
        </w:rPr>
      </w:pPr>
      <w:r>
        <w:rPr>
          <w:rStyle w:val="eop"/>
          <w:rFonts w:ascii="Calibri" w:hAnsi="Calibri" w:cs="Calibri"/>
          <w:sz w:val="22"/>
          <w:szCs w:val="22"/>
        </w:rPr>
        <w:t> </w:t>
      </w:r>
    </w:p>
    <w:p w:rsidR="00DF1C41" w:rsidRDefault="00DF1C41" w:rsidP="00DF1C41">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AE478C" w:rsidRPr="00603635" w:rsidRDefault="00AE478C" w:rsidP="00603635"/>
    <w:sectPr w:rsidR="00AE478C" w:rsidRPr="00603635" w:rsidSect="00CF4B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C41" w:rsidRDefault="00DF1C41">
      <w:r>
        <w:separator/>
      </w:r>
    </w:p>
    <w:p w:rsidR="00DF1C41" w:rsidRDefault="00DF1C41"/>
    <w:p w:rsidR="00DF1C41" w:rsidRDefault="00DF1C41"/>
  </w:endnote>
  <w:endnote w:type="continuationSeparator" w:id="0">
    <w:p w:rsidR="00DF1C41" w:rsidRDefault="00DF1C41">
      <w:r>
        <w:continuationSeparator/>
      </w:r>
    </w:p>
    <w:p w:rsidR="00DF1C41" w:rsidRDefault="00DF1C41"/>
    <w:p w:rsidR="00DF1C41" w:rsidRDefault="00DF1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4D0" w:rsidRDefault="008504D0"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603635">
      <w:rPr>
        <w:noProof/>
      </w:rPr>
      <w:t>1</w:t>
    </w:r>
    <w:r>
      <w:fldChar w:fldCharType="end"/>
    </w:r>
    <w:r>
      <w:t xml:space="preserve"> of </w:t>
    </w:r>
    <w:fldSimple w:instr=" NUMPAGES   \* MERGEFORMAT ">
      <w:r w:rsidR="00603635">
        <w:rPr>
          <w:noProof/>
        </w:rPr>
        <w: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C41" w:rsidRDefault="00DF1C41" w:rsidP="00FB1990">
      <w:pPr>
        <w:pStyle w:val="Spacer"/>
      </w:pPr>
      <w:r>
        <w:separator/>
      </w:r>
    </w:p>
    <w:p w:rsidR="00DF1C41" w:rsidRDefault="00DF1C41" w:rsidP="00FB1990">
      <w:pPr>
        <w:pStyle w:val="Spacer"/>
      </w:pPr>
    </w:p>
  </w:footnote>
  <w:footnote w:type="continuationSeparator" w:id="0">
    <w:p w:rsidR="00DF1C41" w:rsidRDefault="00DF1C41">
      <w:r>
        <w:continuationSeparator/>
      </w:r>
    </w:p>
    <w:p w:rsidR="00DF1C41" w:rsidRDefault="00DF1C41"/>
    <w:p w:rsidR="00DF1C41" w:rsidRDefault="00DF1C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Pr="00591BDC" w:rsidRDefault="00677F8A" w:rsidP="00591B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F8A" w:rsidRDefault="00677F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04C7F11"/>
    <w:multiLevelType w:val="multilevel"/>
    <w:tmpl w:val="1DCC9F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21C2231"/>
    <w:multiLevelType w:val="multilevel"/>
    <w:tmpl w:val="C59EC9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15:restartNumberingAfterBreak="0">
    <w:nsid w:val="04880497"/>
    <w:multiLevelType w:val="multilevel"/>
    <w:tmpl w:val="9BC68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3332FD"/>
    <w:multiLevelType w:val="multilevel"/>
    <w:tmpl w:val="A014952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8CA6F67"/>
    <w:multiLevelType w:val="multilevel"/>
    <w:tmpl w:val="434E6E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15:restartNumberingAfterBreak="0">
    <w:nsid w:val="0C3B5D6D"/>
    <w:multiLevelType w:val="multilevel"/>
    <w:tmpl w:val="D11E1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E8492A"/>
    <w:multiLevelType w:val="multilevel"/>
    <w:tmpl w:val="3ACC00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7" w15:restartNumberingAfterBreak="0">
    <w:nsid w:val="328F5E44"/>
    <w:multiLevelType w:val="multilevel"/>
    <w:tmpl w:val="5F7ED0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8001E99"/>
    <w:multiLevelType w:val="multilevel"/>
    <w:tmpl w:val="F35A6A9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8154B7E"/>
    <w:multiLevelType w:val="multilevel"/>
    <w:tmpl w:val="B7667B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3D151AA6"/>
    <w:multiLevelType w:val="multilevel"/>
    <w:tmpl w:val="FEF6CA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E186849"/>
    <w:multiLevelType w:val="multilevel"/>
    <w:tmpl w:val="26E81BB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3845F84"/>
    <w:multiLevelType w:val="multilevel"/>
    <w:tmpl w:val="43D829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A34B86"/>
    <w:multiLevelType w:val="multilevel"/>
    <w:tmpl w:val="46A8EDF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C730CC7"/>
    <w:multiLevelType w:val="multilevel"/>
    <w:tmpl w:val="A7DE8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D446F7E"/>
    <w:multiLevelType w:val="multilevel"/>
    <w:tmpl w:val="2A9C2E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665945"/>
    <w:multiLevelType w:val="multilevel"/>
    <w:tmpl w:val="0C5451B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EEA31FC"/>
    <w:multiLevelType w:val="multilevel"/>
    <w:tmpl w:val="B0C4EDBC"/>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24E4607"/>
    <w:multiLevelType w:val="multilevel"/>
    <w:tmpl w:val="61B00F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082C96"/>
    <w:multiLevelType w:val="multilevel"/>
    <w:tmpl w:val="86E6CC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E412DF2"/>
    <w:multiLevelType w:val="multilevel"/>
    <w:tmpl w:val="CAC21D7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8" w15:restartNumberingAfterBreak="0">
    <w:nsid w:val="616B16DB"/>
    <w:multiLevelType w:val="multilevel"/>
    <w:tmpl w:val="118CA3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40" w15:restartNumberingAfterBreak="0">
    <w:nsid w:val="68472817"/>
    <w:multiLevelType w:val="multilevel"/>
    <w:tmpl w:val="6DCCA702"/>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2" w15:restartNumberingAfterBreak="0">
    <w:nsid w:val="6D3F6A3D"/>
    <w:multiLevelType w:val="multilevel"/>
    <w:tmpl w:val="F502E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4" w15:restartNumberingAfterBreak="0">
    <w:nsid w:val="761C555A"/>
    <w:multiLevelType w:val="multilevel"/>
    <w:tmpl w:val="2B90788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6" w15:restartNumberingAfterBreak="0">
    <w:nsid w:val="76904C55"/>
    <w:multiLevelType w:val="multilevel"/>
    <w:tmpl w:val="302666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C4412C5"/>
    <w:multiLevelType w:val="multilevel"/>
    <w:tmpl w:val="9166A2E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DC42942"/>
    <w:multiLevelType w:val="multilevel"/>
    <w:tmpl w:val="2098D1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34"/>
  </w:num>
  <w:num w:numId="8">
    <w:abstractNumId w:val="36"/>
  </w:num>
  <w:num w:numId="9">
    <w:abstractNumId w:val="22"/>
  </w:num>
  <w:num w:numId="10">
    <w:abstractNumId w:val="16"/>
  </w:num>
  <w:num w:numId="11">
    <w:abstractNumId w:val="37"/>
  </w:num>
  <w:num w:numId="12">
    <w:abstractNumId w:val="39"/>
  </w:num>
  <w:num w:numId="13">
    <w:abstractNumId w:val="43"/>
  </w:num>
  <w:num w:numId="14">
    <w:abstractNumId w:val="9"/>
  </w:num>
  <w:num w:numId="15">
    <w:abstractNumId w:val="18"/>
  </w:num>
  <w:num w:numId="16">
    <w:abstractNumId w:val="45"/>
  </w:num>
  <w:num w:numId="17">
    <w:abstractNumId w:val="41"/>
  </w:num>
  <w:num w:numId="18">
    <w:abstractNumId w:val="27"/>
  </w:num>
  <w:num w:numId="19">
    <w:abstractNumId w:val="19"/>
  </w:num>
  <w:num w:numId="20">
    <w:abstractNumId w:val="13"/>
  </w:num>
  <w:num w:numId="21">
    <w:abstractNumId w:val="8"/>
  </w:num>
  <w:num w:numId="22">
    <w:abstractNumId w:val="14"/>
  </w:num>
  <w:num w:numId="23">
    <w:abstractNumId w:val="17"/>
  </w:num>
  <w:num w:numId="24">
    <w:abstractNumId w:val="25"/>
  </w:num>
  <w:num w:numId="25">
    <w:abstractNumId w:val="32"/>
  </w:num>
  <w:num w:numId="26">
    <w:abstractNumId w:val="15"/>
  </w:num>
  <w:num w:numId="27">
    <w:abstractNumId w:val="10"/>
  </w:num>
  <w:num w:numId="28">
    <w:abstractNumId w:val="11"/>
  </w:num>
  <w:num w:numId="29">
    <w:abstractNumId w:val="46"/>
  </w:num>
  <w:num w:numId="30">
    <w:abstractNumId w:val="44"/>
  </w:num>
  <w:num w:numId="31">
    <w:abstractNumId w:val="28"/>
  </w:num>
  <w:num w:numId="32">
    <w:abstractNumId w:val="42"/>
  </w:num>
  <w:num w:numId="33">
    <w:abstractNumId w:val="23"/>
  </w:num>
  <w:num w:numId="34">
    <w:abstractNumId w:val="38"/>
  </w:num>
  <w:num w:numId="35">
    <w:abstractNumId w:val="30"/>
  </w:num>
  <w:num w:numId="36">
    <w:abstractNumId w:val="20"/>
  </w:num>
  <w:num w:numId="37">
    <w:abstractNumId w:val="35"/>
  </w:num>
  <w:num w:numId="38">
    <w:abstractNumId w:val="24"/>
  </w:num>
  <w:num w:numId="39">
    <w:abstractNumId w:val="40"/>
  </w:num>
  <w:num w:numId="40">
    <w:abstractNumId w:val="31"/>
  </w:num>
  <w:num w:numId="41">
    <w:abstractNumId w:val="26"/>
  </w:num>
  <w:num w:numId="42">
    <w:abstractNumId w:val="29"/>
  </w:num>
  <w:num w:numId="43">
    <w:abstractNumId w:val="33"/>
  </w:num>
  <w:num w:numId="44">
    <w:abstractNumId w:val="6"/>
  </w:num>
  <w:num w:numId="45">
    <w:abstractNumId w:val="12"/>
  </w:num>
  <w:num w:numId="46">
    <w:abstractNumId w:val="7"/>
  </w:num>
  <w:num w:numId="47">
    <w:abstractNumId w:val="48"/>
  </w:num>
  <w:num w:numId="48">
    <w:abstractNumId w:val="47"/>
  </w:num>
  <w:num w:numId="49">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savePreviewPicture/>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C41"/>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2416"/>
    <w:rsid w:val="006025CE"/>
    <w:rsid w:val="00603635"/>
    <w:rsid w:val="006041F2"/>
    <w:rsid w:val="006064F5"/>
    <w:rsid w:val="00617298"/>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5142"/>
    <w:rsid w:val="00756BB7"/>
    <w:rsid w:val="0075764B"/>
    <w:rsid w:val="00760C01"/>
    <w:rsid w:val="00761293"/>
    <w:rsid w:val="00767C04"/>
    <w:rsid w:val="007736A2"/>
    <w:rsid w:val="007A6226"/>
    <w:rsid w:val="007B3C61"/>
    <w:rsid w:val="007D1918"/>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D6E77"/>
    <w:rsid w:val="00AD7A25"/>
    <w:rsid w:val="00AE2666"/>
    <w:rsid w:val="00AE478C"/>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E16B6"/>
    <w:rsid w:val="00DE3323"/>
    <w:rsid w:val="00DE36CA"/>
    <w:rsid w:val="00DE7E63"/>
    <w:rsid w:val="00DF1C41"/>
    <w:rsid w:val="00DF77A2"/>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9F8E6"/>
  <w15:chartTrackingRefBased/>
  <w15:docId w15:val="{13B19DC0-671B-45E1-ACE1-65CD21EE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lsdException w:name="Balloon Text" w:semiHidden="1" w:unhideWhenUsed="1"/>
    <w:lsdException w:name="Table Grid" w:semiHidden="1" w:uiPriority="0"/>
    <w:lsdException w:name="Table Theme" w:semiHidden="1"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0"/>
      </w:numPr>
      <w:spacing w:after="120"/>
    </w:pPr>
  </w:style>
  <w:style w:type="paragraph" w:customStyle="1" w:styleId="Numberedpara1level4i">
    <w:name w:val="Numbered para (1) level 4 (i)"/>
    <w:basedOn w:val="Normal"/>
    <w:semiHidden/>
    <w:rsid w:val="00065F18"/>
    <w:pPr>
      <w:numPr>
        <w:ilvl w:val="3"/>
        <w:numId w:val="20"/>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8"/>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8"/>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8"/>
      </w:numPr>
      <w:spacing w:before="60" w:after="60"/>
    </w:pPr>
    <w:rPr>
      <w:sz w:val="22"/>
    </w:rPr>
  </w:style>
  <w:style w:type="paragraph" w:customStyle="1" w:styleId="Legislationi">
    <w:name w:val="Legislation (i)"/>
    <w:basedOn w:val="Normal"/>
    <w:semiHidden/>
    <w:qFormat/>
    <w:rsid w:val="00065F18"/>
    <w:pPr>
      <w:numPr>
        <w:ilvl w:val="3"/>
        <w:numId w:val="18"/>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19"/>
      </w:numPr>
      <w:spacing w:after="120"/>
    </w:pPr>
  </w:style>
  <w:style w:type="paragraph" w:customStyle="1" w:styleId="Numberedpara2level2a">
    <w:name w:val="Numbered para (2) level 2 (a)"/>
    <w:basedOn w:val="Normal"/>
    <w:semiHidden/>
    <w:qFormat/>
    <w:rsid w:val="00065F18"/>
    <w:pPr>
      <w:numPr>
        <w:ilvl w:val="1"/>
        <w:numId w:val="19"/>
      </w:numPr>
      <w:spacing w:after="120"/>
    </w:pPr>
  </w:style>
  <w:style w:type="paragraph" w:customStyle="1" w:styleId="Numberedpara2level3i">
    <w:name w:val="Numbered para (2) level 3 (i)"/>
    <w:basedOn w:val="Normal"/>
    <w:semiHidden/>
    <w:qFormat/>
    <w:rsid w:val="00065F18"/>
    <w:pPr>
      <w:numPr>
        <w:ilvl w:val="2"/>
        <w:numId w:val="19"/>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0"/>
      </w:numPr>
      <w:spacing w:after="120"/>
    </w:pPr>
  </w:style>
  <w:style w:type="paragraph" w:customStyle="1" w:styleId="Numberedpara11headingwithnumber">
    <w:name w:val="Numbered para (1) 1 (heading with number)"/>
    <w:basedOn w:val="Normal"/>
    <w:semiHidden/>
    <w:qFormat/>
    <w:rsid w:val="00ED4356"/>
    <w:pPr>
      <w:keepNext/>
      <w:numPr>
        <w:numId w:val="20"/>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1"/>
      </w:numPr>
      <w:spacing w:after="120"/>
    </w:pPr>
  </w:style>
  <w:style w:type="paragraph" w:customStyle="1" w:styleId="Numberedpara3level211">
    <w:name w:val="Numbered para (3) level 2 (1.1)"/>
    <w:basedOn w:val="Normal"/>
    <w:semiHidden/>
    <w:qFormat/>
    <w:rsid w:val="004F2E8A"/>
    <w:pPr>
      <w:numPr>
        <w:ilvl w:val="1"/>
        <w:numId w:val="21"/>
      </w:numPr>
      <w:spacing w:after="120"/>
    </w:pPr>
  </w:style>
  <w:style w:type="paragraph" w:customStyle="1" w:styleId="Numberedpara3level3111">
    <w:name w:val="Numbered para (3) level 3 (1.1.1)"/>
    <w:basedOn w:val="Normal"/>
    <w:semiHidden/>
    <w:qFormat/>
    <w:rsid w:val="004F2E8A"/>
    <w:pPr>
      <w:numPr>
        <w:ilvl w:val="2"/>
        <w:numId w:val="21"/>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paragraph">
    <w:name w:val="paragraph"/>
    <w:basedOn w:val="Normal"/>
    <w:rsid w:val="00DF1C41"/>
    <w:pPr>
      <w:keepLines w:val="0"/>
      <w:spacing w:before="100" w:beforeAutospacing="1" w:after="100" w:afterAutospacing="1"/>
    </w:pPr>
    <w:rPr>
      <w:rFonts w:ascii="Times New Roman" w:eastAsia="Times New Roman" w:hAnsi="Times New Roman"/>
      <w:lang w:eastAsia="en-NZ"/>
    </w:rPr>
  </w:style>
  <w:style w:type="character" w:customStyle="1" w:styleId="eop">
    <w:name w:val="eop"/>
    <w:basedOn w:val="DefaultParagraphFont"/>
    <w:rsid w:val="00DF1C41"/>
  </w:style>
  <w:style w:type="character" w:customStyle="1" w:styleId="normaltextrun">
    <w:name w:val="normaltextrun"/>
    <w:basedOn w:val="DefaultParagraphFont"/>
    <w:rsid w:val="00DF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131742">
      <w:bodyDiv w:val="1"/>
      <w:marLeft w:val="0"/>
      <w:marRight w:val="0"/>
      <w:marTop w:val="0"/>
      <w:marBottom w:val="0"/>
      <w:divBdr>
        <w:top w:val="none" w:sz="0" w:space="0" w:color="auto"/>
        <w:left w:val="none" w:sz="0" w:space="0" w:color="auto"/>
        <w:bottom w:val="none" w:sz="0" w:space="0" w:color="auto"/>
        <w:right w:val="none" w:sz="0" w:space="0" w:color="auto"/>
      </w:divBdr>
      <w:divsChild>
        <w:div w:id="1383018821">
          <w:marLeft w:val="0"/>
          <w:marRight w:val="0"/>
          <w:marTop w:val="0"/>
          <w:marBottom w:val="0"/>
          <w:divBdr>
            <w:top w:val="none" w:sz="0" w:space="0" w:color="auto"/>
            <w:left w:val="none" w:sz="0" w:space="0" w:color="auto"/>
            <w:bottom w:val="none" w:sz="0" w:space="0" w:color="auto"/>
            <w:right w:val="none" w:sz="0" w:space="0" w:color="auto"/>
          </w:divBdr>
          <w:divsChild>
            <w:div w:id="13919891">
              <w:marLeft w:val="0"/>
              <w:marRight w:val="0"/>
              <w:marTop w:val="0"/>
              <w:marBottom w:val="0"/>
              <w:divBdr>
                <w:top w:val="none" w:sz="0" w:space="0" w:color="auto"/>
                <w:left w:val="none" w:sz="0" w:space="0" w:color="auto"/>
                <w:bottom w:val="none" w:sz="0" w:space="0" w:color="auto"/>
                <w:right w:val="none" w:sz="0" w:space="0" w:color="auto"/>
              </w:divBdr>
            </w:div>
            <w:div w:id="689601278">
              <w:marLeft w:val="0"/>
              <w:marRight w:val="0"/>
              <w:marTop w:val="0"/>
              <w:marBottom w:val="0"/>
              <w:divBdr>
                <w:top w:val="none" w:sz="0" w:space="0" w:color="auto"/>
                <w:left w:val="none" w:sz="0" w:space="0" w:color="auto"/>
                <w:bottom w:val="none" w:sz="0" w:space="0" w:color="auto"/>
                <w:right w:val="none" w:sz="0" w:space="0" w:color="auto"/>
              </w:divBdr>
            </w:div>
            <w:div w:id="124783545">
              <w:marLeft w:val="0"/>
              <w:marRight w:val="0"/>
              <w:marTop w:val="0"/>
              <w:marBottom w:val="0"/>
              <w:divBdr>
                <w:top w:val="none" w:sz="0" w:space="0" w:color="auto"/>
                <w:left w:val="none" w:sz="0" w:space="0" w:color="auto"/>
                <w:bottom w:val="none" w:sz="0" w:space="0" w:color="auto"/>
                <w:right w:val="none" w:sz="0" w:space="0" w:color="auto"/>
              </w:divBdr>
            </w:div>
            <w:div w:id="1449544646">
              <w:marLeft w:val="0"/>
              <w:marRight w:val="0"/>
              <w:marTop w:val="0"/>
              <w:marBottom w:val="0"/>
              <w:divBdr>
                <w:top w:val="none" w:sz="0" w:space="0" w:color="auto"/>
                <w:left w:val="none" w:sz="0" w:space="0" w:color="auto"/>
                <w:bottom w:val="none" w:sz="0" w:space="0" w:color="auto"/>
                <w:right w:val="none" w:sz="0" w:space="0" w:color="auto"/>
              </w:divBdr>
            </w:div>
            <w:div w:id="761879674">
              <w:marLeft w:val="0"/>
              <w:marRight w:val="0"/>
              <w:marTop w:val="0"/>
              <w:marBottom w:val="0"/>
              <w:divBdr>
                <w:top w:val="none" w:sz="0" w:space="0" w:color="auto"/>
                <w:left w:val="none" w:sz="0" w:space="0" w:color="auto"/>
                <w:bottom w:val="none" w:sz="0" w:space="0" w:color="auto"/>
                <w:right w:val="none" w:sz="0" w:space="0" w:color="auto"/>
              </w:divBdr>
            </w:div>
          </w:divsChild>
        </w:div>
        <w:div w:id="19940817">
          <w:marLeft w:val="0"/>
          <w:marRight w:val="0"/>
          <w:marTop w:val="0"/>
          <w:marBottom w:val="0"/>
          <w:divBdr>
            <w:top w:val="none" w:sz="0" w:space="0" w:color="auto"/>
            <w:left w:val="none" w:sz="0" w:space="0" w:color="auto"/>
            <w:bottom w:val="none" w:sz="0" w:space="0" w:color="auto"/>
            <w:right w:val="none" w:sz="0" w:space="0" w:color="auto"/>
          </w:divBdr>
          <w:divsChild>
            <w:div w:id="1930649331">
              <w:marLeft w:val="0"/>
              <w:marRight w:val="0"/>
              <w:marTop w:val="0"/>
              <w:marBottom w:val="0"/>
              <w:divBdr>
                <w:top w:val="none" w:sz="0" w:space="0" w:color="auto"/>
                <w:left w:val="none" w:sz="0" w:space="0" w:color="auto"/>
                <w:bottom w:val="none" w:sz="0" w:space="0" w:color="auto"/>
                <w:right w:val="none" w:sz="0" w:space="0" w:color="auto"/>
              </w:divBdr>
            </w:div>
            <w:div w:id="1416630626">
              <w:marLeft w:val="0"/>
              <w:marRight w:val="0"/>
              <w:marTop w:val="0"/>
              <w:marBottom w:val="0"/>
              <w:divBdr>
                <w:top w:val="none" w:sz="0" w:space="0" w:color="auto"/>
                <w:left w:val="none" w:sz="0" w:space="0" w:color="auto"/>
                <w:bottom w:val="none" w:sz="0" w:space="0" w:color="auto"/>
                <w:right w:val="none" w:sz="0" w:space="0" w:color="auto"/>
              </w:divBdr>
            </w:div>
            <w:div w:id="1784573111">
              <w:marLeft w:val="0"/>
              <w:marRight w:val="0"/>
              <w:marTop w:val="0"/>
              <w:marBottom w:val="0"/>
              <w:divBdr>
                <w:top w:val="none" w:sz="0" w:space="0" w:color="auto"/>
                <w:left w:val="none" w:sz="0" w:space="0" w:color="auto"/>
                <w:bottom w:val="none" w:sz="0" w:space="0" w:color="auto"/>
                <w:right w:val="none" w:sz="0" w:space="0" w:color="auto"/>
              </w:divBdr>
            </w:div>
            <w:div w:id="1665549481">
              <w:marLeft w:val="0"/>
              <w:marRight w:val="0"/>
              <w:marTop w:val="0"/>
              <w:marBottom w:val="0"/>
              <w:divBdr>
                <w:top w:val="none" w:sz="0" w:space="0" w:color="auto"/>
                <w:left w:val="none" w:sz="0" w:space="0" w:color="auto"/>
                <w:bottom w:val="none" w:sz="0" w:space="0" w:color="auto"/>
                <w:right w:val="none" w:sz="0" w:space="0" w:color="auto"/>
              </w:divBdr>
            </w:div>
            <w:div w:id="2103647344">
              <w:marLeft w:val="0"/>
              <w:marRight w:val="0"/>
              <w:marTop w:val="0"/>
              <w:marBottom w:val="0"/>
              <w:divBdr>
                <w:top w:val="none" w:sz="0" w:space="0" w:color="auto"/>
                <w:left w:val="none" w:sz="0" w:space="0" w:color="auto"/>
                <w:bottom w:val="none" w:sz="0" w:space="0" w:color="auto"/>
                <w:right w:val="none" w:sz="0" w:space="0" w:color="auto"/>
              </w:divBdr>
            </w:div>
          </w:divsChild>
        </w:div>
        <w:div w:id="630670182">
          <w:marLeft w:val="0"/>
          <w:marRight w:val="0"/>
          <w:marTop w:val="0"/>
          <w:marBottom w:val="0"/>
          <w:divBdr>
            <w:top w:val="none" w:sz="0" w:space="0" w:color="auto"/>
            <w:left w:val="none" w:sz="0" w:space="0" w:color="auto"/>
            <w:bottom w:val="none" w:sz="0" w:space="0" w:color="auto"/>
            <w:right w:val="none" w:sz="0" w:space="0" w:color="auto"/>
          </w:divBdr>
          <w:divsChild>
            <w:div w:id="832529382">
              <w:marLeft w:val="0"/>
              <w:marRight w:val="0"/>
              <w:marTop w:val="0"/>
              <w:marBottom w:val="0"/>
              <w:divBdr>
                <w:top w:val="none" w:sz="0" w:space="0" w:color="auto"/>
                <w:left w:val="none" w:sz="0" w:space="0" w:color="auto"/>
                <w:bottom w:val="none" w:sz="0" w:space="0" w:color="auto"/>
                <w:right w:val="none" w:sz="0" w:space="0" w:color="auto"/>
              </w:divBdr>
            </w:div>
            <w:div w:id="1192911291">
              <w:marLeft w:val="0"/>
              <w:marRight w:val="0"/>
              <w:marTop w:val="0"/>
              <w:marBottom w:val="0"/>
              <w:divBdr>
                <w:top w:val="none" w:sz="0" w:space="0" w:color="auto"/>
                <w:left w:val="none" w:sz="0" w:space="0" w:color="auto"/>
                <w:bottom w:val="none" w:sz="0" w:space="0" w:color="auto"/>
                <w:right w:val="none" w:sz="0" w:space="0" w:color="auto"/>
              </w:divBdr>
            </w:div>
            <w:div w:id="343702206">
              <w:marLeft w:val="0"/>
              <w:marRight w:val="0"/>
              <w:marTop w:val="0"/>
              <w:marBottom w:val="0"/>
              <w:divBdr>
                <w:top w:val="none" w:sz="0" w:space="0" w:color="auto"/>
                <w:left w:val="none" w:sz="0" w:space="0" w:color="auto"/>
                <w:bottom w:val="none" w:sz="0" w:space="0" w:color="auto"/>
                <w:right w:val="none" w:sz="0" w:space="0" w:color="auto"/>
              </w:divBdr>
            </w:div>
            <w:div w:id="310057492">
              <w:marLeft w:val="0"/>
              <w:marRight w:val="0"/>
              <w:marTop w:val="0"/>
              <w:marBottom w:val="0"/>
              <w:divBdr>
                <w:top w:val="none" w:sz="0" w:space="0" w:color="auto"/>
                <w:left w:val="none" w:sz="0" w:space="0" w:color="auto"/>
                <w:bottom w:val="none" w:sz="0" w:space="0" w:color="auto"/>
                <w:right w:val="none" w:sz="0" w:space="0" w:color="auto"/>
              </w:divBdr>
            </w:div>
            <w:div w:id="210919462">
              <w:marLeft w:val="0"/>
              <w:marRight w:val="0"/>
              <w:marTop w:val="0"/>
              <w:marBottom w:val="0"/>
              <w:divBdr>
                <w:top w:val="none" w:sz="0" w:space="0" w:color="auto"/>
                <w:left w:val="none" w:sz="0" w:space="0" w:color="auto"/>
                <w:bottom w:val="none" w:sz="0" w:space="0" w:color="auto"/>
                <w:right w:val="none" w:sz="0" w:space="0" w:color="auto"/>
              </w:divBdr>
            </w:div>
          </w:divsChild>
        </w:div>
        <w:div w:id="174149659">
          <w:marLeft w:val="0"/>
          <w:marRight w:val="0"/>
          <w:marTop w:val="0"/>
          <w:marBottom w:val="0"/>
          <w:divBdr>
            <w:top w:val="none" w:sz="0" w:space="0" w:color="auto"/>
            <w:left w:val="none" w:sz="0" w:space="0" w:color="auto"/>
            <w:bottom w:val="none" w:sz="0" w:space="0" w:color="auto"/>
            <w:right w:val="none" w:sz="0" w:space="0" w:color="auto"/>
          </w:divBdr>
          <w:divsChild>
            <w:div w:id="587881845">
              <w:marLeft w:val="0"/>
              <w:marRight w:val="0"/>
              <w:marTop w:val="0"/>
              <w:marBottom w:val="0"/>
              <w:divBdr>
                <w:top w:val="none" w:sz="0" w:space="0" w:color="auto"/>
                <w:left w:val="none" w:sz="0" w:space="0" w:color="auto"/>
                <w:bottom w:val="none" w:sz="0" w:space="0" w:color="auto"/>
                <w:right w:val="none" w:sz="0" w:space="0" w:color="auto"/>
              </w:divBdr>
            </w:div>
            <w:div w:id="947856198">
              <w:marLeft w:val="0"/>
              <w:marRight w:val="0"/>
              <w:marTop w:val="0"/>
              <w:marBottom w:val="0"/>
              <w:divBdr>
                <w:top w:val="none" w:sz="0" w:space="0" w:color="auto"/>
                <w:left w:val="none" w:sz="0" w:space="0" w:color="auto"/>
                <w:bottom w:val="none" w:sz="0" w:space="0" w:color="auto"/>
                <w:right w:val="none" w:sz="0" w:space="0" w:color="auto"/>
              </w:divBdr>
            </w:div>
            <w:div w:id="289407776">
              <w:marLeft w:val="0"/>
              <w:marRight w:val="0"/>
              <w:marTop w:val="0"/>
              <w:marBottom w:val="0"/>
              <w:divBdr>
                <w:top w:val="none" w:sz="0" w:space="0" w:color="auto"/>
                <w:left w:val="none" w:sz="0" w:space="0" w:color="auto"/>
                <w:bottom w:val="none" w:sz="0" w:space="0" w:color="auto"/>
                <w:right w:val="none" w:sz="0" w:space="0" w:color="auto"/>
              </w:divBdr>
            </w:div>
            <w:div w:id="707879748">
              <w:marLeft w:val="0"/>
              <w:marRight w:val="0"/>
              <w:marTop w:val="0"/>
              <w:marBottom w:val="0"/>
              <w:divBdr>
                <w:top w:val="none" w:sz="0" w:space="0" w:color="auto"/>
                <w:left w:val="none" w:sz="0" w:space="0" w:color="auto"/>
                <w:bottom w:val="none" w:sz="0" w:space="0" w:color="auto"/>
                <w:right w:val="none" w:sz="0" w:space="0" w:color="auto"/>
              </w:divBdr>
            </w:div>
            <w:div w:id="130056091">
              <w:marLeft w:val="0"/>
              <w:marRight w:val="0"/>
              <w:marTop w:val="0"/>
              <w:marBottom w:val="0"/>
              <w:divBdr>
                <w:top w:val="none" w:sz="0" w:space="0" w:color="auto"/>
                <w:left w:val="none" w:sz="0" w:space="0" w:color="auto"/>
                <w:bottom w:val="none" w:sz="0" w:space="0" w:color="auto"/>
                <w:right w:val="none" w:sz="0" w:space="0" w:color="auto"/>
              </w:divBdr>
            </w:div>
          </w:divsChild>
        </w:div>
        <w:div w:id="1988319397">
          <w:marLeft w:val="0"/>
          <w:marRight w:val="0"/>
          <w:marTop w:val="0"/>
          <w:marBottom w:val="0"/>
          <w:divBdr>
            <w:top w:val="none" w:sz="0" w:space="0" w:color="auto"/>
            <w:left w:val="none" w:sz="0" w:space="0" w:color="auto"/>
            <w:bottom w:val="none" w:sz="0" w:space="0" w:color="auto"/>
            <w:right w:val="none" w:sz="0" w:space="0" w:color="auto"/>
          </w:divBdr>
          <w:divsChild>
            <w:div w:id="464202067">
              <w:marLeft w:val="0"/>
              <w:marRight w:val="0"/>
              <w:marTop w:val="0"/>
              <w:marBottom w:val="0"/>
              <w:divBdr>
                <w:top w:val="none" w:sz="0" w:space="0" w:color="auto"/>
                <w:left w:val="none" w:sz="0" w:space="0" w:color="auto"/>
                <w:bottom w:val="none" w:sz="0" w:space="0" w:color="auto"/>
                <w:right w:val="none" w:sz="0" w:space="0" w:color="auto"/>
              </w:divBdr>
            </w:div>
            <w:div w:id="1851751748">
              <w:marLeft w:val="0"/>
              <w:marRight w:val="0"/>
              <w:marTop w:val="0"/>
              <w:marBottom w:val="0"/>
              <w:divBdr>
                <w:top w:val="none" w:sz="0" w:space="0" w:color="auto"/>
                <w:left w:val="none" w:sz="0" w:space="0" w:color="auto"/>
                <w:bottom w:val="none" w:sz="0" w:space="0" w:color="auto"/>
                <w:right w:val="none" w:sz="0" w:space="0" w:color="auto"/>
              </w:divBdr>
            </w:div>
            <w:div w:id="372846701">
              <w:marLeft w:val="0"/>
              <w:marRight w:val="0"/>
              <w:marTop w:val="0"/>
              <w:marBottom w:val="0"/>
              <w:divBdr>
                <w:top w:val="none" w:sz="0" w:space="0" w:color="auto"/>
                <w:left w:val="none" w:sz="0" w:space="0" w:color="auto"/>
                <w:bottom w:val="none" w:sz="0" w:space="0" w:color="auto"/>
                <w:right w:val="none" w:sz="0" w:space="0" w:color="auto"/>
              </w:divBdr>
            </w:div>
            <w:div w:id="856696503">
              <w:marLeft w:val="0"/>
              <w:marRight w:val="0"/>
              <w:marTop w:val="0"/>
              <w:marBottom w:val="0"/>
              <w:divBdr>
                <w:top w:val="none" w:sz="0" w:space="0" w:color="auto"/>
                <w:left w:val="none" w:sz="0" w:space="0" w:color="auto"/>
                <w:bottom w:val="none" w:sz="0" w:space="0" w:color="auto"/>
                <w:right w:val="none" w:sz="0" w:space="0" w:color="auto"/>
              </w:divBdr>
            </w:div>
            <w:div w:id="1905336836">
              <w:marLeft w:val="0"/>
              <w:marRight w:val="0"/>
              <w:marTop w:val="0"/>
              <w:marBottom w:val="0"/>
              <w:divBdr>
                <w:top w:val="none" w:sz="0" w:space="0" w:color="auto"/>
                <w:left w:val="none" w:sz="0" w:space="0" w:color="auto"/>
                <w:bottom w:val="none" w:sz="0" w:space="0" w:color="auto"/>
                <w:right w:val="none" w:sz="0" w:space="0" w:color="auto"/>
              </w:divBdr>
            </w:div>
          </w:divsChild>
        </w:div>
        <w:div w:id="1493596879">
          <w:marLeft w:val="0"/>
          <w:marRight w:val="0"/>
          <w:marTop w:val="0"/>
          <w:marBottom w:val="0"/>
          <w:divBdr>
            <w:top w:val="none" w:sz="0" w:space="0" w:color="auto"/>
            <w:left w:val="none" w:sz="0" w:space="0" w:color="auto"/>
            <w:bottom w:val="none" w:sz="0" w:space="0" w:color="auto"/>
            <w:right w:val="none" w:sz="0" w:space="0" w:color="auto"/>
          </w:divBdr>
          <w:divsChild>
            <w:div w:id="598417479">
              <w:marLeft w:val="0"/>
              <w:marRight w:val="0"/>
              <w:marTop w:val="0"/>
              <w:marBottom w:val="0"/>
              <w:divBdr>
                <w:top w:val="none" w:sz="0" w:space="0" w:color="auto"/>
                <w:left w:val="none" w:sz="0" w:space="0" w:color="auto"/>
                <w:bottom w:val="none" w:sz="0" w:space="0" w:color="auto"/>
                <w:right w:val="none" w:sz="0" w:space="0" w:color="auto"/>
              </w:divBdr>
            </w:div>
            <w:div w:id="1222060140">
              <w:marLeft w:val="0"/>
              <w:marRight w:val="0"/>
              <w:marTop w:val="0"/>
              <w:marBottom w:val="0"/>
              <w:divBdr>
                <w:top w:val="none" w:sz="0" w:space="0" w:color="auto"/>
                <w:left w:val="none" w:sz="0" w:space="0" w:color="auto"/>
                <w:bottom w:val="none" w:sz="0" w:space="0" w:color="auto"/>
                <w:right w:val="none" w:sz="0" w:space="0" w:color="auto"/>
              </w:divBdr>
            </w:div>
            <w:div w:id="1530340980">
              <w:marLeft w:val="0"/>
              <w:marRight w:val="0"/>
              <w:marTop w:val="0"/>
              <w:marBottom w:val="0"/>
              <w:divBdr>
                <w:top w:val="none" w:sz="0" w:space="0" w:color="auto"/>
                <w:left w:val="none" w:sz="0" w:space="0" w:color="auto"/>
                <w:bottom w:val="none" w:sz="0" w:space="0" w:color="auto"/>
                <w:right w:val="none" w:sz="0" w:space="0" w:color="auto"/>
              </w:divBdr>
            </w:div>
            <w:div w:id="1766421554">
              <w:marLeft w:val="0"/>
              <w:marRight w:val="0"/>
              <w:marTop w:val="0"/>
              <w:marBottom w:val="0"/>
              <w:divBdr>
                <w:top w:val="none" w:sz="0" w:space="0" w:color="auto"/>
                <w:left w:val="none" w:sz="0" w:space="0" w:color="auto"/>
                <w:bottom w:val="none" w:sz="0" w:space="0" w:color="auto"/>
                <w:right w:val="none" w:sz="0" w:space="0" w:color="auto"/>
              </w:divBdr>
            </w:div>
            <w:div w:id="1130321318">
              <w:marLeft w:val="0"/>
              <w:marRight w:val="0"/>
              <w:marTop w:val="0"/>
              <w:marBottom w:val="0"/>
              <w:divBdr>
                <w:top w:val="none" w:sz="0" w:space="0" w:color="auto"/>
                <w:left w:val="none" w:sz="0" w:space="0" w:color="auto"/>
                <w:bottom w:val="none" w:sz="0" w:space="0" w:color="auto"/>
                <w:right w:val="none" w:sz="0" w:space="0" w:color="auto"/>
              </w:divBdr>
            </w:div>
          </w:divsChild>
        </w:div>
        <w:div w:id="748385790">
          <w:marLeft w:val="0"/>
          <w:marRight w:val="0"/>
          <w:marTop w:val="0"/>
          <w:marBottom w:val="0"/>
          <w:divBdr>
            <w:top w:val="none" w:sz="0" w:space="0" w:color="auto"/>
            <w:left w:val="none" w:sz="0" w:space="0" w:color="auto"/>
            <w:bottom w:val="none" w:sz="0" w:space="0" w:color="auto"/>
            <w:right w:val="none" w:sz="0" w:space="0" w:color="auto"/>
          </w:divBdr>
          <w:divsChild>
            <w:div w:id="1970932860">
              <w:marLeft w:val="0"/>
              <w:marRight w:val="0"/>
              <w:marTop w:val="0"/>
              <w:marBottom w:val="0"/>
              <w:divBdr>
                <w:top w:val="none" w:sz="0" w:space="0" w:color="auto"/>
                <w:left w:val="none" w:sz="0" w:space="0" w:color="auto"/>
                <w:bottom w:val="none" w:sz="0" w:space="0" w:color="auto"/>
                <w:right w:val="none" w:sz="0" w:space="0" w:color="auto"/>
              </w:divBdr>
            </w:div>
            <w:div w:id="1186484960">
              <w:marLeft w:val="0"/>
              <w:marRight w:val="0"/>
              <w:marTop w:val="0"/>
              <w:marBottom w:val="0"/>
              <w:divBdr>
                <w:top w:val="none" w:sz="0" w:space="0" w:color="auto"/>
                <w:left w:val="none" w:sz="0" w:space="0" w:color="auto"/>
                <w:bottom w:val="none" w:sz="0" w:space="0" w:color="auto"/>
                <w:right w:val="none" w:sz="0" w:space="0" w:color="auto"/>
              </w:divBdr>
            </w:div>
            <w:div w:id="1571430088">
              <w:marLeft w:val="0"/>
              <w:marRight w:val="0"/>
              <w:marTop w:val="0"/>
              <w:marBottom w:val="0"/>
              <w:divBdr>
                <w:top w:val="none" w:sz="0" w:space="0" w:color="auto"/>
                <w:left w:val="none" w:sz="0" w:space="0" w:color="auto"/>
                <w:bottom w:val="none" w:sz="0" w:space="0" w:color="auto"/>
                <w:right w:val="none" w:sz="0" w:space="0" w:color="auto"/>
              </w:divBdr>
            </w:div>
            <w:div w:id="1232547349">
              <w:marLeft w:val="0"/>
              <w:marRight w:val="0"/>
              <w:marTop w:val="0"/>
              <w:marBottom w:val="0"/>
              <w:divBdr>
                <w:top w:val="none" w:sz="0" w:space="0" w:color="auto"/>
                <w:left w:val="none" w:sz="0" w:space="0" w:color="auto"/>
                <w:bottom w:val="none" w:sz="0" w:space="0" w:color="auto"/>
                <w:right w:val="none" w:sz="0" w:space="0" w:color="auto"/>
              </w:divBdr>
            </w:div>
            <w:div w:id="849491566">
              <w:marLeft w:val="0"/>
              <w:marRight w:val="0"/>
              <w:marTop w:val="0"/>
              <w:marBottom w:val="0"/>
              <w:divBdr>
                <w:top w:val="none" w:sz="0" w:space="0" w:color="auto"/>
                <w:left w:val="none" w:sz="0" w:space="0" w:color="auto"/>
                <w:bottom w:val="none" w:sz="0" w:space="0" w:color="auto"/>
                <w:right w:val="none" w:sz="0" w:space="0" w:color="auto"/>
              </w:divBdr>
            </w:div>
          </w:divsChild>
        </w:div>
        <w:div w:id="340667544">
          <w:marLeft w:val="0"/>
          <w:marRight w:val="0"/>
          <w:marTop w:val="0"/>
          <w:marBottom w:val="0"/>
          <w:divBdr>
            <w:top w:val="none" w:sz="0" w:space="0" w:color="auto"/>
            <w:left w:val="none" w:sz="0" w:space="0" w:color="auto"/>
            <w:bottom w:val="none" w:sz="0" w:space="0" w:color="auto"/>
            <w:right w:val="none" w:sz="0" w:space="0" w:color="auto"/>
          </w:divBdr>
          <w:divsChild>
            <w:div w:id="704251953">
              <w:marLeft w:val="0"/>
              <w:marRight w:val="0"/>
              <w:marTop w:val="0"/>
              <w:marBottom w:val="0"/>
              <w:divBdr>
                <w:top w:val="none" w:sz="0" w:space="0" w:color="auto"/>
                <w:left w:val="none" w:sz="0" w:space="0" w:color="auto"/>
                <w:bottom w:val="none" w:sz="0" w:space="0" w:color="auto"/>
                <w:right w:val="none" w:sz="0" w:space="0" w:color="auto"/>
              </w:divBdr>
            </w:div>
            <w:div w:id="1410889032">
              <w:marLeft w:val="0"/>
              <w:marRight w:val="0"/>
              <w:marTop w:val="0"/>
              <w:marBottom w:val="0"/>
              <w:divBdr>
                <w:top w:val="none" w:sz="0" w:space="0" w:color="auto"/>
                <w:left w:val="none" w:sz="0" w:space="0" w:color="auto"/>
                <w:bottom w:val="none" w:sz="0" w:space="0" w:color="auto"/>
                <w:right w:val="none" w:sz="0" w:space="0" w:color="auto"/>
              </w:divBdr>
            </w:div>
            <w:div w:id="1838423198">
              <w:marLeft w:val="0"/>
              <w:marRight w:val="0"/>
              <w:marTop w:val="0"/>
              <w:marBottom w:val="0"/>
              <w:divBdr>
                <w:top w:val="none" w:sz="0" w:space="0" w:color="auto"/>
                <w:left w:val="none" w:sz="0" w:space="0" w:color="auto"/>
                <w:bottom w:val="none" w:sz="0" w:space="0" w:color="auto"/>
                <w:right w:val="none" w:sz="0" w:space="0" w:color="auto"/>
              </w:divBdr>
            </w:div>
            <w:div w:id="2043623999">
              <w:marLeft w:val="0"/>
              <w:marRight w:val="0"/>
              <w:marTop w:val="0"/>
              <w:marBottom w:val="0"/>
              <w:divBdr>
                <w:top w:val="none" w:sz="0" w:space="0" w:color="auto"/>
                <w:left w:val="none" w:sz="0" w:space="0" w:color="auto"/>
                <w:bottom w:val="none" w:sz="0" w:space="0" w:color="auto"/>
                <w:right w:val="none" w:sz="0" w:space="0" w:color="auto"/>
              </w:divBdr>
            </w:div>
            <w:div w:id="74858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6033-ECA9-4B16-B0AC-53AA77773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Reina Vaai</dc:creator>
  <cp:keywords/>
  <dc:description/>
  <cp:lastModifiedBy>Reina Vaai</cp:lastModifiedBy>
  <cp:revision>1</cp:revision>
  <cp:lastPrinted>2014-03-27T01:47:00Z</cp:lastPrinted>
  <dcterms:created xsi:type="dcterms:W3CDTF">2021-06-16T00:44:00Z</dcterms:created>
  <dcterms:modified xsi:type="dcterms:W3CDTF">2021-06-16T00:45:00Z</dcterms:modified>
</cp:coreProperties>
</file>