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BCB32" w14:textId="69853039" w:rsidR="00B600F7" w:rsidRDefault="00B600F7">
      <w:pPr>
        <w:rPr>
          <w:lang w:val="en-AU"/>
        </w:rPr>
      </w:pPr>
    </w:p>
    <w:p w14:paraId="012FBFFD" w14:textId="77777777" w:rsidR="00B600F7" w:rsidRDefault="00B600F7" w:rsidP="00B600F7">
      <w:pPr>
        <w:jc w:val="center"/>
        <w:rPr>
          <w:b/>
          <w:bCs/>
        </w:rPr>
      </w:pPr>
      <w:r>
        <w:rPr>
          <w:b/>
          <w:bCs/>
          <w:noProof/>
        </w:rPr>
        <w:drawing>
          <wp:inline distT="0" distB="0" distL="0" distR="0" wp14:anchorId="23D5B7AC" wp14:editId="48C3FFFF">
            <wp:extent cx="3419475" cy="18299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Logo White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2563" cy="1917267"/>
                    </a:xfrm>
                    <a:prstGeom prst="rect">
                      <a:avLst/>
                    </a:prstGeom>
                  </pic:spPr>
                </pic:pic>
              </a:graphicData>
            </a:graphic>
          </wp:inline>
        </w:drawing>
      </w:r>
    </w:p>
    <w:p w14:paraId="293789B7" w14:textId="77777777" w:rsidR="00054D75" w:rsidRDefault="00054D75" w:rsidP="00B600F7">
      <w:pPr>
        <w:jc w:val="center"/>
        <w:rPr>
          <w:b/>
          <w:bCs/>
        </w:rPr>
      </w:pPr>
    </w:p>
    <w:p w14:paraId="3750A984" w14:textId="2E34220D" w:rsidR="0077488C" w:rsidRDefault="00B600F7" w:rsidP="00B600F7">
      <w:pPr>
        <w:jc w:val="center"/>
        <w:rPr>
          <w:rFonts w:cstheme="minorHAnsi"/>
          <w:b/>
          <w:bCs/>
          <w:sz w:val="28"/>
          <w:szCs w:val="28"/>
        </w:rPr>
      </w:pPr>
      <w:r w:rsidRPr="00B600F7">
        <w:rPr>
          <w:rFonts w:cstheme="minorHAnsi"/>
          <w:b/>
          <w:bCs/>
          <w:sz w:val="28"/>
          <w:szCs w:val="28"/>
        </w:rPr>
        <w:t xml:space="preserve"> </w:t>
      </w:r>
      <w:r w:rsidR="00667AF2">
        <w:rPr>
          <w:rFonts w:cstheme="minorHAnsi"/>
          <w:b/>
          <w:bCs/>
          <w:sz w:val="28"/>
          <w:szCs w:val="28"/>
        </w:rPr>
        <w:t xml:space="preserve">INVESTIGATION INTO </w:t>
      </w:r>
      <w:r w:rsidRPr="00B600F7">
        <w:rPr>
          <w:rFonts w:cstheme="minorHAnsi"/>
          <w:b/>
          <w:bCs/>
          <w:sz w:val="28"/>
          <w:szCs w:val="28"/>
        </w:rPr>
        <w:t xml:space="preserve">ABUSE IN </w:t>
      </w:r>
      <w:r w:rsidR="005346BE">
        <w:rPr>
          <w:rFonts w:cstheme="minorHAnsi"/>
          <w:b/>
          <w:bCs/>
          <w:sz w:val="28"/>
          <w:szCs w:val="28"/>
        </w:rPr>
        <w:t xml:space="preserve">STATE </w:t>
      </w:r>
      <w:r w:rsidRPr="00B600F7">
        <w:rPr>
          <w:rFonts w:cstheme="minorHAnsi"/>
          <w:b/>
          <w:bCs/>
          <w:sz w:val="28"/>
          <w:szCs w:val="28"/>
        </w:rPr>
        <w:t xml:space="preserve">PSYCHIATRIC CARE </w:t>
      </w:r>
    </w:p>
    <w:p w14:paraId="5E76F666" w14:textId="77777777" w:rsidR="0077488C" w:rsidRDefault="0077488C" w:rsidP="00B600F7">
      <w:pPr>
        <w:jc w:val="center"/>
        <w:rPr>
          <w:rFonts w:cstheme="minorHAnsi"/>
          <w:b/>
          <w:bCs/>
          <w:sz w:val="28"/>
          <w:szCs w:val="28"/>
        </w:rPr>
      </w:pPr>
    </w:p>
    <w:p w14:paraId="2D9A9B2B" w14:textId="20CCA56E" w:rsidR="00B600F7" w:rsidRDefault="00054D75" w:rsidP="00B600F7">
      <w:pPr>
        <w:jc w:val="center"/>
        <w:rPr>
          <w:rFonts w:cstheme="minorHAnsi"/>
          <w:b/>
          <w:bCs/>
          <w:sz w:val="28"/>
          <w:szCs w:val="28"/>
        </w:rPr>
      </w:pPr>
      <w:r>
        <w:rPr>
          <w:rFonts w:cstheme="minorHAnsi"/>
          <w:b/>
          <w:bCs/>
          <w:sz w:val="28"/>
          <w:szCs w:val="28"/>
        </w:rPr>
        <w:t xml:space="preserve">A </w:t>
      </w:r>
      <w:r w:rsidR="00B600F7" w:rsidRPr="00B600F7">
        <w:rPr>
          <w:rFonts w:cstheme="minorHAnsi"/>
          <w:b/>
          <w:bCs/>
          <w:sz w:val="28"/>
          <w:szCs w:val="28"/>
        </w:rPr>
        <w:t>CASE STUDY</w:t>
      </w:r>
      <w:r w:rsidR="00854C39">
        <w:rPr>
          <w:rFonts w:cstheme="minorHAnsi"/>
          <w:b/>
          <w:bCs/>
          <w:sz w:val="28"/>
          <w:szCs w:val="28"/>
        </w:rPr>
        <w:t xml:space="preserve"> </w:t>
      </w:r>
      <w:r w:rsidR="00B600F7" w:rsidRPr="00B600F7">
        <w:rPr>
          <w:rFonts w:cstheme="minorHAnsi"/>
          <w:b/>
          <w:bCs/>
          <w:sz w:val="28"/>
          <w:szCs w:val="28"/>
        </w:rPr>
        <w:t xml:space="preserve">INTO </w:t>
      </w:r>
      <w:r w:rsidR="0077488C">
        <w:rPr>
          <w:rFonts w:cstheme="minorHAnsi"/>
          <w:b/>
          <w:bCs/>
          <w:sz w:val="28"/>
          <w:szCs w:val="28"/>
        </w:rPr>
        <w:t xml:space="preserve">ALLEGATIONS OF ABUSE AT </w:t>
      </w:r>
      <w:r>
        <w:rPr>
          <w:rFonts w:cstheme="minorHAnsi"/>
          <w:b/>
          <w:bCs/>
          <w:sz w:val="28"/>
          <w:szCs w:val="28"/>
        </w:rPr>
        <w:t xml:space="preserve">THE </w:t>
      </w:r>
      <w:r w:rsidR="00B600F7" w:rsidRPr="00B600F7">
        <w:rPr>
          <w:rFonts w:cstheme="minorHAnsi"/>
          <w:b/>
          <w:bCs/>
          <w:sz w:val="28"/>
          <w:szCs w:val="28"/>
        </w:rPr>
        <w:t>C</w:t>
      </w:r>
      <w:r w:rsidR="00901F3A">
        <w:rPr>
          <w:rFonts w:cstheme="minorHAnsi"/>
          <w:b/>
          <w:bCs/>
          <w:sz w:val="28"/>
          <w:szCs w:val="28"/>
        </w:rPr>
        <w:t>HILD AND ADOLESCENT UNIT</w:t>
      </w:r>
      <w:r w:rsidR="00A516BD">
        <w:rPr>
          <w:rFonts w:cstheme="minorHAnsi"/>
          <w:b/>
          <w:bCs/>
          <w:sz w:val="28"/>
          <w:szCs w:val="28"/>
        </w:rPr>
        <w:t xml:space="preserve"> AT LAKE ALICE</w:t>
      </w:r>
      <w:r w:rsidR="0077488C">
        <w:rPr>
          <w:rFonts w:cstheme="minorHAnsi"/>
          <w:b/>
          <w:bCs/>
          <w:sz w:val="28"/>
          <w:szCs w:val="28"/>
        </w:rPr>
        <w:t xml:space="preserve"> PSYCHIATRIC HOSPITAL</w:t>
      </w:r>
    </w:p>
    <w:p w14:paraId="0E7E9B4D" w14:textId="77777777" w:rsidR="0077488C" w:rsidRDefault="0077488C" w:rsidP="00B600F7">
      <w:pPr>
        <w:jc w:val="center"/>
        <w:rPr>
          <w:rFonts w:cstheme="minorHAnsi"/>
          <w:b/>
          <w:bCs/>
          <w:sz w:val="28"/>
          <w:szCs w:val="28"/>
        </w:rPr>
      </w:pPr>
    </w:p>
    <w:p w14:paraId="1D024496" w14:textId="4BA0A881" w:rsidR="00B600F7" w:rsidRPr="00D4242F" w:rsidRDefault="00342211" w:rsidP="00B600F7">
      <w:pPr>
        <w:rPr>
          <w:u w:val="single"/>
        </w:rPr>
      </w:pPr>
      <w:r w:rsidRPr="00342211">
        <w:rPr>
          <w:rFonts w:cstheme="minorHAnsi"/>
          <w:sz w:val="28"/>
          <w:szCs w:val="28"/>
        </w:rPr>
        <w:t xml:space="preserve">     </w:t>
      </w:r>
    </w:p>
    <w:p w14:paraId="05AC3ED7" w14:textId="707B8BCD" w:rsidR="0077488C" w:rsidRPr="005677C6" w:rsidRDefault="002B0640" w:rsidP="00F20498">
      <w:pPr>
        <w:pStyle w:val="ListParagraph"/>
        <w:numPr>
          <w:ilvl w:val="0"/>
          <w:numId w:val="2"/>
        </w:numPr>
        <w:spacing w:before="120" w:after="240" w:line="360" w:lineRule="auto"/>
        <w:contextualSpacing w:val="0"/>
        <w:jc w:val="both"/>
        <w:rPr>
          <w:sz w:val="24"/>
          <w:szCs w:val="24"/>
        </w:rPr>
      </w:pPr>
      <w:r w:rsidRPr="005677C6">
        <w:rPr>
          <w:sz w:val="24"/>
          <w:szCs w:val="24"/>
        </w:rPr>
        <w:t xml:space="preserve">As a case study within the investigation into abuse in </w:t>
      </w:r>
      <w:r w:rsidR="00DB6E99" w:rsidRPr="005677C6">
        <w:rPr>
          <w:sz w:val="24"/>
          <w:szCs w:val="24"/>
        </w:rPr>
        <w:t>S</w:t>
      </w:r>
      <w:r w:rsidRPr="005677C6">
        <w:rPr>
          <w:sz w:val="24"/>
          <w:szCs w:val="24"/>
        </w:rPr>
        <w:t>tate psychiatric care</w:t>
      </w:r>
      <w:r w:rsidR="003430DA" w:rsidRPr="005677C6">
        <w:rPr>
          <w:sz w:val="24"/>
          <w:szCs w:val="24"/>
        </w:rPr>
        <w:t>,</w:t>
      </w:r>
      <w:r w:rsidRPr="005677C6">
        <w:rPr>
          <w:sz w:val="24"/>
          <w:szCs w:val="24"/>
        </w:rPr>
        <w:t xml:space="preserve"> the</w:t>
      </w:r>
      <w:r w:rsidR="00B600F7" w:rsidRPr="005677C6">
        <w:rPr>
          <w:sz w:val="24"/>
          <w:szCs w:val="24"/>
        </w:rPr>
        <w:t xml:space="preserve"> Inquiry will </w:t>
      </w:r>
      <w:r w:rsidR="0077488C" w:rsidRPr="005677C6">
        <w:rPr>
          <w:sz w:val="24"/>
          <w:szCs w:val="24"/>
        </w:rPr>
        <w:t>investigate:</w:t>
      </w:r>
    </w:p>
    <w:p w14:paraId="0032ACD5" w14:textId="32344264" w:rsidR="00B600F7" w:rsidRPr="005677C6" w:rsidRDefault="00DB6E99" w:rsidP="00F20498">
      <w:pPr>
        <w:pStyle w:val="ListParagraph"/>
        <w:numPr>
          <w:ilvl w:val="1"/>
          <w:numId w:val="2"/>
        </w:numPr>
        <w:spacing w:before="120" w:after="240" w:line="360" w:lineRule="auto"/>
        <w:contextualSpacing w:val="0"/>
        <w:jc w:val="both"/>
        <w:rPr>
          <w:sz w:val="24"/>
          <w:szCs w:val="24"/>
        </w:rPr>
      </w:pPr>
      <w:r w:rsidRPr="005677C6">
        <w:rPr>
          <w:sz w:val="24"/>
          <w:szCs w:val="24"/>
        </w:rPr>
        <w:t>T</w:t>
      </w:r>
      <w:r w:rsidR="00B600F7" w:rsidRPr="005677C6">
        <w:rPr>
          <w:sz w:val="24"/>
          <w:szCs w:val="24"/>
        </w:rPr>
        <w:t xml:space="preserve">he </w:t>
      </w:r>
      <w:r w:rsidR="00AC4C34" w:rsidRPr="005677C6">
        <w:rPr>
          <w:sz w:val="24"/>
          <w:szCs w:val="24"/>
        </w:rPr>
        <w:t xml:space="preserve">context in which the </w:t>
      </w:r>
      <w:r w:rsidR="0077488C" w:rsidRPr="005677C6">
        <w:rPr>
          <w:sz w:val="24"/>
          <w:szCs w:val="24"/>
        </w:rPr>
        <w:t xml:space="preserve">Lake Alice </w:t>
      </w:r>
      <w:r w:rsidR="005E716B" w:rsidRPr="005677C6">
        <w:rPr>
          <w:sz w:val="24"/>
          <w:szCs w:val="24"/>
        </w:rPr>
        <w:t xml:space="preserve">Child and </w:t>
      </w:r>
      <w:r w:rsidR="00B600F7" w:rsidRPr="005677C6">
        <w:rPr>
          <w:sz w:val="24"/>
          <w:szCs w:val="24"/>
        </w:rPr>
        <w:t xml:space="preserve">Adolescent Unit </w:t>
      </w:r>
      <w:r w:rsidR="0077488C" w:rsidRPr="005677C6">
        <w:rPr>
          <w:rFonts w:cstheme="minorHAnsi"/>
          <w:sz w:val="24"/>
          <w:szCs w:val="24"/>
        </w:rPr>
        <w:t>(the Unit)</w:t>
      </w:r>
      <w:r w:rsidR="00A516BD" w:rsidRPr="005677C6">
        <w:rPr>
          <w:rFonts w:cstheme="minorHAnsi"/>
          <w:sz w:val="24"/>
          <w:szCs w:val="24"/>
        </w:rPr>
        <w:t xml:space="preserve"> </w:t>
      </w:r>
      <w:r w:rsidR="00AC4C34" w:rsidRPr="005677C6">
        <w:rPr>
          <w:sz w:val="24"/>
          <w:szCs w:val="24"/>
        </w:rPr>
        <w:t>was established</w:t>
      </w:r>
      <w:r w:rsidR="00987BD6" w:rsidRPr="005677C6">
        <w:rPr>
          <w:sz w:val="24"/>
          <w:szCs w:val="24"/>
        </w:rPr>
        <w:t xml:space="preserve">, </w:t>
      </w:r>
      <w:r w:rsidR="00AC4C34" w:rsidRPr="005677C6">
        <w:rPr>
          <w:sz w:val="24"/>
          <w:szCs w:val="24"/>
        </w:rPr>
        <w:t>operated</w:t>
      </w:r>
      <w:r w:rsidR="00987BD6" w:rsidRPr="005677C6">
        <w:rPr>
          <w:sz w:val="24"/>
          <w:szCs w:val="24"/>
        </w:rPr>
        <w:t xml:space="preserve"> and closed</w:t>
      </w:r>
    </w:p>
    <w:p w14:paraId="43B6C8C9" w14:textId="50B09615" w:rsidR="0077488C" w:rsidRPr="005677C6" w:rsidRDefault="00DB6E99" w:rsidP="00F20498">
      <w:pPr>
        <w:pStyle w:val="ListParagraph"/>
        <w:numPr>
          <w:ilvl w:val="1"/>
          <w:numId w:val="2"/>
        </w:numPr>
        <w:spacing w:before="120" w:after="240" w:line="360" w:lineRule="auto"/>
        <w:contextualSpacing w:val="0"/>
        <w:jc w:val="both"/>
        <w:rPr>
          <w:sz w:val="24"/>
          <w:szCs w:val="24"/>
        </w:rPr>
      </w:pPr>
      <w:r w:rsidRPr="005677C6">
        <w:rPr>
          <w:sz w:val="24"/>
          <w:szCs w:val="24"/>
        </w:rPr>
        <w:t>T</w:t>
      </w:r>
      <w:r w:rsidR="0077488C" w:rsidRPr="005677C6">
        <w:rPr>
          <w:sz w:val="24"/>
          <w:szCs w:val="24"/>
        </w:rPr>
        <w:t>he circumstances in which children and adolescents were placed in the Unit</w:t>
      </w:r>
      <w:r w:rsidR="00B125D1" w:rsidRPr="005677C6">
        <w:rPr>
          <w:sz w:val="24"/>
          <w:szCs w:val="24"/>
        </w:rPr>
        <w:t xml:space="preserve"> and the appropriateness of those placements</w:t>
      </w:r>
    </w:p>
    <w:p w14:paraId="1E708BE1" w14:textId="72829DE5" w:rsidR="0077488C" w:rsidRPr="005677C6" w:rsidRDefault="00DB6E99" w:rsidP="00F20498">
      <w:pPr>
        <w:pStyle w:val="ListParagraph"/>
        <w:numPr>
          <w:ilvl w:val="1"/>
          <w:numId w:val="2"/>
        </w:numPr>
        <w:spacing w:before="120" w:after="240" w:line="360" w:lineRule="auto"/>
        <w:contextualSpacing w:val="0"/>
        <w:jc w:val="both"/>
        <w:rPr>
          <w:sz w:val="24"/>
          <w:szCs w:val="24"/>
        </w:rPr>
      </w:pPr>
      <w:r w:rsidRPr="005677C6">
        <w:rPr>
          <w:sz w:val="24"/>
          <w:szCs w:val="24"/>
        </w:rPr>
        <w:t>T</w:t>
      </w:r>
      <w:r w:rsidR="00C36FD3" w:rsidRPr="005677C6">
        <w:rPr>
          <w:sz w:val="24"/>
          <w:szCs w:val="24"/>
        </w:rPr>
        <w:t xml:space="preserve">he nature and extent of any abuse of </w:t>
      </w:r>
      <w:r w:rsidR="0077488C" w:rsidRPr="005677C6">
        <w:rPr>
          <w:sz w:val="24"/>
          <w:szCs w:val="24"/>
        </w:rPr>
        <w:t>children and adolescents placed in the Unit</w:t>
      </w:r>
    </w:p>
    <w:p w14:paraId="4385483C" w14:textId="76E8F321" w:rsidR="0077488C" w:rsidRPr="005677C6" w:rsidRDefault="00DB6E99" w:rsidP="00F20498">
      <w:pPr>
        <w:pStyle w:val="ListParagraph"/>
        <w:numPr>
          <w:ilvl w:val="1"/>
          <w:numId w:val="2"/>
        </w:numPr>
        <w:spacing w:before="120" w:after="240" w:line="360" w:lineRule="auto"/>
        <w:contextualSpacing w:val="0"/>
        <w:jc w:val="both"/>
        <w:rPr>
          <w:sz w:val="24"/>
          <w:szCs w:val="24"/>
        </w:rPr>
      </w:pPr>
      <w:r w:rsidRPr="005677C6">
        <w:rPr>
          <w:sz w:val="24"/>
          <w:szCs w:val="24"/>
        </w:rPr>
        <w:t>T</w:t>
      </w:r>
      <w:r w:rsidR="0077488C" w:rsidRPr="005677C6">
        <w:rPr>
          <w:sz w:val="24"/>
          <w:szCs w:val="24"/>
        </w:rPr>
        <w:t xml:space="preserve">he factors that caused or contributed to </w:t>
      </w:r>
      <w:r w:rsidR="00284335" w:rsidRPr="005677C6">
        <w:rPr>
          <w:sz w:val="24"/>
          <w:szCs w:val="24"/>
        </w:rPr>
        <w:t xml:space="preserve">such </w:t>
      </w:r>
      <w:r w:rsidR="0077488C" w:rsidRPr="005677C6">
        <w:rPr>
          <w:sz w:val="24"/>
          <w:szCs w:val="24"/>
        </w:rPr>
        <w:t>abuse</w:t>
      </w:r>
    </w:p>
    <w:p w14:paraId="0FA5FCE9" w14:textId="3C71A58D" w:rsidR="00B125D1" w:rsidRPr="005677C6" w:rsidRDefault="00DB6E99" w:rsidP="00B125D1">
      <w:pPr>
        <w:pStyle w:val="ListParagraph"/>
        <w:numPr>
          <w:ilvl w:val="0"/>
          <w:numId w:val="8"/>
        </w:numPr>
        <w:spacing w:before="120" w:after="240" w:line="360" w:lineRule="auto"/>
        <w:contextualSpacing w:val="0"/>
        <w:jc w:val="both"/>
        <w:rPr>
          <w:sz w:val="24"/>
          <w:szCs w:val="24"/>
        </w:rPr>
      </w:pPr>
      <w:r w:rsidRPr="005677C6">
        <w:rPr>
          <w:sz w:val="24"/>
          <w:szCs w:val="24"/>
        </w:rPr>
        <w:t>W</w:t>
      </w:r>
      <w:r w:rsidR="0077488C" w:rsidRPr="005677C6">
        <w:rPr>
          <w:sz w:val="24"/>
          <w:szCs w:val="24"/>
        </w:rPr>
        <w:t xml:space="preserve">hether children and adolescents in the Unit experienced abuse differentially whether </w:t>
      </w:r>
      <w:proofErr w:type="gramStart"/>
      <w:r w:rsidR="0077488C" w:rsidRPr="005677C6">
        <w:rPr>
          <w:sz w:val="24"/>
          <w:szCs w:val="24"/>
        </w:rPr>
        <w:t>by virt</w:t>
      </w:r>
      <w:bookmarkStart w:id="0" w:name="_GoBack"/>
      <w:bookmarkEnd w:id="0"/>
      <w:r w:rsidR="0077488C" w:rsidRPr="005677C6">
        <w:rPr>
          <w:sz w:val="24"/>
          <w:szCs w:val="24"/>
        </w:rPr>
        <w:t>ue</w:t>
      </w:r>
      <w:r w:rsidR="00954481" w:rsidRPr="005677C6">
        <w:rPr>
          <w:sz w:val="24"/>
          <w:szCs w:val="24"/>
        </w:rPr>
        <w:t xml:space="preserve"> </w:t>
      </w:r>
      <w:r w:rsidR="0077488C" w:rsidRPr="005677C6">
        <w:rPr>
          <w:sz w:val="24"/>
          <w:szCs w:val="24"/>
        </w:rPr>
        <w:t>of</w:t>
      </w:r>
      <w:proofErr w:type="gramEnd"/>
      <w:r w:rsidR="0077488C" w:rsidRPr="005677C6">
        <w:rPr>
          <w:sz w:val="24"/>
          <w:szCs w:val="24"/>
        </w:rPr>
        <w:t xml:space="preserve"> disability, </w:t>
      </w:r>
      <w:r w:rsidR="00B125D1" w:rsidRPr="005677C6">
        <w:rPr>
          <w:sz w:val="24"/>
          <w:szCs w:val="24"/>
        </w:rPr>
        <w:t xml:space="preserve">mental health status, </w:t>
      </w:r>
      <w:r w:rsidR="009D3007" w:rsidRPr="005677C6">
        <w:rPr>
          <w:sz w:val="24"/>
          <w:szCs w:val="24"/>
        </w:rPr>
        <w:t>race</w:t>
      </w:r>
      <w:r w:rsidR="00835810" w:rsidRPr="005677C6">
        <w:rPr>
          <w:sz w:val="24"/>
          <w:szCs w:val="24"/>
        </w:rPr>
        <w:t>, ethnicity</w:t>
      </w:r>
      <w:r w:rsidR="002402BB" w:rsidRPr="005677C6">
        <w:rPr>
          <w:sz w:val="24"/>
          <w:szCs w:val="24"/>
        </w:rPr>
        <w:t xml:space="preserve">, </w:t>
      </w:r>
      <w:r w:rsidR="0077488C" w:rsidRPr="005677C6">
        <w:rPr>
          <w:sz w:val="24"/>
          <w:szCs w:val="24"/>
        </w:rPr>
        <w:t xml:space="preserve">gender, </w:t>
      </w:r>
      <w:r w:rsidR="00B125D1" w:rsidRPr="005677C6">
        <w:rPr>
          <w:sz w:val="24"/>
          <w:szCs w:val="24"/>
        </w:rPr>
        <w:t xml:space="preserve">gender identity </w:t>
      </w:r>
      <w:r w:rsidR="00CA4765" w:rsidRPr="005677C6">
        <w:rPr>
          <w:sz w:val="24"/>
          <w:szCs w:val="24"/>
        </w:rPr>
        <w:t>and</w:t>
      </w:r>
      <w:r w:rsidR="00954481" w:rsidRPr="005677C6">
        <w:rPr>
          <w:sz w:val="24"/>
          <w:szCs w:val="24"/>
        </w:rPr>
        <w:t>/</w:t>
      </w:r>
      <w:r w:rsidR="00CA4765" w:rsidRPr="005677C6">
        <w:rPr>
          <w:sz w:val="24"/>
          <w:szCs w:val="24"/>
        </w:rPr>
        <w:t>or</w:t>
      </w:r>
      <w:r w:rsidR="0077488C" w:rsidRPr="005677C6">
        <w:rPr>
          <w:sz w:val="24"/>
          <w:szCs w:val="24"/>
        </w:rPr>
        <w:t xml:space="preserve"> sexual</w:t>
      </w:r>
      <w:r w:rsidR="00CA4765" w:rsidRPr="005677C6">
        <w:rPr>
          <w:sz w:val="24"/>
          <w:szCs w:val="24"/>
        </w:rPr>
        <w:t xml:space="preserve"> orientation</w:t>
      </w:r>
    </w:p>
    <w:p w14:paraId="2CD495A6" w14:textId="6EE8DFFF" w:rsidR="001663C6" w:rsidRPr="005677C6" w:rsidRDefault="00DB6E99" w:rsidP="003430DA">
      <w:pPr>
        <w:pStyle w:val="ListParagraph"/>
        <w:numPr>
          <w:ilvl w:val="0"/>
          <w:numId w:val="8"/>
        </w:numPr>
        <w:spacing w:before="120" w:after="240" w:line="360" w:lineRule="auto"/>
        <w:contextualSpacing w:val="0"/>
        <w:jc w:val="both"/>
      </w:pPr>
      <w:r w:rsidRPr="005677C6">
        <w:rPr>
          <w:sz w:val="24"/>
          <w:szCs w:val="24"/>
        </w:rPr>
        <w:t>T</w:t>
      </w:r>
      <w:r w:rsidR="310B4EB4" w:rsidRPr="005677C6">
        <w:rPr>
          <w:sz w:val="24"/>
          <w:szCs w:val="24"/>
        </w:rPr>
        <w:t>he extent to which Police, government and professional bodies were aware of allegations of abuse at the Unit and failed to take appropriate steps to respond to it during the Unit’s operation and subsequently.</w:t>
      </w:r>
    </w:p>
    <w:p w14:paraId="3AA0ED3B" w14:textId="40E801BA" w:rsidR="006F4038" w:rsidRPr="005677C6" w:rsidRDefault="009E2B9A" w:rsidP="00F20498">
      <w:pPr>
        <w:pStyle w:val="ListParagraph"/>
        <w:numPr>
          <w:ilvl w:val="0"/>
          <w:numId w:val="2"/>
        </w:numPr>
        <w:spacing w:before="120" w:after="240" w:line="360" w:lineRule="auto"/>
        <w:ind w:left="714" w:hanging="357"/>
        <w:contextualSpacing w:val="0"/>
        <w:jc w:val="both"/>
      </w:pPr>
      <w:r w:rsidRPr="005677C6">
        <w:rPr>
          <w:sz w:val="24"/>
          <w:szCs w:val="24"/>
        </w:rPr>
        <w:lastRenderedPageBreak/>
        <w:t>In relation to any established incidents of abuse, the Inquiry will investigate</w:t>
      </w:r>
      <w:r w:rsidR="0077488C" w:rsidRPr="005677C6">
        <w:rPr>
          <w:sz w:val="24"/>
          <w:szCs w:val="24"/>
        </w:rPr>
        <w:t>:</w:t>
      </w:r>
    </w:p>
    <w:p w14:paraId="5A604E04" w14:textId="76E6284E" w:rsidR="0077488C" w:rsidRPr="005677C6" w:rsidRDefault="00DB6E99" w:rsidP="00F20498">
      <w:pPr>
        <w:pStyle w:val="ListParagraph"/>
        <w:numPr>
          <w:ilvl w:val="0"/>
          <w:numId w:val="5"/>
        </w:numPr>
        <w:spacing w:before="120" w:after="240" w:line="360" w:lineRule="auto"/>
        <w:contextualSpacing w:val="0"/>
        <w:jc w:val="both"/>
        <w:rPr>
          <w:sz w:val="24"/>
          <w:szCs w:val="24"/>
        </w:rPr>
      </w:pPr>
      <w:r w:rsidRPr="005677C6">
        <w:rPr>
          <w:sz w:val="24"/>
          <w:szCs w:val="24"/>
        </w:rPr>
        <w:t>T</w:t>
      </w:r>
      <w:r w:rsidR="0077488C" w:rsidRPr="005677C6">
        <w:rPr>
          <w:sz w:val="24"/>
          <w:szCs w:val="24"/>
        </w:rPr>
        <w:t>he</w:t>
      </w:r>
      <w:r w:rsidR="001B6D2A" w:rsidRPr="005677C6">
        <w:rPr>
          <w:sz w:val="24"/>
          <w:szCs w:val="24"/>
        </w:rPr>
        <w:t xml:space="preserve"> i</w:t>
      </w:r>
      <w:r w:rsidR="002D2B24" w:rsidRPr="005677C6">
        <w:rPr>
          <w:sz w:val="24"/>
          <w:szCs w:val="24"/>
        </w:rPr>
        <w:t>mmediate</w:t>
      </w:r>
      <w:r w:rsidR="001B6D2A" w:rsidRPr="005677C6">
        <w:rPr>
          <w:sz w:val="24"/>
          <w:szCs w:val="24"/>
        </w:rPr>
        <w:t>, long-term and intergenerational</w:t>
      </w:r>
      <w:r w:rsidR="0077488C" w:rsidRPr="005677C6">
        <w:rPr>
          <w:sz w:val="24"/>
          <w:szCs w:val="24"/>
        </w:rPr>
        <w:t xml:space="preserve"> impacts of abuse on victims and survivors of the Unit and their families and </w:t>
      </w:r>
      <w:r w:rsidR="008D7E8E" w:rsidRPr="005677C6">
        <w:rPr>
          <w:sz w:val="24"/>
          <w:szCs w:val="24"/>
        </w:rPr>
        <w:t xml:space="preserve">whānau, hapū, iwi </w:t>
      </w:r>
      <w:r w:rsidR="0020138D" w:rsidRPr="005677C6">
        <w:rPr>
          <w:sz w:val="24"/>
          <w:szCs w:val="24"/>
        </w:rPr>
        <w:t>and communities</w:t>
      </w:r>
      <w:r w:rsidR="007C2EE7" w:rsidRPr="005677C6">
        <w:rPr>
          <w:sz w:val="24"/>
          <w:szCs w:val="24"/>
        </w:rPr>
        <w:t>. T</w:t>
      </w:r>
      <w:r w:rsidR="009E2B9A" w:rsidRPr="005677C6">
        <w:rPr>
          <w:sz w:val="24"/>
          <w:szCs w:val="24"/>
        </w:rPr>
        <w:t xml:space="preserve">he Inquiry </w:t>
      </w:r>
      <w:r w:rsidR="0077488C" w:rsidRPr="005677C6">
        <w:rPr>
          <w:sz w:val="24"/>
          <w:szCs w:val="24"/>
        </w:rPr>
        <w:t>will consider:</w:t>
      </w:r>
    </w:p>
    <w:p w14:paraId="76168E5C" w14:textId="375AC737" w:rsidR="0077488C" w:rsidRPr="005677C6" w:rsidRDefault="00DB6E99" w:rsidP="009E2B9A">
      <w:pPr>
        <w:pStyle w:val="ListParagraph"/>
        <w:numPr>
          <w:ilvl w:val="1"/>
          <w:numId w:val="6"/>
        </w:numPr>
        <w:spacing w:before="120" w:after="240" w:line="360" w:lineRule="auto"/>
        <w:ind w:left="2268" w:hanging="708"/>
        <w:contextualSpacing w:val="0"/>
        <w:jc w:val="both"/>
        <w:rPr>
          <w:sz w:val="24"/>
          <w:szCs w:val="24"/>
        </w:rPr>
      </w:pPr>
      <w:r w:rsidRPr="005677C6">
        <w:rPr>
          <w:sz w:val="24"/>
          <w:szCs w:val="24"/>
        </w:rPr>
        <w:t>P</w:t>
      </w:r>
      <w:r w:rsidR="310B4EB4" w:rsidRPr="005677C6">
        <w:rPr>
          <w:sz w:val="24"/>
          <w:szCs w:val="24"/>
        </w:rPr>
        <w:t>rinciples of tikanga Māori when considering the impacts of abuse on Māori victims and survivors</w:t>
      </w:r>
    </w:p>
    <w:p w14:paraId="4DC43C81" w14:textId="047FC5D9" w:rsidR="0077488C" w:rsidRPr="005677C6" w:rsidRDefault="0077488C" w:rsidP="009E2B9A">
      <w:pPr>
        <w:pStyle w:val="ListParagraph"/>
        <w:numPr>
          <w:ilvl w:val="1"/>
          <w:numId w:val="6"/>
        </w:numPr>
        <w:spacing w:before="120" w:after="240" w:line="360" w:lineRule="auto"/>
        <w:ind w:left="2268" w:hanging="708"/>
        <w:contextualSpacing w:val="0"/>
        <w:jc w:val="both"/>
        <w:rPr>
          <w:sz w:val="24"/>
          <w:szCs w:val="24"/>
        </w:rPr>
      </w:pPr>
      <w:r w:rsidRPr="005677C6">
        <w:rPr>
          <w:sz w:val="24"/>
          <w:szCs w:val="24"/>
        </w:rPr>
        <w:t>Pa</w:t>
      </w:r>
      <w:r w:rsidR="005A34C7" w:rsidRPr="005677C6">
        <w:rPr>
          <w:sz w:val="24"/>
          <w:szCs w:val="24"/>
        </w:rPr>
        <w:t>cific</w:t>
      </w:r>
      <w:r w:rsidRPr="005677C6">
        <w:rPr>
          <w:sz w:val="24"/>
          <w:szCs w:val="24"/>
        </w:rPr>
        <w:t xml:space="preserve"> cultural norms and values when considering the impact of abuse on victims and survivors</w:t>
      </w:r>
      <w:r w:rsidR="00DF1AD7" w:rsidRPr="005677C6">
        <w:rPr>
          <w:sz w:val="24"/>
          <w:szCs w:val="24"/>
        </w:rPr>
        <w:t xml:space="preserve"> among Pacific </w:t>
      </w:r>
      <w:r w:rsidR="00DB6E99" w:rsidRPr="005677C6">
        <w:rPr>
          <w:sz w:val="24"/>
          <w:szCs w:val="24"/>
        </w:rPr>
        <w:t>P</w:t>
      </w:r>
      <w:r w:rsidR="00DF1AD7" w:rsidRPr="005677C6">
        <w:rPr>
          <w:sz w:val="24"/>
          <w:szCs w:val="24"/>
        </w:rPr>
        <w:t>eople</w:t>
      </w:r>
    </w:p>
    <w:p w14:paraId="35670C29" w14:textId="095C2495" w:rsidR="0077488C" w:rsidRPr="005677C6" w:rsidRDefault="00DB6E99" w:rsidP="009E2B9A">
      <w:pPr>
        <w:pStyle w:val="ListParagraph"/>
        <w:numPr>
          <w:ilvl w:val="1"/>
          <w:numId w:val="6"/>
        </w:numPr>
        <w:spacing w:before="120" w:after="240" w:line="360" w:lineRule="auto"/>
        <w:ind w:left="2268" w:hanging="708"/>
        <w:contextualSpacing w:val="0"/>
        <w:jc w:val="both"/>
        <w:rPr>
          <w:sz w:val="24"/>
          <w:szCs w:val="24"/>
        </w:rPr>
      </w:pPr>
      <w:r w:rsidRPr="005677C6">
        <w:rPr>
          <w:sz w:val="24"/>
          <w:szCs w:val="24"/>
        </w:rPr>
        <w:t>A</w:t>
      </w:r>
      <w:r w:rsidR="00DC420A" w:rsidRPr="005677C6">
        <w:rPr>
          <w:sz w:val="24"/>
          <w:szCs w:val="24"/>
        </w:rPr>
        <w:t xml:space="preserve">dditional </w:t>
      </w:r>
      <w:r w:rsidR="00D43C8E" w:rsidRPr="005677C6">
        <w:rPr>
          <w:sz w:val="24"/>
          <w:szCs w:val="24"/>
        </w:rPr>
        <w:t xml:space="preserve">barriers when considering the impact of abuse on </w:t>
      </w:r>
      <w:r w:rsidR="00F10401" w:rsidRPr="005677C6">
        <w:rPr>
          <w:sz w:val="24"/>
          <w:szCs w:val="24"/>
        </w:rPr>
        <w:t xml:space="preserve">victims and survivors </w:t>
      </w:r>
      <w:r w:rsidR="00DF1AD7" w:rsidRPr="005677C6">
        <w:rPr>
          <w:sz w:val="24"/>
          <w:szCs w:val="24"/>
        </w:rPr>
        <w:t xml:space="preserve">with </w:t>
      </w:r>
      <w:r w:rsidR="00954481" w:rsidRPr="005677C6">
        <w:rPr>
          <w:sz w:val="24"/>
          <w:szCs w:val="24"/>
        </w:rPr>
        <w:t xml:space="preserve">disability </w:t>
      </w:r>
      <w:r w:rsidR="00DF1AD7" w:rsidRPr="005677C6">
        <w:rPr>
          <w:sz w:val="24"/>
          <w:szCs w:val="24"/>
        </w:rPr>
        <w:t>and</w:t>
      </w:r>
      <w:r w:rsidR="003430DA" w:rsidRPr="005677C6">
        <w:rPr>
          <w:sz w:val="24"/>
          <w:szCs w:val="24"/>
        </w:rPr>
        <w:t>/</w:t>
      </w:r>
      <w:r w:rsidR="00DF1AD7" w:rsidRPr="005677C6">
        <w:rPr>
          <w:sz w:val="24"/>
          <w:szCs w:val="24"/>
        </w:rPr>
        <w:t>or mental illness</w:t>
      </w:r>
    </w:p>
    <w:p w14:paraId="4F2F05F2" w14:textId="2EF40F78" w:rsidR="0077488C" w:rsidRPr="005677C6" w:rsidRDefault="00DB6E99" w:rsidP="009E2B9A">
      <w:pPr>
        <w:pStyle w:val="ListParagraph"/>
        <w:numPr>
          <w:ilvl w:val="1"/>
          <w:numId w:val="6"/>
        </w:numPr>
        <w:spacing w:before="120" w:after="240" w:line="360" w:lineRule="auto"/>
        <w:ind w:left="2268" w:hanging="708"/>
        <w:contextualSpacing w:val="0"/>
        <w:jc w:val="both"/>
        <w:rPr>
          <w:sz w:val="24"/>
          <w:szCs w:val="24"/>
        </w:rPr>
      </w:pPr>
      <w:proofErr w:type="gramStart"/>
      <w:r w:rsidRPr="005677C6">
        <w:rPr>
          <w:sz w:val="24"/>
          <w:szCs w:val="24"/>
        </w:rPr>
        <w:t>P</w:t>
      </w:r>
      <w:r w:rsidR="0077488C" w:rsidRPr="005677C6">
        <w:rPr>
          <w:sz w:val="24"/>
          <w:szCs w:val="24"/>
        </w:rPr>
        <w:t>articular impacts</w:t>
      </w:r>
      <w:proofErr w:type="gramEnd"/>
      <w:r w:rsidR="0077488C" w:rsidRPr="005677C6">
        <w:rPr>
          <w:sz w:val="24"/>
          <w:szCs w:val="24"/>
        </w:rPr>
        <w:t xml:space="preserve"> of abuse on</w:t>
      </w:r>
      <w:r w:rsidR="00AA4FA0" w:rsidRPr="005677C6">
        <w:rPr>
          <w:sz w:val="24"/>
          <w:szCs w:val="24"/>
        </w:rPr>
        <w:t xml:space="preserve"> </w:t>
      </w:r>
      <w:r w:rsidR="002F1985" w:rsidRPr="005677C6">
        <w:rPr>
          <w:sz w:val="24"/>
          <w:szCs w:val="24"/>
        </w:rPr>
        <w:t xml:space="preserve">victims and survivors given </w:t>
      </w:r>
      <w:r w:rsidR="00A549C7" w:rsidRPr="005677C6">
        <w:rPr>
          <w:sz w:val="24"/>
          <w:szCs w:val="24"/>
        </w:rPr>
        <w:t xml:space="preserve">their </w:t>
      </w:r>
      <w:r w:rsidR="00705F94" w:rsidRPr="005677C6">
        <w:rPr>
          <w:sz w:val="24"/>
          <w:szCs w:val="24"/>
        </w:rPr>
        <w:t>age</w:t>
      </w:r>
      <w:r w:rsidR="00923692" w:rsidRPr="005677C6">
        <w:rPr>
          <w:sz w:val="24"/>
          <w:szCs w:val="24"/>
        </w:rPr>
        <w:t xml:space="preserve"> at the tim</w:t>
      </w:r>
      <w:r w:rsidR="005D26A2" w:rsidRPr="005677C6">
        <w:rPr>
          <w:sz w:val="24"/>
          <w:szCs w:val="24"/>
        </w:rPr>
        <w:t>e</w:t>
      </w:r>
      <w:r w:rsidR="002B0640" w:rsidRPr="005677C6">
        <w:rPr>
          <w:sz w:val="24"/>
          <w:szCs w:val="24"/>
        </w:rPr>
        <w:t>.</w:t>
      </w:r>
      <w:r w:rsidR="005D26A2" w:rsidRPr="005677C6">
        <w:rPr>
          <w:sz w:val="24"/>
          <w:szCs w:val="24"/>
        </w:rPr>
        <w:t xml:space="preserve"> </w:t>
      </w:r>
    </w:p>
    <w:p w14:paraId="7D409F4E" w14:textId="64022FEE" w:rsidR="0077488C" w:rsidRPr="005677C6" w:rsidRDefault="0077488C" w:rsidP="00F20498">
      <w:pPr>
        <w:pStyle w:val="ListParagraph"/>
        <w:numPr>
          <w:ilvl w:val="0"/>
          <w:numId w:val="5"/>
        </w:numPr>
        <w:spacing w:before="120" w:after="240" w:line="360" w:lineRule="auto"/>
        <w:contextualSpacing w:val="0"/>
        <w:jc w:val="both"/>
        <w:rPr>
          <w:sz w:val="24"/>
          <w:szCs w:val="24"/>
        </w:rPr>
      </w:pPr>
      <w:r w:rsidRPr="005677C6">
        <w:rPr>
          <w:sz w:val="24"/>
          <w:szCs w:val="24"/>
        </w:rPr>
        <w:t>The</w:t>
      </w:r>
      <w:r w:rsidR="00F20498" w:rsidRPr="005677C6">
        <w:rPr>
          <w:sz w:val="24"/>
          <w:szCs w:val="24"/>
        </w:rPr>
        <w:t xml:space="preserve"> </w:t>
      </w:r>
      <w:r w:rsidR="00925794" w:rsidRPr="005677C6">
        <w:rPr>
          <w:sz w:val="24"/>
          <w:szCs w:val="24"/>
        </w:rPr>
        <w:t xml:space="preserve">extent to which </w:t>
      </w:r>
      <w:r w:rsidR="009E2B9A" w:rsidRPr="005677C6">
        <w:rPr>
          <w:sz w:val="24"/>
          <w:szCs w:val="24"/>
        </w:rPr>
        <w:t xml:space="preserve">Police, government and professional bodies </w:t>
      </w:r>
      <w:r w:rsidRPr="005677C6">
        <w:rPr>
          <w:sz w:val="24"/>
        </w:rPr>
        <w:t>protect</w:t>
      </w:r>
      <w:r w:rsidR="00925794" w:rsidRPr="005677C6">
        <w:rPr>
          <w:sz w:val="24"/>
        </w:rPr>
        <w:t>ed</w:t>
      </w:r>
      <w:r w:rsidRPr="005677C6">
        <w:rPr>
          <w:sz w:val="24"/>
        </w:rPr>
        <w:t xml:space="preserve"> children and adolescents from abuse, and</w:t>
      </w:r>
      <w:r w:rsidR="00925794" w:rsidRPr="005677C6">
        <w:rPr>
          <w:sz w:val="24"/>
        </w:rPr>
        <w:t xml:space="preserve"> held</w:t>
      </w:r>
      <w:r w:rsidRPr="005677C6">
        <w:rPr>
          <w:sz w:val="24"/>
        </w:rPr>
        <w:t xml:space="preserve"> perpetrators to account</w:t>
      </w:r>
    </w:p>
    <w:p w14:paraId="7DF7996D" w14:textId="42F5A649" w:rsidR="0077488C" w:rsidRPr="005677C6" w:rsidRDefault="0026110B" w:rsidP="00F20498">
      <w:pPr>
        <w:pStyle w:val="ListParagraph"/>
        <w:numPr>
          <w:ilvl w:val="0"/>
          <w:numId w:val="5"/>
        </w:numPr>
        <w:spacing w:before="120" w:after="240" w:line="360" w:lineRule="auto"/>
        <w:contextualSpacing w:val="0"/>
        <w:jc w:val="both"/>
        <w:rPr>
          <w:sz w:val="24"/>
          <w:szCs w:val="24"/>
        </w:rPr>
      </w:pPr>
      <w:r w:rsidRPr="005677C6">
        <w:rPr>
          <w:sz w:val="24"/>
          <w:szCs w:val="24"/>
        </w:rPr>
        <w:t>T</w:t>
      </w:r>
      <w:r w:rsidR="0077628A" w:rsidRPr="005677C6">
        <w:rPr>
          <w:sz w:val="24"/>
          <w:szCs w:val="24"/>
        </w:rPr>
        <w:t xml:space="preserve">he </w:t>
      </w:r>
      <w:r w:rsidR="00EE51EE" w:rsidRPr="005677C6">
        <w:rPr>
          <w:sz w:val="24"/>
          <w:szCs w:val="24"/>
        </w:rPr>
        <w:t>applicable principles of</w:t>
      </w:r>
      <w:r w:rsidR="0077488C" w:rsidRPr="005677C6">
        <w:rPr>
          <w:sz w:val="24"/>
        </w:rPr>
        <w:t xml:space="preserve"> </w:t>
      </w:r>
      <w:proofErr w:type="spellStart"/>
      <w:r w:rsidR="0077488C" w:rsidRPr="005677C6">
        <w:rPr>
          <w:sz w:val="24"/>
        </w:rPr>
        <w:t>Te</w:t>
      </w:r>
      <w:proofErr w:type="spellEnd"/>
      <w:r w:rsidR="0077488C" w:rsidRPr="005677C6">
        <w:rPr>
          <w:sz w:val="24"/>
        </w:rPr>
        <w:t xml:space="preserve"> </w:t>
      </w:r>
      <w:proofErr w:type="spellStart"/>
      <w:r w:rsidR="0077488C" w:rsidRPr="005677C6">
        <w:rPr>
          <w:sz w:val="24"/>
        </w:rPr>
        <w:t>Tiriti</w:t>
      </w:r>
      <w:proofErr w:type="spellEnd"/>
      <w:r w:rsidR="0077488C" w:rsidRPr="005677C6">
        <w:rPr>
          <w:sz w:val="24"/>
        </w:rPr>
        <w:t xml:space="preserve"> o Waitangi/the Treaty of Waitangi</w:t>
      </w:r>
    </w:p>
    <w:p w14:paraId="417105A6" w14:textId="64F91CC7" w:rsidR="00BD77CA" w:rsidRPr="005677C6" w:rsidRDefault="00B22AAE" w:rsidP="00F20498">
      <w:pPr>
        <w:pStyle w:val="ListParagraph"/>
        <w:numPr>
          <w:ilvl w:val="0"/>
          <w:numId w:val="5"/>
        </w:numPr>
        <w:spacing w:before="120" w:after="240" w:line="360" w:lineRule="auto"/>
        <w:contextualSpacing w:val="0"/>
        <w:jc w:val="both"/>
        <w:rPr>
          <w:sz w:val="24"/>
          <w:szCs w:val="24"/>
        </w:rPr>
      </w:pPr>
      <w:r w:rsidRPr="005677C6">
        <w:rPr>
          <w:sz w:val="24"/>
        </w:rPr>
        <w:t>T</w:t>
      </w:r>
      <w:r w:rsidR="00896517" w:rsidRPr="005677C6">
        <w:rPr>
          <w:sz w:val="24"/>
        </w:rPr>
        <w:t xml:space="preserve">he State’s obligations under </w:t>
      </w:r>
      <w:r w:rsidR="009D0EB1" w:rsidRPr="005677C6">
        <w:rPr>
          <w:sz w:val="24"/>
        </w:rPr>
        <w:t>relevant domestic and international law, including international human rights law</w:t>
      </w:r>
    </w:p>
    <w:p w14:paraId="2C6E2100" w14:textId="741D269D" w:rsidR="00EF38D7" w:rsidRPr="005677C6" w:rsidRDefault="0077488C" w:rsidP="00F20498">
      <w:pPr>
        <w:pStyle w:val="ListParagraph"/>
        <w:numPr>
          <w:ilvl w:val="0"/>
          <w:numId w:val="5"/>
        </w:numPr>
        <w:spacing w:before="120" w:after="240" w:line="360" w:lineRule="auto"/>
        <w:contextualSpacing w:val="0"/>
        <w:jc w:val="both"/>
      </w:pPr>
      <w:r w:rsidRPr="005677C6">
        <w:rPr>
          <w:sz w:val="24"/>
        </w:rPr>
        <w:t xml:space="preserve">The adequacy of the </w:t>
      </w:r>
      <w:r w:rsidR="009E2B9A" w:rsidRPr="005677C6">
        <w:rPr>
          <w:sz w:val="24"/>
        </w:rPr>
        <w:t>S</w:t>
      </w:r>
      <w:r w:rsidRPr="005677C6">
        <w:rPr>
          <w:sz w:val="24"/>
        </w:rPr>
        <w:t>tate’s redress</w:t>
      </w:r>
      <w:r w:rsidR="00896517" w:rsidRPr="005677C6">
        <w:rPr>
          <w:sz w:val="24"/>
        </w:rPr>
        <w:t xml:space="preserve"> and rehabilitation </w:t>
      </w:r>
      <w:r w:rsidRPr="005677C6">
        <w:rPr>
          <w:sz w:val="24"/>
        </w:rPr>
        <w:t>response to victims and survivors of abuse at the unit</w:t>
      </w:r>
      <w:r w:rsidR="00417FBE" w:rsidRPr="005677C6">
        <w:rPr>
          <w:sz w:val="24"/>
        </w:rPr>
        <w:t>.</w:t>
      </w:r>
    </w:p>
    <w:p w14:paraId="76B33EB8" w14:textId="77777777" w:rsidR="005451CE" w:rsidRPr="00DE5AE7" w:rsidRDefault="005451CE" w:rsidP="00D67E0D">
      <w:pPr>
        <w:pStyle w:val="ListParagraph"/>
        <w:rPr>
          <w:sz w:val="24"/>
          <w:szCs w:val="24"/>
        </w:rPr>
      </w:pPr>
    </w:p>
    <w:p w14:paraId="60B7AB33" w14:textId="77777777" w:rsidR="00B600F7" w:rsidRPr="00DE5AE7" w:rsidRDefault="00B600F7">
      <w:pPr>
        <w:rPr>
          <w:rFonts w:cstheme="minorHAnsi"/>
          <w:lang w:val="en-AU"/>
        </w:rPr>
      </w:pPr>
    </w:p>
    <w:sectPr w:rsidR="00B600F7" w:rsidRPr="00DE5AE7" w:rsidSect="00A273A9">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3776C" w14:textId="77777777" w:rsidR="00D74EB3" w:rsidRDefault="00D74EB3" w:rsidP="00232F8A">
      <w:r>
        <w:separator/>
      </w:r>
    </w:p>
  </w:endnote>
  <w:endnote w:type="continuationSeparator" w:id="0">
    <w:p w14:paraId="7C083E71" w14:textId="77777777" w:rsidR="00D74EB3" w:rsidRDefault="00D74EB3" w:rsidP="00232F8A">
      <w:r>
        <w:continuationSeparator/>
      </w:r>
    </w:p>
  </w:endnote>
  <w:endnote w:type="continuationNotice" w:id="1">
    <w:p w14:paraId="1FFFB853" w14:textId="77777777" w:rsidR="00D74EB3" w:rsidRDefault="00D74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30FE" w14:textId="77777777" w:rsidR="00232F8A" w:rsidRDefault="0023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F1EF" w14:textId="77777777" w:rsidR="00232F8A" w:rsidRDefault="00232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C5A6" w14:textId="77777777" w:rsidR="00232F8A" w:rsidRDefault="0023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29CFB" w14:textId="77777777" w:rsidR="00D74EB3" w:rsidRDefault="00D74EB3" w:rsidP="00232F8A">
      <w:r>
        <w:separator/>
      </w:r>
    </w:p>
  </w:footnote>
  <w:footnote w:type="continuationSeparator" w:id="0">
    <w:p w14:paraId="3E7288E8" w14:textId="77777777" w:rsidR="00D74EB3" w:rsidRDefault="00D74EB3" w:rsidP="00232F8A">
      <w:r>
        <w:continuationSeparator/>
      </w:r>
    </w:p>
  </w:footnote>
  <w:footnote w:type="continuationNotice" w:id="1">
    <w:p w14:paraId="18C82039" w14:textId="77777777" w:rsidR="00D74EB3" w:rsidRDefault="00D74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A78D" w14:textId="77777777" w:rsidR="00232F8A" w:rsidRDefault="00232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0B2C" w14:textId="115FEF9B" w:rsidR="00232F8A" w:rsidRDefault="00232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0419" w14:textId="77777777" w:rsidR="00232F8A" w:rsidRDefault="00232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0AB2"/>
    <w:multiLevelType w:val="hybridMultilevel"/>
    <w:tmpl w:val="F99EDAAC"/>
    <w:lvl w:ilvl="0" w:tplc="08090019">
      <w:start w:val="1"/>
      <w:numFmt w:val="lowerLetter"/>
      <w:lvlText w:val="%1."/>
      <w:lvlJc w:val="left"/>
      <w:pPr>
        <w:ind w:left="1440" w:hanging="360"/>
      </w:pPr>
    </w:lvl>
    <w:lvl w:ilvl="1" w:tplc="EE3E510C">
      <w:start w:val="1"/>
      <w:numFmt w:val="lowerRoman"/>
      <w:lvlText w:val="%2."/>
      <w:lvlJc w:val="right"/>
      <w:pPr>
        <w:ind w:left="1440" w:hanging="360"/>
      </w:pPr>
      <w:rPr>
        <w:rFonts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0411B63"/>
    <w:multiLevelType w:val="hybridMultilevel"/>
    <w:tmpl w:val="B97A10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10E20"/>
    <w:multiLevelType w:val="multilevel"/>
    <w:tmpl w:val="32182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34D38"/>
    <w:multiLevelType w:val="hybridMultilevel"/>
    <w:tmpl w:val="2D080B8A"/>
    <w:lvl w:ilvl="0" w:tplc="C3ECBA42">
      <w:start w:val="5"/>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156CF4"/>
    <w:multiLevelType w:val="hybridMultilevel"/>
    <w:tmpl w:val="2B92DFD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90965CE"/>
    <w:multiLevelType w:val="hybridMultilevel"/>
    <w:tmpl w:val="C58AF544"/>
    <w:lvl w:ilvl="0" w:tplc="CD0CF22A">
      <w:start w:val="1"/>
      <w:numFmt w:val="lowerLetter"/>
      <w:lvlText w:val="(%1)"/>
      <w:lvlJc w:val="lef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 w15:restartNumberingAfterBreak="0">
    <w:nsid w:val="648B624D"/>
    <w:multiLevelType w:val="multilevel"/>
    <w:tmpl w:val="23C6BAF8"/>
    <w:lvl w:ilvl="0">
      <w:start w:val="1"/>
      <w:numFmt w:val="lowerLetter"/>
      <w:lvlText w:val="%1."/>
      <w:lvlJc w:val="left"/>
      <w:pPr>
        <w:ind w:left="1440" w:hanging="360"/>
      </w:pPr>
    </w:lvl>
    <w:lvl w:ilvl="1">
      <w:start w:val="1"/>
      <w:numFmt w:val="upp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80F6373"/>
    <w:multiLevelType w:val="multilevel"/>
    <w:tmpl w:val="C4322E9A"/>
    <w:lvl w:ilvl="0">
      <w:start w:val="1"/>
      <w:numFmt w:val="decimal"/>
      <w:lvlText w:val="%1."/>
      <w:lvlJc w:val="left"/>
      <w:pPr>
        <w:ind w:left="720" w:hanging="360"/>
      </w:pPr>
      <w:rPr>
        <w:b/>
        <w:bCs/>
      </w:rPr>
    </w:lvl>
    <w:lvl w:ilvl="1">
      <w:start w:val="4"/>
      <w:numFmt w:val="decimal"/>
      <w:lvlText w:val="%1.%2"/>
      <w:lvlJc w:val="left"/>
      <w:pPr>
        <w:ind w:left="768" w:hanging="360"/>
      </w:pPr>
    </w:lvl>
    <w:lvl w:ilvl="2">
      <w:start w:val="1"/>
      <w:numFmt w:val="decimal"/>
      <w:lvlText w:val="%1.%2.%3"/>
      <w:lvlJc w:val="left"/>
      <w:pPr>
        <w:ind w:left="1176" w:hanging="720"/>
      </w:pPr>
    </w:lvl>
    <w:lvl w:ilvl="3">
      <w:start w:val="1"/>
      <w:numFmt w:val="decimal"/>
      <w:lvlText w:val="%1.%2.%3.%4"/>
      <w:lvlJc w:val="left"/>
      <w:pPr>
        <w:ind w:left="1224" w:hanging="720"/>
      </w:pPr>
    </w:lvl>
    <w:lvl w:ilvl="4">
      <w:start w:val="1"/>
      <w:numFmt w:val="decimal"/>
      <w:lvlText w:val="%1.%2.%3.%4.%5"/>
      <w:lvlJc w:val="left"/>
      <w:pPr>
        <w:ind w:left="1632" w:hanging="1080"/>
      </w:pPr>
    </w:lvl>
    <w:lvl w:ilvl="5">
      <w:start w:val="1"/>
      <w:numFmt w:val="decimal"/>
      <w:lvlText w:val="%1.%2.%3.%4.%5.%6"/>
      <w:lvlJc w:val="left"/>
      <w:pPr>
        <w:ind w:left="1680" w:hanging="1080"/>
      </w:pPr>
    </w:lvl>
    <w:lvl w:ilvl="6">
      <w:start w:val="1"/>
      <w:numFmt w:val="decimal"/>
      <w:lvlText w:val="%1.%2.%3.%4.%5.%6.%7"/>
      <w:lvlJc w:val="left"/>
      <w:pPr>
        <w:ind w:left="2088" w:hanging="1440"/>
      </w:pPr>
    </w:lvl>
    <w:lvl w:ilvl="7">
      <w:start w:val="1"/>
      <w:numFmt w:val="decimal"/>
      <w:lvlText w:val="%1.%2.%3.%4.%5.%6.%7.%8"/>
      <w:lvlJc w:val="left"/>
      <w:pPr>
        <w:ind w:left="2136" w:hanging="1440"/>
      </w:pPr>
    </w:lvl>
    <w:lvl w:ilvl="8">
      <w:start w:val="1"/>
      <w:numFmt w:val="decimal"/>
      <w:lvlText w:val="%1.%2.%3.%4.%5.%6.%7.%8.%9"/>
      <w:lvlJc w:val="left"/>
      <w:pPr>
        <w:ind w:left="2184" w:hanging="1440"/>
      </w:pPr>
    </w:lvl>
  </w:abstractNum>
  <w:num w:numId="1">
    <w:abstractNumId w:val="7"/>
  </w:num>
  <w:num w:numId="2">
    <w:abstractNumId w:val="1"/>
  </w:num>
  <w:num w:numId="3">
    <w:abstractNumId w:val="2"/>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F7"/>
    <w:rsid w:val="000227A5"/>
    <w:rsid w:val="000378A5"/>
    <w:rsid w:val="000424DF"/>
    <w:rsid w:val="00047242"/>
    <w:rsid w:val="00054D75"/>
    <w:rsid w:val="0006720E"/>
    <w:rsid w:val="0007163C"/>
    <w:rsid w:val="00072433"/>
    <w:rsid w:val="000824F5"/>
    <w:rsid w:val="00086967"/>
    <w:rsid w:val="000877BA"/>
    <w:rsid w:val="000A2CF5"/>
    <w:rsid w:val="000A554E"/>
    <w:rsid w:val="000B1686"/>
    <w:rsid w:val="000B4F7A"/>
    <w:rsid w:val="000D1FDC"/>
    <w:rsid w:val="000E0A76"/>
    <w:rsid w:val="000E692E"/>
    <w:rsid w:val="001234EE"/>
    <w:rsid w:val="00125EC5"/>
    <w:rsid w:val="00156DBE"/>
    <w:rsid w:val="001663C6"/>
    <w:rsid w:val="00166E08"/>
    <w:rsid w:val="001737C4"/>
    <w:rsid w:val="00187FBA"/>
    <w:rsid w:val="001A72EC"/>
    <w:rsid w:val="001B6D2A"/>
    <w:rsid w:val="001D4505"/>
    <w:rsid w:val="001F41E9"/>
    <w:rsid w:val="0020138D"/>
    <w:rsid w:val="002028CC"/>
    <w:rsid w:val="00211024"/>
    <w:rsid w:val="00232F8A"/>
    <w:rsid w:val="00234756"/>
    <w:rsid w:val="002402BB"/>
    <w:rsid w:val="00241DFD"/>
    <w:rsid w:val="00242747"/>
    <w:rsid w:val="00244776"/>
    <w:rsid w:val="00254186"/>
    <w:rsid w:val="0025741E"/>
    <w:rsid w:val="0026110B"/>
    <w:rsid w:val="00274A90"/>
    <w:rsid w:val="00284335"/>
    <w:rsid w:val="00286972"/>
    <w:rsid w:val="002A1007"/>
    <w:rsid w:val="002A6545"/>
    <w:rsid w:val="002B0640"/>
    <w:rsid w:val="002B547A"/>
    <w:rsid w:val="002C05A9"/>
    <w:rsid w:val="002D2B24"/>
    <w:rsid w:val="002E02BD"/>
    <w:rsid w:val="002F1985"/>
    <w:rsid w:val="002F2B7E"/>
    <w:rsid w:val="002F39B5"/>
    <w:rsid w:val="002F74E4"/>
    <w:rsid w:val="003118DF"/>
    <w:rsid w:val="0031636F"/>
    <w:rsid w:val="00336BBB"/>
    <w:rsid w:val="00336C60"/>
    <w:rsid w:val="0034211A"/>
    <w:rsid w:val="00342211"/>
    <w:rsid w:val="00342A25"/>
    <w:rsid w:val="003430DA"/>
    <w:rsid w:val="00343E13"/>
    <w:rsid w:val="00352893"/>
    <w:rsid w:val="00356D41"/>
    <w:rsid w:val="00357A4A"/>
    <w:rsid w:val="00360CE9"/>
    <w:rsid w:val="00371426"/>
    <w:rsid w:val="0038026B"/>
    <w:rsid w:val="00391CC1"/>
    <w:rsid w:val="00397124"/>
    <w:rsid w:val="003A7C6D"/>
    <w:rsid w:val="003C4546"/>
    <w:rsid w:val="003D5770"/>
    <w:rsid w:val="003D5871"/>
    <w:rsid w:val="003E0783"/>
    <w:rsid w:val="003E5BC7"/>
    <w:rsid w:val="00411E86"/>
    <w:rsid w:val="0041640E"/>
    <w:rsid w:val="00417FBE"/>
    <w:rsid w:val="00430A18"/>
    <w:rsid w:val="00441912"/>
    <w:rsid w:val="004451E4"/>
    <w:rsid w:val="004503C1"/>
    <w:rsid w:val="0045431D"/>
    <w:rsid w:val="004704FD"/>
    <w:rsid w:val="00476E7B"/>
    <w:rsid w:val="004808AC"/>
    <w:rsid w:val="00481FEE"/>
    <w:rsid w:val="00484570"/>
    <w:rsid w:val="00495718"/>
    <w:rsid w:val="004A152C"/>
    <w:rsid w:val="004A708A"/>
    <w:rsid w:val="004A7F10"/>
    <w:rsid w:val="004B1612"/>
    <w:rsid w:val="004F0E1A"/>
    <w:rsid w:val="004F6317"/>
    <w:rsid w:val="004F74D7"/>
    <w:rsid w:val="00507841"/>
    <w:rsid w:val="00507F5B"/>
    <w:rsid w:val="00510B99"/>
    <w:rsid w:val="00526DC2"/>
    <w:rsid w:val="0052789E"/>
    <w:rsid w:val="005305C5"/>
    <w:rsid w:val="005346BE"/>
    <w:rsid w:val="005368BC"/>
    <w:rsid w:val="00541C73"/>
    <w:rsid w:val="00541E9E"/>
    <w:rsid w:val="005451CE"/>
    <w:rsid w:val="005677C6"/>
    <w:rsid w:val="00571987"/>
    <w:rsid w:val="005804B1"/>
    <w:rsid w:val="00586BA0"/>
    <w:rsid w:val="005A34C7"/>
    <w:rsid w:val="005A7FE5"/>
    <w:rsid w:val="005B2BB5"/>
    <w:rsid w:val="005D26A2"/>
    <w:rsid w:val="005E716B"/>
    <w:rsid w:val="005F145D"/>
    <w:rsid w:val="005F4058"/>
    <w:rsid w:val="00604E58"/>
    <w:rsid w:val="00612777"/>
    <w:rsid w:val="00622AE5"/>
    <w:rsid w:val="00624604"/>
    <w:rsid w:val="00640B5C"/>
    <w:rsid w:val="00641788"/>
    <w:rsid w:val="00653C4F"/>
    <w:rsid w:val="00654BE2"/>
    <w:rsid w:val="00662BF9"/>
    <w:rsid w:val="00664205"/>
    <w:rsid w:val="00667AF2"/>
    <w:rsid w:val="0068311E"/>
    <w:rsid w:val="006878EE"/>
    <w:rsid w:val="006A62CB"/>
    <w:rsid w:val="006A71AD"/>
    <w:rsid w:val="006B41C8"/>
    <w:rsid w:val="006B611D"/>
    <w:rsid w:val="006D40F7"/>
    <w:rsid w:val="006D4740"/>
    <w:rsid w:val="006D519B"/>
    <w:rsid w:val="006E7540"/>
    <w:rsid w:val="006F4038"/>
    <w:rsid w:val="00705F94"/>
    <w:rsid w:val="0071459D"/>
    <w:rsid w:val="00753ADC"/>
    <w:rsid w:val="00761539"/>
    <w:rsid w:val="007671AF"/>
    <w:rsid w:val="0077488C"/>
    <w:rsid w:val="0077577B"/>
    <w:rsid w:val="0077628A"/>
    <w:rsid w:val="0078089D"/>
    <w:rsid w:val="007845D1"/>
    <w:rsid w:val="00790209"/>
    <w:rsid w:val="007961A6"/>
    <w:rsid w:val="00797579"/>
    <w:rsid w:val="007A106C"/>
    <w:rsid w:val="007A33A2"/>
    <w:rsid w:val="007A4D0C"/>
    <w:rsid w:val="007B104B"/>
    <w:rsid w:val="007C2EE7"/>
    <w:rsid w:val="007C7BB3"/>
    <w:rsid w:val="007F6766"/>
    <w:rsid w:val="008024B7"/>
    <w:rsid w:val="0080390D"/>
    <w:rsid w:val="008139E9"/>
    <w:rsid w:val="00835810"/>
    <w:rsid w:val="00854C39"/>
    <w:rsid w:val="008675EA"/>
    <w:rsid w:val="0087539F"/>
    <w:rsid w:val="00884285"/>
    <w:rsid w:val="00887B1F"/>
    <w:rsid w:val="00896517"/>
    <w:rsid w:val="008D7E8E"/>
    <w:rsid w:val="008E4E30"/>
    <w:rsid w:val="008F4896"/>
    <w:rsid w:val="00901F3A"/>
    <w:rsid w:val="00902AD1"/>
    <w:rsid w:val="00903EE2"/>
    <w:rsid w:val="00923692"/>
    <w:rsid w:val="00925794"/>
    <w:rsid w:val="00927165"/>
    <w:rsid w:val="009349F6"/>
    <w:rsid w:val="00941CA0"/>
    <w:rsid w:val="00954481"/>
    <w:rsid w:val="009735A8"/>
    <w:rsid w:val="00975178"/>
    <w:rsid w:val="009809D9"/>
    <w:rsid w:val="009830FE"/>
    <w:rsid w:val="00987BD6"/>
    <w:rsid w:val="009917B1"/>
    <w:rsid w:val="00994038"/>
    <w:rsid w:val="0099408E"/>
    <w:rsid w:val="009D0EB1"/>
    <w:rsid w:val="009D3007"/>
    <w:rsid w:val="009D6098"/>
    <w:rsid w:val="009E2B9A"/>
    <w:rsid w:val="00A00872"/>
    <w:rsid w:val="00A2726A"/>
    <w:rsid w:val="00A273A9"/>
    <w:rsid w:val="00A352CE"/>
    <w:rsid w:val="00A45774"/>
    <w:rsid w:val="00A516BD"/>
    <w:rsid w:val="00A549C7"/>
    <w:rsid w:val="00A65DA8"/>
    <w:rsid w:val="00A839A3"/>
    <w:rsid w:val="00AA1D0C"/>
    <w:rsid w:val="00AA2F9F"/>
    <w:rsid w:val="00AA4FA0"/>
    <w:rsid w:val="00AB2CEB"/>
    <w:rsid w:val="00AC16A8"/>
    <w:rsid w:val="00AC1D58"/>
    <w:rsid w:val="00AC4C34"/>
    <w:rsid w:val="00AC658C"/>
    <w:rsid w:val="00AC7141"/>
    <w:rsid w:val="00AD1630"/>
    <w:rsid w:val="00B03F21"/>
    <w:rsid w:val="00B125D1"/>
    <w:rsid w:val="00B12993"/>
    <w:rsid w:val="00B1724A"/>
    <w:rsid w:val="00B22AAE"/>
    <w:rsid w:val="00B54333"/>
    <w:rsid w:val="00B571D7"/>
    <w:rsid w:val="00B600F7"/>
    <w:rsid w:val="00B75A65"/>
    <w:rsid w:val="00BA0ECB"/>
    <w:rsid w:val="00BD77CA"/>
    <w:rsid w:val="00BE7B4F"/>
    <w:rsid w:val="00BF42B6"/>
    <w:rsid w:val="00BF54F0"/>
    <w:rsid w:val="00C047FF"/>
    <w:rsid w:val="00C04CFC"/>
    <w:rsid w:val="00C25CD6"/>
    <w:rsid w:val="00C354C1"/>
    <w:rsid w:val="00C36FD3"/>
    <w:rsid w:val="00C60F5F"/>
    <w:rsid w:val="00C65787"/>
    <w:rsid w:val="00C70B7C"/>
    <w:rsid w:val="00C83EDF"/>
    <w:rsid w:val="00CA4765"/>
    <w:rsid w:val="00CB5955"/>
    <w:rsid w:val="00CD10D4"/>
    <w:rsid w:val="00CD556C"/>
    <w:rsid w:val="00CE6BF7"/>
    <w:rsid w:val="00D0597F"/>
    <w:rsid w:val="00D13B15"/>
    <w:rsid w:val="00D2510E"/>
    <w:rsid w:val="00D27AB4"/>
    <w:rsid w:val="00D33194"/>
    <w:rsid w:val="00D42342"/>
    <w:rsid w:val="00D4242F"/>
    <w:rsid w:val="00D43C8E"/>
    <w:rsid w:val="00D5635D"/>
    <w:rsid w:val="00D65823"/>
    <w:rsid w:val="00D67E0D"/>
    <w:rsid w:val="00D74EB3"/>
    <w:rsid w:val="00D77CD9"/>
    <w:rsid w:val="00D80DC6"/>
    <w:rsid w:val="00D85E77"/>
    <w:rsid w:val="00DB1AC2"/>
    <w:rsid w:val="00DB6E99"/>
    <w:rsid w:val="00DC120B"/>
    <w:rsid w:val="00DC420A"/>
    <w:rsid w:val="00DD51D7"/>
    <w:rsid w:val="00DE3A05"/>
    <w:rsid w:val="00DE5AE7"/>
    <w:rsid w:val="00DF1AD7"/>
    <w:rsid w:val="00DF2F08"/>
    <w:rsid w:val="00E15361"/>
    <w:rsid w:val="00E240F9"/>
    <w:rsid w:val="00E26FE9"/>
    <w:rsid w:val="00E67531"/>
    <w:rsid w:val="00E71894"/>
    <w:rsid w:val="00E86D50"/>
    <w:rsid w:val="00E87B15"/>
    <w:rsid w:val="00E901CE"/>
    <w:rsid w:val="00E93FFB"/>
    <w:rsid w:val="00E96034"/>
    <w:rsid w:val="00E97481"/>
    <w:rsid w:val="00EA0F16"/>
    <w:rsid w:val="00EA64FB"/>
    <w:rsid w:val="00EB5352"/>
    <w:rsid w:val="00EC05B6"/>
    <w:rsid w:val="00ED3D23"/>
    <w:rsid w:val="00EE06DD"/>
    <w:rsid w:val="00EE440A"/>
    <w:rsid w:val="00EE51EE"/>
    <w:rsid w:val="00EF38D7"/>
    <w:rsid w:val="00EF7571"/>
    <w:rsid w:val="00F012AE"/>
    <w:rsid w:val="00F10401"/>
    <w:rsid w:val="00F1629D"/>
    <w:rsid w:val="00F16512"/>
    <w:rsid w:val="00F20498"/>
    <w:rsid w:val="00F22D16"/>
    <w:rsid w:val="00F3333E"/>
    <w:rsid w:val="00F339C6"/>
    <w:rsid w:val="00F615C0"/>
    <w:rsid w:val="00F64212"/>
    <w:rsid w:val="00F72F4C"/>
    <w:rsid w:val="00F74BB2"/>
    <w:rsid w:val="00F90F9A"/>
    <w:rsid w:val="00F91202"/>
    <w:rsid w:val="00FA4805"/>
    <w:rsid w:val="00FA544D"/>
    <w:rsid w:val="00FB0609"/>
    <w:rsid w:val="00FC325D"/>
    <w:rsid w:val="00FD1C05"/>
    <w:rsid w:val="00FD47EB"/>
    <w:rsid w:val="310B4EB4"/>
    <w:rsid w:val="37E89454"/>
    <w:rsid w:val="666673C7"/>
    <w:rsid w:val="7202AF4F"/>
    <w:rsid w:val="7ADDD7D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2A1240"/>
  <w15:chartTrackingRefBased/>
  <w15:docId w15:val="{3AB46436-1842-4AF4-A620-860219C3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0F7"/>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072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433"/>
    <w:rPr>
      <w:rFonts w:ascii="Segoe UI" w:hAnsi="Segoe UI" w:cs="Segoe UI"/>
      <w:sz w:val="18"/>
      <w:szCs w:val="18"/>
    </w:rPr>
  </w:style>
  <w:style w:type="paragraph" w:styleId="NoSpacing">
    <w:name w:val="No Spacing"/>
    <w:uiPriority w:val="1"/>
    <w:qFormat/>
    <w:rsid w:val="000877BA"/>
  </w:style>
  <w:style w:type="character" w:styleId="CommentReference">
    <w:name w:val="annotation reference"/>
    <w:basedOn w:val="DefaultParagraphFont"/>
    <w:uiPriority w:val="99"/>
    <w:semiHidden/>
    <w:unhideWhenUsed/>
    <w:rsid w:val="0077488C"/>
    <w:rPr>
      <w:sz w:val="16"/>
      <w:szCs w:val="16"/>
    </w:rPr>
  </w:style>
  <w:style w:type="paragraph" w:styleId="CommentText">
    <w:name w:val="annotation text"/>
    <w:basedOn w:val="Normal"/>
    <w:link w:val="CommentTextChar"/>
    <w:uiPriority w:val="99"/>
    <w:semiHidden/>
    <w:unhideWhenUsed/>
    <w:rsid w:val="0077488C"/>
    <w:rPr>
      <w:sz w:val="20"/>
      <w:szCs w:val="20"/>
    </w:rPr>
  </w:style>
  <w:style w:type="character" w:customStyle="1" w:styleId="CommentTextChar">
    <w:name w:val="Comment Text Char"/>
    <w:basedOn w:val="DefaultParagraphFont"/>
    <w:link w:val="CommentText"/>
    <w:uiPriority w:val="99"/>
    <w:semiHidden/>
    <w:rsid w:val="0077488C"/>
    <w:rPr>
      <w:sz w:val="20"/>
      <w:szCs w:val="20"/>
    </w:rPr>
  </w:style>
  <w:style w:type="paragraph" w:styleId="CommentSubject">
    <w:name w:val="annotation subject"/>
    <w:basedOn w:val="CommentText"/>
    <w:next w:val="CommentText"/>
    <w:link w:val="CommentSubjectChar"/>
    <w:uiPriority w:val="99"/>
    <w:semiHidden/>
    <w:unhideWhenUsed/>
    <w:rsid w:val="0077488C"/>
    <w:rPr>
      <w:b/>
      <w:bCs/>
    </w:rPr>
  </w:style>
  <w:style w:type="character" w:customStyle="1" w:styleId="CommentSubjectChar">
    <w:name w:val="Comment Subject Char"/>
    <w:basedOn w:val="CommentTextChar"/>
    <w:link w:val="CommentSubject"/>
    <w:uiPriority w:val="99"/>
    <w:semiHidden/>
    <w:rsid w:val="0077488C"/>
    <w:rPr>
      <w:b/>
      <w:bCs/>
      <w:sz w:val="20"/>
      <w:szCs w:val="20"/>
    </w:rPr>
  </w:style>
  <w:style w:type="paragraph" w:styleId="Revision">
    <w:name w:val="Revision"/>
    <w:hidden/>
    <w:uiPriority w:val="99"/>
    <w:semiHidden/>
    <w:rsid w:val="0077488C"/>
  </w:style>
  <w:style w:type="paragraph" w:styleId="Header">
    <w:name w:val="header"/>
    <w:basedOn w:val="Normal"/>
    <w:link w:val="HeaderChar"/>
    <w:uiPriority w:val="99"/>
    <w:unhideWhenUsed/>
    <w:rsid w:val="00232F8A"/>
    <w:pPr>
      <w:tabs>
        <w:tab w:val="center" w:pos="4513"/>
        <w:tab w:val="right" w:pos="9026"/>
      </w:tabs>
    </w:pPr>
  </w:style>
  <w:style w:type="character" w:customStyle="1" w:styleId="HeaderChar">
    <w:name w:val="Header Char"/>
    <w:basedOn w:val="DefaultParagraphFont"/>
    <w:link w:val="Header"/>
    <w:uiPriority w:val="99"/>
    <w:rsid w:val="00232F8A"/>
  </w:style>
  <w:style w:type="paragraph" w:styleId="Footer">
    <w:name w:val="footer"/>
    <w:basedOn w:val="Normal"/>
    <w:link w:val="FooterChar"/>
    <w:uiPriority w:val="99"/>
    <w:unhideWhenUsed/>
    <w:rsid w:val="00232F8A"/>
    <w:pPr>
      <w:tabs>
        <w:tab w:val="center" w:pos="4513"/>
        <w:tab w:val="right" w:pos="9026"/>
      </w:tabs>
    </w:pPr>
  </w:style>
  <w:style w:type="character" w:customStyle="1" w:styleId="FooterChar">
    <w:name w:val="Footer Char"/>
    <w:basedOn w:val="DefaultParagraphFont"/>
    <w:link w:val="Footer"/>
    <w:uiPriority w:val="99"/>
    <w:rsid w:val="0023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3" ma:contentTypeDescription="Create a new document." ma:contentTypeScope="" ma:versionID="41cd1c3ecb9c8e7291a8d9f6ab95bf0b">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16ad5c4eabcbec0dc6cce9c786fd6ade"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4525-54AD-4723-9A38-F63BFA7DDAF5}">
  <ds:schemaRefs>
    <ds:schemaRef ds:uri="http://schemas.microsoft.com/sharepoint/v3/contenttype/forms"/>
  </ds:schemaRefs>
</ds:datastoreItem>
</file>

<file path=customXml/itemProps2.xml><?xml version="1.0" encoding="utf-8"?>
<ds:datastoreItem xmlns:ds="http://schemas.openxmlformats.org/officeDocument/2006/customXml" ds:itemID="{FF096FF2-FF46-4775-AFC4-80DB62E90BB9}">
  <ds:schemaRefs>
    <ds:schemaRef ds:uri="0035bf68-3af0-40a9-aecb-4b07af5a9f0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1bbcd95-0181-462d-9c52-e702bfb7079d"/>
    <ds:schemaRef ds:uri="http://www.w3.org/XML/1998/namespace"/>
  </ds:schemaRefs>
</ds:datastoreItem>
</file>

<file path=customXml/itemProps3.xml><?xml version="1.0" encoding="utf-8"?>
<ds:datastoreItem xmlns:ds="http://schemas.openxmlformats.org/officeDocument/2006/customXml" ds:itemID="{BCF84711-D011-4F41-9E40-5061FEF78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68849-C5B3-4EC5-983A-925B75AF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Malloy</dc:creator>
  <cp:keywords/>
  <dc:description/>
  <cp:lastModifiedBy>Catherine Murray</cp:lastModifiedBy>
  <cp:revision>2</cp:revision>
  <dcterms:created xsi:type="dcterms:W3CDTF">2020-08-09T22:09:00Z</dcterms:created>
  <dcterms:modified xsi:type="dcterms:W3CDTF">2020-08-09T22:09:00Z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