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626E" w14:textId="20525C33" w:rsidR="00FB5996" w:rsidRPr="00485032" w:rsidRDefault="00685B93" w:rsidP="00286A7D">
      <w:pPr>
        <w:pStyle w:val="BodyText"/>
        <w:kinsoku w:val="0"/>
        <w:overflowPunct w:val="0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 w:rsidR="008269BC">
        <w:rPr>
          <w:b/>
          <w:bCs/>
          <w:noProof/>
        </w:rPr>
        <w:drawing>
          <wp:inline distT="0" distB="0" distL="0" distR="0" wp14:anchorId="0646CE6F" wp14:editId="58819FAF">
            <wp:extent cx="2673350" cy="1430687"/>
            <wp:effectExtent l="0" t="0" r="0" b="0"/>
            <wp:docPr id="2" name="Picture 2" descr="A picture containing flower, tree, pal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Logo White 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48" cy="154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EE99" w14:textId="604F0D44" w:rsidR="00FB5996" w:rsidRPr="00682F7D" w:rsidRDefault="00485032" w:rsidP="005A2A29">
      <w:pPr>
        <w:pStyle w:val="BodyText"/>
        <w:kinsoku w:val="0"/>
        <w:overflowPunct w:val="0"/>
        <w:spacing w:before="120" w:after="120"/>
        <w:ind w:left="810" w:right="810"/>
        <w:jc w:val="center"/>
        <w:rPr>
          <w:rFonts w:asciiTheme="minorHAnsi" w:hAnsiTheme="minorHAnsi" w:cstheme="minorHAnsi"/>
          <w:sz w:val="32"/>
          <w:szCs w:val="32"/>
        </w:rPr>
      </w:pPr>
      <w:r w:rsidRPr="00682F7D">
        <w:rPr>
          <w:rFonts w:asciiTheme="minorHAnsi" w:hAnsiTheme="minorHAnsi" w:cstheme="minorHAnsi"/>
          <w:b/>
          <w:bCs/>
          <w:sz w:val="32"/>
          <w:szCs w:val="32"/>
        </w:rPr>
        <w:t>REDRESS INVESTIGATION</w:t>
      </w:r>
    </w:p>
    <w:p w14:paraId="0072B4DA" w14:textId="77777777" w:rsidR="00827410" w:rsidRPr="00485032" w:rsidRDefault="00827410" w:rsidP="00827410">
      <w:pPr>
        <w:jc w:val="center"/>
        <w:rPr>
          <w:rFonts w:asciiTheme="minorHAnsi" w:hAnsiTheme="minorHAnsi" w:cstheme="minorHAnsi"/>
          <w:b/>
          <w:bCs/>
        </w:rPr>
      </w:pPr>
    </w:p>
    <w:p w14:paraId="767937F0" w14:textId="75650D07" w:rsidR="00827410" w:rsidRPr="00682F7D" w:rsidRDefault="00485032" w:rsidP="0082741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2F7D">
        <w:rPr>
          <w:rFonts w:asciiTheme="minorHAnsi" w:hAnsiTheme="minorHAnsi" w:cstheme="minorHAnsi"/>
          <w:b/>
          <w:bCs/>
          <w:sz w:val="28"/>
          <w:szCs w:val="28"/>
        </w:rPr>
        <w:t xml:space="preserve">A CASE STUDY INTO </w:t>
      </w:r>
      <w:r w:rsidR="00F82AC9" w:rsidRPr="00682F7D"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Pr="00682F7D">
        <w:rPr>
          <w:rFonts w:asciiTheme="minorHAnsi" w:hAnsiTheme="minorHAnsi" w:cstheme="minorHAnsi"/>
          <w:b/>
          <w:bCs/>
          <w:sz w:val="28"/>
          <w:szCs w:val="28"/>
        </w:rPr>
        <w:t>REDRESS</w:t>
      </w:r>
      <w:r w:rsidR="0042656E" w:rsidRPr="00682F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82F7D">
        <w:rPr>
          <w:rFonts w:asciiTheme="minorHAnsi" w:hAnsiTheme="minorHAnsi" w:cstheme="minorHAnsi"/>
          <w:b/>
          <w:bCs/>
          <w:sz w:val="28"/>
          <w:szCs w:val="28"/>
        </w:rPr>
        <w:t xml:space="preserve">PROCESSES </w:t>
      </w:r>
      <w:r w:rsidR="00F82AC9" w:rsidRPr="00682F7D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682F7D">
        <w:rPr>
          <w:rFonts w:asciiTheme="minorHAnsi" w:hAnsiTheme="minorHAnsi" w:cstheme="minorHAnsi"/>
          <w:b/>
          <w:bCs/>
          <w:sz w:val="28"/>
          <w:szCs w:val="28"/>
        </w:rPr>
        <w:t xml:space="preserve"> THE CATHOLIC CHURCH, ANGLICAN CHURCH AND THE SALVATION ARMY</w:t>
      </w:r>
    </w:p>
    <w:p w14:paraId="200CCCC7" w14:textId="6CE0D9E4" w:rsidR="00AB654B" w:rsidRPr="00682F7D" w:rsidRDefault="00AB654B" w:rsidP="00E57B5E">
      <w:pPr>
        <w:pStyle w:val="BodyText"/>
        <w:kinsoku w:val="0"/>
        <w:overflowPunct w:val="0"/>
        <w:spacing w:before="120" w:after="120"/>
        <w:ind w:left="0" w:right="449"/>
        <w:rPr>
          <w:rFonts w:asciiTheme="minorHAnsi" w:hAnsiTheme="minorHAnsi" w:cstheme="minorHAnsi"/>
          <w:sz w:val="24"/>
          <w:szCs w:val="24"/>
        </w:rPr>
      </w:pPr>
    </w:p>
    <w:p w14:paraId="208782D7" w14:textId="1D854CAB" w:rsidR="00485032" w:rsidRPr="00682F7D" w:rsidRDefault="00485032" w:rsidP="0098581E">
      <w:pPr>
        <w:pStyle w:val="ListParagraph"/>
        <w:numPr>
          <w:ilvl w:val="0"/>
          <w:numId w:val="4"/>
        </w:numPr>
        <w:spacing w:before="120" w:after="240" w:line="360" w:lineRule="auto"/>
        <w:ind w:hanging="357"/>
        <w:rPr>
          <w:rFonts w:asciiTheme="minorHAnsi" w:hAnsiTheme="minorHAnsi" w:cstheme="minorHAnsi"/>
        </w:rPr>
      </w:pPr>
      <w:r w:rsidRPr="00682F7D">
        <w:rPr>
          <w:rFonts w:asciiTheme="minorHAnsi" w:hAnsiTheme="minorHAnsi" w:cstheme="minorHAnsi"/>
        </w:rPr>
        <w:t>As</w:t>
      </w:r>
      <w:r w:rsidR="00DF2E13" w:rsidRPr="00682F7D">
        <w:rPr>
          <w:rFonts w:asciiTheme="minorHAnsi" w:hAnsiTheme="minorHAnsi" w:cstheme="minorHAnsi"/>
        </w:rPr>
        <w:t xml:space="preserve"> </w:t>
      </w:r>
      <w:r w:rsidR="001F7831" w:rsidRPr="00682F7D">
        <w:rPr>
          <w:rFonts w:asciiTheme="minorHAnsi" w:hAnsiTheme="minorHAnsi" w:cstheme="minorHAnsi"/>
        </w:rPr>
        <w:t xml:space="preserve">the </w:t>
      </w:r>
      <w:r w:rsidR="00DF2E13" w:rsidRPr="00682F7D">
        <w:rPr>
          <w:rFonts w:asciiTheme="minorHAnsi" w:hAnsiTheme="minorHAnsi" w:cstheme="minorHAnsi"/>
        </w:rPr>
        <w:t>second</w:t>
      </w:r>
      <w:r w:rsidRPr="00682F7D">
        <w:rPr>
          <w:rFonts w:asciiTheme="minorHAnsi" w:hAnsiTheme="minorHAnsi" w:cstheme="minorHAnsi"/>
        </w:rPr>
        <w:t xml:space="preserve"> </w:t>
      </w:r>
      <w:r w:rsidR="00DF2E13" w:rsidRPr="00682F7D">
        <w:rPr>
          <w:rFonts w:asciiTheme="minorHAnsi" w:hAnsiTheme="minorHAnsi" w:cstheme="minorHAnsi"/>
        </w:rPr>
        <w:t xml:space="preserve">public hearing within the Redress </w:t>
      </w:r>
      <w:r w:rsidR="00BA064D" w:rsidRPr="00682F7D">
        <w:rPr>
          <w:rFonts w:asciiTheme="minorHAnsi" w:hAnsiTheme="minorHAnsi" w:cstheme="minorHAnsi"/>
        </w:rPr>
        <w:t>i</w:t>
      </w:r>
      <w:r w:rsidR="00DF2E13" w:rsidRPr="00682F7D">
        <w:rPr>
          <w:rFonts w:asciiTheme="minorHAnsi" w:hAnsiTheme="minorHAnsi" w:cstheme="minorHAnsi"/>
        </w:rPr>
        <w:t xml:space="preserve">nvestigation, the Inquiry </w:t>
      </w:r>
      <w:r w:rsidRPr="00682F7D">
        <w:rPr>
          <w:rFonts w:asciiTheme="minorHAnsi" w:hAnsiTheme="minorHAnsi" w:cstheme="minorHAnsi"/>
        </w:rPr>
        <w:t>will examine the experiences of victims and survivors in</w:t>
      </w:r>
      <w:r w:rsidR="004F406C" w:rsidRPr="00682F7D">
        <w:rPr>
          <w:rFonts w:asciiTheme="minorHAnsi" w:hAnsiTheme="minorHAnsi" w:cstheme="minorHAnsi"/>
        </w:rPr>
        <w:t>volved in</w:t>
      </w:r>
      <w:r w:rsidR="00FF6B81" w:rsidRPr="00682F7D">
        <w:rPr>
          <w:rFonts w:asciiTheme="minorHAnsi" w:hAnsiTheme="minorHAnsi" w:cstheme="minorHAnsi"/>
        </w:rPr>
        <w:t xml:space="preserve"> </w:t>
      </w:r>
      <w:r w:rsidR="00F82AC9" w:rsidRPr="00682F7D">
        <w:rPr>
          <w:rFonts w:asciiTheme="minorHAnsi" w:hAnsiTheme="minorHAnsi" w:cstheme="minorHAnsi"/>
        </w:rPr>
        <w:t>claims</w:t>
      </w:r>
      <w:r w:rsidR="00601A16" w:rsidRPr="00682F7D">
        <w:rPr>
          <w:rStyle w:val="FootnoteReference"/>
          <w:rFonts w:asciiTheme="minorHAnsi" w:hAnsiTheme="minorHAnsi" w:cstheme="minorHAnsi"/>
        </w:rPr>
        <w:footnoteReference w:id="1"/>
      </w:r>
      <w:r w:rsidR="004F406C" w:rsidRPr="00682F7D">
        <w:rPr>
          <w:rFonts w:asciiTheme="minorHAnsi" w:hAnsiTheme="minorHAnsi" w:cstheme="minorHAnsi"/>
        </w:rPr>
        <w:t xml:space="preserve"> </w:t>
      </w:r>
      <w:r w:rsidR="00DF2E13" w:rsidRPr="00682F7D">
        <w:rPr>
          <w:rFonts w:asciiTheme="minorHAnsi" w:hAnsiTheme="minorHAnsi" w:cstheme="minorHAnsi"/>
        </w:rPr>
        <w:t>against</w:t>
      </w:r>
      <w:r w:rsidRPr="00682F7D">
        <w:rPr>
          <w:rFonts w:asciiTheme="minorHAnsi" w:hAnsiTheme="minorHAnsi" w:cstheme="minorHAnsi"/>
        </w:rPr>
        <w:t xml:space="preserve"> the Catholic Church, Anglican Church </w:t>
      </w:r>
      <w:r w:rsidR="004F406C" w:rsidRPr="00682F7D">
        <w:rPr>
          <w:rFonts w:asciiTheme="minorHAnsi" w:hAnsiTheme="minorHAnsi" w:cstheme="minorHAnsi"/>
        </w:rPr>
        <w:t>and the Salvation Army</w:t>
      </w:r>
      <w:r w:rsidR="00BA064D" w:rsidRPr="00682F7D">
        <w:rPr>
          <w:rFonts w:asciiTheme="minorHAnsi" w:hAnsiTheme="minorHAnsi" w:cstheme="minorHAnsi"/>
        </w:rPr>
        <w:t>,</w:t>
      </w:r>
      <w:r w:rsidR="004F406C" w:rsidRPr="00682F7D">
        <w:rPr>
          <w:rFonts w:asciiTheme="minorHAnsi" w:hAnsiTheme="minorHAnsi" w:cstheme="minorHAnsi"/>
        </w:rPr>
        <w:t xml:space="preserve"> </w:t>
      </w:r>
      <w:r w:rsidR="00EA7F38" w:rsidRPr="00682F7D">
        <w:rPr>
          <w:rFonts w:asciiTheme="minorHAnsi" w:hAnsiTheme="minorHAnsi" w:cstheme="minorHAnsi"/>
        </w:rPr>
        <w:t xml:space="preserve">and their </w:t>
      </w:r>
      <w:r w:rsidR="00813245" w:rsidRPr="00682F7D">
        <w:rPr>
          <w:rFonts w:asciiTheme="minorHAnsi" w:hAnsiTheme="minorHAnsi" w:cstheme="minorHAnsi"/>
        </w:rPr>
        <w:t xml:space="preserve">respective </w:t>
      </w:r>
      <w:r w:rsidR="00B619A3" w:rsidRPr="00682F7D">
        <w:rPr>
          <w:rFonts w:asciiTheme="minorHAnsi" w:hAnsiTheme="minorHAnsi" w:cstheme="minorHAnsi"/>
        </w:rPr>
        <w:t xml:space="preserve">subsidiary and affiliated entities </w:t>
      </w:r>
      <w:r w:rsidR="00813245" w:rsidRPr="00682F7D">
        <w:rPr>
          <w:rFonts w:asciiTheme="minorHAnsi" w:hAnsiTheme="minorHAnsi" w:cstheme="minorHAnsi"/>
        </w:rPr>
        <w:t xml:space="preserve">and </w:t>
      </w:r>
      <w:r w:rsidR="00CD326F" w:rsidRPr="00682F7D">
        <w:rPr>
          <w:rFonts w:asciiTheme="minorHAnsi" w:hAnsiTheme="minorHAnsi" w:cstheme="minorHAnsi"/>
        </w:rPr>
        <w:t xml:space="preserve">institutions including faith-based schools </w:t>
      </w:r>
      <w:r w:rsidR="00B602B3" w:rsidRPr="00682F7D">
        <w:rPr>
          <w:rFonts w:asciiTheme="minorHAnsi" w:hAnsiTheme="minorHAnsi" w:cstheme="minorHAnsi"/>
        </w:rPr>
        <w:t>(“the institutions”)</w:t>
      </w:r>
      <w:r w:rsidR="00F67A2E" w:rsidRPr="00682F7D">
        <w:rPr>
          <w:rFonts w:asciiTheme="minorHAnsi" w:hAnsiTheme="minorHAnsi" w:cstheme="minorHAnsi"/>
        </w:rPr>
        <w:t>,</w:t>
      </w:r>
      <w:r w:rsidR="00B602B3" w:rsidRPr="00682F7D">
        <w:rPr>
          <w:rFonts w:asciiTheme="minorHAnsi" w:hAnsiTheme="minorHAnsi" w:cstheme="minorHAnsi"/>
        </w:rPr>
        <w:t xml:space="preserve"> </w:t>
      </w:r>
      <w:r w:rsidR="004F406C" w:rsidRPr="00682F7D">
        <w:rPr>
          <w:rFonts w:asciiTheme="minorHAnsi" w:hAnsiTheme="minorHAnsi" w:cstheme="minorHAnsi"/>
        </w:rPr>
        <w:t xml:space="preserve">for abuse in their care. </w:t>
      </w:r>
    </w:p>
    <w:p w14:paraId="2D8C3E8A" w14:textId="7572C36E" w:rsidR="004F406C" w:rsidRPr="00682F7D" w:rsidRDefault="004F406C" w:rsidP="0098581E">
      <w:pPr>
        <w:pStyle w:val="ListParagraph"/>
        <w:numPr>
          <w:ilvl w:val="0"/>
          <w:numId w:val="4"/>
        </w:numPr>
        <w:spacing w:before="120" w:after="240" w:line="360" w:lineRule="auto"/>
        <w:ind w:hanging="357"/>
        <w:rPr>
          <w:rFonts w:asciiTheme="minorHAnsi" w:hAnsiTheme="minorHAnsi" w:cstheme="minorHAnsi"/>
        </w:rPr>
      </w:pPr>
      <w:r w:rsidRPr="00682F7D">
        <w:rPr>
          <w:rFonts w:asciiTheme="minorHAnsi" w:hAnsiTheme="minorHAnsi" w:cstheme="minorHAnsi"/>
        </w:rPr>
        <w:t xml:space="preserve">The period </w:t>
      </w:r>
      <w:r w:rsidR="00DF2E13" w:rsidRPr="00682F7D">
        <w:rPr>
          <w:rFonts w:asciiTheme="minorHAnsi" w:hAnsiTheme="minorHAnsi" w:cstheme="minorHAnsi"/>
        </w:rPr>
        <w:t xml:space="preserve">to be examined in this hearing </w:t>
      </w:r>
      <w:r w:rsidRPr="00682F7D">
        <w:rPr>
          <w:rFonts w:asciiTheme="minorHAnsi" w:hAnsiTheme="minorHAnsi" w:cstheme="minorHAnsi"/>
        </w:rPr>
        <w:t xml:space="preserve">is from January 1950 to </w:t>
      </w:r>
      <w:r w:rsidR="00053AF5" w:rsidRPr="00682F7D">
        <w:rPr>
          <w:rFonts w:asciiTheme="minorHAnsi" w:hAnsiTheme="minorHAnsi" w:cstheme="minorHAnsi"/>
        </w:rPr>
        <w:t>the present</w:t>
      </w:r>
      <w:r w:rsidRPr="00682F7D">
        <w:rPr>
          <w:rFonts w:asciiTheme="minorHAnsi" w:hAnsiTheme="minorHAnsi" w:cstheme="minorHAnsi"/>
        </w:rPr>
        <w:t xml:space="preserve">. </w:t>
      </w:r>
    </w:p>
    <w:p w14:paraId="11355C6F" w14:textId="15EBABAD" w:rsidR="00BB79C2" w:rsidRPr="00682F7D" w:rsidRDefault="00B847C2" w:rsidP="0098581E">
      <w:pPr>
        <w:pStyle w:val="BodyText"/>
        <w:numPr>
          <w:ilvl w:val="0"/>
          <w:numId w:val="4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The Inquiry will investigate:</w:t>
      </w:r>
    </w:p>
    <w:p w14:paraId="63A16C41" w14:textId="1DDAEBB4" w:rsidR="00E57B5E" w:rsidRPr="00682F7D" w:rsidRDefault="009A1157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What t</w:t>
      </w:r>
      <w:r w:rsidR="00B847C2" w:rsidRPr="00682F7D">
        <w:rPr>
          <w:rFonts w:asciiTheme="minorHAnsi" w:hAnsiTheme="minorHAnsi" w:cstheme="minorHAnsi"/>
          <w:sz w:val="24"/>
          <w:szCs w:val="24"/>
        </w:rPr>
        <w:t xml:space="preserve">he experiences of </w:t>
      </w:r>
      <w:r w:rsidR="004C3AB2" w:rsidRPr="00682F7D">
        <w:rPr>
          <w:rFonts w:asciiTheme="minorHAnsi" w:hAnsiTheme="minorHAnsi" w:cstheme="minorHAnsi"/>
          <w:sz w:val="24"/>
          <w:szCs w:val="24"/>
        </w:rPr>
        <w:t xml:space="preserve">victims and </w:t>
      </w:r>
      <w:r w:rsidR="00B847C2" w:rsidRPr="00682F7D">
        <w:rPr>
          <w:rFonts w:asciiTheme="minorHAnsi" w:hAnsiTheme="minorHAnsi" w:cstheme="minorHAnsi"/>
          <w:sz w:val="24"/>
          <w:szCs w:val="24"/>
        </w:rPr>
        <w:t xml:space="preserve">survivors </w:t>
      </w:r>
      <w:r w:rsidRPr="00682F7D">
        <w:rPr>
          <w:rFonts w:asciiTheme="minorHAnsi" w:hAnsiTheme="minorHAnsi" w:cstheme="minorHAnsi"/>
          <w:sz w:val="24"/>
          <w:szCs w:val="24"/>
        </w:rPr>
        <w:t xml:space="preserve">were </w:t>
      </w:r>
      <w:r w:rsidR="00B602B3" w:rsidRPr="00682F7D">
        <w:rPr>
          <w:rFonts w:asciiTheme="minorHAnsi" w:hAnsiTheme="minorHAnsi" w:cstheme="minorHAnsi"/>
          <w:sz w:val="24"/>
          <w:szCs w:val="24"/>
        </w:rPr>
        <w:t>in relation</w:t>
      </w:r>
      <w:r w:rsidR="004C3AB2" w:rsidRPr="00682F7D">
        <w:rPr>
          <w:rFonts w:asciiTheme="minorHAnsi" w:hAnsiTheme="minorHAnsi" w:cstheme="minorHAnsi"/>
          <w:sz w:val="24"/>
          <w:szCs w:val="24"/>
        </w:rPr>
        <w:t xml:space="preserve"> to </w:t>
      </w:r>
      <w:r w:rsidRPr="00682F7D">
        <w:rPr>
          <w:rFonts w:asciiTheme="minorHAnsi" w:hAnsiTheme="minorHAnsi" w:cstheme="minorHAnsi"/>
          <w:sz w:val="24"/>
          <w:szCs w:val="24"/>
        </w:rPr>
        <w:t>the redress processes of the institutions</w:t>
      </w:r>
      <w:r w:rsidR="00286A7D" w:rsidRPr="00682F7D">
        <w:rPr>
          <w:rFonts w:asciiTheme="minorHAnsi" w:hAnsiTheme="minorHAnsi" w:cstheme="minorHAnsi"/>
          <w:sz w:val="24"/>
          <w:szCs w:val="24"/>
        </w:rPr>
        <w:t xml:space="preserve">, </w:t>
      </w:r>
      <w:r w:rsidRPr="00682F7D">
        <w:rPr>
          <w:rFonts w:asciiTheme="minorHAnsi" w:hAnsiTheme="minorHAnsi" w:cstheme="minorHAnsi"/>
          <w:sz w:val="24"/>
          <w:szCs w:val="24"/>
        </w:rPr>
        <w:t xml:space="preserve">and the impact of those </w:t>
      </w:r>
      <w:r w:rsidR="00286A7D" w:rsidRPr="00682F7D">
        <w:rPr>
          <w:rFonts w:asciiTheme="minorHAnsi" w:hAnsiTheme="minorHAnsi" w:cstheme="minorHAnsi"/>
          <w:sz w:val="24"/>
          <w:szCs w:val="24"/>
        </w:rPr>
        <w:t xml:space="preserve">experiences on </w:t>
      </w:r>
      <w:r w:rsidRPr="00682F7D">
        <w:rPr>
          <w:rFonts w:asciiTheme="minorHAnsi" w:hAnsiTheme="minorHAnsi" w:cstheme="minorHAnsi"/>
          <w:sz w:val="24"/>
          <w:szCs w:val="24"/>
        </w:rPr>
        <w:t>them</w:t>
      </w:r>
    </w:p>
    <w:p w14:paraId="499DAE7B" w14:textId="45315AD6" w:rsidR="00E57B5E" w:rsidRPr="00682F7D" w:rsidRDefault="00E57B5E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Whether</w:t>
      </w:r>
      <w:r w:rsidR="00B602B3" w:rsidRPr="00682F7D">
        <w:rPr>
          <w:rFonts w:asciiTheme="minorHAnsi" w:hAnsiTheme="minorHAnsi" w:cstheme="minorHAnsi"/>
          <w:sz w:val="24"/>
          <w:szCs w:val="24"/>
        </w:rPr>
        <w:t xml:space="preserve"> structural, systemic, procedural, policy, practical or other factors present within the </w:t>
      </w:r>
      <w:r w:rsidR="00B47E1C" w:rsidRPr="00682F7D">
        <w:rPr>
          <w:rFonts w:asciiTheme="minorHAnsi" w:hAnsiTheme="minorHAnsi" w:cstheme="minorHAnsi"/>
          <w:sz w:val="24"/>
          <w:szCs w:val="24"/>
        </w:rPr>
        <w:t>institutions</w:t>
      </w:r>
      <w:r w:rsidR="00B602B3" w:rsidRPr="00682F7D">
        <w:rPr>
          <w:rFonts w:asciiTheme="minorHAnsi" w:hAnsiTheme="minorHAnsi" w:cstheme="minorHAnsi"/>
          <w:sz w:val="24"/>
          <w:szCs w:val="24"/>
        </w:rPr>
        <w:t xml:space="preserve"> prevented </w:t>
      </w:r>
      <w:r w:rsidRPr="00682F7D">
        <w:rPr>
          <w:rFonts w:asciiTheme="minorHAnsi" w:hAnsiTheme="minorHAnsi" w:cstheme="minorHAnsi"/>
          <w:sz w:val="24"/>
          <w:szCs w:val="24"/>
        </w:rPr>
        <w:t xml:space="preserve">or limited the ability of </w:t>
      </w:r>
      <w:r w:rsidR="00B602B3" w:rsidRPr="00682F7D">
        <w:rPr>
          <w:rFonts w:asciiTheme="minorHAnsi" w:hAnsiTheme="minorHAnsi" w:cstheme="minorHAnsi"/>
          <w:sz w:val="24"/>
          <w:szCs w:val="24"/>
        </w:rPr>
        <w:t xml:space="preserve">victims and </w:t>
      </w:r>
      <w:r w:rsidRPr="00682F7D">
        <w:rPr>
          <w:rFonts w:asciiTheme="minorHAnsi" w:hAnsiTheme="minorHAnsi" w:cstheme="minorHAnsi"/>
          <w:sz w:val="24"/>
          <w:szCs w:val="24"/>
        </w:rPr>
        <w:t>survivors</w:t>
      </w:r>
      <w:r w:rsidR="00B602B3"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Pr="00682F7D">
        <w:rPr>
          <w:rFonts w:asciiTheme="minorHAnsi" w:hAnsiTheme="minorHAnsi" w:cstheme="minorHAnsi"/>
          <w:sz w:val="24"/>
          <w:szCs w:val="24"/>
        </w:rPr>
        <w:t xml:space="preserve">to </w:t>
      </w:r>
      <w:r w:rsidR="00B355EF" w:rsidRPr="00682F7D">
        <w:rPr>
          <w:rFonts w:asciiTheme="minorHAnsi" w:hAnsiTheme="minorHAnsi" w:cstheme="minorHAnsi"/>
          <w:sz w:val="24"/>
          <w:szCs w:val="24"/>
        </w:rPr>
        <w:t xml:space="preserve">file or </w:t>
      </w:r>
      <w:r w:rsidRPr="00682F7D">
        <w:rPr>
          <w:rFonts w:asciiTheme="minorHAnsi" w:hAnsiTheme="minorHAnsi" w:cstheme="minorHAnsi"/>
          <w:sz w:val="24"/>
          <w:szCs w:val="24"/>
        </w:rPr>
        <w:t>pursue claims</w:t>
      </w:r>
      <w:r w:rsidR="00B47E1C" w:rsidRPr="00682F7D">
        <w:rPr>
          <w:rFonts w:asciiTheme="minorHAnsi" w:hAnsiTheme="minorHAnsi" w:cstheme="minorHAnsi"/>
          <w:sz w:val="24"/>
          <w:szCs w:val="24"/>
        </w:rPr>
        <w:t xml:space="preserve"> for abuse in care</w:t>
      </w:r>
      <w:r w:rsidR="00FD123B" w:rsidRPr="00682F7D">
        <w:rPr>
          <w:rFonts w:asciiTheme="minorHAnsi" w:hAnsiTheme="minorHAnsi" w:cstheme="minorHAnsi"/>
          <w:sz w:val="24"/>
          <w:szCs w:val="24"/>
        </w:rPr>
        <w:t>,</w:t>
      </w:r>
      <w:r w:rsidR="00E32305"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="008E2276" w:rsidRPr="00682F7D">
        <w:rPr>
          <w:rFonts w:asciiTheme="minorHAnsi" w:hAnsiTheme="minorHAnsi" w:cstheme="minorHAnsi"/>
          <w:sz w:val="24"/>
          <w:szCs w:val="24"/>
        </w:rPr>
        <w:t>including any additional barriers</w:t>
      </w:r>
      <w:r w:rsidR="002A47F4" w:rsidRPr="00682F7D">
        <w:rPr>
          <w:rFonts w:asciiTheme="minorHAnsi" w:hAnsiTheme="minorHAnsi" w:cstheme="minorHAnsi"/>
          <w:sz w:val="24"/>
          <w:szCs w:val="24"/>
        </w:rPr>
        <w:t xml:space="preserve"> for M</w:t>
      </w:r>
      <w:r w:rsidR="00263E9B" w:rsidRPr="00682F7D">
        <w:rPr>
          <w:rFonts w:asciiTheme="minorHAnsi" w:hAnsiTheme="minorHAnsi" w:cstheme="minorHAnsi"/>
          <w:sz w:val="24"/>
          <w:szCs w:val="24"/>
        </w:rPr>
        <w:t>ā</w:t>
      </w:r>
      <w:r w:rsidR="002A47F4" w:rsidRPr="00682F7D">
        <w:rPr>
          <w:rFonts w:asciiTheme="minorHAnsi" w:hAnsiTheme="minorHAnsi" w:cstheme="minorHAnsi"/>
          <w:sz w:val="24"/>
          <w:szCs w:val="24"/>
        </w:rPr>
        <w:t xml:space="preserve">ori, Pacific </w:t>
      </w:r>
      <w:r w:rsidR="00BA064D" w:rsidRPr="00682F7D">
        <w:rPr>
          <w:rFonts w:asciiTheme="minorHAnsi" w:hAnsiTheme="minorHAnsi" w:cstheme="minorHAnsi"/>
          <w:sz w:val="24"/>
          <w:szCs w:val="24"/>
        </w:rPr>
        <w:t>P</w:t>
      </w:r>
      <w:r w:rsidR="00737428" w:rsidRPr="00682F7D">
        <w:rPr>
          <w:rFonts w:asciiTheme="minorHAnsi" w:hAnsiTheme="minorHAnsi" w:cstheme="minorHAnsi"/>
          <w:sz w:val="24"/>
          <w:szCs w:val="24"/>
        </w:rPr>
        <w:t xml:space="preserve">eople, </w:t>
      </w:r>
      <w:r w:rsidR="00E2273D" w:rsidRPr="00682F7D">
        <w:rPr>
          <w:rFonts w:asciiTheme="minorHAnsi" w:hAnsiTheme="minorHAnsi" w:cstheme="minorHAnsi"/>
          <w:sz w:val="24"/>
          <w:szCs w:val="24"/>
        </w:rPr>
        <w:t xml:space="preserve">people with disabilities, people with mental illness </w:t>
      </w:r>
      <w:r w:rsidR="00737428" w:rsidRPr="00682F7D">
        <w:rPr>
          <w:rFonts w:asciiTheme="minorHAnsi" w:hAnsiTheme="minorHAnsi" w:cstheme="minorHAnsi"/>
          <w:sz w:val="24"/>
          <w:szCs w:val="24"/>
        </w:rPr>
        <w:t>or any other vulnerable group</w:t>
      </w:r>
      <w:r w:rsidR="00B47E1C" w:rsidRPr="00682F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7CA94E" w14:textId="1176A560" w:rsidR="00E57B5E" w:rsidRPr="00682F7D" w:rsidRDefault="00B47E1C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What o</w:t>
      </w:r>
      <w:r w:rsidR="00E57B5E" w:rsidRPr="00682F7D">
        <w:rPr>
          <w:rFonts w:asciiTheme="minorHAnsi" w:hAnsiTheme="minorHAnsi" w:cstheme="minorHAnsi"/>
          <w:sz w:val="24"/>
          <w:szCs w:val="24"/>
        </w:rPr>
        <w:t>ther factors</w:t>
      </w:r>
      <w:r w:rsidR="0014553B" w:rsidRPr="00682F7D">
        <w:rPr>
          <w:rFonts w:asciiTheme="minorHAnsi" w:hAnsiTheme="minorHAnsi" w:cstheme="minorHAnsi"/>
          <w:sz w:val="24"/>
          <w:szCs w:val="24"/>
        </w:rPr>
        <w:t>, if any,</w:t>
      </w:r>
      <w:r w:rsidR="00E57B5E" w:rsidRPr="00682F7D">
        <w:rPr>
          <w:rFonts w:asciiTheme="minorHAnsi" w:hAnsiTheme="minorHAnsi" w:cstheme="minorHAnsi"/>
          <w:sz w:val="24"/>
          <w:szCs w:val="24"/>
        </w:rPr>
        <w:t xml:space="preserve"> may have </w:t>
      </w:r>
      <w:r w:rsidR="00092EA5" w:rsidRPr="00682F7D">
        <w:rPr>
          <w:rFonts w:asciiTheme="minorHAnsi" w:hAnsiTheme="minorHAnsi" w:cstheme="minorHAnsi"/>
          <w:sz w:val="24"/>
          <w:szCs w:val="24"/>
        </w:rPr>
        <w:t xml:space="preserve">impeded </w:t>
      </w:r>
      <w:r w:rsidR="00E57B5E" w:rsidRPr="00682F7D">
        <w:rPr>
          <w:rFonts w:asciiTheme="minorHAnsi" w:hAnsiTheme="minorHAnsi" w:cstheme="minorHAnsi"/>
          <w:sz w:val="24"/>
          <w:szCs w:val="24"/>
        </w:rPr>
        <w:t xml:space="preserve">the making, filing, conduct or </w:t>
      </w:r>
      <w:r w:rsidR="00E57B5E" w:rsidRPr="00682F7D">
        <w:rPr>
          <w:rFonts w:asciiTheme="minorHAnsi" w:hAnsiTheme="minorHAnsi" w:cstheme="minorHAnsi"/>
          <w:sz w:val="24"/>
          <w:szCs w:val="24"/>
        </w:rPr>
        <w:lastRenderedPageBreak/>
        <w:t xml:space="preserve">resolution of claims </w:t>
      </w:r>
      <w:r w:rsidR="00B355EF" w:rsidRPr="00682F7D">
        <w:rPr>
          <w:rFonts w:asciiTheme="minorHAnsi" w:hAnsiTheme="minorHAnsi" w:cstheme="minorHAnsi"/>
          <w:sz w:val="24"/>
          <w:szCs w:val="24"/>
        </w:rPr>
        <w:t>by victims and survivors</w:t>
      </w:r>
    </w:p>
    <w:p w14:paraId="066A49A0" w14:textId="445239C3" w:rsidR="00643F63" w:rsidRPr="00682F7D" w:rsidRDefault="00B14961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How</w:t>
      </w:r>
      <w:r w:rsidR="00556024" w:rsidRPr="00682F7D">
        <w:rPr>
          <w:rFonts w:asciiTheme="minorHAnsi" w:hAnsiTheme="minorHAnsi" w:cstheme="minorHAnsi"/>
          <w:sz w:val="24"/>
          <w:szCs w:val="24"/>
        </w:rPr>
        <w:t xml:space="preserve"> claims were </w:t>
      </w:r>
      <w:r w:rsidR="00532EF0" w:rsidRPr="00682F7D">
        <w:rPr>
          <w:rFonts w:asciiTheme="minorHAnsi" w:hAnsiTheme="minorHAnsi" w:cstheme="minorHAnsi"/>
          <w:sz w:val="24"/>
          <w:szCs w:val="24"/>
        </w:rPr>
        <w:t xml:space="preserve">addressed </w:t>
      </w:r>
      <w:r w:rsidR="00556024" w:rsidRPr="00682F7D">
        <w:rPr>
          <w:rFonts w:asciiTheme="minorHAnsi" w:hAnsiTheme="minorHAnsi" w:cstheme="minorHAnsi"/>
          <w:sz w:val="24"/>
          <w:szCs w:val="24"/>
        </w:rPr>
        <w:t>or resolved</w:t>
      </w:r>
      <w:r w:rsidR="00643F63" w:rsidRPr="00682F7D">
        <w:rPr>
          <w:rFonts w:asciiTheme="minorHAnsi" w:hAnsiTheme="minorHAnsi" w:cstheme="minorHAnsi"/>
          <w:sz w:val="24"/>
          <w:szCs w:val="24"/>
        </w:rPr>
        <w:t xml:space="preserve"> and </w:t>
      </w:r>
      <w:r w:rsidR="00C95B73" w:rsidRPr="00682F7D">
        <w:rPr>
          <w:rFonts w:asciiTheme="minorHAnsi" w:hAnsiTheme="minorHAnsi" w:cstheme="minorHAnsi"/>
          <w:sz w:val="24"/>
          <w:szCs w:val="24"/>
        </w:rPr>
        <w:t xml:space="preserve">the </w:t>
      </w:r>
      <w:r w:rsidR="00643F63" w:rsidRPr="00682F7D">
        <w:rPr>
          <w:rFonts w:asciiTheme="minorHAnsi" w:hAnsiTheme="minorHAnsi" w:cstheme="minorHAnsi"/>
          <w:sz w:val="24"/>
          <w:szCs w:val="24"/>
        </w:rPr>
        <w:t>outcomes (</w:t>
      </w:r>
      <w:r w:rsidR="00C95B73" w:rsidRPr="00682F7D">
        <w:rPr>
          <w:rFonts w:asciiTheme="minorHAnsi" w:hAnsiTheme="minorHAnsi" w:cstheme="minorHAnsi"/>
          <w:sz w:val="24"/>
          <w:szCs w:val="24"/>
        </w:rPr>
        <w:t xml:space="preserve">both </w:t>
      </w:r>
      <w:r w:rsidR="00643F63" w:rsidRPr="00682F7D">
        <w:rPr>
          <w:rFonts w:asciiTheme="minorHAnsi" w:hAnsiTheme="minorHAnsi" w:cstheme="minorHAnsi"/>
          <w:sz w:val="24"/>
          <w:szCs w:val="24"/>
        </w:rPr>
        <w:t>monetary and non-monetary) of claims within the relevant timeframe</w:t>
      </w:r>
    </w:p>
    <w:p w14:paraId="3A77EA75" w14:textId="19B63941" w:rsidR="00E57B5E" w:rsidRPr="00682F7D" w:rsidRDefault="007C51FE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What processes used by the institutions, if any, </w:t>
      </w:r>
      <w:r w:rsidR="00B355EF" w:rsidRPr="00682F7D">
        <w:rPr>
          <w:rFonts w:asciiTheme="minorHAnsi" w:hAnsiTheme="minorHAnsi" w:cstheme="minorHAnsi"/>
          <w:sz w:val="24"/>
          <w:szCs w:val="24"/>
        </w:rPr>
        <w:t xml:space="preserve">were </w:t>
      </w:r>
      <w:r w:rsidR="00C471FD" w:rsidRPr="00682F7D">
        <w:rPr>
          <w:rFonts w:asciiTheme="minorHAnsi" w:hAnsiTheme="minorHAnsi" w:cstheme="minorHAnsi"/>
          <w:sz w:val="24"/>
          <w:szCs w:val="24"/>
        </w:rPr>
        <w:t xml:space="preserve">helpful </w:t>
      </w:r>
      <w:r w:rsidR="00B14961" w:rsidRPr="00682F7D">
        <w:rPr>
          <w:rFonts w:asciiTheme="minorHAnsi" w:hAnsiTheme="minorHAnsi" w:cstheme="minorHAnsi"/>
          <w:sz w:val="24"/>
          <w:szCs w:val="24"/>
        </w:rPr>
        <w:t>in</w:t>
      </w:r>
      <w:r w:rsidR="00C471FD" w:rsidRPr="00682F7D">
        <w:rPr>
          <w:rFonts w:asciiTheme="minorHAnsi" w:hAnsiTheme="minorHAnsi" w:cstheme="minorHAnsi"/>
          <w:sz w:val="24"/>
          <w:szCs w:val="24"/>
        </w:rPr>
        <w:t xml:space="preserve"> resolving claims </w:t>
      </w:r>
    </w:p>
    <w:p w14:paraId="59B0E537" w14:textId="073BE57D" w:rsidR="00912FED" w:rsidRPr="00682F7D" w:rsidRDefault="00912FED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>The</w:t>
      </w:r>
      <w:r w:rsidR="00116E18" w:rsidRPr="00682F7D">
        <w:rPr>
          <w:rFonts w:asciiTheme="minorHAnsi" w:hAnsiTheme="minorHAnsi" w:cstheme="minorHAnsi"/>
          <w:sz w:val="24"/>
          <w:szCs w:val="24"/>
        </w:rPr>
        <w:t xml:space="preserve"> institutions’</w:t>
      </w:r>
      <w:r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="006C0815" w:rsidRPr="00682F7D">
        <w:rPr>
          <w:rFonts w:asciiTheme="minorHAnsi" w:hAnsiTheme="minorHAnsi" w:cstheme="minorHAnsi"/>
          <w:sz w:val="24"/>
          <w:szCs w:val="24"/>
        </w:rPr>
        <w:t>legal strategies and use of legal defences</w:t>
      </w:r>
    </w:p>
    <w:p w14:paraId="22C8B92D" w14:textId="5E8D3596" w:rsidR="00912FED" w:rsidRPr="00682F7D" w:rsidRDefault="00912FED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Whether the institutions’ redress processes were consistent with </w:t>
      </w:r>
      <w:r w:rsidR="00CD0869" w:rsidRPr="00682F7D">
        <w:rPr>
          <w:rFonts w:asciiTheme="minorHAnsi" w:hAnsiTheme="minorHAnsi" w:cstheme="minorHAnsi"/>
          <w:sz w:val="24"/>
          <w:szCs w:val="24"/>
        </w:rPr>
        <w:t xml:space="preserve">applicable </w:t>
      </w:r>
      <w:r w:rsidRPr="00682F7D">
        <w:rPr>
          <w:rFonts w:asciiTheme="minorHAnsi" w:hAnsiTheme="minorHAnsi" w:cstheme="minorHAnsi"/>
          <w:sz w:val="24"/>
          <w:szCs w:val="24"/>
        </w:rPr>
        <w:t>human rights principles</w:t>
      </w:r>
    </w:p>
    <w:p w14:paraId="59E4D7C8" w14:textId="0FB3215B" w:rsidR="00E57B5E" w:rsidRPr="00682F7D" w:rsidRDefault="00A534D6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The extent to which institutions’ </w:t>
      </w:r>
      <w:r w:rsidR="00435C22" w:rsidRPr="00682F7D">
        <w:rPr>
          <w:rFonts w:asciiTheme="minorHAnsi" w:hAnsiTheme="minorHAnsi" w:cstheme="minorHAnsi"/>
          <w:sz w:val="24"/>
          <w:szCs w:val="24"/>
        </w:rPr>
        <w:t>approaches</w:t>
      </w:r>
      <w:r w:rsidR="00A012F7"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="00435C22" w:rsidRPr="00682F7D">
        <w:rPr>
          <w:rFonts w:asciiTheme="minorHAnsi" w:hAnsiTheme="minorHAnsi" w:cstheme="minorHAnsi"/>
          <w:sz w:val="24"/>
          <w:szCs w:val="24"/>
        </w:rPr>
        <w:t xml:space="preserve">to </w:t>
      </w:r>
      <w:r w:rsidR="009F76FB" w:rsidRPr="00682F7D">
        <w:rPr>
          <w:rFonts w:asciiTheme="minorHAnsi" w:hAnsiTheme="minorHAnsi" w:cstheme="minorHAnsi"/>
          <w:sz w:val="24"/>
          <w:szCs w:val="24"/>
        </w:rPr>
        <w:t xml:space="preserve">managing and resolving </w:t>
      </w:r>
      <w:r w:rsidR="00E4201F" w:rsidRPr="00682F7D">
        <w:rPr>
          <w:rFonts w:asciiTheme="minorHAnsi" w:hAnsiTheme="minorHAnsi" w:cstheme="minorHAnsi"/>
          <w:sz w:val="24"/>
          <w:szCs w:val="24"/>
        </w:rPr>
        <w:t>claims</w:t>
      </w:r>
      <w:r w:rsidR="00435C22"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="00A012F7" w:rsidRPr="00682F7D">
        <w:rPr>
          <w:rFonts w:asciiTheme="minorHAnsi" w:hAnsiTheme="minorHAnsi" w:cstheme="minorHAnsi"/>
          <w:sz w:val="24"/>
          <w:szCs w:val="24"/>
        </w:rPr>
        <w:t>change</w:t>
      </w:r>
      <w:r w:rsidR="00435C22" w:rsidRPr="00682F7D">
        <w:rPr>
          <w:rFonts w:asciiTheme="minorHAnsi" w:hAnsiTheme="minorHAnsi" w:cstheme="minorHAnsi"/>
          <w:sz w:val="24"/>
          <w:szCs w:val="24"/>
        </w:rPr>
        <w:t>d</w:t>
      </w:r>
      <w:r w:rsidR="00A012F7" w:rsidRPr="00682F7D">
        <w:rPr>
          <w:rFonts w:asciiTheme="minorHAnsi" w:hAnsiTheme="minorHAnsi" w:cstheme="minorHAnsi"/>
          <w:sz w:val="24"/>
          <w:szCs w:val="24"/>
        </w:rPr>
        <w:t xml:space="preserve"> over time</w:t>
      </w:r>
      <w:r w:rsidR="00435C22" w:rsidRPr="00682F7D">
        <w:rPr>
          <w:rFonts w:asciiTheme="minorHAnsi" w:hAnsiTheme="minorHAnsi" w:cstheme="minorHAnsi"/>
          <w:sz w:val="24"/>
          <w:szCs w:val="24"/>
        </w:rPr>
        <w:t xml:space="preserve">, </w:t>
      </w:r>
      <w:r w:rsidR="00087751" w:rsidRPr="00682F7D">
        <w:rPr>
          <w:rFonts w:asciiTheme="minorHAnsi" w:hAnsiTheme="minorHAnsi" w:cstheme="minorHAnsi"/>
          <w:sz w:val="24"/>
          <w:szCs w:val="24"/>
        </w:rPr>
        <w:t xml:space="preserve">how, </w:t>
      </w:r>
      <w:r w:rsidR="00435C22" w:rsidRPr="00682F7D">
        <w:rPr>
          <w:rFonts w:asciiTheme="minorHAnsi" w:hAnsiTheme="minorHAnsi" w:cstheme="minorHAnsi"/>
          <w:sz w:val="24"/>
          <w:szCs w:val="24"/>
        </w:rPr>
        <w:t>and why</w:t>
      </w:r>
      <w:r w:rsidR="003245E9" w:rsidRPr="00682F7D">
        <w:rPr>
          <w:rFonts w:asciiTheme="minorHAnsi" w:hAnsiTheme="minorHAnsi" w:cstheme="minorHAnsi"/>
          <w:sz w:val="24"/>
          <w:szCs w:val="24"/>
        </w:rPr>
        <w:t xml:space="preserve">, and how were such approaches and/or changes </w:t>
      </w:r>
      <w:r w:rsidR="009F76FB" w:rsidRPr="00682F7D">
        <w:rPr>
          <w:rFonts w:asciiTheme="minorHAnsi" w:hAnsiTheme="minorHAnsi" w:cstheme="minorHAnsi"/>
          <w:sz w:val="24"/>
          <w:szCs w:val="24"/>
        </w:rPr>
        <w:t xml:space="preserve">made known </w:t>
      </w:r>
      <w:r w:rsidR="003245E9" w:rsidRPr="00682F7D">
        <w:rPr>
          <w:rFonts w:asciiTheme="minorHAnsi" w:hAnsiTheme="minorHAnsi" w:cstheme="minorHAnsi"/>
          <w:sz w:val="24"/>
          <w:szCs w:val="24"/>
        </w:rPr>
        <w:t>to victims and survivors</w:t>
      </w:r>
    </w:p>
    <w:p w14:paraId="7BCBC7BB" w14:textId="66134C7D" w:rsidR="00286A7D" w:rsidRPr="00682F7D" w:rsidRDefault="00286A7D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The extent to which </w:t>
      </w:r>
      <w:r w:rsidR="0065753A" w:rsidRPr="00682F7D">
        <w:rPr>
          <w:rFonts w:asciiTheme="minorHAnsi" w:hAnsiTheme="minorHAnsi" w:cstheme="minorHAnsi"/>
          <w:sz w:val="24"/>
          <w:szCs w:val="24"/>
        </w:rPr>
        <w:t xml:space="preserve">the principles of Te </w:t>
      </w:r>
      <w:proofErr w:type="spellStart"/>
      <w:r w:rsidR="0065753A" w:rsidRPr="00682F7D">
        <w:rPr>
          <w:rFonts w:asciiTheme="minorHAnsi" w:hAnsiTheme="minorHAnsi" w:cstheme="minorHAnsi"/>
          <w:sz w:val="24"/>
          <w:szCs w:val="24"/>
        </w:rPr>
        <w:t>Tiriti</w:t>
      </w:r>
      <w:proofErr w:type="spellEnd"/>
      <w:r w:rsidR="0065753A" w:rsidRPr="00682F7D">
        <w:rPr>
          <w:rFonts w:asciiTheme="minorHAnsi" w:hAnsiTheme="minorHAnsi" w:cstheme="minorHAnsi"/>
          <w:sz w:val="24"/>
          <w:szCs w:val="24"/>
        </w:rPr>
        <w:t xml:space="preserve"> o Waitangi / the Treaty of Waitangi and </w:t>
      </w:r>
      <w:r w:rsidRPr="00682F7D">
        <w:rPr>
          <w:rFonts w:asciiTheme="minorHAnsi" w:hAnsiTheme="minorHAnsi" w:cstheme="minorHAnsi"/>
          <w:sz w:val="24"/>
          <w:szCs w:val="24"/>
        </w:rPr>
        <w:t xml:space="preserve">tikanga Māori </w:t>
      </w:r>
      <w:r w:rsidR="0065753A" w:rsidRPr="00682F7D">
        <w:rPr>
          <w:rFonts w:asciiTheme="minorHAnsi" w:hAnsiTheme="minorHAnsi" w:cstheme="minorHAnsi"/>
          <w:sz w:val="24"/>
          <w:szCs w:val="24"/>
        </w:rPr>
        <w:t xml:space="preserve">were and are </w:t>
      </w:r>
      <w:r w:rsidRPr="00682F7D">
        <w:rPr>
          <w:rFonts w:asciiTheme="minorHAnsi" w:hAnsiTheme="minorHAnsi" w:cstheme="minorHAnsi"/>
          <w:sz w:val="24"/>
          <w:szCs w:val="24"/>
        </w:rPr>
        <w:t xml:space="preserve">incorporated into </w:t>
      </w:r>
      <w:r w:rsidR="0009427B" w:rsidRPr="00682F7D">
        <w:rPr>
          <w:rFonts w:asciiTheme="minorHAnsi" w:hAnsiTheme="minorHAnsi" w:cstheme="minorHAnsi"/>
          <w:sz w:val="24"/>
          <w:szCs w:val="24"/>
        </w:rPr>
        <w:t xml:space="preserve">institutions’ </w:t>
      </w:r>
      <w:r w:rsidRPr="00682F7D">
        <w:rPr>
          <w:rFonts w:asciiTheme="minorHAnsi" w:hAnsiTheme="minorHAnsi" w:cstheme="minorHAnsi"/>
          <w:sz w:val="24"/>
          <w:szCs w:val="24"/>
        </w:rPr>
        <w:t xml:space="preserve">redress processes </w:t>
      </w:r>
    </w:p>
    <w:p w14:paraId="4BE14B32" w14:textId="0D6A4C9A" w:rsidR="00E57B5E" w:rsidRPr="00682F7D" w:rsidRDefault="00475C7B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The </w:t>
      </w:r>
      <w:r w:rsidR="00B8690B" w:rsidRPr="00682F7D">
        <w:rPr>
          <w:rFonts w:asciiTheme="minorHAnsi" w:hAnsiTheme="minorHAnsi" w:cstheme="minorHAnsi"/>
          <w:sz w:val="24"/>
          <w:szCs w:val="24"/>
        </w:rPr>
        <w:t xml:space="preserve">institutions’ </w:t>
      </w:r>
      <w:r w:rsidRPr="00682F7D">
        <w:rPr>
          <w:rFonts w:asciiTheme="minorHAnsi" w:hAnsiTheme="minorHAnsi" w:cstheme="minorHAnsi"/>
          <w:sz w:val="24"/>
          <w:szCs w:val="24"/>
        </w:rPr>
        <w:t>criteria for monetary</w:t>
      </w:r>
      <w:r w:rsidR="0062265E" w:rsidRPr="00682F7D">
        <w:rPr>
          <w:rFonts w:asciiTheme="minorHAnsi" w:hAnsiTheme="minorHAnsi" w:cstheme="minorHAnsi"/>
          <w:sz w:val="24"/>
          <w:szCs w:val="24"/>
        </w:rPr>
        <w:t xml:space="preserve"> and non-monetary</w:t>
      </w:r>
      <w:r w:rsidRPr="00682F7D">
        <w:rPr>
          <w:rFonts w:asciiTheme="minorHAnsi" w:hAnsiTheme="minorHAnsi" w:cstheme="minorHAnsi"/>
          <w:sz w:val="24"/>
          <w:szCs w:val="24"/>
        </w:rPr>
        <w:t xml:space="preserve"> redress </w:t>
      </w:r>
      <w:r w:rsidR="00B8690B" w:rsidRPr="00682F7D">
        <w:rPr>
          <w:rFonts w:asciiTheme="minorHAnsi" w:hAnsiTheme="minorHAnsi" w:cstheme="minorHAnsi"/>
          <w:sz w:val="24"/>
          <w:szCs w:val="24"/>
        </w:rPr>
        <w:t>and whether these were applied consistently and transparently</w:t>
      </w:r>
    </w:p>
    <w:p w14:paraId="39768470" w14:textId="79FA42B5" w:rsidR="00E57B5E" w:rsidRPr="00682F7D" w:rsidRDefault="00B847C2" w:rsidP="0098581E">
      <w:pPr>
        <w:pStyle w:val="BodyText"/>
        <w:numPr>
          <w:ilvl w:val="1"/>
          <w:numId w:val="6"/>
        </w:numPr>
        <w:kinsoku w:val="0"/>
        <w:overflowPunct w:val="0"/>
        <w:spacing w:before="120" w:after="240" w:line="360" w:lineRule="auto"/>
        <w:ind w:right="449" w:hanging="357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The total cost to </w:t>
      </w:r>
      <w:r w:rsidR="008269BC" w:rsidRPr="00682F7D">
        <w:rPr>
          <w:rFonts w:asciiTheme="minorHAnsi" w:hAnsiTheme="minorHAnsi" w:cstheme="minorHAnsi"/>
          <w:sz w:val="24"/>
          <w:szCs w:val="24"/>
        </w:rPr>
        <w:t>the institutions</w:t>
      </w:r>
      <w:r w:rsidR="006F68D0"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Pr="00682F7D">
        <w:rPr>
          <w:rFonts w:asciiTheme="minorHAnsi" w:hAnsiTheme="minorHAnsi" w:cstheme="minorHAnsi"/>
          <w:sz w:val="24"/>
          <w:szCs w:val="24"/>
        </w:rPr>
        <w:t xml:space="preserve">of all monetary </w:t>
      </w:r>
      <w:r w:rsidR="00F7108B" w:rsidRPr="00682F7D">
        <w:rPr>
          <w:rFonts w:asciiTheme="minorHAnsi" w:hAnsiTheme="minorHAnsi" w:cstheme="minorHAnsi"/>
          <w:sz w:val="24"/>
          <w:szCs w:val="24"/>
        </w:rPr>
        <w:t xml:space="preserve">and non-monetary </w:t>
      </w:r>
      <w:r w:rsidRPr="00682F7D">
        <w:rPr>
          <w:rFonts w:asciiTheme="minorHAnsi" w:hAnsiTheme="minorHAnsi" w:cstheme="minorHAnsi"/>
          <w:sz w:val="24"/>
          <w:szCs w:val="24"/>
        </w:rPr>
        <w:t>settlements for claims made or filed during the relevant timeframe, and the</w:t>
      </w:r>
      <w:r w:rsidR="008269BC" w:rsidRPr="00682F7D">
        <w:rPr>
          <w:rFonts w:asciiTheme="minorHAnsi" w:hAnsiTheme="minorHAnsi" w:cstheme="minorHAnsi"/>
          <w:sz w:val="24"/>
          <w:szCs w:val="24"/>
        </w:rPr>
        <w:t>ir</w:t>
      </w:r>
      <w:r w:rsidRPr="00682F7D">
        <w:rPr>
          <w:rFonts w:asciiTheme="minorHAnsi" w:hAnsiTheme="minorHAnsi" w:cstheme="minorHAnsi"/>
          <w:sz w:val="24"/>
          <w:szCs w:val="24"/>
        </w:rPr>
        <w:t xml:space="preserve"> total expenditure </w:t>
      </w:r>
      <w:r w:rsidR="0045085E" w:rsidRPr="00682F7D">
        <w:rPr>
          <w:rFonts w:asciiTheme="minorHAnsi" w:hAnsiTheme="minorHAnsi" w:cstheme="minorHAnsi"/>
          <w:sz w:val="24"/>
          <w:szCs w:val="24"/>
        </w:rPr>
        <w:t>on</w:t>
      </w:r>
      <w:r w:rsidRPr="00682F7D">
        <w:rPr>
          <w:rFonts w:asciiTheme="minorHAnsi" w:hAnsiTheme="minorHAnsi" w:cstheme="minorHAnsi"/>
          <w:sz w:val="24"/>
          <w:szCs w:val="24"/>
        </w:rPr>
        <w:t xml:space="preserve"> </w:t>
      </w:r>
      <w:r w:rsidR="00AB6274" w:rsidRPr="00682F7D">
        <w:rPr>
          <w:rFonts w:asciiTheme="minorHAnsi" w:hAnsiTheme="minorHAnsi" w:cstheme="minorHAnsi"/>
          <w:sz w:val="24"/>
          <w:szCs w:val="24"/>
        </w:rPr>
        <w:t xml:space="preserve">legal </w:t>
      </w:r>
      <w:r w:rsidRPr="00682F7D">
        <w:rPr>
          <w:rFonts w:asciiTheme="minorHAnsi" w:hAnsiTheme="minorHAnsi" w:cstheme="minorHAnsi"/>
          <w:sz w:val="24"/>
          <w:szCs w:val="24"/>
        </w:rPr>
        <w:t>costs in the same period</w:t>
      </w:r>
      <w:r w:rsidR="00AB6274" w:rsidRPr="00682F7D">
        <w:rPr>
          <w:rFonts w:asciiTheme="minorHAnsi" w:hAnsiTheme="minorHAnsi" w:cstheme="minorHAnsi"/>
          <w:sz w:val="24"/>
          <w:szCs w:val="24"/>
        </w:rPr>
        <w:t xml:space="preserve"> (whether directly, through insurance</w:t>
      </w:r>
      <w:r w:rsidR="00D814DD" w:rsidRPr="00682F7D">
        <w:rPr>
          <w:rFonts w:asciiTheme="minorHAnsi" w:hAnsiTheme="minorHAnsi" w:cstheme="minorHAnsi"/>
          <w:sz w:val="24"/>
          <w:szCs w:val="24"/>
        </w:rPr>
        <w:t>,</w:t>
      </w:r>
      <w:r w:rsidR="00AB6274" w:rsidRPr="00682F7D">
        <w:rPr>
          <w:rFonts w:asciiTheme="minorHAnsi" w:hAnsiTheme="minorHAnsi" w:cstheme="minorHAnsi"/>
          <w:sz w:val="24"/>
          <w:szCs w:val="24"/>
        </w:rPr>
        <w:t xml:space="preserve"> or other means)</w:t>
      </w:r>
      <w:r w:rsidRPr="00682F7D">
        <w:rPr>
          <w:rFonts w:asciiTheme="minorHAnsi" w:hAnsiTheme="minorHAnsi" w:cstheme="minorHAnsi"/>
          <w:sz w:val="24"/>
          <w:szCs w:val="24"/>
        </w:rPr>
        <w:t>.</w:t>
      </w:r>
    </w:p>
    <w:p w14:paraId="608C8321" w14:textId="5214AFCC" w:rsidR="00F82AC9" w:rsidRPr="00682F7D" w:rsidRDefault="00F82AC9" w:rsidP="009C0284">
      <w:pPr>
        <w:pStyle w:val="BodyText"/>
        <w:numPr>
          <w:ilvl w:val="0"/>
          <w:numId w:val="4"/>
        </w:numPr>
        <w:kinsoku w:val="0"/>
        <w:overflowPunct w:val="0"/>
        <w:spacing w:before="120" w:after="240" w:line="360" w:lineRule="auto"/>
        <w:ind w:right="566"/>
        <w:rPr>
          <w:rFonts w:asciiTheme="minorHAnsi" w:hAnsiTheme="minorHAnsi" w:cstheme="minorHAnsi"/>
          <w:sz w:val="24"/>
          <w:szCs w:val="24"/>
        </w:rPr>
      </w:pPr>
      <w:r w:rsidRPr="00682F7D">
        <w:rPr>
          <w:rFonts w:asciiTheme="minorHAnsi" w:hAnsiTheme="minorHAnsi" w:cstheme="minorHAnsi"/>
          <w:sz w:val="24"/>
          <w:szCs w:val="24"/>
        </w:rPr>
        <w:t xml:space="preserve">The Inquiry will not examine the merits of any individual claims, </w:t>
      </w:r>
      <w:r w:rsidR="00A43944" w:rsidRPr="00682F7D">
        <w:rPr>
          <w:rFonts w:asciiTheme="minorHAnsi" w:hAnsiTheme="minorHAnsi" w:cstheme="minorHAnsi"/>
          <w:sz w:val="24"/>
          <w:szCs w:val="24"/>
        </w:rPr>
        <w:t>n</w:t>
      </w:r>
      <w:r w:rsidRPr="00682F7D">
        <w:rPr>
          <w:rFonts w:asciiTheme="minorHAnsi" w:hAnsiTheme="minorHAnsi" w:cstheme="minorHAnsi"/>
          <w:sz w:val="24"/>
          <w:szCs w:val="24"/>
        </w:rPr>
        <w:t xml:space="preserve">or resolve disputed factual issues relating to those claims, </w:t>
      </w:r>
      <w:r w:rsidR="001D54D4" w:rsidRPr="00682F7D">
        <w:rPr>
          <w:rFonts w:asciiTheme="minorHAnsi" w:hAnsiTheme="minorHAnsi" w:cstheme="minorHAnsi"/>
          <w:sz w:val="24"/>
          <w:szCs w:val="24"/>
        </w:rPr>
        <w:t>n</w:t>
      </w:r>
      <w:r w:rsidRPr="00682F7D">
        <w:rPr>
          <w:rFonts w:asciiTheme="minorHAnsi" w:hAnsiTheme="minorHAnsi" w:cstheme="minorHAnsi"/>
          <w:sz w:val="24"/>
          <w:szCs w:val="24"/>
        </w:rPr>
        <w:t>or otherwise adjudicate on</w:t>
      </w:r>
      <w:r w:rsidRPr="00682F7D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82F7D">
        <w:rPr>
          <w:rFonts w:asciiTheme="minorHAnsi" w:hAnsiTheme="minorHAnsi" w:cstheme="minorHAnsi"/>
          <w:sz w:val="24"/>
          <w:szCs w:val="24"/>
        </w:rPr>
        <w:t>breaches.</w:t>
      </w:r>
    </w:p>
    <w:p w14:paraId="001B815D" w14:textId="67A50B7A" w:rsidR="003169BD" w:rsidRPr="00485032" w:rsidRDefault="003169BD" w:rsidP="00E57B5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</w:p>
    <w:sectPr w:rsidR="003169BD" w:rsidRPr="00485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380" w:right="1320" w:bottom="1200" w:left="132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7DF46" w14:textId="77777777" w:rsidR="00B33391" w:rsidRDefault="00B33391">
      <w:r>
        <w:separator/>
      </w:r>
    </w:p>
  </w:endnote>
  <w:endnote w:type="continuationSeparator" w:id="0">
    <w:p w14:paraId="44C74682" w14:textId="77777777" w:rsidR="00B33391" w:rsidRDefault="00B3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7CD9" w14:textId="77777777" w:rsidR="00D57201" w:rsidRDefault="00D57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4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D10E66" w14:textId="19D1132E" w:rsidR="00F71688" w:rsidRDefault="00F71688">
            <w:pPr>
              <w:pStyle w:val="Footer"/>
              <w:jc w:val="right"/>
            </w:pPr>
            <w:r w:rsidRPr="000E430F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PAGE </w:instrTex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0E430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0E430F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NUMPAGES  </w:instrTex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0E430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0E430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6B136D" w14:textId="38977785" w:rsidR="00FB5996" w:rsidRDefault="00FB599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FB95" w14:textId="77777777" w:rsidR="00D57201" w:rsidRDefault="00D57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E92C" w14:textId="77777777" w:rsidR="00B33391" w:rsidRDefault="00B33391">
      <w:r>
        <w:separator/>
      </w:r>
    </w:p>
  </w:footnote>
  <w:footnote w:type="continuationSeparator" w:id="0">
    <w:p w14:paraId="30F757C5" w14:textId="77777777" w:rsidR="00B33391" w:rsidRDefault="00B33391">
      <w:r>
        <w:continuationSeparator/>
      </w:r>
    </w:p>
  </w:footnote>
  <w:footnote w:id="1">
    <w:p w14:paraId="512412F8" w14:textId="638CCE77" w:rsidR="00601A16" w:rsidRPr="0098581E" w:rsidRDefault="00601A16" w:rsidP="00601A16">
      <w:pPr>
        <w:pStyle w:val="FootnoteText"/>
        <w:rPr>
          <w:rFonts w:asciiTheme="minorHAnsi" w:hAnsiTheme="minorHAnsi" w:cstheme="minorHAnsi"/>
          <w:lang w:val="en-US"/>
        </w:rPr>
      </w:pPr>
      <w:r w:rsidRPr="0098581E">
        <w:rPr>
          <w:rStyle w:val="FootnoteReference"/>
          <w:rFonts w:asciiTheme="minorHAnsi" w:hAnsiTheme="minorHAnsi" w:cstheme="minorHAnsi"/>
        </w:rPr>
        <w:footnoteRef/>
      </w:r>
      <w:r w:rsidRPr="0098581E">
        <w:rPr>
          <w:rFonts w:asciiTheme="minorHAnsi" w:hAnsiTheme="minorHAnsi" w:cstheme="minorHAnsi"/>
        </w:rPr>
        <w:t xml:space="preserve"> </w:t>
      </w:r>
      <w:r w:rsidRPr="0098581E">
        <w:rPr>
          <w:rFonts w:asciiTheme="minorHAnsi" w:hAnsiTheme="minorHAnsi" w:cstheme="minorHAnsi"/>
          <w:lang w:val="en-US"/>
        </w:rPr>
        <w:t>C</w:t>
      </w:r>
      <w:r w:rsidR="00FF6B81" w:rsidRPr="0098581E">
        <w:rPr>
          <w:rFonts w:asciiTheme="minorHAnsi" w:hAnsiTheme="minorHAnsi" w:cstheme="minorHAnsi"/>
          <w:lang w:val="en-US"/>
        </w:rPr>
        <w:t>laims</w:t>
      </w:r>
      <w:r w:rsidRPr="0098581E">
        <w:rPr>
          <w:rFonts w:asciiTheme="minorHAnsi" w:hAnsiTheme="minorHAnsi" w:cstheme="minorHAnsi"/>
          <w:lang w:val="en-US"/>
        </w:rPr>
        <w:t xml:space="preserve"> comprise allegations or complaints made to the </w:t>
      </w:r>
      <w:r w:rsidR="0098581E">
        <w:rPr>
          <w:rFonts w:asciiTheme="minorHAnsi" w:hAnsiTheme="minorHAnsi" w:cstheme="minorHAnsi"/>
          <w:lang w:val="en-US"/>
        </w:rPr>
        <w:t>f</w:t>
      </w:r>
      <w:r w:rsidRPr="0098581E">
        <w:rPr>
          <w:rFonts w:asciiTheme="minorHAnsi" w:hAnsiTheme="minorHAnsi" w:cstheme="minorHAnsi"/>
          <w:lang w:val="en-US"/>
        </w:rPr>
        <w:t xml:space="preserve">aith-based </w:t>
      </w:r>
      <w:r w:rsidR="0098581E">
        <w:rPr>
          <w:rFonts w:asciiTheme="minorHAnsi" w:hAnsiTheme="minorHAnsi" w:cstheme="minorHAnsi"/>
          <w:lang w:val="en-US"/>
        </w:rPr>
        <w:t>i</w:t>
      </w:r>
      <w:r w:rsidRPr="0098581E">
        <w:rPr>
          <w:rFonts w:asciiTheme="minorHAnsi" w:hAnsiTheme="minorHAnsi" w:cstheme="minorHAnsi"/>
          <w:lang w:val="en-US"/>
        </w:rPr>
        <w:t xml:space="preserve">nstitution or civil proceedings filed in a </w:t>
      </w:r>
      <w:r w:rsidR="0098581E">
        <w:rPr>
          <w:rFonts w:asciiTheme="minorHAnsi" w:hAnsiTheme="minorHAnsi" w:cstheme="minorHAnsi"/>
          <w:lang w:val="en-US"/>
        </w:rPr>
        <w:t>c</w:t>
      </w:r>
      <w:r w:rsidRPr="0098581E">
        <w:rPr>
          <w:rFonts w:asciiTheme="minorHAnsi" w:hAnsiTheme="minorHAnsi" w:cstheme="minorHAnsi"/>
          <w:lang w:val="en-US"/>
        </w:rPr>
        <w:t>ourt or the Human Rights Review Tribunal.  Criminal prosecutions are not included</w:t>
      </w:r>
      <w:r w:rsidR="00876656" w:rsidRPr="0098581E">
        <w:rPr>
          <w:rFonts w:asciiTheme="minorHAnsi" w:hAnsiTheme="minorHAnsi" w:cstheme="minorHAns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DE52" w14:textId="77777777" w:rsidR="00D57201" w:rsidRDefault="00D57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0A6C" w14:textId="69336C86" w:rsidR="009D68E5" w:rsidRDefault="009D6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EA90" w14:textId="77777777" w:rsidR="00D57201" w:rsidRDefault="00D5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6" w:hanging="425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250" w:hanging="564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61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620" w:hanging="360"/>
      </w:pPr>
    </w:lvl>
    <w:lvl w:ilvl="5">
      <w:numFmt w:val="bullet"/>
      <w:lvlText w:val="•"/>
      <w:lvlJc w:val="left"/>
      <w:pPr>
        <w:ind w:left="2894" w:hanging="360"/>
      </w:pPr>
    </w:lvl>
    <w:lvl w:ilvl="6">
      <w:numFmt w:val="bullet"/>
      <w:lvlText w:val="•"/>
      <w:lvlJc w:val="left"/>
      <w:pPr>
        <w:ind w:left="4168" w:hanging="360"/>
      </w:pPr>
    </w:lvl>
    <w:lvl w:ilvl="7">
      <w:numFmt w:val="bullet"/>
      <w:lvlText w:val="•"/>
      <w:lvlJc w:val="left"/>
      <w:pPr>
        <w:ind w:left="5443" w:hanging="360"/>
      </w:pPr>
    </w:lvl>
    <w:lvl w:ilvl="8">
      <w:numFmt w:val="bullet"/>
      <w:lvlText w:val="•"/>
      <w:lvlJc w:val="left"/>
      <w:pPr>
        <w:ind w:left="6717" w:hanging="360"/>
      </w:pPr>
    </w:lvl>
  </w:abstractNum>
  <w:abstractNum w:abstractNumId="1" w15:restartNumberingAfterBreak="0">
    <w:nsid w:val="25894228"/>
    <w:multiLevelType w:val="multilevel"/>
    <w:tmpl w:val="641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C47D1"/>
    <w:multiLevelType w:val="hybridMultilevel"/>
    <w:tmpl w:val="5EB8319E"/>
    <w:lvl w:ilvl="0" w:tplc="1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C9EAD40C">
      <w:numFmt w:val="bullet"/>
      <w:lvlText w:val="-"/>
      <w:lvlJc w:val="left"/>
      <w:pPr>
        <w:ind w:left="1560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3F0B8D"/>
    <w:multiLevelType w:val="multilevel"/>
    <w:tmpl w:val="C9A66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 w15:restartNumberingAfterBreak="0">
    <w:nsid w:val="37B966F4"/>
    <w:multiLevelType w:val="hybridMultilevel"/>
    <w:tmpl w:val="F44CCD70"/>
    <w:lvl w:ilvl="0" w:tplc="897259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00" w:hanging="360"/>
      </w:pPr>
    </w:lvl>
    <w:lvl w:ilvl="2" w:tplc="1409001B">
      <w:start w:val="1"/>
      <w:numFmt w:val="lowerRoman"/>
      <w:lvlText w:val="%3."/>
      <w:lvlJc w:val="right"/>
      <w:pPr>
        <w:ind w:left="1920" w:hanging="180"/>
      </w:pPr>
    </w:lvl>
    <w:lvl w:ilvl="3" w:tplc="1409000F" w:tentative="1">
      <w:start w:val="1"/>
      <w:numFmt w:val="decimal"/>
      <w:lvlText w:val="%4."/>
      <w:lvlJc w:val="left"/>
      <w:pPr>
        <w:ind w:left="2640" w:hanging="360"/>
      </w:pPr>
    </w:lvl>
    <w:lvl w:ilvl="4" w:tplc="14090019" w:tentative="1">
      <w:start w:val="1"/>
      <w:numFmt w:val="lowerLetter"/>
      <w:lvlText w:val="%5."/>
      <w:lvlJc w:val="left"/>
      <w:pPr>
        <w:ind w:left="3360" w:hanging="360"/>
      </w:pPr>
    </w:lvl>
    <w:lvl w:ilvl="5" w:tplc="1409001B" w:tentative="1">
      <w:start w:val="1"/>
      <w:numFmt w:val="lowerRoman"/>
      <w:lvlText w:val="%6."/>
      <w:lvlJc w:val="right"/>
      <w:pPr>
        <w:ind w:left="4080" w:hanging="180"/>
      </w:pPr>
    </w:lvl>
    <w:lvl w:ilvl="6" w:tplc="1409000F" w:tentative="1">
      <w:start w:val="1"/>
      <w:numFmt w:val="decimal"/>
      <w:lvlText w:val="%7."/>
      <w:lvlJc w:val="left"/>
      <w:pPr>
        <w:ind w:left="4800" w:hanging="360"/>
      </w:pPr>
    </w:lvl>
    <w:lvl w:ilvl="7" w:tplc="14090019" w:tentative="1">
      <w:start w:val="1"/>
      <w:numFmt w:val="lowerLetter"/>
      <w:lvlText w:val="%8."/>
      <w:lvlJc w:val="left"/>
      <w:pPr>
        <w:ind w:left="5520" w:hanging="360"/>
      </w:pPr>
    </w:lvl>
    <w:lvl w:ilvl="8" w:tplc="1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E331644"/>
    <w:multiLevelType w:val="multilevel"/>
    <w:tmpl w:val="8382B4D8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04D7A0C-957F-40D2-859C-730E70E259C9}"/>
    <w:docVar w:name="dgnword-eventsink" w:val="2753575887120"/>
  </w:docVars>
  <w:rsids>
    <w:rsidRoot w:val="00B847C2"/>
    <w:rsid w:val="000032C1"/>
    <w:rsid w:val="000103B4"/>
    <w:rsid w:val="0001424E"/>
    <w:rsid w:val="000148CD"/>
    <w:rsid w:val="000204A3"/>
    <w:rsid w:val="000305FC"/>
    <w:rsid w:val="00032DE2"/>
    <w:rsid w:val="00033B98"/>
    <w:rsid w:val="00035A18"/>
    <w:rsid w:val="00043D61"/>
    <w:rsid w:val="0005038A"/>
    <w:rsid w:val="00053AF5"/>
    <w:rsid w:val="000565AD"/>
    <w:rsid w:val="0006137A"/>
    <w:rsid w:val="0007345E"/>
    <w:rsid w:val="00074AAA"/>
    <w:rsid w:val="00074F3F"/>
    <w:rsid w:val="00087751"/>
    <w:rsid w:val="000902EA"/>
    <w:rsid w:val="00092EA5"/>
    <w:rsid w:val="0009427B"/>
    <w:rsid w:val="00095504"/>
    <w:rsid w:val="000A08D3"/>
    <w:rsid w:val="000A552D"/>
    <w:rsid w:val="000B777D"/>
    <w:rsid w:val="000C44BD"/>
    <w:rsid w:val="000D0104"/>
    <w:rsid w:val="000D0EB0"/>
    <w:rsid w:val="000D1F9D"/>
    <w:rsid w:val="000D26FD"/>
    <w:rsid w:val="000D5DE3"/>
    <w:rsid w:val="000D7FDF"/>
    <w:rsid w:val="000E0AFE"/>
    <w:rsid w:val="000E3C73"/>
    <w:rsid w:val="000E430F"/>
    <w:rsid w:val="000E72F4"/>
    <w:rsid w:val="000F1709"/>
    <w:rsid w:val="000F5F33"/>
    <w:rsid w:val="0010339A"/>
    <w:rsid w:val="0010572F"/>
    <w:rsid w:val="00105B16"/>
    <w:rsid w:val="00112892"/>
    <w:rsid w:val="00113B39"/>
    <w:rsid w:val="00115EF2"/>
    <w:rsid w:val="00116E18"/>
    <w:rsid w:val="00122A8D"/>
    <w:rsid w:val="0013063F"/>
    <w:rsid w:val="0013315D"/>
    <w:rsid w:val="001350A1"/>
    <w:rsid w:val="001360C8"/>
    <w:rsid w:val="001378B5"/>
    <w:rsid w:val="00137E51"/>
    <w:rsid w:val="001414D6"/>
    <w:rsid w:val="001449CF"/>
    <w:rsid w:val="0014553B"/>
    <w:rsid w:val="00146152"/>
    <w:rsid w:val="00146737"/>
    <w:rsid w:val="001555CD"/>
    <w:rsid w:val="00156204"/>
    <w:rsid w:val="00167066"/>
    <w:rsid w:val="001719B7"/>
    <w:rsid w:val="00186AC7"/>
    <w:rsid w:val="001A7AA2"/>
    <w:rsid w:val="001A7F29"/>
    <w:rsid w:val="001B55C2"/>
    <w:rsid w:val="001B770F"/>
    <w:rsid w:val="001C2AB0"/>
    <w:rsid w:val="001C54C0"/>
    <w:rsid w:val="001D17CB"/>
    <w:rsid w:val="001D54D4"/>
    <w:rsid w:val="001D60B1"/>
    <w:rsid w:val="001D77C4"/>
    <w:rsid w:val="001E1D90"/>
    <w:rsid w:val="001E5542"/>
    <w:rsid w:val="001F0A34"/>
    <w:rsid w:val="001F1D0F"/>
    <w:rsid w:val="001F620F"/>
    <w:rsid w:val="001F7831"/>
    <w:rsid w:val="0020037A"/>
    <w:rsid w:val="00200C4F"/>
    <w:rsid w:val="0020309B"/>
    <w:rsid w:val="002066B1"/>
    <w:rsid w:val="002272DD"/>
    <w:rsid w:val="00230065"/>
    <w:rsid w:val="00232475"/>
    <w:rsid w:val="00233913"/>
    <w:rsid w:val="00236C92"/>
    <w:rsid w:val="002424AF"/>
    <w:rsid w:val="00242F5F"/>
    <w:rsid w:val="0025234C"/>
    <w:rsid w:val="002559B4"/>
    <w:rsid w:val="00255E0E"/>
    <w:rsid w:val="0026278E"/>
    <w:rsid w:val="002634E3"/>
    <w:rsid w:val="00263E9B"/>
    <w:rsid w:val="002679B4"/>
    <w:rsid w:val="00276F36"/>
    <w:rsid w:val="00286A7D"/>
    <w:rsid w:val="002A3FE6"/>
    <w:rsid w:val="002A47F4"/>
    <w:rsid w:val="002A50A6"/>
    <w:rsid w:val="002A752E"/>
    <w:rsid w:val="002B3580"/>
    <w:rsid w:val="002C27DE"/>
    <w:rsid w:val="002C3985"/>
    <w:rsid w:val="002D0A45"/>
    <w:rsid w:val="002D1999"/>
    <w:rsid w:val="002D2733"/>
    <w:rsid w:val="002E03E6"/>
    <w:rsid w:val="002E2667"/>
    <w:rsid w:val="002F2923"/>
    <w:rsid w:val="002F5204"/>
    <w:rsid w:val="002F7AF6"/>
    <w:rsid w:val="00300BFB"/>
    <w:rsid w:val="00302E23"/>
    <w:rsid w:val="00307303"/>
    <w:rsid w:val="00312DC8"/>
    <w:rsid w:val="00313EFE"/>
    <w:rsid w:val="00314BEF"/>
    <w:rsid w:val="003169BD"/>
    <w:rsid w:val="003175D1"/>
    <w:rsid w:val="003202E7"/>
    <w:rsid w:val="00323C62"/>
    <w:rsid w:val="003241DD"/>
    <w:rsid w:val="003245E9"/>
    <w:rsid w:val="00334C36"/>
    <w:rsid w:val="00337ED4"/>
    <w:rsid w:val="00350541"/>
    <w:rsid w:val="003529E8"/>
    <w:rsid w:val="003557D8"/>
    <w:rsid w:val="0036057C"/>
    <w:rsid w:val="00363370"/>
    <w:rsid w:val="003749A2"/>
    <w:rsid w:val="00377C03"/>
    <w:rsid w:val="00387C60"/>
    <w:rsid w:val="003A6115"/>
    <w:rsid w:val="003B3881"/>
    <w:rsid w:val="003B7A49"/>
    <w:rsid w:val="003C0419"/>
    <w:rsid w:val="003D564F"/>
    <w:rsid w:val="003D660C"/>
    <w:rsid w:val="003D79DB"/>
    <w:rsid w:val="003E1179"/>
    <w:rsid w:val="003F140A"/>
    <w:rsid w:val="00403C58"/>
    <w:rsid w:val="00413319"/>
    <w:rsid w:val="00413BFB"/>
    <w:rsid w:val="00415BED"/>
    <w:rsid w:val="00420DB4"/>
    <w:rsid w:val="00421C7F"/>
    <w:rsid w:val="0042656E"/>
    <w:rsid w:val="00427661"/>
    <w:rsid w:val="00431247"/>
    <w:rsid w:val="0043406A"/>
    <w:rsid w:val="00435C22"/>
    <w:rsid w:val="00440A9F"/>
    <w:rsid w:val="0045085E"/>
    <w:rsid w:val="00450CC2"/>
    <w:rsid w:val="004547EC"/>
    <w:rsid w:val="004548F4"/>
    <w:rsid w:val="0046067A"/>
    <w:rsid w:val="00465C9C"/>
    <w:rsid w:val="00470BFE"/>
    <w:rsid w:val="00475C7B"/>
    <w:rsid w:val="00483301"/>
    <w:rsid w:val="00485032"/>
    <w:rsid w:val="00485277"/>
    <w:rsid w:val="0049253F"/>
    <w:rsid w:val="00493E3C"/>
    <w:rsid w:val="004960B5"/>
    <w:rsid w:val="004A513A"/>
    <w:rsid w:val="004B1A5D"/>
    <w:rsid w:val="004C2789"/>
    <w:rsid w:val="004C3AB2"/>
    <w:rsid w:val="004C43D8"/>
    <w:rsid w:val="004C6573"/>
    <w:rsid w:val="004C6BF1"/>
    <w:rsid w:val="004D1C9A"/>
    <w:rsid w:val="004D3F6A"/>
    <w:rsid w:val="004D6E96"/>
    <w:rsid w:val="004E043C"/>
    <w:rsid w:val="004E1CC7"/>
    <w:rsid w:val="004E4EA1"/>
    <w:rsid w:val="004F406C"/>
    <w:rsid w:val="004F78D0"/>
    <w:rsid w:val="005001A0"/>
    <w:rsid w:val="00500F18"/>
    <w:rsid w:val="0050175D"/>
    <w:rsid w:val="00502C86"/>
    <w:rsid w:val="00515838"/>
    <w:rsid w:val="00516306"/>
    <w:rsid w:val="005239D6"/>
    <w:rsid w:val="005322D9"/>
    <w:rsid w:val="00532EF0"/>
    <w:rsid w:val="00551319"/>
    <w:rsid w:val="00554054"/>
    <w:rsid w:val="00556024"/>
    <w:rsid w:val="005565BA"/>
    <w:rsid w:val="00563D98"/>
    <w:rsid w:val="00564CA9"/>
    <w:rsid w:val="00564CDA"/>
    <w:rsid w:val="005650E1"/>
    <w:rsid w:val="00572256"/>
    <w:rsid w:val="00574868"/>
    <w:rsid w:val="00574B51"/>
    <w:rsid w:val="005775BD"/>
    <w:rsid w:val="00577FE7"/>
    <w:rsid w:val="0059197E"/>
    <w:rsid w:val="00593CF6"/>
    <w:rsid w:val="005967BC"/>
    <w:rsid w:val="00596B69"/>
    <w:rsid w:val="00597F41"/>
    <w:rsid w:val="005A1616"/>
    <w:rsid w:val="005A2A29"/>
    <w:rsid w:val="005B3193"/>
    <w:rsid w:val="005B4BBB"/>
    <w:rsid w:val="005B4DDE"/>
    <w:rsid w:val="005B72DA"/>
    <w:rsid w:val="005C0C21"/>
    <w:rsid w:val="005C74C3"/>
    <w:rsid w:val="005D4493"/>
    <w:rsid w:val="005D7D71"/>
    <w:rsid w:val="005E002C"/>
    <w:rsid w:val="005E14AC"/>
    <w:rsid w:val="005E1ECD"/>
    <w:rsid w:val="005E5D46"/>
    <w:rsid w:val="005F22A5"/>
    <w:rsid w:val="005F36A5"/>
    <w:rsid w:val="00600E7B"/>
    <w:rsid w:val="006018FA"/>
    <w:rsid w:val="00601A16"/>
    <w:rsid w:val="006038B6"/>
    <w:rsid w:val="006062D7"/>
    <w:rsid w:val="00610145"/>
    <w:rsid w:val="00615FBC"/>
    <w:rsid w:val="006164CE"/>
    <w:rsid w:val="0062012D"/>
    <w:rsid w:val="00621C1A"/>
    <w:rsid w:val="0062265E"/>
    <w:rsid w:val="006265BA"/>
    <w:rsid w:val="006337E9"/>
    <w:rsid w:val="006341EB"/>
    <w:rsid w:val="00643F63"/>
    <w:rsid w:val="00645D8B"/>
    <w:rsid w:val="00646288"/>
    <w:rsid w:val="0064773D"/>
    <w:rsid w:val="00647AE5"/>
    <w:rsid w:val="00651CAC"/>
    <w:rsid w:val="00652F94"/>
    <w:rsid w:val="0065753A"/>
    <w:rsid w:val="00657AAF"/>
    <w:rsid w:val="0066725C"/>
    <w:rsid w:val="00674A23"/>
    <w:rsid w:val="006757B9"/>
    <w:rsid w:val="00682325"/>
    <w:rsid w:val="00682F7D"/>
    <w:rsid w:val="006857D6"/>
    <w:rsid w:val="00685B93"/>
    <w:rsid w:val="006872A0"/>
    <w:rsid w:val="006908BC"/>
    <w:rsid w:val="006911F4"/>
    <w:rsid w:val="00693C72"/>
    <w:rsid w:val="00694441"/>
    <w:rsid w:val="00694C3F"/>
    <w:rsid w:val="00695F24"/>
    <w:rsid w:val="006963C1"/>
    <w:rsid w:val="006972CB"/>
    <w:rsid w:val="006A3214"/>
    <w:rsid w:val="006A3466"/>
    <w:rsid w:val="006A5E6D"/>
    <w:rsid w:val="006B6166"/>
    <w:rsid w:val="006B6CB7"/>
    <w:rsid w:val="006B73B6"/>
    <w:rsid w:val="006C0815"/>
    <w:rsid w:val="006C391B"/>
    <w:rsid w:val="006C692B"/>
    <w:rsid w:val="006D364C"/>
    <w:rsid w:val="006E5973"/>
    <w:rsid w:val="006E797C"/>
    <w:rsid w:val="006F5736"/>
    <w:rsid w:val="006F5772"/>
    <w:rsid w:val="006F58C1"/>
    <w:rsid w:val="006F6852"/>
    <w:rsid w:val="006F68D0"/>
    <w:rsid w:val="00701CD3"/>
    <w:rsid w:val="007071DE"/>
    <w:rsid w:val="0071372D"/>
    <w:rsid w:val="0072210E"/>
    <w:rsid w:val="00731760"/>
    <w:rsid w:val="00732F01"/>
    <w:rsid w:val="00737428"/>
    <w:rsid w:val="0074186F"/>
    <w:rsid w:val="007429C1"/>
    <w:rsid w:val="0075105F"/>
    <w:rsid w:val="00752AA5"/>
    <w:rsid w:val="00757314"/>
    <w:rsid w:val="00762B1B"/>
    <w:rsid w:val="0076405E"/>
    <w:rsid w:val="00764414"/>
    <w:rsid w:val="00765257"/>
    <w:rsid w:val="00793125"/>
    <w:rsid w:val="00793DA3"/>
    <w:rsid w:val="007945FA"/>
    <w:rsid w:val="00795883"/>
    <w:rsid w:val="007A237D"/>
    <w:rsid w:val="007A25F3"/>
    <w:rsid w:val="007A3800"/>
    <w:rsid w:val="007A4F84"/>
    <w:rsid w:val="007B08F5"/>
    <w:rsid w:val="007B117E"/>
    <w:rsid w:val="007B22BA"/>
    <w:rsid w:val="007B7C2A"/>
    <w:rsid w:val="007C37A5"/>
    <w:rsid w:val="007C3F49"/>
    <w:rsid w:val="007C491D"/>
    <w:rsid w:val="007C51FE"/>
    <w:rsid w:val="007D1082"/>
    <w:rsid w:val="007D4C52"/>
    <w:rsid w:val="007F1B5F"/>
    <w:rsid w:val="007F1D06"/>
    <w:rsid w:val="007F1D9B"/>
    <w:rsid w:val="007F3921"/>
    <w:rsid w:val="007F6FBC"/>
    <w:rsid w:val="007F7510"/>
    <w:rsid w:val="00800A4D"/>
    <w:rsid w:val="00802D26"/>
    <w:rsid w:val="00810198"/>
    <w:rsid w:val="00810FFA"/>
    <w:rsid w:val="00813245"/>
    <w:rsid w:val="00813464"/>
    <w:rsid w:val="00816B55"/>
    <w:rsid w:val="00817C30"/>
    <w:rsid w:val="00823684"/>
    <w:rsid w:val="0082478F"/>
    <w:rsid w:val="0082690E"/>
    <w:rsid w:val="008269BC"/>
    <w:rsid w:val="00827410"/>
    <w:rsid w:val="00832BA2"/>
    <w:rsid w:val="00832C88"/>
    <w:rsid w:val="00833003"/>
    <w:rsid w:val="008371F6"/>
    <w:rsid w:val="00841CB6"/>
    <w:rsid w:val="008434B4"/>
    <w:rsid w:val="008443B2"/>
    <w:rsid w:val="0085465A"/>
    <w:rsid w:val="008619F3"/>
    <w:rsid w:val="00861FE4"/>
    <w:rsid w:val="00862520"/>
    <w:rsid w:val="0087046A"/>
    <w:rsid w:val="008739E0"/>
    <w:rsid w:val="00874265"/>
    <w:rsid w:val="00875E07"/>
    <w:rsid w:val="00876656"/>
    <w:rsid w:val="00877911"/>
    <w:rsid w:val="0088018E"/>
    <w:rsid w:val="0088036D"/>
    <w:rsid w:val="008819B6"/>
    <w:rsid w:val="00891343"/>
    <w:rsid w:val="008A0184"/>
    <w:rsid w:val="008A14E9"/>
    <w:rsid w:val="008A17F5"/>
    <w:rsid w:val="008A2519"/>
    <w:rsid w:val="008C51C3"/>
    <w:rsid w:val="008D1F00"/>
    <w:rsid w:val="008D3386"/>
    <w:rsid w:val="008D5DC3"/>
    <w:rsid w:val="008D745F"/>
    <w:rsid w:val="008E091A"/>
    <w:rsid w:val="008E2276"/>
    <w:rsid w:val="008F1B41"/>
    <w:rsid w:val="008F61FF"/>
    <w:rsid w:val="009028A4"/>
    <w:rsid w:val="00903348"/>
    <w:rsid w:val="00903FA0"/>
    <w:rsid w:val="00907407"/>
    <w:rsid w:val="009125D8"/>
    <w:rsid w:val="00912FED"/>
    <w:rsid w:val="009134A2"/>
    <w:rsid w:val="00914C54"/>
    <w:rsid w:val="00917A64"/>
    <w:rsid w:val="00922CB9"/>
    <w:rsid w:val="009322A6"/>
    <w:rsid w:val="00943A4F"/>
    <w:rsid w:val="00944FD5"/>
    <w:rsid w:val="00962EFA"/>
    <w:rsid w:val="00964880"/>
    <w:rsid w:val="00964B84"/>
    <w:rsid w:val="00965F6E"/>
    <w:rsid w:val="009809C7"/>
    <w:rsid w:val="00983F0D"/>
    <w:rsid w:val="0098581E"/>
    <w:rsid w:val="009942D0"/>
    <w:rsid w:val="009A1157"/>
    <w:rsid w:val="009A134E"/>
    <w:rsid w:val="009B0D9D"/>
    <w:rsid w:val="009C0284"/>
    <w:rsid w:val="009C1A8D"/>
    <w:rsid w:val="009C2F3A"/>
    <w:rsid w:val="009C3AFC"/>
    <w:rsid w:val="009C7245"/>
    <w:rsid w:val="009C7E1B"/>
    <w:rsid w:val="009D0055"/>
    <w:rsid w:val="009D173E"/>
    <w:rsid w:val="009D5BA1"/>
    <w:rsid w:val="009D68E5"/>
    <w:rsid w:val="009D77D9"/>
    <w:rsid w:val="009D7C3F"/>
    <w:rsid w:val="009E61EC"/>
    <w:rsid w:val="009F0DDC"/>
    <w:rsid w:val="009F0FD0"/>
    <w:rsid w:val="009F24A1"/>
    <w:rsid w:val="009F3030"/>
    <w:rsid w:val="009F5BE2"/>
    <w:rsid w:val="009F76FB"/>
    <w:rsid w:val="00A012F7"/>
    <w:rsid w:val="00A01696"/>
    <w:rsid w:val="00A02287"/>
    <w:rsid w:val="00A0276C"/>
    <w:rsid w:val="00A145C9"/>
    <w:rsid w:val="00A14BC8"/>
    <w:rsid w:val="00A15CFA"/>
    <w:rsid w:val="00A16022"/>
    <w:rsid w:val="00A16D94"/>
    <w:rsid w:val="00A1718E"/>
    <w:rsid w:val="00A276BB"/>
    <w:rsid w:val="00A30F7C"/>
    <w:rsid w:val="00A32092"/>
    <w:rsid w:val="00A331AA"/>
    <w:rsid w:val="00A42642"/>
    <w:rsid w:val="00A43944"/>
    <w:rsid w:val="00A45035"/>
    <w:rsid w:val="00A45403"/>
    <w:rsid w:val="00A46253"/>
    <w:rsid w:val="00A534D6"/>
    <w:rsid w:val="00A53680"/>
    <w:rsid w:val="00A54AF4"/>
    <w:rsid w:val="00A557AD"/>
    <w:rsid w:val="00A558B1"/>
    <w:rsid w:val="00A56ED3"/>
    <w:rsid w:val="00A60481"/>
    <w:rsid w:val="00A61728"/>
    <w:rsid w:val="00A64E7E"/>
    <w:rsid w:val="00A6722B"/>
    <w:rsid w:val="00A740EA"/>
    <w:rsid w:val="00A849FE"/>
    <w:rsid w:val="00A856EE"/>
    <w:rsid w:val="00A87FE1"/>
    <w:rsid w:val="00A91DD9"/>
    <w:rsid w:val="00A9226B"/>
    <w:rsid w:val="00A950EB"/>
    <w:rsid w:val="00A95BF6"/>
    <w:rsid w:val="00A96264"/>
    <w:rsid w:val="00AA5577"/>
    <w:rsid w:val="00AB05BB"/>
    <w:rsid w:val="00AB1C5A"/>
    <w:rsid w:val="00AB3F02"/>
    <w:rsid w:val="00AB4C12"/>
    <w:rsid w:val="00AB6274"/>
    <w:rsid w:val="00AB654B"/>
    <w:rsid w:val="00AC2BF1"/>
    <w:rsid w:val="00AC4FD3"/>
    <w:rsid w:val="00AD4978"/>
    <w:rsid w:val="00AD5CB6"/>
    <w:rsid w:val="00AD6ACB"/>
    <w:rsid w:val="00AD70DE"/>
    <w:rsid w:val="00AE06EA"/>
    <w:rsid w:val="00AF2709"/>
    <w:rsid w:val="00AF447E"/>
    <w:rsid w:val="00AF5547"/>
    <w:rsid w:val="00AF5C91"/>
    <w:rsid w:val="00B035F8"/>
    <w:rsid w:val="00B057DF"/>
    <w:rsid w:val="00B07D25"/>
    <w:rsid w:val="00B14961"/>
    <w:rsid w:val="00B1659B"/>
    <w:rsid w:val="00B23EE3"/>
    <w:rsid w:val="00B33391"/>
    <w:rsid w:val="00B35019"/>
    <w:rsid w:val="00B355EF"/>
    <w:rsid w:val="00B40B9C"/>
    <w:rsid w:val="00B41AD2"/>
    <w:rsid w:val="00B47E1C"/>
    <w:rsid w:val="00B5526E"/>
    <w:rsid w:val="00B6012B"/>
    <w:rsid w:val="00B602B3"/>
    <w:rsid w:val="00B612B9"/>
    <w:rsid w:val="00B619A3"/>
    <w:rsid w:val="00B6314C"/>
    <w:rsid w:val="00B632CA"/>
    <w:rsid w:val="00B70BF1"/>
    <w:rsid w:val="00B71FC6"/>
    <w:rsid w:val="00B847C2"/>
    <w:rsid w:val="00B85319"/>
    <w:rsid w:val="00B8690B"/>
    <w:rsid w:val="00B87735"/>
    <w:rsid w:val="00B931C8"/>
    <w:rsid w:val="00B947C1"/>
    <w:rsid w:val="00B94D71"/>
    <w:rsid w:val="00B96C83"/>
    <w:rsid w:val="00BA064D"/>
    <w:rsid w:val="00BA105D"/>
    <w:rsid w:val="00BA4A56"/>
    <w:rsid w:val="00BB1BFA"/>
    <w:rsid w:val="00BB4872"/>
    <w:rsid w:val="00BB79C2"/>
    <w:rsid w:val="00BC5A10"/>
    <w:rsid w:val="00BD4A51"/>
    <w:rsid w:val="00BD76EE"/>
    <w:rsid w:val="00BE4F80"/>
    <w:rsid w:val="00BE5927"/>
    <w:rsid w:val="00BF0177"/>
    <w:rsid w:val="00BF0574"/>
    <w:rsid w:val="00BF2FB8"/>
    <w:rsid w:val="00BF38D2"/>
    <w:rsid w:val="00BF4375"/>
    <w:rsid w:val="00C033D0"/>
    <w:rsid w:val="00C048E6"/>
    <w:rsid w:val="00C05AAD"/>
    <w:rsid w:val="00C07FEC"/>
    <w:rsid w:val="00C136A7"/>
    <w:rsid w:val="00C14D5E"/>
    <w:rsid w:val="00C162B7"/>
    <w:rsid w:val="00C16919"/>
    <w:rsid w:val="00C26E40"/>
    <w:rsid w:val="00C31A3F"/>
    <w:rsid w:val="00C34F35"/>
    <w:rsid w:val="00C404C7"/>
    <w:rsid w:val="00C471FD"/>
    <w:rsid w:val="00C53FF4"/>
    <w:rsid w:val="00C57FA3"/>
    <w:rsid w:val="00C60298"/>
    <w:rsid w:val="00C62A23"/>
    <w:rsid w:val="00C63BB4"/>
    <w:rsid w:val="00C666B2"/>
    <w:rsid w:val="00C66B64"/>
    <w:rsid w:val="00C73A65"/>
    <w:rsid w:val="00C930B1"/>
    <w:rsid w:val="00C95B73"/>
    <w:rsid w:val="00C97170"/>
    <w:rsid w:val="00CA052F"/>
    <w:rsid w:val="00CA2A13"/>
    <w:rsid w:val="00CA4DD4"/>
    <w:rsid w:val="00CA5EB3"/>
    <w:rsid w:val="00CB3422"/>
    <w:rsid w:val="00CC72AE"/>
    <w:rsid w:val="00CD0869"/>
    <w:rsid w:val="00CD31A6"/>
    <w:rsid w:val="00CD326F"/>
    <w:rsid w:val="00CF103B"/>
    <w:rsid w:val="00CF4862"/>
    <w:rsid w:val="00CF4F9B"/>
    <w:rsid w:val="00D02FC7"/>
    <w:rsid w:val="00D115EB"/>
    <w:rsid w:val="00D14231"/>
    <w:rsid w:val="00D15893"/>
    <w:rsid w:val="00D15C4A"/>
    <w:rsid w:val="00D1660E"/>
    <w:rsid w:val="00D21C49"/>
    <w:rsid w:val="00D24F3B"/>
    <w:rsid w:val="00D27131"/>
    <w:rsid w:val="00D33082"/>
    <w:rsid w:val="00D45046"/>
    <w:rsid w:val="00D5076B"/>
    <w:rsid w:val="00D520D6"/>
    <w:rsid w:val="00D52607"/>
    <w:rsid w:val="00D54D0A"/>
    <w:rsid w:val="00D57201"/>
    <w:rsid w:val="00D814DD"/>
    <w:rsid w:val="00D828FE"/>
    <w:rsid w:val="00D82B64"/>
    <w:rsid w:val="00D8479C"/>
    <w:rsid w:val="00D84EC5"/>
    <w:rsid w:val="00D8513F"/>
    <w:rsid w:val="00D929A8"/>
    <w:rsid w:val="00D956C8"/>
    <w:rsid w:val="00DA3093"/>
    <w:rsid w:val="00DA656B"/>
    <w:rsid w:val="00DB320D"/>
    <w:rsid w:val="00DB76CD"/>
    <w:rsid w:val="00DC3D1C"/>
    <w:rsid w:val="00DC74E7"/>
    <w:rsid w:val="00DD3CFD"/>
    <w:rsid w:val="00DD4A5A"/>
    <w:rsid w:val="00DE43B5"/>
    <w:rsid w:val="00DE7932"/>
    <w:rsid w:val="00DE7F5B"/>
    <w:rsid w:val="00DF0454"/>
    <w:rsid w:val="00DF241A"/>
    <w:rsid w:val="00DF2E13"/>
    <w:rsid w:val="00DF46A3"/>
    <w:rsid w:val="00DF5B07"/>
    <w:rsid w:val="00DF694B"/>
    <w:rsid w:val="00E03268"/>
    <w:rsid w:val="00E12EB8"/>
    <w:rsid w:val="00E2273D"/>
    <w:rsid w:val="00E23C29"/>
    <w:rsid w:val="00E26D2C"/>
    <w:rsid w:val="00E311D5"/>
    <w:rsid w:val="00E32305"/>
    <w:rsid w:val="00E32685"/>
    <w:rsid w:val="00E32F4E"/>
    <w:rsid w:val="00E40D32"/>
    <w:rsid w:val="00E4201F"/>
    <w:rsid w:val="00E475FE"/>
    <w:rsid w:val="00E47DEE"/>
    <w:rsid w:val="00E519A5"/>
    <w:rsid w:val="00E5478D"/>
    <w:rsid w:val="00E54BCC"/>
    <w:rsid w:val="00E5507F"/>
    <w:rsid w:val="00E56E71"/>
    <w:rsid w:val="00E57B5E"/>
    <w:rsid w:val="00E57D43"/>
    <w:rsid w:val="00E6026D"/>
    <w:rsid w:val="00E6156E"/>
    <w:rsid w:val="00E61D5E"/>
    <w:rsid w:val="00E61E8E"/>
    <w:rsid w:val="00E63542"/>
    <w:rsid w:val="00E645A9"/>
    <w:rsid w:val="00E741FA"/>
    <w:rsid w:val="00E83508"/>
    <w:rsid w:val="00E853B7"/>
    <w:rsid w:val="00E8609D"/>
    <w:rsid w:val="00E90139"/>
    <w:rsid w:val="00E96C4B"/>
    <w:rsid w:val="00EA4B0D"/>
    <w:rsid w:val="00EA4DA2"/>
    <w:rsid w:val="00EA7EA2"/>
    <w:rsid w:val="00EA7F38"/>
    <w:rsid w:val="00EB0945"/>
    <w:rsid w:val="00EB2806"/>
    <w:rsid w:val="00EB2D56"/>
    <w:rsid w:val="00EB3181"/>
    <w:rsid w:val="00ED4187"/>
    <w:rsid w:val="00ED60CC"/>
    <w:rsid w:val="00EE01A7"/>
    <w:rsid w:val="00EE32B8"/>
    <w:rsid w:val="00EE4538"/>
    <w:rsid w:val="00EE4D5B"/>
    <w:rsid w:val="00EE5166"/>
    <w:rsid w:val="00EF5604"/>
    <w:rsid w:val="00EF5E4F"/>
    <w:rsid w:val="00EF77AD"/>
    <w:rsid w:val="00F000AC"/>
    <w:rsid w:val="00F019F8"/>
    <w:rsid w:val="00F07A0E"/>
    <w:rsid w:val="00F105D2"/>
    <w:rsid w:val="00F12580"/>
    <w:rsid w:val="00F12F60"/>
    <w:rsid w:val="00F313BC"/>
    <w:rsid w:val="00F3301D"/>
    <w:rsid w:val="00F337A2"/>
    <w:rsid w:val="00F35F2B"/>
    <w:rsid w:val="00F367E5"/>
    <w:rsid w:val="00F36B60"/>
    <w:rsid w:val="00F37756"/>
    <w:rsid w:val="00F40F66"/>
    <w:rsid w:val="00F45C3E"/>
    <w:rsid w:val="00F45FB1"/>
    <w:rsid w:val="00F527A5"/>
    <w:rsid w:val="00F5316E"/>
    <w:rsid w:val="00F62878"/>
    <w:rsid w:val="00F63694"/>
    <w:rsid w:val="00F655CD"/>
    <w:rsid w:val="00F66CBD"/>
    <w:rsid w:val="00F66F2F"/>
    <w:rsid w:val="00F67A2E"/>
    <w:rsid w:val="00F67CC2"/>
    <w:rsid w:val="00F7108B"/>
    <w:rsid w:val="00F71688"/>
    <w:rsid w:val="00F719A0"/>
    <w:rsid w:val="00F752D8"/>
    <w:rsid w:val="00F82AC9"/>
    <w:rsid w:val="00F86846"/>
    <w:rsid w:val="00F91AB3"/>
    <w:rsid w:val="00F92878"/>
    <w:rsid w:val="00FA0D91"/>
    <w:rsid w:val="00FA2FEB"/>
    <w:rsid w:val="00FA40AE"/>
    <w:rsid w:val="00FB3B8D"/>
    <w:rsid w:val="00FB5996"/>
    <w:rsid w:val="00FB659C"/>
    <w:rsid w:val="00FB6F59"/>
    <w:rsid w:val="00FC0CB8"/>
    <w:rsid w:val="00FC4E86"/>
    <w:rsid w:val="00FC6438"/>
    <w:rsid w:val="00FD123B"/>
    <w:rsid w:val="00FD2052"/>
    <w:rsid w:val="00FD2CF2"/>
    <w:rsid w:val="00FD71BC"/>
    <w:rsid w:val="00FE04D3"/>
    <w:rsid w:val="00FE10B1"/>
    <w:rsid w:val="00FE6328"/>
    <w:rsid w:val="00FF0783"/>
    <w:rsid w:val="00FF179A"/>
    <w:rsid w:val="00FF2B9B"/>
    <w:rsid w:val="00FF32FE"/>
    <w:rsid w:val="00FF6B81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B9C0C"/>
  <w14:defaultImageDpi w14:val="0"/>
  <w15:docId w15:val="{E2949343-72D1-47EA-91B9-51C9AF5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80"/>
      <w:ind w:left="120"/>
      <w:outlineLvl w:val="1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C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D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D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C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C9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5C9C"/>
    <w:rPr>
      <w:vertAlign w:val="superscript"/>
    </w:rPr>
  </w:style>
  <w:style w:type="paragraph" w:customStyle="1" w:styleId="xxxxmsonormal">
    <w:name w:val="x_x_x_x_msonormal"/>
    <w:basedOn w:val="Normal"/>
    <w:rsid w:val="00962E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xxxmsolistparagraph">
    <w:name w:val="x_x_x_x_msolistparagraph"/>
    <w:basedOn w:val="Normal"/>
    <w:rsid w:val="00962E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arke6wvmw21y">
    <w:name w:val="marke6wvmw21y"/>
    <w:basedOn w:val="DefaultParagraphFont"/>
    <w:rsid w:val="00962EFA"/>
  </w:style>
  <w:style w:type="paragraph" w:styleId="Revision">
    <w:name w:val="Revision"/>
    <w:hidden/>
    <w:uiPriority w:val="99"/>
    <w:semiHidden/>
    <w:rsid w:val="00B355E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1bbcd95-0181-462d-9c52-e702bfb707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222FEF4C585468174404E603B3197" ma:contentTypeVersion="13" ma:contentTypeDescription="Create a new document." ma:contentTypeScope="" ma:versionID="41cd1c3ecb9c8e7291a8d9f6ab95bf0b">
  <xsd:schema xmlns:xsd="http://www.w3.org/2001/XMLSchema" xmlns:xs="http://www.w3.org/2001/XMLSchema" xmlns:p="http://schemas.microsoft.com/office/2006/metadata/properties" xmlns:ns2="c1bbcd95-0181-462d-9c52-e702bfb7079d" xmlns:ns3="0035bf68-3af0-40a9-aecb-4b07af5a9f0a" targetNamespace="http://schemas.microsoft.com/office/2006/metadata/properties" ma:root="true" ma:fieldsID="16ad5c4eabcbec0dc6cce9c786fd6ade" ns2:_="" ns3:_="">
    <xsd:import namespace="c1bbcd95-0181-462d-9c52-e702bfb7079d"/>
    <xsd:import namespace="0035bf68-3af0-40a9-aecb-4b07af5a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cd95-0181-462d-9c52-e702bfb70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bf68-3af0-40a9-aecb-4b07af5a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B674-DED4-45AC-95C3-4AAB6974ED2E}">
  <ds:schemaRefs>
    <ds:schemaRef ds:uri="http://schemas.microsoft.com/office/2006/metadata/properties"/>
    <ds:schemaRef ds:uri="http://schemas.microsoft.com/office/infopath/2007/PartnerControls"/>
    <ds:schemaRef ds:uri="c1bbcd95-0181-462d-9c52-e702bfb7079d"/>
  </ds:schemaRefs>
</ds:datastoreItem>
</file>

<file path=customXml/itemProps2.xml><?xml version="1.0" encoding="utf-8"?>
<ds:datastoreItem xmlns:ds="http://schemas.openxmlformats.org/officeDocument/2006/customXml" ds:itemID="{1864B4F5-C903-4D31-ACDE-D7FEA0189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cd95-0181-462d-9c52-e702bfb7079d"/>
    <ds:schemaRef ds:uri="0035bf68-3af0-40a9-aecb-4b07af5a9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16C6D-6033-4560-B9A6-4AFC7AE08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3860F-213E-422E-8DEF-845B73D58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Anderson</dc:creator>
  <cp:keywords/>
  <dc:description/>
  <cp:lastModifiedBy>Dan Melbye</cp:lastModifiedBy>
  <cp:revision>2</cp:revision>
  <cp:lastPrinted>2020-05-14T21:48:00Z</cp:lastPrinted>
  <dcterms:created xsi:type="dcterms:W3CDTF">2020-08-23T22:00:00Z</dcterms:created>
  <dcterms:modified xsi:type="dcterms:W3CDTF">2020-08-23T22:00:00Z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0x010100F5C222FEF4C585468174404E603B3197</vt:lpwstr>
  </property>
  <property fmtid="{D5CDD505-2E9C-101B-9397-08002B2CF9AE}" pid="3" name="DIAEmailContentType">
    <vt:lpwstr>5;#Correspondence|dcd6b05f-dc80-4336-b228-09aebf3d212c</vt:lpwstr>
  </property>
  <property fmtid="{D5CDD505-2E9C-101B-9397-08002B2CF9AE}" pid="4" name="DIASecurityClassification">
    <vt:lpwstr>1;#UNCLASSIFIED|875d92a8-67e2-4a32-9472-8fe99549e1eb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f987bbc1-8cf7-4a57-bba7-b20acaa534dc</vt:lpwstr>
  </property>
  <property fmtid="{D5CDD505-2E9C-101B-9397-08002B2CF9AE}" pid="7" name="TaxKeyword">
    <vt:lpwstr/>
  </property>
  <property fmtid="{D5CDD505-2E9C-101B-9397-08002B2CF9AE}" pid="8" name="c0e99ad851934f1697543cd82722dafe">
    <vt:lpwstr/>
  </property>
  <property fmtid="{D5CDD505-2E9C-101B-9397-08002B2CF9AE}" pid="9" name="DIAAdministrationDocumentType">
    <vt:lpwstr/>
  </property>
  <property fmtid="{D5CDD505-2E9C-101B-9397-08002B2CF9AE}" pid="10" name="DIAAnalysisDocumentType">
    <vt:lpwstr/>
  </property>
  <property fmtid="{D5CDD505-2E9C-101B-9397-08002B2CF9AE}" pid="11" name="h1f9cdbece21417ba49b6651e359761a">
    <vt:lpwstr/>
  </property>
  <property fmtid="{D5CDD505-2E9C-101B-9397-08002B2CF9AE}" pid="12" name="C3Topic">
    <vt:lpwstr/>
  </property>
</Properties>
</file>