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69516149"/>
    <w:p w14:paraId="7A3CC245" w14:textId="07F5BC4B" w:rsidR="0091775E" w:rsidRDefault="0091775E" w:rsidP="00BE7178">
      <w:pPr>
        <w:pStyle w:val="Title"/>
      </w:pPr>
      <w:r>
        <w:fldChar w:fldCharType="begin"/>
      </w:r>
      <w:r>
        <w:instrText xml:space="preserve"> INCLUDEPICTURE "https://www.abuseincare.org.nz/assets/Uploads/RGB_AIC_GREEN3.png" \* MERGEFORMATINET </w:instrText>
      </w:r>
      <w:r>
        <w:fldChar w:fldCharType="separate"/>
      </w:r>
      <w:r>
        <w:rPr>
          <w:noProof/>
        </w:rPr>
        <w:drawing>
          <wp:inline distT="0" distB="0" distL="0" distR="0" wp14:anchorId="79453A05" wp14:editId="6FCFDB88">
            <wp:extent cx="3804557" cy="864940"/>
            <wp:effectExtent l="0" t="0" r="5715" b="0"/>
            <wp:docPr id="624356481" name="Picture 1" descr="Abuse in Care Royal Commission of Inquiry logo - green rounded text with a harakeke plant on the left 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56481" name="Picture 1" descr="Abuse in Care Royal Commission of Inquiry logo - green rounded text with a harakeke plant on the left hand s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6313" cy="890347"/>
                    </a:xfrm>
                    <a:prstGeom prst="rect">
                      <a:avLst/>
                    </a:prstGeom>
                    <a:noFill/>
                    <a:ln>
                      <a:noFill/>
                    </a:ln>
                  </pic:spPr>
                </pic:pic>
              </a:graphicData>
            </a:graphic>
          </wp:inline>
        </w:drawing>
      </w:r>
      <w:r>
        <w:fldChar w:fldCharType="end"/>
      </w:r>
    </w:p>
    <w:p w14:paraId="51558BAB" w14:textId="77777777" w:rsidR="0091775E" w:rsidRDefault="0091775E" w:rsidP="00BE7178"/>
    <w:p w14:paraId="2BAA6113" w14:textId="39FB56C6" w:rsidR="003659B8" w:rsidRPr="00BE7178" w:rsidRDefault="003659B8" w:rsidP="00BE7178">
      <w:pPr>
        <w:pStyle w:val="Title"/>
      </w:pPr>
      <w:r w:rsidRPr="00BE7178">
        <w:t xml:space="preserve">Cauldron of violence </w:t>
      </w:r>
    </w:p>
    <w:p w14:paraId="53783DDE" w14:textId="53E2DA06" w:rsidR="003659B8" w:rsidRPr="00DF5C3A" w:rsidRDefault="003659B8" w:rsidP="00BE7178">
      <w:pPr>
        <w:pStyle w:val="Title"/>
      </w:pPr>
      <w:bookmarkStart w:id="1" w:name="_Hlk169082430"/>
      <w:proofErr w:type="spellStart"/>
      <w:r w:rsidRPr="00BE7178">
        <w:t>Hokio</w:t>
      </w:r>
      <w:proofErr w:type="spellEnd"/>
      <w:r w:rsidRPr="00BE7178">
        <w:t xml:space="preserve"> Beach School and </w:t>
      </w:r>
      <w:proofErr w:type="spellStart"/>
      <w:r w:rsidRPr="00BE7178">
        <w:t>Kohitere</w:t>
      </w:r>
      <w:proofErr w:type="spellEnd"/>
      <w:r w:rsidRPr="00BE7178">
        <w:t xml:space="preserve"> Boys’ Training Centre</w:t>
      </w:r>
      <w:bookmarkEnd w:id="1"/>
      <w:r w:rsidR="00DF5C3A" w:rsidRPr="00BE7178">
        <w:t xml:space="preserve">: </w:t>
      </w:r>
      <w:r w:rsidRPr="00BE7178">
        <w:t>A case study of the State’s role in creating gangs and criminals</w:t>
      </w:r>
    </w:p>
    <w:p w14:paraId="7B631FD7" w14:textId="615B4E22" w:rsidR="007E0556" w:rsidRPr="00BE7178" w:rsidRDefault="003A471E" w:rsidP="00BE7178">
      <w:pPr>
        <w:pStyle w:val="Heading1"/>
      </w:pPr>
      <w:r w:rsidRPr="00BE7178">
        <w:t>Context</w:t>
      </w:r>
    </w:p>
    <w:p w14:paraId="08EA659A" w14:textId="638834EC" w:rsidR="003A471E" w:rsidRPr="00BE7178" w:rsidRDefault="003A471E" w:rsidP="00BE7178">
      <w:r w:rsidRPr="00BE7178">
        <w:t>Commissioners directed that some case studies be developed for a variety of reasons, including to highlight the experiences of particular communities of survivors, across the inquiry period.</w:t>
      </w:r>
      <w:r w:rsidRPr="00BE7178">
        <w:rPr>
          <w:rFonts w:ascii="Tahoma" w:hAnsi="Tahoma" w:cs="Tahoma"/>
        </w:rPr>
        <w:t> </w:t>
      </w:r>
    </w:p>
    <w:p w14:paraId="0CA66B30" w14:textId="56AA3B82" w:rsidR="007E0556" w:rsidRDefault="007E0556" w:rsidP="00BE7178">
      <w:pPr>
        <w:pStyle w:val="Heading1"/>
        <w:rPr>
          <w:rFonts w:eastAsia="MS Gothic" w:hint="eastAsia"/>
        </w:rPr>
      </w:pPr>
      <w:r>
        <w:rPr>
          <w:rFonts w:eastAsia="MS Gothic"/>
        </w:rPr>
        <w:t>Trigger Warning</w:t>
      </w:r>
    </w:p>
    <w:p w14:paraId="446D31F8" w14:textId="4EB5127E" w:rsidR="007E0556" w:rsidRPr="007E0556" w:rsidRDefault="007E0556" w:rsidP="00BE7178">
      <w:pPr>
        <w:rPr>
          <w:b/>
          <w:bCs/>
        </w:rPr>
      </w:pPr>
      <w:r w:rsidRPr="007E0556">
        <w:t xml:space="preserve">We honour and uphold the dignity of survivors who have so bravely shared their stories here. We acknowledge that some content contains explicit descriptions of tūkino – abuse, harm and trauma – and may evoke strong negative, emotional responses for readers. Although this response may be unpleasant and difficult to tolerate, it is also appropriate to feel upset. However, if you or someone in </w:t>
      </w:r>
      <w:r w:rsidRPr="007E0556">
        <w:lastRenderedPageBreak/>
        <w:t>your close circle needs support, please contact your GP or healthcare provider. Respect others’ truths, breathe deeply, take care of your spirit and be gentle with your heart.</w:t>
      </w:r>
    </w:p>
    <w:p w14:paraId="12F57FC9" w14:textId="5E79FCF7" w:rsidR="00FC3865" w:rsidRPr="00DF5C3A" w:rsidRDefault="00FC3865" w:rsidP="00BE7178">
      <w:pPr>
        <w:pStyle w:val="Heading1"/>
      </w:pPr>
      <w:r w:rsidRPr="00DF5C3A">
        <w:t>Executive summary</w:t>
      </w:r>
      <w:bookmarkEnd w:id="0"/>
      <w:r w:rsidRPr="00DF5C3A">
        <w:t xml:space="preserve"> </w:t>
      </w:r>
    </w:p>
    <w:p w14:paraId="6F33F6D7" w14:textId="77777777" w:rsidR="00FC3865" w:rsidRDefault="00FC3865" w:rsidP="00BE7178">
      <w:proofErr w:type="spellStart"/>
      <w:r w:rsidRPr="00DF5C3A">
        <w:t>Hokio</w:t>
      </w:r>
      <w:proofErr w:type="spellEnd"/>
      <w:r w:rsidRPr="00DF5C3A">
        <w:t xml:space="preserve"> Beach School (</w:t>
      </w:r>
      <w:proofErr w:type="spellStart"/>
      <w:r w:rsidRPr="00DF5C3A">
        <w:t>Hokio</w:t>
      </w:r>
      <w:proofErr w:type="spellEnd"/>
      <w:r w:rsidRPr="00DF5C3A">
        <w:t xml:space="preserve"> School) and </w:t>
      </w:r>
      <w:proofErr w:type="spellStart"/>
      <w:r w:rsidRPr="00DF5C3A">
        <w:t>Kohitere</w:t>
      </w:r>
      <w:proofErr w:type="spellEnd"/>
      <w:r w:rsidRPr="00DF5C3A">
        <w:t xml:space="preserve"> Boys’ Training Centre (</w:t>
      </w:r>
      <w:proofErr w:type="spellStart"/>
      <w:r w:rsidRPr="00DF5C3A">
        <w:t>Kohitere</w:t>
      </w:r>
      <w:proofErr w:type="spellEnd"/>
      <w:r w:rsidRPr="00DF5C3A">
        <w:t xml:space="preserve"> Centre) were long-stay social welfare institutions in the </w:t>
      </w:r>
      <w:proofErr w:type="spellStart"/>
      <w:r w:rsidRPr="00DF5C3A">
        <w:t>Taitoko</w:t>
      </w:r>
      <w:proofErr w:type="spellEnd"/>
      <w:r w:rsidRPr="00DF5C3A">
        <w:t xml:space="preserve"> Levin area from the early 1900s up until the late 1980s. Boys came from throughout Aotearoa New Zealand and were often far from family and whānau. These children and young people were seen by the State as “too difficult … to remain in the community.”</w:t>
      </w:r>
      <w:r w:rsidRPr="00DF5C3A">
        <w:rPr>
          <w:rStyle w:val="FootnoteReference"/>
        </w:rPr>
        <w:footnoteReference w:id="1"/>
      </w:r>
      <w:r w:rsidRPr="00DF5C3A">
        <w:t xml:space="preserve"> Yet it was the care system that was punitive and abusive. </w:t>
      </w:r>
    </w:p>
    <w:p w14:paraId="3791987B" w14:textId="77777777" w:rsidR="00FC3865" w:rsidRDefault="00FC3865" w:rsidP="00BE7178">
      <w:proofErr w:type="spellStart"/>
      <w:r w:rsidRPr="00DF5C3A">
        <w:t>Hokio</w:t>
      </w:r>
      <w:proofErr w:type="spellEnd"/>
      <w:r w:rsidRPr="00DF5C3A">
        <w:t xml:space="preserve"> School and </w:t>
      </w:r>
      <w:proofErr w:type="spellStart"/>
      <w:r w:rsidRPr="00DF5C3A">
        <w:t>Kohitere</w:t>
      </w:r>
      <w:proofErr w:type="spellEnd"/>
      <w:r w:rsidRPr="00DF5C3A">
        <w:t xml:space="preserve"> Centre were not places of care. The State removed children and young people from their families and sent them to institutions where abuse of power, violence and racism were normalised. Survivors were brutally punished and blamed for behaviours often caused by trauma, learning difficulties, disabilities and by the very abuse they endured. </w:t>
      </w:r>
    </w:p>
    <w:p w14:paraId="6793829E" w14:textId="77777777" w:rsidR="00FC3865" w:rsidRDefault="00FC3865" w:rsidP="00BE7178">
      <w:r w:rsidRPr="00DF5C3A">
        <w:t>The ‘no-narking’ culture and use of the kingpin system by staff to maintain control contributed to a culture of extreme</w:t>
      </w:r>
      <w:r w:rsidRPr="00DF5C3A" w:rsidDel="00EF3F9A">
        <w:t xml:space="preserve"> </w:t>
      </w:r>
      <w:r w:rsidRPr="00DF5C3A">
        <w:t xml:space="preserve">violence. A lack of supervision, staff with military backgrounds, and inadequate vetting and recruitment processes all played a part in the abuse. Survivors were </w:t>
      </w:r>
      <w:r w:rsidRPr="00DF5C3A">
        <w:lastRenderedPageBreak/>
        <w:t xml:space="preserve">often seen as manipulative or lying and both survivors and staff were silenced and complaints of abuse covered up. </w:t>
      </w:r>
    </w:p>
    <w:p w14:paraId="2106E2BC" w14:textId="77777777" w:rsidR="00FC3865" w:rsidRDefault="00FC3865" w:rsidP="00BE7178">
      <w:r w:rsidRPr="00DF5C3A">
        <w:t xml:space="preserve">Some survivors described prison as better than </w:t>
      </w:r>
      <w:proofErr w:type="spellStart"/>
      <w:r w:rsidRPr="00DF5C3A">
        <w:t>Hokio</w:t>
      </w:r>
      <w:proofErr w:type="spellEnd"/>
      <w:r w:rsidRPr="00DF5C3A">
        <w:t xml:space="preserve"> School and </w:t>
      </w:r>
      <w:proofErr w:type="spellStart"/>
      <w:r w:rsidRPr="00DF5C3A">
        <w:t>Kohitere</w:t>
      </w:r>
      <w:proofErr w:type="spellEnd"/>
      <w:r w:rsidRPr="00DF5C3A">
        <w:t xml:space="preserve"> Centre.</w:t>
      </w:r>
      <w:r w:rsidRPr="00DF5C3A">
        <w:rPr>
          <w:rStyle w:val="FootnoteReference"/>
        </w:rPr>
        <w:footnoteReference w:id="2"/>
      </w:r>
      <w:r w:rsidRPr="00DF5C3A">
        <w:t xml:space="preserve"> They were worse off when leaving than when they arrived. Some survivors told the </w:t>
      </w:r>
      <w:r w:rsidRPr="00DF5C3A">
        <w:rPr>
          <w:rFonts w:eastAsia="Calibri"/>
        </w:rPr>
        <w:t xml:space="preserve">Inquiry </w:t>
      </w:r>
      <w:r w:rsidRPr="00DF5C3A">
        <w:t>the only thing they learned was how to be better criminals.</w:t>
      </w:r>
      <w:r w:rsidRPr="00DF5C3A">
        <w:rPr>
          <w:rStyle w:val="FootnoteReference"/>
        </w:rPr>
        <w:footnoteReference w:id="3"/>
      </w:r>
      <w:r w:rsidRPr="00DF5C3A">
        <w:t xml:space="preserve"> The abuse they experienced has led to spiritual, physical, psychological, relationship, and inter-generational impacts. Some survivors have spent most of their lives in jail or sought connection and support through gang membership with others who share similar experiences of abuse in care. </w:t>
      </w:r>
    </w:p>
    <w:p w14:paraId="2034F907" w14:textId="2F7114A4" w:rsidR="00FC3865" w:rsidRDefault="00FC3865" w:rsidP="00BE7178">
      <w:pPr>
        <w:rPr>
          <w:lang w:val="en-AU"/>
        </w:rPr>
      </w:pPr>
      <w:r w:rsidRPr="00DF5C3A">
        <w:rPr>
          <w:lang w:val="en-AU"/>
        </w:rPr>
        <w:t xml:space="preserve">Abuse in </w:t>
      </w:r>
      <w:proofErr w:type="spellStart"/>
      <w:r w:rsidRPr="00DF5C3A">
        <w:rPr>
          <w:lang w:val="en-AU"/>
        </w:rPr>
        <w:t>Hokio</w:t>
      </w:r>
      <w:proofErr w:type="spellEnd"/>
      <w:r w:rsidRPr="00DF5C3A">
        <w:rPr>
          <w:lang w:val="en-AU"/>
        </w:rPr>
        <w:t xml:space="preserve"> School and </w:t>
      </w:r>
      <w:proofErr w:type="spellStart"/>
      <w:r w:rsidRPr="00DF5C3A">
        <w:rPr>
          <w:lang w:val="en-AU"/>
        </w:rPr>
        <w:t>Kohitere</w:t>
      </w:r>
      <w:proofErr w:type="spellEnd"/>
      <w:r w:rsidRPr="00DF5C3A">
        <w:rPr>
          <w:lang w:val="en-AU"/>
        </w:rPr>
        <w:t xml:space="preserve"> Centre was systemic. From the top down there was little oversight, or accountability. Not for the State, the institutions, the staff, nor for perpetrators. Survivors’ lives were profoundly altered by their time at </w:t>
      </w:r>
      <w:proofErr w:type="spellStart"/>
      <w:r w:rsidRPr="00DF5C3A">
        <w:rPr>
          <w:lang w:val="en-AU"/>
        </w:rPr>
        <w:t>Hokio</w:t>
      </w:r>
      <w:proofErr w:type="spellEnd"/>
      <w:r w:rsidRPr="00DF5C3A">
        <w:rPr>
          <w:lang w:val="en-AU"/>
        </w:rPr>
        <w:t xml:space="preserve"> School and </w:t>
      </w:r>
      <w:proofErr w:type="spellStart"/>
      <w:r w:rsidRPr="00DF5C3A">
        <w:rPr>
          <w:lang w:val="en-AU"/>
        </w:rPr>
        <w:t>Kohitere</w:t>
      </w:r>
      <w:proofErr w:type="spellEnd"/>
      <w:r w:rsidRPr="00DF5C3A">
        <w:rPr>
          <w:lang w:val="en-AU"/>
        </w:rPr>
        <w:t xml:space="preserve"> Centre. Samoan survivor David Williams (aka John Williams)</w:t>
      </w:r>
      <w:r w:rsidRPr="00DF5C3A">
        <w:t xml:space="preserve"> </w:t>
      </w:r>
      <w:r w:rsidRPr="00DF5C3A">
        <w:rPr>
          <w:lang w:val="en-AU"/>
        </w:rPr>
        <w:t xml:space="preserve">told the Inquiry: </w:t>
      </w:r>
    </w:p>
    <w:p w14:paraId="4783A15F" w14:textId="754CC1DA" w:rsidR="00294B4A" w:rsidRDefault="00FC3865" w:rsidP="00BE7178">
      <w:r w:rsidRPr="00DF5C3A">
        <w:lastRenderedPageBreak/>
        <w:t>“The things that happened in those places, I don’t really know how us survivors can let go of it. You can’t, it's there for life until you go to your grave.”</w:t>
      </w:r>
      <w:r w:rsidRPr="00DF5C3A">
        <w:rPr>
          <w:rStyle w:val="FootnoteReference"/>
        </w:rPr>
        <w:footnoteReference w:id="4"/>
      </w:r>
    </w:p>
    <w:p w14:paraId="1CB5D0F1" w14:textId="061D7410" w:rsidR="00BE7178" w:rsidRDefault="00BE7178" w:rsidP="00BE7178"/>
    <w:p w14:paraId="544A02AD" w14:textId="51E0D7FC" w:rsidR="00BE7178" w:rsidRPr="00CA156C" w:rsidRDefault="00BE7178" w:rsidP="00CA156C">
      <w:pPr>
        <w:spacing w:after="80"/>
        <w:rPr>
          <w:rFonts w:ascii="Arial Bold" w:hAnsi="Arial Bold"/>
          <w:b/>
          <w:sz w:val="40"/>
        </w:rPr>
      </w:pPr>
      <w:r w:rsidRPr="00CA156C">
        <w:rPr>
          <w:rStyle w:val="Emphasis"/>
          <w:rFonts w:ascii="Arial Bold" w:hAnsi="Arial Bold"/>
          <w:sz w:val="40"/>
        </w:rPr>
        <w:t xml:space="preserve">End of information | </w:t>
      </w:r>
      <w:r w:rsidRPr="00CA156C">
        <w:rPr>
          <w:rFonts w:ascii="Arial Bold" w:hAnsi="Arial Bold"/>
          <w:b/>
          <w:sz w:val="40"/>
        </w:rPr>
        <w:t xml:space="preserve">Cauldron of violence </w:t>
      </w:r>
    </w:p>
    <w:p w14:paraId="69E653E0" w14:textId="77777777" w:rsidR="00BE7178" w:rsidRPr="00CA156C" w:rsidRDefault="00BE7178" w:rsidP="00CA156C">
      <w:pPr>
        <w:rPr>
          <w:rFonts w:ascii="Arial Bold" w:hAnsi="Arial Bold"/>
          <w:b/>
          <w:sz w:val="40"/>
        </w:rPr>
      </w:pPr>
      <w:proofErr w:type="spellStart"/>
      <w:r w:rsidRPr="00CA156C">
        <w:rPr>
          <w:rFonts w:ascii="Arial Bold" w:hAnsi="Arial Bold"/>
          <w:b/>
          <w:sz w:val="40"/>
        </w:rPr>
        <w:t>Hokio</w:t>
      </w:r>
      <w:proofErr w:type="spellEnd"/>
      <w:r w:rsidRPr="00CA156C">
        <w:rPr>
          <w:rFonts w:ascii="Arial Bold" w:hAnsi="Arial Bold"/>
          <w:b/>
          <w:sz w:val="40"/>
        </w:rPr>
        <w:t xml:space="preserve"> Beach School and </w:t>
      </w:r>
      <w:proofErr w:type="spellStart"/>
      <w:r w:rsidRPr="00CA156C">
        <w:rPr>
          <w:rFonts w:ascii="Arial Bold" w:hAnsi="Arial Bold"/>
          <w:b/>
          <w:sz w:val="40"/>
        </w:rPr>
        <w:t>Kohitere</w:t>
      </w:r>
      <w:proofErr w:type="spellEnd"/>
      <w:r w:rsidRPr="00CA156C">
        <w:rPr>
          <w:rFonts w:ascii="Arial Bold" w:hAnsi="Arial Bold"/>
          <w:b/>
          <w:sz w:val="40"/>
        </w:rPr>
        <w:t xml:space="preserve"> Boys’ Training Centre: A case study of the State’s role in creating gangs and criminals</w:t>
      </w:r>
    </w:p>
    <w:p w14:paraId="759E4856" w14:textId="77777777" w:rsidR="00BE7178" w:rsidRPr="00934BEC" w:rsidRDefault="00BE7178" w:rsidP="00BE7178">
      <w:pPr>
        <w:rPr>
          <w:rStyle w:val="Emphasis"/>
          <w:b w:val="0"/>
          <w:sz w:val="16"/>
        </w:rPr>
      </w:pPr>
      <w:bookmarkStart w:id="2" w:name="_GoBack"/>
      <w:bookmarkEnd w:id="2"/>
    </w:p>
    <w:p w14:paraId="32FA3A5E" w14:textId="1C9804CA" w:rsidR="00BE7178" w:rsidRPr="00DF5C3A" w:rsidRDefault="00695D81" w:rsidP="00695D81">
      <w:r>
        <w:t xml:space="preserve">This Large Print document is adapted by Blind Citizens NZ from the standard document provided by the Abuse in Care | Royal Commission of Inquiry </w:t>
      </w:r>
    </w:p>
    <w:sectPr w:rsidR="00BE7178" w:rsidRPr="00DF5C3A" w:rsidSect="00BE717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93A0A" w14:textId="77777777" w:rsidR="00907C8D" w:rsidRDefault="00907C8D" w:rsidP="00BE7178">
      <w:r>
        <w:separator/>
      </w:r>
    </w:p>
  </w:endnote>
  <w:endnote w:type="continuationSeparator" w:id="0">
    <w:p w14:paraId="616B7134" w14:textId="77777777" w:rsidR="00907C8D" w:rsidRDefault="00907C8D" w:rsidP="00BE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D32F2" w14:textId="77777777" w:rsidR="00907C8D" w:rsidRDefault="00907C8D" w:rsidP="00BE7178">
      <w:r>
        <w:separator/>
      </w:r>
    </w:p>
  </w:footnote>
  <w:footnote w:type="continuationSeparator" w:id="0">
    <w:p w14:paraId="240A4B86" w14:textId="77777777" w:rsidR="00907C8D" w:rsidRDefault="00907C8D" w:rsidP="00BE7178">
      <w:r>
        <w:continuationSeparator/>
      </w:r>
    </w:p>
  </w:footnote>
  <w:footnote w:id="1">
    <w:p w14:paraId="5F8FAA70" w14:textId="77777777" w:rsidR="00FC3865" w:rsidRPr="00BE7178" w:rsidRDefault="00FC3865" w:rsidP="00BE7178">
      <w:pPr>
        <w:pStyle w:val="FootnoteText"/>
        <w:spacing w:after="0"/>
        <w:rPr>
          <w:rFonts w:ascii="Arial" w:hAnsi="Arial"/>
          <w:sz w:val="28"/>
          <w:lang w:val="en-NZ"/>
        </w:rPr>
      </w:pPr>
      <w:r w:rsidRPr="00BE7178">
        <w:rPr>
          <w:rStyle w:val="FootnoteReference"/>
          <w:rFonts w:ascii="Arial" w:hAnsi="Arial" w:cs="Arial"/>
          <w:sz w:val="28"/>
          <w:szCs w:val="18"/>
          <w:lang w:val="en-NZ"/>
        </w:rPr>
        <w:footnoteRef/>
      </w:r>
      <w:r w:rsidRPr="00BE7178">
        <w:rPr>
          <w:rFonts w:ascii="Arial" w:hAnsi="Arial"/>
          <w:sz w:val="28"/>
          <w:lang w:val="en-NZ"/>
        </w:rPr>
        <w:t xml:space="preserve"> Department of Education, Child Welfare Division, Field Officer’s Manual, part Q (1965, page 1).</w:t>
      </w:r>
    </w:p>
  </w:footnote>
  <w:footnote w:id="2">
    <w:p w14:paraId="258A79A9" w14:textId="77777777" w:rsidR="00FC3865" w:rsidRPr="00BE7178" w:rsidRDefault="00FC3865" w:rsidP="00BE7178">
      <w:pPr>
        <w:pStyle w:val="FootnoteText"/>
        <w:spacing w:after="0"/>
        <w:rPr>
          <w:rFonts w:ascii="Arial" w:hAnsi="Arial"/>
          <w:sz w:val="28"/>
          <w:lang w:val="en-NZ"/>
        </w:rPr>
      </w:pPr>
      <w:r w:rsidRPr="00BE7178">
        <w:rPr>
          <w:rStyle w:val="FootnoteReference"/>
          <w:rFonts w:ascii="Arial" w:hAnsi="Arial" w:cs="Arial"/>
          <w:sz w:val="28"/>
          <w:szCs w:val="18"/>
          <w:lang w:val="en-NZ"/>
        </w:rPr>
        <w:footnoteRef/>
      </w:r>
      <w:r w:rsidRPr="00BE7178">
        <w:rPr>
          <w:rFonts w:ascii="Arial" w:hAnsi="Arial"/>
          <w:sz w:val="28"/>
          <w:lang w:val="en-NZ"/>
        </w:rPr>
        <w:t xml:space="preserve"> Witness statements of Mr JV (4 May 2023, para 38); Mr RX (27 March 2023, para 4.6.8); Peter Brooker (6 December 2021, para 246) and Tony Lewis (21 August 2021, para 55).</w:t>
      </w:r>
    </w:p>
  </w:footnote>
  <w:footnote w:id="3">
    <w:p w14:paraId="4C69FC3F" w14:textId="77777777" w:rsidR="00FC3865" w:rsidRPr="0068605C" w:rsidRDefault="00FC3865" w:rsidP="00BE7178">
      <w:pPr>
        <w:pStyle w:val="FootnoteText"/>
        <w:spacing w:after="0"/>
        <w:rPr>
          <w:lang w:val="en-NZ"/>
        </w:rPr>
      </w:pPr>
      <w:r w:rsidRPr="00BE7178">
        <w:rPr>
          <w:rStyle w:val="FootnoteReference"/>
          <w:rFonts w:ascii="Arial" w:hAnsi="Arial" w:cs="Arial"/>
          <w:sz w:val="28"/>
          <w:szCs w:val="18"/>
          <w:lang w:val="en-NZ"/>
        </w:rPr>
        <w:footnoteRef/>
      </w:r>
      <w:r w:rsidRPr="00BE7178">
        <w:rPr>
          <w:rFonts w:ascii="Arial" w:hAnsi="Arial"/>
          <w:sz w:val="28"/>
          <w:lang w:val="en-NZ"/>
        </w:rPr>
        <w:t xml:space="preserve"> Witness statements of Wiremu </w:t>
      </w:r>
      <w:proofErr w:type="spellStart"/>
      <w:r w:rsidRPr="00BE7178">
        <w:rPr>
          <w:rFonts w:ascii="Arial" w:hAnsi="Arial"/>
          <w:sz w:val="28"/>
          <w:lang w:val="en-NZ"/>
        </w:rPr>
        <w:t>Waikari</w:t>
      </w:r>
      <w:proofErr w:type="spellEnd"/>
      <w:r w:rsidRPr="00BE7178">
        <w:rPr>
          <w:rFonts w:ascii="Arial" w:hAnsi="Arial"/>
          <w:sz w:val="28"/>
          <w:lang w:val="en-NZ"/>
        </w:rPr>
        <w:t xml:space="preserve"> (27July 2021, para 239); David Williams (aka John Williams),</w:t>
      </w:r>
      <w:r w:rsidRPr="00BE7178">
        <w:rPr>
          <w:rFonts w:ascii="Arial" w:hAnsi="Arial"/>
          <w:color w:val="000000"/>
          <w:sz w:val="28"/>
          <w:szCs w:val="22"/>
          <w:shd w:val="clear" w:color="auto" w:fill="FFFFFF"/>
          <w:lang w:val="en-NZ"/>
        </w:rPr>
        <w:t xml:space="preserve"> (</w:t>
      </w:r>
      <w:r w:rsidRPr="00BE7178">
        <w:rPr>
          <w:rFonts w:ascii="Arial" w:hAnsi="Arial"/>
          <w:sz w:val="28"/>
          <w:lang w:val="en-NZ"/>
        </w:rPr>
        <w:t>15 March 2021, para 178) and Daniel Rei (10 February 2021, para 91).</w:t>
      </w:r>
    </w:p>
  </w:footnote>
  <w:footnote w:id="4">
    <w:p w14:paraId="18FECB0A" w14:textId="77777777" w:rsidR="00FC3865" w:rsidRPr="00BE7178" w:rsidRDefault="00FC3865" w:rsidP="00BE7178">
      <w:pPr>
        <w:spacing w:after="0"/>
        <w:rPr>
          <w:sz w:val="28"/>
        </w:rPr>
      </w:pPr>
      <w:r w:rsidRPr="00BE7178">
        <w:rPr>
          <w:rStyle w:val="FootnoteReference"/>
          <w:sz w:val="28"/>
          <w:szCs w:val="18"/>
        </w:rPr>
        <w:footnoteRef/>
      </w:r>
      <w:r w:rsidRPr="00BE7178">
        <w:rPr>
          <w:sz w:val="28"/>
        </w:rPr>
        <w:t xml:space="preserve"> Witness statement of David Williams (aka John Williams),</w:t>
      </w:r>
      <w:r w:rsidRPr="00BE7178">
        <w:rPr>
          <w:rFonts w:ascii="Aptos Narrow" w:hAnsi="Aptos Narrow"/>
          <w:color w:val="000000"/>
          <w:sz w:val="28"/>
          <w:szCs w:val="22"/>
          <w:shd w:val="clear" w:color="auto" w:fill="FFFFFF"/>
        </w:rPr>
        <w:t xml:space="preserve"> </w:t>
      </w:r>
      <w:r w:rsidRPr="00BE7178">
        <w:rPr>
          <w:sz w:val="28"/>
          <w:shd w:val="clear" w:color="auto" w:fill="FFFFFF"/>
        </w:rPr>
        <w:t>(15 March 2021, para 174).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63FC5"/>
    <w:multiLevelType w:val="hybridMultilevel"/>
    <w:tmpl w:val="3C3E96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65"/>
    <w:rsid w:val="00294B4A"/>
    <w:rsid w:val="003022F5"/>
    <w:rsid w:val="003659B8"/>
    <w:rsid w:val="003A471E"/>
    <w:rsid w:val="003A4B69"/>
    <w:rsid w:val="00554BBD"/>
    <w:rsid w:val="0058631A"/>
    <w:rsid w:val="00695D81"/>
    <w:rsid w:val="007E0556"/>
    <w:rsid w:val="00884699"/>
    <w:rsid w:val="00907C8D"/>
    <w:rsid w:val="0091775E"/>
    <w:rsid w:val="00934BEC"/>
    <w:rsid w:val="00A97DD5"/>
    <w:rsid w:val="00BE7178"/>
    <w:rsid w:val="00CA156C"/>
    <w:rsid w:val="00CA5997"/>
    <w:rsid w:val="00D22FCF"/>
    <w:rsid w:val="00DF5C3A"/>
    <w:rsid w:val="00FC38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7E77"/>
  <w15:chartTrackingRefBased/>
  <w15:docId w15:val="{4891447B-917E-429F-885C-FBF836F0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178"/>
    <w:pPr>
      <w:spacing w:after="240" w:line="288" w:lineRule="auto"/>
    </w:pPr>
    <w:rPr>
      <w:rFonts w:ascii="Arial" w:hAnsi="Arial" w:cs="Arial"/>
      <w:kern w:val="0"/>
      <w:sz w:val="36"/>
      <w:szCs w:val="24"/>
      <w:lang w:val="en-GB"/>
      <w14:ligatures w14:val="none"/>
    </w:rPr>
  </w:style>
  <w:style w:type="paragraph" w:styleId="Heading1">
    <w:name w:val="heading 1"/>
    <w:basedOn w:val="Normal"/>
    <w:next w:val="Normal"/>
    <w:link w:val="Heading1Char"/>
    <w:uiPriority w:val="9"/>
    <w:qFormat/>
    <w:rsid w:val="00BE7178"/>
    <w:pPr>
      <w:keepNext/>
      <w:keepLines/>
      <w:spacing w:before="600" w:after="200"/>
      <w:outlineLvl w:val="0"/>
    </w:pPr>
    <w:rPr>
      <w:rFonts w:ascii="Arial Bold" w:eastAsiaTheme="majorEastAsia" w:hAnsi="Arial Bold" w:cstheme="majorBidi"/>
      <w:b/>
      <w:sz w:val="44"/>
      <w:szCs w:val="40"/>
    </w:rPr>
  </w:style>
  <w:style w:type="paragraph" w:styleId="Heading2">
    <w:name w:val="heading 2"/>
    <w:basedOn w:val="Normal"/>
    <w:next w:val="Normal"/>
    <w:link w:val="Heading2Char"/>
    <w:uiPriority w:val="9"/>
    <w:semiHidden/>
    <w:unhideWhenUsed/>
    <w:qFormat/>
    <w:rsid w:val="00FC3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8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8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8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8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178"/>
    <w:rPr>
      <w:rFonts w:ascii="Arial Bold" w:eastAsiaTheme="majorEastAsia" w:hAnsi="Arial Bold" w:cstheme="majorBidi"/>
      <w:b/>
      <w:kern w:val="0"/>
      <w:sz w:val="44"/>
      <w:szCs w:val="40"/>
      <w14:ligatures w14:val="none"/>
    </w:rPr>
  </w:style>
  <w:style w:type="character" w:customStyle="1" w:styleId="Heading2Char">
    <w:name w:val="Heading 2 Char"/>
    <w:basedOn w:val="DefaultParagraphFont"/>
    <w:link w:val="Heading2"/>
    <w:uiPriority w:val="9"/>
    <w:semiHidden/>
    <w:rsid w:val="00FC3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865"/>
    <w:rPr>
      <w:rFonts w:eastAsiaTheme="majorEastAsia" w:cstheme="majorBidi"/>
      <w:color w:val="272727" w:themeColor="text1" w:themeTint="D8"/>
    </w:rPr>
  </w:style>
  <w:style w:type="paragraph" w:styleId="Title">
    <w:name w:val="Title"/>
    <w:basedOn w:val="Normal"/>
    <w:next w:val="Normal"/>
    <w:link w:val="TitleChar"/>
    <w:uiPriority w:val="10"/>
    <w:qFormat/>
    <w:rsid w:val="00BE7178"/>
    <w:pPr>
      <w:spacing w:after="80"/>
      <w:contextualSpacing/>
    </w:pPr>
    <w:rPr>
      <w:rFonts w:ascii="Arial Bold" w:eastAsiaTheme="majorEastAsia" w:hAnsi="Arial Bold" w:cstheme="majorBidi"/>
      <w:b/>
      <w:spacing w:val="-10"/>
      <w:kern w:val="28"/>
      <w:sz w:val="60"/>
      <w:szCs w:val="56"/>
    </w:rPr>
  </w:style>
  <w:style w:type="character" w:customStyle="1" w:styleId="TitleChar">
    <w:name w:val="Title Char"/>
    <w:basedOn w:val="DefaultParagraphFont"/>
    <w:link w:val="Title"/>
    <w:uiPriority w:val="10"/>
    <w:rsid w:val="00BE7178"/>
    <w:rPr>
      <w:rFonts w:ascii="Arial Bold" w:eastAsiaTheme="majorEastAsia" w:hAnsi="Arial Bold" w:cstheme="majorBidi"/>
      <w:b/>
      <w:spacing w:val="-10"/>
      <w:kern w:val="28"/>
      <w:sz w:val="60"/>
      <w:szCs w:val="56"/>
      <w14:ligatures w14:val="none"/>
    </w:rPr>
  </w:style>
  <w:style w:type="paragraph" w:styleId="Subtitle">
    <w:name w:val="Subtitle"/>
    <w:basedOn w:val="Normal"/>
    <w:next w:val="Normal"/>
    <w:link w:val="SubtitleChar"/>
    <w:uiPriority w:val="11"/>
    <w:qFormat/>
    <w:rsid w:val="00FC3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865"/>
    <w:pPr>
      <w:spacing w:before="160"/>
      <w:jc w:val="center"/>
    </w:pPr>
    <w:rPr>
      <w:i/>
      <w:iCs/>
      <w:color w:val="404040" w:themeColor="text1" w:themeTint="BF"/>
    </w:rPr>
  </w:style>
  <w:style w:type="character" w:customStyle="1" w:styleId="QuoteChar">
    <w:name w:val="Quote Char"/>
    <w:basedOn w:val="DefaultParagraphFont"/>
    <w:link w:val="Quote"/>
    <w:uiPriority w:val="29"/>
    <w:rsid w:val="00FC3865"/>
    <w:rPr>
      <w:i/>
      <w:iCs/>
      <w:color w:val="404040" w:themeColor="text1" w:themeTint="BF"/>
    </w:rPr>
  </w:style>
  <w:style w:type="paragraph" w:styleId="ListParagraph">
    <w:name w:val="List Paragraph"/>
    <w:aliases w:val="Unordered List Paragraph,List Paragraph1,Recommendation,List Paragraph11,TOC style,lp1,Bullet OSM,Proposal Bullet List,Bullets,List Paragraph numbered,List Bullet indent,Level 3,Rec para,List 1,Other List,FooterText,numbered,列出段落,列出段落1,Bo"/>
    <w:basedOn w:val="Normal"/>
    <w:link w:val="ListParagraphChar"/>
    <w:uiPriority w:val="34"/>
    <w:qFormat/>
    <w:rsid w:val="00FC3865"/>
    <w:pPr>
      <w:ind w:left="720"/>
      <w:contextualSpacing/>
    </w:pPr>
  </w:style>
  <w:style w:type="character" w:styleId="IntenseEmphasis">
    <w:name w:val="Intense Emphasis"/>
    <w:basedOn w:val="DefaultParagraphFont"/>
    <w:uiPriority w:val="21"/>
    <w:qFormat/>
    <w:rsid w:val="00FC3865"/>
    <w:rPr>
      <w:i/>
      <w:iCs/>
      <w:color w:val="0F4761" w:themeColor="accent1" w:themeShade="BF"/>
    </w:rPr>
  </w:style>
  <w:style w:type="paragraph" w:styleId="IntenseQuote">
    <w:name w:val="Intense Quote"/>
    <w:basedOn w:val="Normal"/>
    <w:next w:val="Normal"/>
    <w:link w:val="IntenseQuoteChar"/>
    <w:uiPriority w:val="30"/>
    <w:qFormat/>
    <w:rsid w:val="00FC3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865"/>
    <w:rPr>
      <w:i/>
      <w:iCs/>
      <w:color w:val="0F4761" w:themeColor="accent1" w:themeShade="BF"/>
    </w:rPr>
  </w:style>
  <w:style w:type="character" w:styleId="IntenseReference">
    <w:name w:val="Intense Reference"/>
    <w:basedOn w:val="DefaultParagraphFont"/>
    <w:uiPriority w:val="32"/>
    <w:qFormat/>
    <w:rsid w:val="00FC3865"/>
    <w:rPr>
      <w:b/>
      <w:bCs/>
      <w:smallCaps/>
      <w:color w:val="0F4761" w:themeColor="accent1" w:themeShade="BF"/>
      <w:spacing w:val="5"/>
    </w:rPr>
  </w:style>
  <w:style w:type="character" w:styleId="CommentReference">
    <w:name w:val="annotation reference"/>
    <w:basedOn w:val="DefaultParagraphFont"/>
    <w:uiPriority w:val="99"/>
    <w:unhideWhenUsed/>
    <w:rsid w:val="00FC3865"/>
    <w:rPr>
      <w:sz w:val="16"/>
      <w:szCs w:val="16"/>
    </w:rPr>
  </w:style>
  <w:style w:type="paragraph" w:styleId="CommentText">
    <w:name w:val="annotation text"/>
    <w:basedOn w:val="Normal"/>
    <w:link w:val="CommentTextChar"/>
    <w:uiPriority w:val="99"/>
    <w:unhideWhenUsed/>
    <w:rsid w:val="00FC3865"/>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C3865"/>
    <w:rPr>
      <w:kern w:val="0"/>
      <w:sz w:val="20"/>
      <w:szCs w:val="20"/>
      <w:lang w:val="en-GB"/>
      <w14:ligatures w14:val="none"/>
    </w:rPr>
  </w:style>
  <w:style w:type="paragraph" w:styleId="FootnoteText">
    <w:name w:val="footnote text"/>
    <w:aliases w:val="Footnote Text Char Char,Footnote Text Char2 Char Char,Footnote Text Char Char Char Char,Footnote Text Char1 Char Char Char Char,Footnote Text Char Char Char Char Char Char,Footnote Text Char1 Char Char,Footnote Text Ch,5_G"/>
    <w:basedOn w:val="Normal"/>
    <w:link w:val="FootnoteTextChar"/>
    <w:uiPriority w:val="99"/>
    <w:unhideWhenUsed/>
    <w:qFormat/>
    <w:rsid w:val="00FC3865"/>
    <w:rPr>
      <w:rFonts w:asciiTheme="minorHAnsi" w:hAnsiTheme="minorHAnsi" w:cstheme="minorBidi"/>
      <w:sz w:val="20"/>
      <w:szCs w:val="20"/>
    </w:rPr>
  </w:style>
  <w:style w:type="character" w:customStyle="1" w:styleId="FootnoteTextChar">
    <w:name w:val="Footnote Text Char"/>
    <w:aliases w:val="Footnote Text Char Char Char,Footnote Text Char2 Char Char Char,Footnote Text Char Char Char Char Char,Footnote Text Char1 Char Char Char Char Char,Footnote Text Char Char Char Char Char Char Char,Footnote Text Char1 Char Char Char"/>
    <w:basedOn w:val="DefaultParagraphFont"/>
    <w:link w:val="FootnoteText"/>
    <w:uiPriority w:val="99"/>
    <w:rsid w:val="00FC3865"/>
    <w:rPr>
      <w:kern w:val="0"/>
      <w:sz w:val="20"/>
      <w:szCs w:val="20"/>
      <w:lang w:val="en-GB"/>
      <w14:ligatures w14:val="none"/>
    </w:rPr>
  </w:style>
  <w:style w:type="character" w:styleId="FootnoteReference">
    <w:name w:val="footnote reference"/>
    <w:aliases w:val="Fago Fuﬂnotenzeichen,Fago Fußnotenzeichen,Footnotes refss,Footnote number,Footnote,4_G,Appel note de bas de page,Fago Fu?notenzeichen,Stinking Styles,fr"/>
    <w:basedOn w:val="DefaultParagraphFont"/>
    <w:uiPriority w:val="99"/>
    <w:unhideWhenUsed/>
    <w:qFormat/>
    <w:rsid w:val="00FC3865"/>
    <w:rPr>
      <w:vertAlign w:val="superscript"/>
    </w:rPr>
  </w:style>
  <w:style w:type="character" w:customStyle="1" w:styleId="ListParagraphChar">
    <w:name w:val="List Paragraph Char"/>
    <w:aliases w:val="Unordered List Paragraph Char,List Paragraph1 Char,Recommendation Char,List Paragraph11 Char,TOC style Char,lp1 Char,Bullet OSM Char,Proposal Bullet List Char,Bullets Char,List Paragraph numbered Char,List Bullet indent Char,Bo Char"/>
    <w:link w:val="ListParagraph"/>
    <w:uiPriority w:val="34"/>
    <w:rsid w:val="00FC3865"/>
  </w:style>
  <w:style w:type="character" w:styleId="Emphasis">
    <w:name w:val="Emphasis"/>
    <w:uiPriority w:val="20"/>
    <w:qFormat/>
    <w:rsid w:val="00BE717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9C40C-BC63-4498-81B7-B862537AF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2D0DE-A369-40AE-A60D-3244484383EE}">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c8419a8-0969-48de-a896-901fe0661d3e"/>
    <ds:schemaRef ds:uri="http://schemas.microsoft.com/office/2006/metadata/properties"/>
    <ds:schemaRef ds:uri="6a7f7810-7080-4eb4-b66c-c41c6fc69d87"/>
    <ds:schemaRef ds:uri="http://www.w3.org/XML/1998/namespace"/>
    <ds:schemaRef ds:uri="http://purl.org/dc/terms/"/>
  </ds:schemaRefs>
</ds:datastoreItem>
</file>

<file path=customXml/itemProps3.xml><?xml version="1.0" encoding="utf-8"?>
<ds:datastoreItem xmlns:ds="http://schemas.openxmlformats.org/officeDocument/2006/customXml" ds:itemID="{74940D13-392E-4D09-AFEC-0713741ED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Clark</dc:creator>
  <cp:keywords/>
  <dc:description/>
  <cp:lastModifiedBy>Rose Wilkinson</cp:lastModifiedBy>
  <cp:revision>6</cp:revision>
  <dcterms:created xsi:type="dcterms:W3CDTF">2024-07-28T02:16:00Z</dcterms:created>
  <dcterms:modified xsi:type="dcterms:W3CDTF">2024-07-28T02:29:00Z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