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942281" w14:textId="24F53F21" w:rsidR="006C6D45" w:rsidRPr="00915FC8" w:rsidRDefault="006C6D45" w:rsidP="00915FC8">
      <w:pPr>
        <w:pStyle w:val="body"/>
        <w:rPr>
          <w:b/>
          <w:bCs/>
          <w:color w:val="385623" w:themeColor="accent6" w:themeShade="80"/>
          <w:sz w:val="44"/>
          <w:szCs w:val="44"/>
        </w:rPr>
      </w:pPr>
      <w:bookmarkStart w:id="0" w:name="_Toc175914350"/>
      <w:bookmarkStart w:id="1" w:name="_Toc175914565"/>
      <w:bookmarkStart w:id="2" w:name="_Toc176505026"/>
      <w:bookmarkStart w:id="3" w:name="_Toc176505389"/>
      <w:bookmarkStart w:id="4" w:name="_Toc176517698"/>
      <w:bookmarkStart w:id="5" w:name="_Toc159240366"/>
      <w:bookmarkStart w:id="6" w:name="_Toc159240401"/>
      <w:r w:rsidRPr="00915FC8">
        <w:rPr>
          <w:b/>
          <w:bCs/>
          <w:color w:val="385623" w:themeColor="accent6" w:themeShade="80"/>
          <w:sz w:val="44"/>
          <w:szCs w:val="44"/>
        </w:rPr>
        <w:t>Wāhanga 9: Hei ara mōu kei taku pōkai kōtuku</w:t>
      </w:r>
      <w:bookmarkEnd w:id="0"/>
      <w:bookmarkEnd w:id="1"/>
      <w:bookmarkEnd w:id="2"/>
      <w:bookmarkEnd w:id="3"/>
      <w:bookmarkEnd w:id="4"/>
    </w:p>
    <w:p w14:paraId="19E13625" w14:textId="77777777" w:rsidR="00627954" w:rsidRPr="00915FC8" w:rsidRDefault="00AB4036" w:rsidP="00915FC8">
      <w:pPr>
        <w:pStyle w:val="body"/>
        <w:rPr>
          <w:b/>
          <w:bCs/>
          <w:color w:val="385623" w:themeColor="accent6" w:themeShade="80"/>
          <w:sz w:val="44"/>
          <w:szCs w:val="44"/>
        </w:rPr>
      </w:pPr>
      <w:bookmarkStart w:id="7" w:name="_Toc175914351"/>
      <w:bookmarkStart w:id="8" w:name="_Toc175914566"/>
      <w:bookmarkStart w:id="9" w:name="_Toc176505027"/>
      <w:bookmarkStart w:id="10" w:name="_Toc176505390"/>
      <w:bookmarkStart w:id="11" w:name="_Toc176517699"/>
      <w:r w:rsidRPr="00915FC8">
        <w:rPr>
          <w:b/>
          <w:bCs/>
          <w:color w:val="385623" w:themeColor="accent6" w:themeShade="80"/>
          <w:sz w:val="44"/>
          <w:szCs w:val="44"/>
        </w:rPr>
        <w:t xml:space="preserve">Part </w:t>
      </w:r>
      <w:r w:rsidR="00CA683E" w:rsidRPr="00915FC8">
        <w:rPr>
          <w:b/>
          <w:bCs/>
          <w:color w:val="385623" w:themeColor="accent6" w:themeShade="80"/>
          <w:sz w:val="44"/>
          <w:szCs w:val="44"/>
        </w:rPr>
        <w:t>9</w:t>
      </w:r>
      <w:r w:rsidRPr="00915FC8">
        <w:rPr>
          <w:b/>
          <w:bCs/>
          <w:color w:val="385623" w:themeColor="accent6" w:themeShade="80"/>
          <w:sz w:val="44"/>
          <w:szCs w:val="44"/>
        </w:rPr>
        <w:t>:</w:t>
      </w:r>
      <w:r w:rsidR="00E15360" w:rsidRPr="00915FC8">
        <w:rPr>
          <w:b/>
          <w:bCs/>
          <w:color w:val="385623" w:themeColor="accent6" w:themeShade="80"/>
          <w:sz w:val="44"/>
          <w:szCs w:val="44"/>
        </w:rPr>
        <w:t xml:space="preserve"> </w:t>
      </w:r>
      <w:r w:rsidR="003B2F08" w:rsidRPr="00915FC8">
        <w:rPr>
          <w:b/>
          <w:bCs/>
          <w:color w:val="385623" w:themeColor="accent6" w:themeShade="80"/>
          <w:sz w:val="44"/>
          <w:szCs w:val="44"/>
        </w:rPr>
        <w:t>The Future</w:t>
      </w:r>
      <w:bookmarkEnd w:id="7"/>
      <w:bookmarkEnd w:id="8"/>
      <w:bookmarkEnd w:id="9"/>
      <w:bookmarkEnd w:id="10"/>
      <w:bookmarkEnd w:id="11"/>
      <w:r w:rsidR="008A5E62" w:rsidRPr="00915FC8">
        <w:rPr>
          <w:b/>
          <w:bCs/>
          <w:color w:val="385623" w:themeColor="accent6" w:themeShade="80"/>
          <w:sz w:val="44"/>
          <w:szCs w:val="44"/>
        </w:rPr>
        <w:t xml:space="preserve"> </w:t>
      </w:r>
      <w:bookmarkEnd w:id="5"/>
      <w:bookmarkEnd w:id="6"/>
    </w:p>
    <w:p w14:paraId="694EE067" w14:textId="77777777" w:rsidR="00AD7803" w:rsidRPr="00D35B1F" w:rsidRDefault="00AD7803" w:rsidP="00292260">
      <w:pPr>
        <w:rPr>
          <w:rFonts w:ascii="Helvetica" w:hAnsi="Helvetica"/>
          <w:color w:val="385623"/>
          <w:sz w:val="24"/>
        </w:rPr>
      </w:pPr>
    </w:p>
    <w:p w14:paraId="63028F90" w14:textId="77777777" w:rsidR="00AD7803" w:rsidRPr="00D35B1F" w:rsidRDefault="00AD7803" w:rsidP="00292260">
      <w:pPr>
        <w:rPr>
          <w:rFonts w:ascii="Helvetica" w:hAnsi="Helvetica"/>
          <w:color w:val="385623"/>
          <w:sz w:val="24"/>
        </w:rPr>
      </w:pPr>
    </w:p>
    <w:p w14:paraId="2F9935C8" w14:textId="77777777" w:rsidR="00AD7803" w:rsidRPr="00D35B1F" w:rsidRDefault="00AD7803" w:rsidP="00292260">
      <w:pPr>
        <w:rPr>
          <w:rFonts w:ascii="Helvetica" w:hAnsi="Helvetica"/>
          <w:color w:val="385623"/>
          <w:sz w:val="24"/>
        </w:rPr>
      </w:pPr>
    </w:p>
    <w:p w14:paraId="77E1B88C" w14:textId="77777777" w:rsidR="00AD7803" w:rsidRPr="00D35B1F" w:rsidRDefault="00AD7803" w:rsidP="00292260">
      <w:pPr>
        <w:rPr>
          <w:rFonts w:ascii="Helvetica" w:hAnsi="Helvetica"/>
          <w:color w:val="385623"/>
          <w:sz w:val="24"/>
        </w:rPr>
      </w:pPr>
    </w:p>
    <w:p w14:paraId="08B65E31" w14:textId="77777777" w:rsidR="00AD7803" w:rsidRPr="00D35B1F" w:rsidRDefault="00AD7803" w:rsidP="00292260">
      <w:pPr>
        <w:rPr>
          <w:rFonts w:ascii="Helvetica" w:hAnsi="Helvetica"/>
          <w:color w:val="385623"/>
          <w:sz w:val="24"/>
        </w:rPr>
      </w:pPr>
    </w:p>
    <w:p w14:paraId="572C6D41" w14:textId="77777777" w:rsidR="00AD7803" w:rsidRPr="00D35B1F" w:rsidRDefault="00AD7803" w:rsidP="00292260">
      <w:pPr>
        <w:rPr>
          <w:rFonts w:ascii="Helvetica" w:hAnsi="Helvetica"/>
          <w:color w:val="385623"/>
          <w:sz w:val="24"/>
        </w:rPr>
      </w:pPr>
    </w:p>
    <w:p w14:paraId="59A9E00E" w14:textId="2DE2300C" w:rsidR="00AD7803" w:rsidRPr="00D35B1F" w:rsidRDefault="00AD7803" w:rsidP="00292260">
      <w:pPr>
        <w:rPr>
          <w:rFonts w:ascii="Helvetica" w:hAnsi="Helvetica"/>
          <w:color w:val="385623"/>
          <w:sz w:val="24"/>
        </w:rPr>
      </w:pPr>
      <w:r w:rsidRPr="00D35B1F">
        <w:rPr>
          <w:rFonts w:ascii="Helvetica" w:hAnsi="Helvetica"/>
          <w:color w:val="385623"/>
          <w:sz w:val="24"/>
        </w:rPr>
        <w:t>[image of a flock of birds flying over a</w:t>
      </w:r>
      <w:r w:rsidR="00F87666" w:rsidRPr="00D35B1F">
        <w:rPr>
          <w:rFonts w:ascii="Helvetica" w:hAnsi="Helvetica"/>
          <w:color w:val="385623"/>
          <w:sz w:val="24"/>
        </w:rPr>
        <w:t xml:space="preserve"> lake in vall</w:t>
      </w:r>
      <w:r w:rsidR="00D3421D" w:rsidRPr="00D35B1F">
        <w:rPr>
          <w:rFonts w:ascii="Helvetica" w:hAnsi="Helvetica"/>
          <w:color w:val="385623"/>
          <w:sz w:val="24"/>
        </w:rPr>
        <w:t>e</w:t>
      </w:r>
      <w:r w:rsidR="00F87666" w:rsidRPr="00D35B1F">
        <w:rPr>
          <w:rFonts w:ascii="Helvetica" w:hAnsi="Helvetica"/>
          <w:color w:val="385623"/>
          <w:sz w:val="24"/>
        </w:rPr>
        <w:t>y of hills, with the image of the birds reflecting on the lake</w:t>
      </w:r>
      <w:r w:rsidR="00D60877" w:rsidRPr="00D35B1F">
        <w:rPr>
          <w:rFonts w:ascii="Helvetica" w:hAnsi="Helvetica"/>
          <w:color w:val="385623"/>
          <w:sz w:val="24"/>
        </w:rPr>
        <w:t>].</w:t>
      </w:r>
    </w:p>
    <w:p w14:paraId="64B8C6D9" w14:textId="77777777" w:rsidR="00AD7803" w:rsidRPr="00D35B1F" w:rsidRDefault="00AD7803" w:rsidP="00292260">
      <w:pPr>
        <w:rPr>
          <w:rFonts w:ascii="Helvetica" w:hAnsi="Helvetica"/>
          <w:color w:val="385623"/>
          <w:sz w:val="24"/>
        </w:rPr>
      </w:pPr>
    </w:p>
    <w:p w14:paraId="30DA9684" w14:textId="77777777" w:rsidR="00AD7803" w:rsidRPr="00D35B1F" w:rsidRDefault="00AD7803" w:rsidP="00986B1E">
      <w:pPr>
        <w:rPr>
          <w:rFonts w:ascii="Helvetica" w:hAnsi="Helvetica"/>
          <w:bCs/>
          <w:color w:val="385623"/>
          <w:sz w:val="24"/>
        </w:rPr>
      </w:pPr>
    </w:p>
    <w:p w14:paraId="5C28B837" w14:textId="7218A713" w:rsidR="000F7BC8" w:rsidRPr="00D35B1F" w:rsidRDefault="00627954" w:rsidP="00627954">
      <w:pPr>
        <w:spacing w:after="200"/>
        <w:rPr>
          <w:rFonts w:ascii="Helvetica" w:hAnsi="Helvetica"/>
          <w:color w:val="385623"/>
          <w:sz w:val="24"/>
        </w:rPr>
      </w:pPr>
      <w:r w:rsidRPr="00D35B1F">
        <w:rPr>
          <w:rFonts w:ascii="Helvetica" w:hAnsi="Helvetica"/>
          <w:color w:val="385623"/>
          <w:sz w:val="24"/>
        </w:rPr>
        <w:t>THROUGH PAIN AND TRAUMA, FROM DARKNESS TO LIGHT</w:t>
      </w:r>
    </w:p>
    <w:p w14:paraId="065C55E8" w14:textId="77777777" w:rsidR="00CA0354" w:rsidRPr="00D35B1F" w:rsidRDefault="00CA0354" w:rsidP="00CA0354">
      <w:pPr>
        <w:rPr>
          <w:rFonts w:ascii="Helvetica" w:hAnsi="Helvetica"/>
          <w:color w:val="385623"/>
          <w:sz w:val="24"/>
        </w:rPr>
      </w:pPr>
    </w:p>
    <w:p w14:paraId="1A3828D3" w14:textId="77777777" w:rsidR="00CA0354" w:rsidRPr="00D35B1F" w:rsidRDefault="00CA0354" w:rsidP="00CA0354">
      <w:pPr>
        <w:rPr>
          <w:rFonts w:ascii="Helvetica" w:hAnsi="Helvetica"/>
          <w:color w:val="385623"/>
          <w:sz w:val="24"/>
        </w:rPr>
      </w:pPr>
    </w:p>
    <w:p w14:paraId="2210BB98" w14:textId="77777777" w:rsidR="00CA0354" w:rsidRPr="00D35B1F" w:rsidRDefault="00CA0354" w:rsidP="00CA0354">
      <w:pPr>
        <w:rPr>
          <w:rFonts w:ascii="Helvetica" w:hAnsi="Helvetica"/>
          <w:color w:val="385623"/>
          <w:sz w:val="24"/>
        </w:rPr>
      </w:pPr>
    </w:p>
    <w:p w14:paraId="5B722B27" w14:textId="77777777" w:rsidR="00CA0354" w:rsidRPr="00D35B1F" w:rsidRDefault="00CA0354" w:rsidP="00CA0354">
      <w:pPr>
        <w:rPr>
          <w:rFonts w:ascii="Helvetica" w:hAnsi="Helvetica"/>
          <w:color w:val="385623"/>
          <w:sz w:val="24"/>
        </w:rPr>
      </w:pPr>
    </w:p>
    <w:p w14:paraId="6216D1DD" w14:textId="77777777" w:rsidR="00CA0354" w:rsidRPr="00D35B1F" w:rsidRDefault="00CA0354" w:rsidP="00CA0354">
      <w:pPr>
        <w:rPr>
          <w:rFonts w:ascii="Helvetica" w:hAnsi="Helvetica"/>
          <w:color w:val="385623"/>
          <w:sz w:val="24"/>
        </w:rPr>
      </w:pPr>
    </w:p>
    <w:p w14:paraId="1ADCB681" w14:textId="77777777" w:rsidR="00CA0354" w:rsidRPr="00D35B1F" w:rsidRDefault="00CA0354" w:rsidP="00CA0354">
      <w:pPr>
        <w:rPr>
          <w:rFonts w:ascii="Helvetica" w:hAnsi="Helvetica"/>
          <w:color w:val="385623"/>
          <w:sz w:val="24"/>
        </w:rPr>
      </w:pPr>
    </w:p>
    <w:p w14:paraId="0BDD5A8A" w14:textId="77777777" w:rsidR="00CA0354" w:rsidRPr="00D35B1F" w:rsidRDefault="00CA0354" w:rsidP="00CA0354">
      <w:pPr>
        <w:rPr>
          <w:rFonts w:ascii="Helvetica" w:hAnsi="Helvetica"/>
          <w:color w:val="385623"/>
          <w:sz w:val="24"/>
        </w:rPr>
      </w:pPr>
    </w:p>
    <w:p w14:paraId="405B653D" w14:textId="77777777" w:rsidR="00CA0354" w:rsidRPr="00D35B1F" w:rsidRDefault="00CA0354" w:rsidP="00986B1E">
      <w:pPr>
        <w:spacing w:line="276" w:lineRule="auto"/>
        <w:rPr>
          <w:rFonts w:ascii="Helvetica" w:hAnsi="Helvetica"/>
          <w:color w:val="385623"/>
          <w:sz w:val="24"/>
        </w:rPr>
      </w:pPr>
    </w:p>
    <w:p w14:paraId="1AAFD1EF" w14:textId="77777777" w:rsidR="008206FB" w:rsidRPr="00D35B1F" w:rsidRDefault="008206FB">
      <w:pPr>
        <w:rPr>
          <w:rFonts w:ascii="Helvetica" w:hAnsi="Helvetica"/>
        </w:rPr>
      </w:pPr>
      <w:r w:rsidRPr="00D35B1F">
        <w:rPr>
          <w:rFonts w:ascii="Helvetica" w:hAnsi="Helvetica"/>
        </w:rPr>
        <w:br w:type="page"/>
      </w:r>
    </w:p>
    <w:p w14:paraId="3ACCE4F8" w14:textId="77777777" w:rsidR="008206FB" w:rsidRPr="00D35B1F" w:rsidRDefault="008206FB" w:rsidP="00292260">
      <w:pPr>
        <w:spacing w:line="276" w:lineRule="auto"/>
        <w:rPr>
          <w:rFonts w:ascii="Helvetica" w:hAnsi="Helvetica"/>
        </w:rPr>
      </w:pPr>
    </w:p>
    <w:p w14:paraId="53C025A7" w14:textId="77777777" w:rsidR="008206FB" w:rsidRPr="00D35B1F" w:rsidRDefault="008206FB" w:rsidP="00292260">
      <w:pPr>
        <w:spacing w:line="276" w:lineRule="auto"/>
        <w:rPr>
          <w:rFonts w:ascii="Helvetica" w:hAnsi="Helvetica"/>
        </w:rPr>
      </w:pPr>
    </w:p>
    <w:p w14:paraId="4EACE145" w14:textId="77777777" w:rsidR="008206FB" w:rsidRPr="00D35B1F" w:rsidRDefault="008206FB" w:rsidP="00292260">
      <w:pPr>
        <w:spacing w:line="276" w:lineRule="auto"/>
        <w:rPr>
          <w:rFonts w:ascii="Helvetica" w:hAnsi="Helvetica"/>
        </w:rPr>
      </w:pPr>
    </w:p>
    <w:p w14:paraId="2B398795" w14:textId="77777777" w:rsidR="008206FB" w:rsidRPr="00D35B1F" w:rsidRDefault="008206FB" w:rsidP="00292260">
      <w:pPr>
        <w:spacing w:line="276" w:lineRule="auto"/>
        <w:rPr>
          <w:rFonts w:ascii="Helvetica" w:hAnsi="Helvetica"/>
        </w:rPr>
      </w:pPr>
    </w:p>
    <w:p w14:paraId="50B6FCB0" w14:textId="77777777" w:rsidR="008206FB" w:rsidRPr="00D35B1F" w:rsidRDefault="008206FB" w:rsidP="00292260">
      <w:pPr>
        <w:spacing w:line="276" w:lineRule="auto"/>
        <w:rPr>
          <w:rFonts w:ascii="Helvetica" w:hAnsi="Helvetica"/>
        </w:rPr>
      </w:pPr>
    </w:p>
    <w:p w14:paraId="48E57A74" w14:textId="77777777" w:rsidR="008206FB" w:rsidRPr="00D35B1F" w:rsidRDefault="008206FB" w:rsidP="00292260">
      <w:pPr>
        <w:spacing w:line="276" w:lineRule="auto"/>
        <w:rPr>
          <w:rFonts w:ascii="Helvetica" w:hAnsi="Helvetica"/>
        </w:rPr>
      </w:pPr>
    </w:p>
    <w:p w14:paraId="1EFDCA0E" w14:textId="77777777" w:rsidR="008206FB" w:rsidRPr="00D35B1F" w:rsidRDefault="008206FB" w:rsidP="00292260">
      <w:pPr>
        <w:spacing w:line="276" w:lineRule="auto"/>
        <w:rPr>
          <w:rFonts w:ascii="Helvetica" w:hAnsi="Helvetica"/>
        </w:rPr>
      </w:pPr>
    </w:p>
    <w:p w14:paraId="0FDEC60F" w14:textId="77777777" w:rsidR="008206FB" w:rsidRPr="00D35B1F" w:rsidRDefault="008206FB" w:rsidP="00292260">
      <w:pPr>
        <w:spacing w:line="276" w:lineRule="auto"/>
        <w:rPr>
          <w:rFonts w:ascii="Helvetica" w:hAnsi="Helvetica"/>
        </w:rPr>
      </w:pPr>
    </w:p>
    <w:p w14:paraId="50BE48F7" w14:textId="77777777" w:rsidR="008206FB" w:rsidRPr="00D35B1F" w:rsidRDefault="008206FB" w:rsidP="00292260">
      <w:pPr>
        <w:spacing w:line="276" w:lineRule="auto"/>
        <w:rPr>
          <w:rFonts w:ascii="Helvetica" w:hAnsi="Helvetica"/>
        </w:rPr>
      </w:pPr>
    </w:p>
    <w:p w14:paraId="7DA7AC2C" w14:textId="77777777" w:rsidR="008206FB" w:rsidRPr="00D35B1F" w:rsidRDefault="008206FB" w:rsidP="00292260">
      <w:pPr>
        <w:spacing w:line="276" w:lineRule="auto"/>
        <w:rPr>
          <w:rFonts w:ascii="Helvetica" w:hAnsi="Helvetica"/>
        </w:rPr>
      </w:pPr>
    </w:p>
    <w:p w14:paraId="1D286C6F" w14:textId="77777777" w:rsidR="008206FB" w:rsidRPr="00D35B1F" w:rsidRDefault="008206FB" w:rsidP="00292260">
      <w:pPr>
        <w:spacing w:line="276" w:lineRule="auto"/>
        <w:rPr>
          <w:rFonts w:ascii="Helvetica" w:hAnsi="Helvetica"/>
        </w:rPr>
      </w:pPr>
    </w:p>
    <w:p w14:paraId="20885009" w14:textId="77777777" w:rsidR="008206FB" w:rsidRPr="00D35B1F" w:rsidRDefault="008206FB" w:rsidP="00292260">
      <w:pPr>
        <w:spacing w:line="276" w:lineRule="auto"/>
        <w:rPr>
          <w:rFonts w:ascii="Helvetica" w:hAnsi="Helvetica"/>
        </w:rPr>
      </w:pPr>
    </w:p>
    <w:p w14:paraId="639877C1" w14:textId="77777777" w:rsidR="008206FB" w:rsidRPr="00D35B1F" w:rsidRDefault="008206FB" w:rsidP="00292260">
      <w:pPr>
        <w:spacing w:line="276" w:lineRule="auto"/>
        <w:rPr>
          <w:rFonts w:ascii="Helvetica" w:hAnsi="Helvetica"/>
        </w:rPr>
      </w:pPr>
    </w:p>
    <w:p w14:paraId="3B87DBA5" w14:textId="77777777" w:rsidR="008206FB" w:rsidRPr="00D35B1F" w:rsidRDefault="008206FB" w:rsidP="00292260">
      <w:pPr>
        <w:spacing w:line="276" w:lineRule="auto"/>
        <w:rPr>
          <w:rFonts w:ascii="Helvetica" w:hAnsi="Helvetica"/>
        </w:rPr>
      </w:pPr>
    </w:p>
    <w:p w14:paraId="7A3F6CDC" w14:textId="77777777" w:rsidR="008206FB" w:rsidRPr="00D35B1F" w:rsidRDefault="008206FB" w:rsidP="00292260">
      <w:pPr>
        <w:spacing w:line="276" w:lineRule="auto"/>
        <w:rPr>
          <w:rFonts w:ascii="Helvetica" w:hAnsi="Helvetica"/>
        </w:rPr>
      </w:pPr>
    </w:p>
    <w:p w14:paraId="308F7C33" w14:textId="77777777" w:rsidR="008206FB" w:rsidRPr="00D35B1F" w:rsidRDefault="008206FB" w:rsidP="00292260">
      <w:pPr>
        <w:spacing w:line="276" w:lineRule="auto"/>
        <w:rPr>
          <w:rFonts w:ascii="Helvetica" w:hAnsi="Helvetica"/>
        </w:rPr>
      </w:pPr>
    </w:p>
    <w:p w14:paraId="0EBD121A" w14:textId="77777777" w:rsidR="008206FB" w:rsidRPr="00D35B1F" w:rsidRDefault="008206FB" w:rsidP="00292260">
      <w:pPr>
        <w:spacing w:line="276" w:lineRule="auto"/>
        <w:rPr>
          <w:rFonts w:ascii="Helvetica" w:hAnsi="Helvetica"/>
        </w:rPr>
      </w:pPr>
    </w:p>
    <w:p w14:paraId="7CBB5275" w14:textId="77777777" w:rsidR="008206FB" w:rsidRPr="00D35B1F" w:rsidRDefault="008206FB" w:rsidP="00292260">
      <w:pPr>
        <w:spacing w:line="276" w:lineRule="auto"/>
        <w:rPr>
          <w:rFonts w:ascii="Helvetica" w:hAnsi="Helvetica"/>
        </w:rPr>
      </w:pPr>
    </w:p>
    <w:p w14:paraId="63385C17" w14:textId="77777777" w:rsidR="008206FB" w:rsidRPr="00D35B1F" w:rsidRDefault="008206FB" w:rsidP="00292260">
      <w:pPr>
        <w:spacing w:line="276" w:lineRule="auto"/>
        <w:rPr>
          <w:rFonts w:ascii="Helvetica" w:hAnsi="Helvetica"/>
        </w:rPr>
      </w:pPr>
    </w:p>
    <w:p w14:paraId="03D5B7EF" w14:textId="77777777" w:rsidR="008206FB" w:rsidRPr="00D35B1F" w:rsidRDefault="008206FB" w:rsidP="00292260">
      <w:pPr>
        <w:spacing w:line="276" w:lineRule="auto"/>
        <w:rPr>
          <w:rFonts w:ascii="Helvetica" w:hAnsi="Helvetica"/>
        </w:rPr>
      </w:pPr>
    </w:p>
    <w:p w14:paraId="01ED6D85" w14:textId="77777777" w:rsidR="008206FB" w:rsidRPr="00D35B1F" w:rsidRDefault="008206FB" w:rsidP="00292260">
      <w:pPr>
        <w:spacing w:line="276" w:lineRule="auto"/>
        <w:rPr>
          <w:rFonts w:ascii="Helvetica" w:hAnsi="Helvetica"/>
        </w:rPr>
      </w:pPr>
    </w:p>
    <w:p w14:paraId="6FC658C9" w14:textId="77777777" w:rsidR="008206FB" w:rsidRPr="00D35B1F" w:rsidRDefault="008206FB" w:rsidP="00292260">
      <w:pPr>
        <w:spacing w:line="276" w:lineRule="auto"/>
        <w:rPr>
          <w:rFonts w:ascii="Helvetica" w:hAnsi="Helvetica"/>
        </w:rPr>
      </w:pPr>
    </w:p>
    <w:p w14:paraId="0E64CFCE" w14:textId="0C8F47E8" w:rsidR="00CA0354" w:rsidRPr="006B2C13" w:rsidRDefault="00CA0354" w:rsidP="00986B1E">
      <w:pPr>
        <w:spacing w:line="276" w:lineRule="auto"/>
        <w:rPr>
          <w:rFonts w:ascii="Arial" w:hAnsi="Arial"/>
        </w:rPr>
      </w:pPr>
      <w:r w:rsidRPr="006B2C13">
        <w:rPr>
          <w:rFonts w:ascii="Arial" w:hAnsi="Arial"/>
        </w:rPr>
        <w:t>Presented to the Governor-General by the Royal Commission of Inquiry into</w:t>
      </w:r>
    </w:p>
    <w:p w14:paraId="4C84DA37" w14:textId="2BD5A7F0" w:rsidR="00CA0354" w:rsidRPr="006B2C13" w:rsidRDefault="00CA0354" w:rsidP="00986B1E">
      <w:pPr>
        <w:spacing w:line="276" w:lineRule="auto"/>
        <w:rPr>
          <w:rFonts w:ascii="Arial" w:hAnsi="Arial"/>
        </w:rPr>
      </w:pPr>
      <w:bookmarkStart w:id="12" w:name="_Hlk176438698"/>
      <w:r w:rsidRPr="006B2C13">
        <w:rPr>
          <w:rFonts w:ascii="Arial" w:hAnsi="Arial"/>
        </w:rPr>
        <w:t>Historical Abuse in State Care and in the Care of Faith-based Institutions</w:t>
      </w:r>
      <w:r w:rsidR="00457F1F" w:rsidRPr="006B2C13">
        <w:rPr>
          <w:rFonts w:ascii="Arial" w:hAnsi="Arial"/>
        </w:rPr>
        <w:t xml:space="preserve"> on 25 June 2024</w:t>
      </w:r>
      <w:bookmarkEnd w:id="12"/>
    </w:p>
    <w:p w14:paraId="1FB45BA8" w14:textId="77777777" w:rsidR="00CA0354" w:rsidRPr="006B2C13" w:rsidRDefault="00CA0354" w:rsidP="00986B1E">
      <w:pPr>
        <w:spacing w:line="276" w:lineRule="auto"/>
        <w:rPr>
          <w:rFonts w:ascii="Arial" w:hAnsi="Arial"/>
        </w:rPr>
      </w:pPr>
      <w:r w:rsidRPr="006B2C13">
        <w:rPr>
          <w:rFonts w:ascii="Arial" w:hAnsi="Arial"/>
        </w:rPr>
        <w:t>ISBN 978 – 0 – 473 – 71009 – 5 (print)</w:t>
      </w:r>
    </w:p>
    <w:p w14:paraId="652CF02E" w14:textId="77777777" w:rsidR="00CA0354" w:rsidRPr="006B2C13" w:rsidRDefault="00CA0354" w:rsidP="00986B1E">
      <w:pPr>
        <w:spacing w:line="276" w:lineRule="auto"/>
        <w:rPr>
          <w:rFonts w:ascii="Arial" w:hAnsi="Arial"/>
        </w:rPr>
      </w:pPr>
      <w:r w:rsidRPr="006B2C13">
        <w:rPr>
          <w:rFonts w:ascii="Arial" w:hAnsi="Arial"/>
        </w:rPr>
        <w:t>ISBN 978 – 0 – 473 – 71010 – 1 (online)</w:t>
      </w:r>
    </w:p>
    <w:p w14:paraId="36CE798A" w14:textId="0806FEBD" w:rsidR="000F7BC8" w:rsidRPr="006B2C13" w:rsidRDefault="00CA0354" w:rsidP="00986B1E">
      <w:pPr>
        <w:spacing w:line="276" w:lineRule="auto"/>
        <w:rPr>
          <w:rFonts w:ascii="Arial" w:hAnsi="Arial"/>
          <w:color w:val="385623"/>
          <w:sz w:val="24"/>
        </w:rPr>
      </w:pPr>
      <w:r w:rsidRPr="006B2C13">
        <w:rPr>
          <w:rFonts w:ascii="Arial" w:hAnsi="Arial"/>
        </w:rPr>
        <w:t>Crown Copyright New Zealand 2024</w:t>
      </w:r>
      <w:r w:rsidR="000F7BC8" w:rsidRPr="006B2C13">
        <w:rPr>
          <w:rFonts w:ascii="Arial" w:hAnsi="Arial"/>
          <w:color w:val="385623"/>
          <w:sz w:val="24"/>
        </w:rPr>
        <w:br w:type="page"/>
      </w:r>
    </w:p>
    <w:p w14:paraId="2A1983DE" w14:textId="251E1FA1" w:rsidR="001644BF" w:rsidRPr="00915FC8" w:rsidRDefault="000F7BC8" w:rsidP="00915FC8">
      <w:pPr>
        <w:pStyle w:val="body"/>
        <w:rPr>
          <w:b/>
          <w:bCs/>
          <w:color w:val="385623" w:themeColor="accent6" w:themeShade="80"/>
          <w:sz w:val="44"/>
          <w:szCs w:val="44"/>
        </w:rPr>
      </w:pPr>
      <w:r w:rsidRPr="00915FC8">
        <w:rPr>
          <w:b/>
          <w:bCs/>
          <w:color w:val="385623" w:themeColor="accent6" w:themeShade="80"/>
          <w:sz w:val="44"/>
          <w:szCs w:val="44"/>
        </w:rPr>
        <w:lastRenderedPageBreak/>
        <w:t>Whakairihia ki te tihi o Maungārongo</w:t>
      </w:r>
    </w:p>
    <w:p w14:paraId="0FB031F1" w14:textId="77777777" w:rsidR="001644BF" w:rsidRPr="00D35B1F" w:rsidRDefault="001644BF">
      <w:pPr>
        <w:rPr>
          <w:rFonts w:ascii="Arial" w:hAnsi="Arial"/>
          <w:b/>
          <w:color w:val="385623"/>
          <w:sz w:val="36"/>
        </w:rPr>
      </w:pPr>
      <w:r w:rsidRPr="00D35B1F">
        <w:rPr>
          <w:rFonts w:ascii="Arial" w:hAnsi="Arial"/>
          <w:b/>
          <w:color w:val="385623"/>
          <w:sz w:val="36"/>
        </w:rPr>
        <w:br w:type="page"/>
      </w:r>
    </w:p>
    <w:p w14:paraId="7578A4D8" w14:textId="77777777" w:rsidR="001644BF" w:rsidRPr="000C64AC" w:rsidRDefault="001644BF" w:rsidP="001F63EE">
      <w:pPr>
        <w:pStyle w:val="Heading1"/>
      </w:pPr>
      <w:bookmarkStart w:id="13" w:name="_Toc168638867"/>
      <w:bookmarkStart w:id="14" w:name="_Toc168926779"/>
      <w:bookmarkStart w:id="15" w:name="_Toc176505028"/>
      <w:bookmarkStart w:id="16" w:name="_Toc176505391"/>
      <w:bookmarkStart w:id="17" w:name="_Toc176517700"/>
      <w:bookmarkStart w:id="18" w:name="_Toc181107838"/>
      <w:r w:rsidRPr="000C64AC">
        <w:lastRenderedPageBreak/>
        <w:t>He karakia</w:t>
      </w:r>
      <w:bookmarkEnd w:id="13"/>
      <w:bookmarkEnd w:id="14"/>
      <w:bookmarkEnd w:id="15"/>
      <w:bookmarkEnd w:id="16"/>
      <w:bookmarkEnd w:id="17"/>
      <w:bookmarkEnd w:id="18"/>
    </w:p>
    <w:p w14:paraId="3058D873"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E tāmara mā, koutou te pūtake o ēnei kōwhiringa, kua horaina nei</w:t>
      </w:r>
    </w:p>
    <w:p w14:paraId="5B746F7E"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E tohe tonu nei i te ara o te tika</w:t>
      </w:r>
    </w:p>
    <w:p w14:paraId="1CE62C10"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E ngaki tonu ana i te māra tipu</w:t>
      </w:r>
    </w:p>
    <w:p w14:paraId="45351BE2"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Anei koutou te whakairihia ki te tihi o</w:t>
      </w:r>
    </w:p>
    <w:p w14:paraId="217B7E2D"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Maungārongo, kia tau te mauri.</w:t>
      </w:r>
    </w:p>
    <w:p w14:paraId="19A44C5B"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Rukuhia te pū o te hinengaro</w:t>
      </w:r>
    </w:p>
    <w:p w14:paraId="4F1207E3"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kia tāea ko te kukunitanga mai o te whakaaro nui.</w:t>
      </w:r>
    </w:p>
    <w:p w14:paraId="01C57E96"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Kia piere ko te ngākau mahora</w:t>
      </w:r>
    </w:p>
    <w:p w14:paraId="10960248"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kia tūwhera mai he wairua tau.</w:t>
      </w:r>
    </w:p>
    <w:p w14:paraId="65E24A11"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Koinei ngā pou whakairinga i te tāhuhu</w:t>
      </w:r>
    </w:p>
    <w:p w14:paraId="35404AB7"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o te Whare o Tū Te Mauriora.</w:t>
      </w:r>
    </w:p>
    <w:p w14:paraId="7E7F0E77"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Te āhuru mōwai o Te Pae o Rehua,</w:t>
      </w:r>
    </w:p>
    <w:p w14:paraId="6B5AF013"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kaimuru i te hinapōuri,</w:t>
      </w:r>
    </w:p>
    <w:p w14:paraId="1AB90B0E"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kaitohu i te manawa hā ora,</w:t>
      </w:r>
    </w:p>
    <w:p w14:paraId="47E9DF31"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kaihohou i te pai.</w:t>
      </w:r>
    </w:p>
    <w:p w14:paraId="72244319"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Nau mai e koutou kua uhia e ngā haukino</w:t>
      </w:r>
    </w:p>
    <w:p w14:paraId="742F104A"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o te wā, kua pēhia e ngā whakawai a ngā tipua nei,</w:t>
      </w:r>
    </w:p>
    <w:p w14:paraId="4C90CA9D"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a te Ringatūkino rāua ko te Kanohihuna.</w:t>
      </w:r>
    </w:p>
    <w:p w14:paraId="69B9B9E1"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Koutou i whītiki i te tātua o te toa,</w:t>
      </w:r>
    </w:p>
    <w:p w14:paraId="151CEC92"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i kākahu i te korowai o te pono,</w:t>
      </w:r>
    </w:p>
    <w:p w14:paraId="11AC4BDF"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i whakamau i te tīpare o tō mana motuhake,</w:t>
      </w:r>
    </w:p>
    <w:p w14:paraId="19E771A5"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toko ake ki te pūaotanga o te āpōpō e tatari mai nei i tua o te pae,</w:t>
      </w:r>
    </w:p>
    <w:p w14:paraId="5EFF934B"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nōu te ao e whakaata mai nei.</w:t>
      </w:r>
    </w:p>
    <w:p w14:paraId="0DC2819C"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Kāti rā, ā te tākiritanga mai o te ata,</w:t>
      </w:r>
    </w:p>
    <w:p w14:paraId="79F2FD95"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ā te huanga ake o te awatea,</w:t>
      </w:r>
    </w:p>
    <w:p w14:paraId="79F73B01"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kia tau he māramatanga,</w:t>
      </w:r>
    </w:p>
    <w:p w14:paraId="1C9F9B90"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kia ū ko te pai, kia mau ko te tika.</w:t>
      </w:r>
    </w:p>
    <w:p w14:paraId="321FA314"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Koinei ko te tangi a te ngākau e Rongo,</w:t>
      </w:r>
    </w:p>
    <w:p w14:paraId="02BFFFD9"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tūturu ōwhiti whakamaua</w:t>
      </w:r>
    </w:p>
    <w:p w14:paraId="1AC6E98C"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kia tina, tina!</w:t>
      </w:r>
    </w:p>
    <w:p w14:paraId="5BFA5ECD"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Hui e, tāiki e!</w:t>
      </w:r>
    </w:p>
    <w:p w14:paraId="2F13BF22" w14:textId="77777777" w:rsidR="001644BF" w:rsidRPr="00D35B1F" w:rsidRDefault="001644BF" w:rsidP="00986B1E">
      <w:pPr>
        <w:spacing w:after="120" w:line="276" w:lineRule="auto"/>
        <w:jc w:val="right"/>
        <w:rPr>
          <w:rFonts w:ascii="Arial" w:hAnsi="Arial"/>
          <w:color w:val="404040" w:themeColor="text1" w:themeTint="BF"/>
        </w:rPr>
      </w:pPr>
      <w:r w:rsidRPr="00D35B1F">
        <w:rPr>
          <w:rFonts w:ascii="Arial" w:hAnsi="Arial"/>
          <w:color w:val="404040" w:themeColor="text1" w:themeTint="BF"/>
        </w:rPr>
        <w:t>– Waihoroi Paraone Hōterene</w:t>
      </w:r>
    </w:p>
    <w:p w14:paraId="341A32AC" w14:textId="77777777" w:rsidR="00136C22" w:rsidRDefault="00136C22" w:rsidP="001644BF">
      <w:pPr>
        <w:spacing w:after="120" w:line="276" w:lineRule="auto"/>
        <w:rPr>
          <w:rFonts w:ascii="Arial" w:hAnsi="Arial"/>
          <w:color w:val="404040" w:themeColor="text1" w:themeTint="BF"/>
        </w:rPr>
      </w:pPr>
    </w:p>
    <w:p w14:paraId="23983AF8" w14:textId="6959C652"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To you upon whom this inquiry has been centered</w:t>
      </w:r>
    </w:p>
    <w:p w14:paraId="221AF7BD"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Resolute in your pursuit of justice</w:t>
      </w:r>
    </w:p>
    <w:p w14:paraId="7F9ED79C"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Relentless in your belief for life</w:t>
      </w:r>
    </w:p>
    <w:p w14:paraId="0BC28698"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You have only our highest regard and respect,</w:t>
      </w:r>
    </w:p>
    <w:p w14:paraId="40B21FB4"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may your peace of mind be assured.</w:t>
      </w:r>
    </w:p>
    <w:p w14:paraId="0C7715DC"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Look into the deepest recesses of your being</w:t>
      </w:r>
    </w:p>
    <w:p w14:paraId="4F8E47C0"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and discover the seeds of new hope,</w:t>
      </w:r>
    </w:p>
    <w:p w14:paraId="20637EBF"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where the temperate heart might find solace,</w:t>
      </w:r>
    </w:p>
    <w:p w14:paraId="240231BE"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and the blithe spirit might rise again.</w:t>
      </w:r>
    </w:p>
    <w:p w14:paraId="033AFD06"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Let these be the pillars on which the House of Self,</w:t>
      </w:r>
    </w:p>
    <w:p w14:paraId="09098F19"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reconciliation can stand.</w:t>
      </w:r>
    </w:p>
    <w:p w14:paraId="4EC3633D"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Safe haven of Rehua,</w:t>
      </w:r>
    </w:p>
    <w:p w14:paraId="38C2EBA0"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dispatcher of sorrow,</w:t>
      </w:r>
    </w:p>
    <w:p w14:paraId="28D626D4"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restorer of the breath of life,</w:t>
      </w:r>
    </w:p>
    <w:p w14:paraId="3A9C545B"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purveyor of kindness.</w:t>
      </w:r>
    </w:p>
    <w:p w14:paraId="1A5CE986"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Those of you who have faced the ill winds</w:t>
      </w:r>
    </w:p>
    <w:p w14:paraId="79777193"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of time and made to suffer,</w:t>
      </w:r>
    </w:p>
    <w:p w14:paraId="764D0192"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at the hands of abusers and the hidden faces of persecutors, draw near.</w:t>
      </w:r>
    </w:p>
    <w:p w14:paraId="034230E8"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You who found courage,</w:t>
      </w:r>
    </w:p>
    <w:p w14:paraId="1D5AF94B"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cloaked yourselves with your truth,</w:t>
      </w:r>
    </w:p>
    <w:p w14:paraId="461A70E3"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who crowned yourself with dignity,</w:t>
      </w:r>
    </w:p>
    <w:p w14:paraId="7F699F9C"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a new tomorrow awaits beyond the horizon,</w:t>
      </w:r>
    </w:p>
    <w:p w14:paraId="121D1A23"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your future beckons.</w:t>
      </w:r>
    </w:p>
    <w:p w14:paraId="01806AF0"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And so, as dawn rises, and a new day begins,</w:t>
      </w:r>
    </w:p>
    <w:p w14:paraId="369331D6"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let clarity and understanding reign,</w:t>
      </w:r>
    </w:p>
    <w:p w14:paraId="47EB9E82"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goodness surrounds you and</w:t>
      </w:r>
    </w:p>
    <w:p w14:paraId="352CB645"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justice prevails.</w:t>
      </w:r>
    </w:p>
    <w:p w14:paraId="0F595521"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Rongo god of peace, this the heart desires,</w:t>
      </w:r>
    </w:p>
    <w:p w14:paraId="71238137"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we beseech you,</w:t>
      </w:r>
    </w:p>
    <w:p w14:paraId="7A211DF4"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let it be,</w:t>
      </w:r>
    </w:p>
    <w:p w14:paraId="638706F6" w14:textId="77777777" w:rsidR="001644BF" w:rsidRPr="00D35B1F" w:rsidRDefault="001644BF" w:rsidP="001644BF">
      <w:pPr>
        <w:spacing w:after="120" w:line="276" w:lineRule="auto"/>
        <w:rPr>
          <w:rFonts w:ascii="Arial" w:hAnsi="Arial"/>
          <w:color w:val="404040" w:themeColor="text1" w:themeTint="BF"/>
        </w:rPr>
      </w:pPr>
      <w:r w:rsidRPr="00D35B1F">
        <w:rPr>
          <w:rFonts w:ascii="Arial" w:hAnsi="Arial"/>
          <w:color w:val="404040" w:themeColor="text1" w:themeTint="BF"/>
        </w:rPr>
        <w:t>it is done.</w:t>
      </w:r>
    </w:p>
    <w:p w14:paraId="4E22E5CE" w14:textId="77777777" w:rsidR="001644BF" w:rsidRPr="00D35B1F" w:rsidRDefault="001644BF" w:rsidP="00986B1E">
      <w:pPr>
        <w:spacing w:after="120" w:line="276" w:lineRule="auto"/>
        <w:jc w:val="right"/>
        <w:rPr>
          <w:rFonts w:ascii="Arial" w:hAnsi="Arial"/>
          <w:b/>
          <w:color w:val="4F7D29"/>
        </w:rPr>
      </w:pPr>
      <w:r w:rsidRPr="00D35B1F">
        <w:rPr>
          <w:rFonts w:ascii="Arial" w:hAnsi="Arial"/>
          <w:color w:val="404040" w:themeColor="text1" w:themeTint="BF"/>
        </w:rPr>
        <w:t>– Waihoroi Paraone Hōterene</w:t>
      </w:r>
    </w:p>
    <w:p w14:paraId="378FAC22" w14:textId="77777777" w:rsidR="006560E3" w:rsidRPr="00D35B1F" w:rsidRDefault="006560E3">
      <w:pPr>
        <w:rPr>
          <w:rFonts w:ascii="Arial" w:hAnsi="Arial"/>
          <w:lang w:eastAsia="en-US"/>
        </w:rPr>
      </w:pPr>
      <w:r w:rsidRPr="00D35B1F">
        <w:rPr>
          <w:rFonts w:ascii="Arial" w:hAnsi="Arial"/>
          <w:lang w:eastAsia="en-US"/>
        </w:rPr>
        <w:br w:type="page"/>
      </w:r>
    </w:p>
    <w:p w14:paraId="4111479A" w14:textId="77777777" w:rsidR="00E66CC5" w:rsidRPr="00D35B1F" w:rsidRDefault="00E66CC5" w:rsidP="001F63EE">
      <w:pPr>
        <w:pStyle w:val="Heading1"/>
        <w:rPr>
          <w:color w:val="385623"/>
          <w:sz w:val="36"/>
          <w:szCs w:val="36"/>
        </w:rPr>
      </w:pPr>
      <w:bookmarkStart w:id="19" w:name="_Toc176505029"/>
      <w:bookmarkStart w:id="20" w:name="_Toc176505392"/>
      <w:bookmarkStart w:id="21" w:name="_Toc176517701"/>
      <w:bookmarkStart w:id="22" w:name="_Toc181107839"/>
      <w:r w:rsidRPr="00D35B1F">
        <w:lastRenderedPageBreak/>
        <w:t>Hei ara mōu kei taku pōkai kōtuku</w:t>
      </w:r>
      <w:bookmarkEnd w:id="19"/>
      <w:bookmarkEnd w:id="20"/>
      <w:bookmarkEnd w:id="21"/>
      <w:bookmarkEnd w:id="22"/>
      <w:r w:rsidRPr="00D35B1F">
        <w:t xml:space="preserve"> </w:t>
      </w:r>
    </w:p>
    <w:p w14:paraId="18F47B20" w14:textId="7DF2AC4A" w:rsidR="00A36769" w:rsidRPr="00D35B1F" w:rsidRDefault="00E66CC5" w:rsidP="000667F9">
      <w:pPr>
        <w:spacing w:line="360" w:lineRule="auto"/>
        <w:rPr>
          <w:rFonts w:ascii="Arial" w:eastAsiaTheme="minorHAnsi" w:hAnsi="Arial"/>
          <w:shd w:val="clear" w:color="auto" w:fill="auto"/>
          <w:lang w:eastAsia="en-US"/>
          <w14:ligatures w14:val="none"/>
        </w:rPr>
      </w:pPr>
      <w:r w:rsidRPr="00D35B1F">
        <w:rPr>
          <w:rFonts w:ascii="Arial" w:eastAsiaTheme="minorHAnsi" w:hAnsi="Arial"/>
          <w:shd w:val="clear" w:color="auto" w:fill="auto"/>
          <w:lang w:eastAsia="en-US"/>
          <w14:ligatures w14:val="none"/>
        </w:rPr>
        <w:t xml:space="preserve">The name of this Part comes from </w:t>
      </w:r>
      <w:r w:rsidR="00BF7710" w:rsidRPr="00D35B1F">
        <w:rPr>
          <w:rFonts w:ascii="Arial" w:eastAsiaTheme="minorHAnsi" w:hAnsi="Arial"/>
          <w:shd w:val="clear" w:color="auto" w:fill="auto"/>
          <w:lang w:eastAsia="en-US"/>
          <w14:ligatures w14:val="none"/>
        </w:rPr>
        <w:t xml:space="preserve">a line in </w:t>
      </w:r>
      <w:r w:rsidRPr="00D35B1F">
        <w:rPr>
          <w:rFonts w:ascii="Arial" w:eastAsiaTheme="minorHAnsi" w:hAnsi="Arial"/>
          <w:shd w:val="clear" w:color="auto" w:fill="auto"/>
          <w:lang w:eastAsia="en-US"/>
          <w14:ligatures w14:val="none"/>
        </w:rPr>
        <w:t>the waiata, and speaks to the future paths deserved of hope, aspiration and solace of survivors and their whānau. The Kōtuku is the famed heron bird, and pōkai refers to the flock, or the collective of survivors</w:t>
      </w:r>
      <w:r w:rsidR="00A36769" w:rsidRPr="00D35B1F">
        <w:rPr>
          <w:rFonts w:ascii="Arial" w:eastAsiaTheme="minorHAnsi" w:hAnsi="Arial"/>
          <w:shd w:val="clear" w:color="auto" w:fill="auto"/>
          <w:lang w:eastAsia="en-US"/>
          <w14:ligatures w14:val="none"/>
        </w:rPr>
        <w:t>.</w:t>
      </w:r>
    </w:p>
    <w:p w14:paraId="6653FE3E" w14:textId="77777777" w:rsidR="00A36769" w:rsidRPr="00D35B1F" w:rsidRDefault="00A36769">
      <w:pPr>
        <w:rPr>
          <w:rFonts w:ascii="Arial" w:eastAsiaTheme="minorHAnsi" w:hAnsi="Arial"/>
          <w:shd w:val="clear" w:color="auto" w:fill="auto"/>
          <w:lang w:eastAsia="en-US"/>
          <w14:ligatures w14:val="none"/>
        </w:rPr>
      </w:pPr>
      <w:r w:rsidRPr="00D35B1F">
        <w:rPr>
          <w:rFonts w:ascii="Arial" w:eastAsiaTheme="minorHAnsi" w:hAnsi="Arial"/>
          <w:shd w:val="clear" w:color="auto" w:fill="auto"/>
          <w:lang w:eastAsia="en-US"/>
          <w14:ligatures w14:val="none"/>
        </w:rPr>
        <w:br w:type="page"/>
      </w:r>
    </w:p>
    <w:p w14:paraId="3F4D82CA" w14:textId="77777777" w:rsidR="00A36769" w:rsidRPr="00D35B1F" w:rsidRDefault="00A36769" w:rsidP="001F63EE">
      <w:pPr>
        <w:pStyle w:val="Heading1"/>
        <w:rPr>
          <w:color w:val="385623"/>
          <w:sz w:val="36"/>
          <w:szCs w:val="36"/>
          <w:lang w:eastAsia="en-NZ"/>
        </w:rPr>
      </w:pPr>
      <w:bookmarkStart w:id="23" w:name="_Toc168638868"/>
      <w:bookmarkStart w:id="24" w:name="_Toc168926780"/>
      <w:bookmarkStart w:id="25" w:name="_Toc176505030"/>
      <w:bookmarkStart w:id="26" w:name="_Toc176505393"/>
      <w:bookmarkStart w:id="27" w:name="_Toc176517702"/>
      <w:bookmarkStart w:id="28" w:name="_Toc181107840"/>
      <w:r w:rsidRPr="00D35B1F">
        <w:lastRenderedPageBreak/>
        <w:t>Pānui whakatūpato</w:t>
      </w:r>
      <w:bookmarkEnd w:id="23"/>
      <w:bookmarkEnd w:id="24"/>
      <w:bookmarkEnd w:id="25"/>
      <w:bookmarkEnd w:id="26"/>
      <w:bookmarkEnd w:id="27"/>
      <w:bookmarkEnd w:id="28"/>
    </w:p>
    <w:p w14:paraId="2502594C" w14:textId="77777777" w:rsidR="00F85F61" w:rsidRPr="00D35B1F" w:rsidRDefault="00F85F61" w:rsidP="00F85F61">
      <w:pPr>
        <w:pStyle w:val="BodyText"/>
        <w:spacing w:after="120"/>
        <w:rPr>
          <w:rFonts w:ascii="Arial" w:hAnsi="Arial"/>
          <w:shd w:val="clear" w:color="auto" w:fill="auto"/>
          <w:lang w:eastAsia="en-US"/>
        </w:rPr>
      </w:pPr>
      <w:r w:rsidRPr="00D35B1F">
        <w:rPr>
          <w:rFonts w:ascii="Arial" w:hAnsi="Arial"/>
        </w:rPr>
        <w:t>Ka nui tā mātou tiaki me te hāpai ake i te mana o ngā purapura</w:t>
      </w:r>
    </w:p>
    <w:p w14:paraId="66288017" w14:textId="77777777" w:rsidR="00F85F61" w:rsidRPr="00D35B1F" w:rsidRDefault="00F85F61" w:rsidP="00F85F61">
      <w:pPr>
        <w:pStyle w:val="BodyText"/>
        <w:spacing w:after="120"/>
        <w:rPr>
          <w:rFonts w:ascii="Arial" w:hAnsi="Arial"/>
        </w:rPr>
      </w:pPr>
      <w:r w:rsidRPr="00D35B1F">
        <w:rPr>
          <w:rFonts w:ascii="Arial" w:hAnsi="Arial"/>
        </w:rPr>
        <w:t>ora i māia rawa atu nei ki te whāriki i ā rātou kōrero ki konei.</w:t>
      </w:r>
    </w:p>
    <w:p w14:paraId="3AC6D722" w14:textId="77777777" w:rsidR="00F85F61" w:rsidRPr="00D35B1F" w:rsidRDefault="00F85F61" w:rsidP="00F85F61">
      <w:pPr>
        <w:pStyle w:val="BodyText"/>
        <w:spacing w:after="120"/>
        <w:rPr>
          <w:rFonts w:ascii="Arial" w:hAnsi="Arial"/>
        </w:rPr>
      </w:pPr>
      <w:r w:rsidRPr="00D35B1F">
        <w:rPr>
          <w:rFonts w:ascii="Arial" w:hAnsi="Arial"/>
        </w:rPr>
        <w:t>Kei te mōhio mātou ka oho pea te mauri ētahi wāhanga o ngā</w:t>
      </w:r>
    </w:p>
    <w:p w14:paraId="793818F3" w14:textId="77777777" w:rsidR="00F85F61" w:rsidRPr="00D35B1F" w:rsidRDefault="00F85F61" w:rsidP="00F85F61">
      <w:pPr>
        <w:pStyle w:val="BodyText"/>
        <w:spacing w:after="120"/>
        <w:rPr>
          <w:rFonts w:ascii="Arial" w:hAnsi="Arial"/>
        </w:rPr>
      </w:pPr>
      <w:r w:rsidRPr="00D35B1F">
        <w:rPr>
          <w:rFonts w:ascii="Arial" w:hAnsi="Arial"/>
        </w:rPr>
        <w:t>kōrero nei e pā ana ki te tūkino, te whakatūroro me te pāmamae,</w:t>
      </w:r>
    </w:p>
    <w:p w14:paraId="78222E2A" w14:textId="77777777" w:rsidR="00F85F61" w:rsidRPr="00D35B1F" w:rsidRDefault="00F85F61" w:rsidP="00F85F61">
      <w:pPr>
        <w:pStyle w:val="BodyText"/>
        <w:spacing w:after="120"/>
        <w:rPr>
          <w:rFonts w:ascii="Arial" w:hAnsi="Arial"/>
        </w:rPr>
      </w:pPr>
      <w:r w:rsidRPr="00D35B1F">
        <w:rPr>
          <w:rFonts w:ascii="Arial" w:hAnsi="Arial"/>
        </w:rPr>
        <w:t>ā, tērā pea ka tākirihia ngā tauwharewarenga o te ngākau</w:t>
      </w:r>
    </w:p>
    <w:p w14:paraId="52520641" w14:textId="77777777" w:rsidR="00F85F61" w:rsidRPr="00D35B1F" w:rsidRDefault="00F85F61" w:rsidP="00F85F61">
      <w:pPr>
        <w:pStyle w:val="BodyText"/>
        <w:spacing w:after="120"/>
        <w:rPr>
          <w:rFonts w:ascii="Arial" w:hAnsi="Arial"/>
        </w:rPr>
      </w:pPr>
      <w:r w:rsidRPr="00D35B1F">
        <w:rPr>
          <w:rFonts w:ascii="Arial" w:hAnsi="Arial"/>
        </w:rPr>
        <w:t>tangata i te kaha o te tumeke. Ahakoa kāore pea tēnei urupare</w:t>
      </w:r>
    </w:p>
    <w:p w14:paraId="2FC6D557" w14:textId="77777777" w:rsidR="00F85F61" w:rsidRPr="00D35B1F" w:rsidRDefault="00F85F61" w:rsidP="00F85F61">
      <w:pPr>
        <w:pStyle w:val="BodyText"/>
        <w:spacing w:after="120"/>
        <w:rPr>
          <w:rFonts w:ascii="Arial" w:hAnsi="Arial"/>
        </w:rPr>
      </w:pPr>
      <w:r w:rsidRPr="00D35B1F">
        <w:rPr>
          <w:rFonts w:ascii="Arial" w:hAnsi="Arial"/>
        </w:rPr>
        <w:t>e tau pai ki te wairua o te tangata, e pai ana te rongo i te pouri.</w:t>
      </w:r>
    </w:p>
    <w:p w14:paraId="79F32964" w14:textId="77777777" w:rsidR="00F85F61" w:rsidRPr="00D35B1F" w:rsidRDefault="00F85F61" w:rsidP="00F85F61">
      <w:pPr>
        <w:pStyle w:val="BodyText"/>
        <w:spacing w:after="120"/>
        <w:rPr>
          <w:rFonts w:ascii="Arial" w:hAnsi="Arial"/>
        </w:rPr>
      </w:pPr>
      <w:r w:rsidRPr="00D35B1F">
        <w:rPr>
          <w:rFonts w:ascii="Arial" w:hAnsi="Arial"/>
        </w:rPr>
        <w:t>Heoi, mehemea ka whakataumaha tēnei i ētahi o tō whānau, me</w:t>
      </w:r>
    </w:p>
    <w:p w14:paraId="0087E9C7" w14:textId="77777777" w:rsidR="00F85F61" w:rsidRPr="00D35B1F" w:rsidRDefault="00F85F61" w:rsidP="00F85F61">
      <w:pPr>
        <w:pStyle w:val="BodyText"/>
        <w:spacing w:after="120"/>
        <w:rPr>
          <w:rFonts w:ascii="Arial" w:hAnsi="Arial"/>
        </w:rPr>
      </w:pPr>
      <w:r w:rsidRPr="00D35B1F">
        <w:rPr>
          <w:rFonts w:ascii="Arial" w:hAnsi="Arial"/>
        </w:rPr>
        <w:t>whakapā atu ki tō tākuta, ki tō ratongo Hauora rānei. Whakatetia</w:t>
      </w:r>
    </w:p>
    <w:p w14:paraId="792021ED" w14:textId="77777777" w:rsidR="00F85F61" w:rsidRPr="00D35B1F" w:rsidRDefault="00F85F61" w:rsidP="00F85F61">
      <w:pPr>
        <w:pStyle w:val="BodyText"/>
        <w:spacing w:after="120"/>
        <w:rPr>
          <w:rFonts w:ascii="Arial" w:hAnsi="Arial"/>
        </w:rPr>
      </w:pPr>
      <w:r w:rsidRPr="00D35B1F">
        <w:rPr>
          <w:rFonts w:ascii="Arial" w:hAnsi="Arial"/>
        </w:rPr>
        <w:t>ngā kōrero a ētahi, kia tau te mauri, tiakina te wairua, ā, kia</w:t>
      </w:r>
    </w:p>
    <w:p w14:paraId="60C26880" w14:textId="77777777" w:rsidR="00F85F61" w:rsidRPr="00D35B1F" w:rsidRDefault="00F85F61" w:rsidP="00F85F61">
      <w:pPr>
        <w:pStyle w:val="BodyText"/>
        <w:spacing w:after="120"/>
        <w:rPr>
          <w:rFonts w:ascii="Arial" w:hAnsi="Arial"/>
        </w:rPr>
      </w:pPr>
      <w:r w:rsidRPr="00D35B1F">
        <w:rPr>
          <w:rFonts w:ascii="Arial" w:hAnsi="Arial"/>
        </w:rPr>
        <w:t>māmā te ngākau.</w:t>
      </w:r>
    </w:p>
    <w:p w14:paraId="407437D0" w14:textId="77777777" w:rsidR="00A36769" w:rsidRPr="00D35B1F" w:rsidRDefault="00A36769" w:rsidP="00A36769">
      <w:pPr>
        <w:spacing w:after="120"/>
        <w:rPr>
          <w:rFonts w:ascii="Arial" w:hAnsi="Arial"/>
          <w:color w:val="404040" w:themeColor="text1" w:themeTint="BF"/>
        </w:rPr>
      </w:pPr>
    </w:p>
    <w:p w14:paraId="458E020D" w14:textId="77777777" w:rsidR="00A36769" w:rsidRPr="00D35B1F" w:rsidRDefault="00A36769" w:rsidP="001F63EE">
      <w:pPr>
        <w:pStyle w:val="Heading1"/>
        <w:rPr>
          <w:color w:val="385623"/>
          <w:sz w:val="36"/>
          <w:szCs w:val="36"/>
          <w:lang w:eastAsia="en-NZ"/>
        </w:rPr>
      </w:pPr>
      <w:bookmarkStart w:id="29" w:name="_Toc168638869"/>
      <w:bookmarkStart w:id="30" w:name="_Toc168926781"/>
      <w:bookmarkStart w:id="31" w:name="_Toc176505031"/>
      <w:bookmarkStart w:id="32" w:name="_Toc176505394"/>
      <w:bookmarkStart w:id="33" w:name="_Toc176517703"/>
      <w:bookmarkStart w:id="34" w:name="_Toc181107841"/>
      <w:r w:rsidRPr="00D35B1F">
        <w:t>Distressing content warning</w:t>
      </w:r>
      <w:bookmarkEnd w:id="29"/>
      <w:bookmarkEnd w:id="30"/>
      <w:bookmarkEnd w:id="31"/>
      <w:bookmarkEnd w:id="32"/>
      <w:bookmarkEnd w:id="33"/>
      <w:bookmarkEnd w:id="34"/>
    </w:p>
    <w:p w14:paraId="73F17E3E" w14:textId="77777777" w:rsidR="00A36769" w:rsidRPr="00D35B1F" w:rsidRDefault="00A36769" w:rsidP="00A36769">
      <w:pPr>
        <w:spacing w:after="200" w:line="360" w:lineRule="auto"/>
        <w:rPr>
          <w:rFonts w:ascii="Arial" w:hAnsi="Arial"/>
          <w:color w:val="404040" w:themeColor="text1" w:themeTint="BF"/>
        </w:rPr>
      </w:pPr>
      <w:r w:rsidRPr="00D35B1F">
        <w:rPr>
          <w:rFonts w:ascii="Arial" w:hAnsi="Arial"/>
          <w:color w:val="404040" w:themeColor="text1" w:themeTint="BF"/>
        </w:rPr>
        <w:t>We honour and uphold the dignity of survivors who have so bravely shared their stories here. We acknowledge that some content contains explicit descriptions of tūkino – abuse, harm and trauma – and may evoke strong negative, emotional responses for readers. Although this response may be unpleasant and difficult to tolerate, it is also appropriate to feel upset. However, if you or someone in your close circle needs support, please contact your GP or healthcare provider. Respect others’ truths, breathe deeply, take care of your spirit and be gentle with your heart.</w:t>
      </w:r>
    </w:p>
    <w:p w14:paraId="5962CF6C" w14:textId="762436B7" w:rsidR="00AB4036" w:rsidRDefault="00462C37" w:rsidP="000667F9">
      <w:pPr>
        <w:spacing w:line="360" w:lineRule="auto"/>
        <w:rPr>
          <w:rFonts w:ascii="Arial" w:hAnsi="Arial"/>
          <w:lang w:eastAsia="en-US"/>
        </w:rPr>
      </w:pPr>
      <w:r w:rsidRPr="00D35B1F">
        <w:rPr>
          <w:rFonts w:ascii="Arial" w:hAnsi="Arial"/>
          <w:lang w:eastAsia="en-US"/>
        </w:rPr>
        <w:br w:type="page"/>
      </w:r>
    </w:p>
    <w:p w14:paraId="00FA68E5" w14:textId="77777777" w:rsidR="00755592" w:rsidRPr="00D35B1F" w:rsidRDefault="00755592" w:rsidP="001F63EE">
      <w:pPr>
        <w:pStyle w:val="Heading1"/>
      </w:pPr>
      <w:bookmarkStart w:id="35" w:name="_Toc181107842"/>
      <w:r w:rsidRPr="00D35B1F">
        <w:lastRenderedPageBreak/>
        <w:t>Ngā take</w:t>
      </w:r>
      <w:bookmarkEnd w:id="35"/>
    </w:p>
    <w:p w14:paraId="2196BDD5" w14:textId="77777777" w:rsidR="00755592" w:rsidRPr="00D35B1F" w:rsidRDefault="00755592" w:rsidP="001F63EE">
      <w:pPr>
        <w:pStyle w:val="Heading1"/>
        <w:rPr>
          <w:rFonts w:asciiTheme="minorHAnsi" w:hAnsiTheme="minorHAnsi"/>
        </w:rPr>
      </w:pPr>
      <w:bookmarkStart w:id="36" w:name="_Toc176505033"/>
      <w:bookmarkStart w:id="37" w:name="_Toc176505396"/>
      <w:bookmarkStart w:id="38" w:name="_Toc176517705"/>
      <w:bookmarkStart w:id="39" w:name="_Toc181107843"/>
      <w:r w:rsidRPr="00D35B1F">
        <w:t>Contents</w:t>
      </w:r>
      <w:bookmarkEnd w:id="36"/>
      <w:bookmarkEnd w:id="37"/>
      <w:bookmarkEnd w:id="38"/>
      <w:bookmarkEnd w:id="39"/>
    </w:p>
    <w:bookmarkStart w:id="40" w:name="_Toc167803603" w:displacedByCustomXml="next"/>
    <w:sdt>
      <w:sdtPr>
        <w:rPr>
          <w:rFonts w:asciiTheme="minorHAnsi" w:eastAsia="Times New Roman" w:hAnsiTheme="minorHAnsi"/>
          <w:b w:val="0"/>
          <w:iCs w:val="0"/>
          <w:color w:val="auto"/>
          <w:sz w:val="22"/>
          <w:szCs w:val="22"/>
          <w:shd w:val="clear" w:color="auto" w:fill="FFFFFF"/>
          <w:lang w:eastAsia="en-NZ"/>
          <w14:ligatures w14:val="standardContextual"/>
        </w:rPr>
        <w:id w:val="-1347242636"/>
        <w:docPartObj>
          <w:docPartGallery w:val="Table of Contents"/>
          <w:docPartUnique/>
        </w:docPartObj>
      </w:sdtPr>
      <w:sdtEndPr>
        <w:rPr>
          <w:bCs/>
          <w:noProof/>
        </w:rPr>
      </w:sdtEndPr>
      <w:sdtContent>
        <w:p w14:paraId="603514B6" w14:textId="2B2B3B66" w:rsidR="0010291A" w:rsidRPr="00CC278F" w:rsidRDefault="0010291A" w:rsidP="001F63EE">
          <w:pPr>
            <w:pStyle w:val="TOCHeading"/>
            <w:rPr>
              <w:b w:val="0"/>
              <w:bCs/>
              <w:sz w:val="20"/>
              <w:szCs w:val="20"/>
            </w:rPr>
          </w:pPr>
        </w:p>
        <w:p w14:paraId="07C5C034" w14:textId="5A0028EA" w:rsidR="00AA21B3" w:rsidRDefault="0010291A">
          <w:pPr>
            <w:pStyle w:val="TOC1"/>
            <w:rPr>
              <w:rFonts w:asciiTheme="minorHAnsi" w:eastAsiaTheme="minorEastAsia" w:hAnsiTheme="minorHAnsi" w:cstheme="minorBidi"/>
              <w:b w:val="0"/>
              <w:noProof/>
              <w:color w:val="auto"/>
              <w:kern w:val="2"/>
              <w:sz w:val="24"/>
              <w:szCs w:val="24"/>
              <w:shd w:val="clear" w:color="auto" w:fill="auto"/>
            </w:rPr>
          </w:pPr>
          <w:r>
            <w:fldChar w:fldCharType="begin"/>
          </w:r>
          <w:r>
            <w:instrText xml:space="preserve"> TOC \o "1-3" \h \z \u </w:instrText>
          </w:r>
          <w:r>
            <w:fldChar w:fldCharType="separate"/>
          </w:r>
          <w:hyperlink w:anchor="_Toc181107838" w:history="1">
            <w:r w:rsidR="00AA21B3" w:rsidRPr="00407D61">
              <w:rPr>
                <w:rStyle w:val="Hyperlink"/>
                <w:rFonts w:eastAsiaTheme="majorEastAsia"/>
                <w:noProof/>
              </w:rPr>
              <w:t>He karakia</w:t>
            </w:r>
            <w:r w:rsidR="00AA21B3">
              <w:rPr>
                <w:noProof/>
                <w:webHidden/>
              </w:rPr>
              <w:tab/>
            </w:r>
            <w:r w:rsidR="00AA21B3">
              <w:rPr>
                <w:noProof/>
                <w:webHidden/>
              </w:rPr>
              <w:fldChar w:fldCharType="begin"/>
            </w:r>
            <w:r w:rsidR="00AA21B3">
              <w:rPr>
                <w:noProof/>
                <w:webHidden/>
              </w:rPr>
              <w:instrText xml:space="preserve"> PAGEREF _Toc181107838 \h </w:instrText>
            </w:r>
            <w:r w:rsidR="00AA21B3">
              <w:rPr>
                <w:noProof/>
                <w:webHidden/>
              </w:rPr>
            </w:r>
            <w:r w:rsidR="00AA21B3">
              <w:rPr>
                <w:noProof/>
                <w:webHidden/>
              </w:rPr>
              <w:fldChar w:fldCharType="separate"/>
            </w:r>
            <w:r w:rsidR="00AA21B3">
              <w:rPr>
                <w:noProof/>
                <w:webHidden/>
              </w:rPr>
              <w:t>4</w:t>
            </w:r>
            <w:r w:rsidR="00AA21B3">
              <w:rPr>
                <w:noProof/>
                <w:webHidden/>
              </w:rPr>
              <w:fldChar w:fldCharType="end"/>
            </w:r>
          </w:hyperlink>
        </w:p>
        <w:p w14:paraId="486B2E2F" w14:textId="1B8E07CC"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39" w:history="1">
            <w:r w:rsidRPr="00407D61">
              <w:rPr>
                <w:rStyle w:val="Hyperlink"/>
                <w:rFonts w:eastAsiaTheme="majorEastAsia"/>
                <w:noProof/>
              </w:rPr>
              <w:t>Hei ara mōu kei taku pōkai kōtuku</w:t>
            </w:r>
            <w:r>
              <w:rPr>
                <w:noProof/>
                <w:webHidden/>
              </w:rPr>
              <w:tab/>
            </w:r>
            <w:r>
              <w:rPr>
                <w:noProof/>
                <w:webHidden/>
              </w:rPr>
              <w:fldChar w:fldCharType="begin"/>
            </w:r>
            <w:r>
              <w:rPr>
                <w:noProof/>
                <w:webHidden/>
              </w:rPr>
              <w:instrText xml:space="preserve"> PAGEREF _Toc181107839 \h </w:instrText>
            </w:r>
            <w:r>
              <w:rPr>
                <w:noProof/>
                <w:webHidden/>
              </w:rPr>
            </w:r>
            <w:r>
              <w:rPr>
                <w:noProof/>
                <w:webHidden/>
              </w:rPr>
              <w:fldChar w:fldCharType="separate"/>
            </w:r>
            <w:r>
              <w:rPr>
                <w:noProof/>
                <w:webHidden/>
              </w:rPr>
              <w:t>6</w:t>
            </w:r>
            <w:r>
              <w:rPr>
                <w:noProof/>
                <w:webHidden/>
              </w:rPr>
              <w:fldChar w:fldCharType="end"/>
            </w:r>
          </w:hyperlink>
        </w:p>
        <w:p w14:paraId="52D789C1" w14:textId="14DCE343"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40" w:history="1">
            <w:r w:rsidRPr="00407D61">
              <w:rPr>
                <w:rStyle w:val="Hyperlink"/>
                <w:rFonts w:eastAsiaTheme="majorEastAsia"/>
                <w:noProof/>
              </w:rPr>
              <w:t>Pānui whakatūpato</w:t>
            </w:r>
            <w:r>
              <w:rPr>
                <w:noProof/>
                <w:webHidden/>
              </w:rPr>
              <w:tab/>
            </w:r>
            <w:r>
              <w:rPr>
                <w:noProof/>
                <w:webHidden/>
              </w:rPr>
              <w:fldChar w:fldCharType="begin"/>
            </w:r>
            <w:r>
              <w:rPr>
                <w:noProof/>
                <w:webHidden/>
              </w:rPr>
              <w:instrText xml:space="preserve"> PAGEREF _Toc181107840 \h </w:instrText>
            </w:r>
            <w:r>
              <w:rPr>
                <w:noProof/>
                <w:webHidden/>
              </w:rPr>
            </w:r>
            <w:r>
              <w:rPr>
                <w:noProof/>
                <w:webHidden/>
              </w:rPr>
              <w:fldChar w:fldCharType="separate"/>
            </w:r>
            <w:r>
              <w:rPr>
                <w:noProof/>
                <w:webHidden/>
              </w:rPr>
              <w:t>7</w:t>
            </w:r>
            <w:r>
              <w:rPr>
                <w:noProof/>
                <w:webHidden/>
              </w:rPr>
              <w:fldChar w:fldCharType="end"/>
            </w:r>
          </w:hyperlink>
        </w:p>
        <w:p w14:paraId="31CC924C" w14:textId="2B6A521F"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41" w:history="1">
            <w:r w:rsidRPr="00407D61">
              <w:rPr>
                <w:rStyle w:val="Hyperlink"/>
                <w:rFonts w:eastAsiaTheme="majorEastAsia"/>
                <w:noProof/>
              </w:rPr>
              <w:t>Distressing content warning</w:t>
            </w:r>
            <w:r>
              <w:rPr>
                <w:noProof/>
                <w:webHidden/>
              </w:rPr>
              <w:tab/>
            </w:r>
            <w:r>
              <w:rPr>
                <w:noProof/>
                <w:webHidden/>
              </w:rPr>
              <w:fldChar w:fldCharType="begin"/>
            </w:r>
            <w:r>
              <w:rPr>
                <w:noProof/>
                <w:webHidden/>
              </w:rPr>
              <w:instrText xml:space="preserve"> PAGEREF _Toc181107841 \h </w:instrText>
            </w:r>
            <w:r>
              <w:rPr>
                <w:noProof/>
                <w:webHidden/>
              </w:rPr>
            </w:r>
            <w:r>
              <w:rPr>
                <w:noProof/>
                <w:webHidden/>
              </w:rPr>
              <w:fldChar w:fldCharType="separate"/>
            </w:r>
            <w:r>
              <w:rPr>
                <w:noProof/>
                <w:webHidden/>
              </w:rPr>
              <w:t>7</w:t>
            </w:r>
            <w:r>
              <w:rPr>
                <w:noProof/>
                <w:webHidden/>
              </w:rPr>
              <w:fldChar w:fldCharType="end"/>
            </w:r>
          </w:hyperlink>
        </w:p>
        <w:p w14:paraId="101537A4" w14:textId="3177F6E6"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42" w:history="1">
            <w:r w:rsidRPr="00407D61">
              <w:rPr>
                <w:rStyle w:val="Hyperlink"/>
                <w:rFonts w:eastAsiaTheme="majorEastAsia"/>
                <w:noProof/>
              </w:rPr>
              <w:t>Ngā take</w:t>
            </w:r>
            <w:r>
              <w:rPr>
                <w:noProof/>
                <w:webHidden/>
              </w:rPr>
              <w:tab/>
            </w:r>
            <w:r>
              <w:rPr>
                <w:noProof/>
                <w:webHidden/>
              </w:rPr>
              <w:fldChar w:fldCharType="begin"/>
            </w:r>
            <w:r>
              <w:rPr>
                <w:noProof/>
                <w:webHidden/>
              </w:rPr>
              <w:instrText xml:space="preserve"> PAGEREF _Toc181107842 \h </w:instrText>
            </w:r>
            <w:r>
              <w:rPr>
                <w:noProof/>
                <w:webHidden/>
              </w:rPr>
            </w:r>
            <w:r>
              <w:rPr>
                <w:noProof/>
                <w:webHidden/>
              </w:rPr>
              <w:fldChar w:fldCharType="separate"/>
            </w:r>
            <w:r>
              <w:rPr>
                <w:noProof/>
                <w:webHidden/>
              </w:rPr>
              <w:t>8</w:t>
            </w:r>
            <w:r>
              <w:rPr>
                <w:noProof/>
                <w:webHidden/>
              </w:rPr>
              <w:fldChar w:fldCharType="end"/>
            </w:r>
          </w:hyperlink>
        </w:p>
        <w:p w14:paraId="190453BD" w14:textId="41F5D42D"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43" w:history="1">
            <w:r w:rsidRPr="00407D61">
              <w:rPr>
                <w:rStyle w:val="Hyperlink"/>
                <w:rFonts w:eastAsiaTheme="majorEastAsia"/>
                <w:noProof/>
              </w:rPr>
              <w:t>Contents</w:t>
            </w:r>
            <w:r>
              <w:rPr>
                <w:noProof/>
                <w:webHidden/>
              </w:rPr>
              <w:tab/>
            </w:r>
            <w:r>
              <w:rPr>
                <w:noProof/>
                <w:webHidden/>
              </w:rPr>
              <w:fldChar w:fldCharType="begin"/>
            </w:r>
            <w:r>
              <w:rPr>
                <w:noProof/>
                <w:webHidden/>
              </w:rPr>
              <w:instrText xml:space="preserve"> PAGEREF _Toc181107843 \h </w:instrText>
            </w:r>
            <w:r>
              <w:rPr>
                <w:noProof/>
                <w:webHidden/>
              </w:rPr>
            </w:r>
            <w:r>
              <w:rPr>
                <w:noProof/>
                <w:webHidden/>
              </w:rPr>
              <w:fldChar w:fldCharType="separate"/>
            </w:r>
            <w:r>
              <w:rPr>
                <w:noProof/>
                <w:webHidden/>
              </w:rPr>
              <w:t>8</w:t>
            </w:r>
            <w:r>
              <w:rPr>
                <w:noProof/>
                <w:webHidden/>
              </w:rPr>
              <w:fldChar w:fldCharType="end"/>
            </w:r>
          </w:hyperlink>
        </w:p>
        <w:p w14:paraId="560D463C" w14:textId="4873EB66"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44" w:history="1">
            <w:r w:rsidRPr="00407D61">
              <w:rPr>
                <w:rStyle w:val="Hyperlink"/>
                <w:rFonts w:eastAsiaTheme="majorEastAsia"/>
                <w:noProof/>
              </w:rPr>
              <w:t>Kuputaka</w:t>
            </w:r>
            <w:r>
              <w:rPr>
                <w:noProof/>
                <w:webHidden/>
              </w:rPr>
              <w:tab/>
            </w:r>
            <w:r>
              <w:rPr>
                <w:noProof/>
                <w:webHidden/>
              </w:rPr>
              <w:fldChar w:fldCharType="begin"/>
            </w:r>
            <w:r>
              <w:rPr>
                <w:noProof/>
                <w:webHidden/>
              </w:rPr>
              <w:instrText xml:space="preserve"> PAGEREF _Toc181107844 \h </w:instrText>
            </w:r>
            <w:r>
              <w:rPr>
                <w:noProof/>
                <w:webHidden/>
              </w:rPr>
            </w:r>
            <w:r>
              <w:rPr>
                <w:noProof/>
                <w:webHidden/>
              </w:rPr>
              <w:fldChar w:fldCharType="separate"/>
            </w:r>
            <w:r>
              <w:rPr>
                <w:noProof/>
                <w:webHidden/>
              </w:rPr>
              <w:t>19</w:t>
            </w:r>
            <w:r>
              <w:rPr>
                <w:noProof/>
                <w:webHidden/>
              </w:rPr>
              <w:fldChar w:fldCharType="end"/>
            </w:r>
          </w:hyperlink>
        </w:p>
        <w:p w14:paraId="564C5E10" w14:textId="36A08DDA"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45" w:history="1">
            <w:r w:rsidRPr="00407D61">
              <w:rPr>
                <w:rStyle w:val="Hyperlink"/>
                <w:rFonts w:eastAsiaTheme="majorEastAsia"/>
                <w:noProof/>
              </w:rPr>
              <w:t>Glossary</w:t>
            </w:r>
            <w:r>
              <w:rPr>
                <w:noProof/>
                <w:webHidden/>
              </w:rPr>
              <w:tab/>
            </w:r>
            <w:r>
              <w:rPr>
                <w:noProof/>
                <w:webHidden/>
              </w:rPr>
              <w:fldChar w:fldCharType="begin"/>
            </w:r>
            <w:r>
              <w:rPr>
                <w:noProof/>
                <w:webHidden/>
              </w:rPr>
              <w:instrText xml:space="preserve"> PAGEREF _Toc181107845 \h </w:instrText>
            </w:r>
            <w:r>
              <w:rPr>
                <w:noProof/>
                <w:webHidden/>
              </w:rPr>
            </w:r>
            <w:r>
              <w:rPr>
                <w:noProof/>
                <w:webHidden/>
              </w:rPr>
              <w:fldChar w:fldCharType="separate"/>
            </w:r>
            <w:r>
              <w:rPr>
                <w:noProof/>
                <w:webHidden/>
              </w:rPr>
              <w:t>19</w:t>
            </w:r>
            <w:r>
              <w:rPr>
                <w:noProof/>
                <w:webHidden/>
              </w:rPr>
              <w:fldChar w:fldCharType="end"/>
            </w:r>
          </w:hyperlink>
        </w:p>
        <w:p w14:paraId="4AC165BA" w14:textId="557C41BF"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46" w:history="1">
            <w:r w:rsidRPr="00407D61">
              <w:rPr>
                <w:rStyle w:val="Hyperlink"/>
                <w:rFonts w:eastAsiaTheme="majorEastAsia"/>
                <w:noProof/>
              </w:rPr>
              <w:t>Ūpoko 1: He whakataki</w:t>
            </w:r>
            <w:r>
              <w:rPr>
                <w:noProof/>
                <w:webHidden/>
              </w:rPr>
              <w:tab/>
            </w:r>
            <w:r>
              <w:rPr>
                <w:noProof/>
                <w:webHidden/>
              </w:rPr>
              <w:fldChar w:fldCharType="begin"/>
            </w:r>
            <w:r>
              <w:rPr>
                <w:noProof/>
                <w:webHidden/>
              </w:rPr>
              <w:instrText xml:space="preserve"> PAGEREF _Toc181107846 \h </w:instrText>
            </w:r>
            <w:r>
              <w:rPr>
                <w:noProof/>
                <w:webHidden/>
              </w:rPr>
            </w:r>
            <w:r>
              <w:rPr>
                <w:noProof/>
                <w:webHidden/>
              </w:rPr>
              <w:fldChar w:fldCharType="separate"/>
            </w:r>
            <w:r>
              <w:rPr>
                <w:noProof/>
                <w:webHidden/>
              </w:rPr>
              <w:t>21</w:t>
            </w:r>
            <w:r>
              <w:rPr>
                <w:noProof/>
                <w:webHidden/>
              </w:rPr>
              <w:fldChar w:fldCharType="end"/>
            </w:r>
          </w:hyperlink>
        </w:p>
        <w:p w14:paraId="78686935" w14:textId="0DD98B6F"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47" w:history="1">
            <w:r w:rsidRPr="00407D61">
              <w:rPr>
                <w:rStyle w:val="Hyperlink"/>
                <w:rFonts w:eastAsiaTheme="majorEastAsia"/>
                <w:noProof/>
              </w:rPr>
              <w:t>Chapter 1: Introduction</w:t>
            </w:r>
            <w:r>
              <w:rPr>
                <w:noProof/>
                <w:webHidden/>
              </w:rPr>
              <w:tab/>
            </w:r>
            <w:r>
              <w:rPr>
                <w:noProof/>
                <w:webHidden/>
              </w:rPr>
              <w:fldChar w:fldCharType="begin"/>
            </w:r>
            <w:r>
              <w:rPr>
                <w:noProof/>
                <w:webHidden/>
              </w:rPr>
              <w:instrText xml:space="preserve"> PAGEREF _Toc181107847 \h </w:instrText>
            </w:r>
            <w:r>
              <w:rPr>
                <w:noProof/>
                <w:webHidden/>
              </w:rPr>
            </w:r>
            <w:r>
              <w:rPr>
                <w:noProof/>
                <w:webHidden/>
              </w:rPr>
              <w:fldChar w:fldCharType="separate"/>
            </w:r>
            <w:r>
              <w:rPr>
                <w:noProof/>
                <w:webHidden/>
              </w:rPr>
              <w:t>21</w:t>
            </w:r>
            <w:r>
              <w:rPr>
                <w:noProof/>
                <w:webHidden/>
              </w:rPr>
              <w:fldChar w:fldCharType="end"/>
            </w:r>
          </w:hyperlink>
        </w:p>
        <w:p w14:paraId="589911E2" w14:textId="124B4ECB"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48" w:history="1">
            <w:r w:rsidRPr="00407D61">
              <w:rPr>
                <w:rStyle w:val="Hyperlink"/>
                <w:rFonts w:eastAsiaTheme="majorEastAsia"/>
                <w:noProof/>
              </w:rPr>
              <w:t>Ūpoko 2: Me pehea i oti ai ngā tūtohi o te Pakirehua</w:t>
            </w:r>
            <w:r>
              <w:rPr>
                <w:noProof/>
                <w:webHidden/>
              </w:rPr>
              <w:tab/>
            </w:r>
            <w:r>
              <w:rPr>
                <w:noProof/>
                <w:webHidden/>
              </w:rPr>
              <w:fldChar w:fldCharType="begin"/>
            </w:r>
            <w:r>
              <w:rPr>
                <w:noProof/>
                <w:webHidden/>
              </w:rPr>
              <w:instrText xml:space="preserve"> PAGEREF _Toc181107848 \h </w:instrText>
            </w:r>
            <w:r>
              <w:rPr>
                <w:noProof/>
                <w:webHidden/>
              </w:rPr>
            </w:r>
            <w:r>
              <w:rPr>
                <w:noProof/>
                <w:webHidden/>
              </w:rPr>
              <w:fldChar w:fldCharType="separate"/>
            </w:r>
            <w:r>
              <w:rPr>
                <w:noProof/>
                <w:webHidden/>
              </w:rPr>
              <w:t>23</w:t>
            </w:r>
            <w:r>
              <w:rPr>
                <w:noProof/>
                <w:webHidden/>
              </w:rPr>
              <w:fldChar w:fldCharType="end"/>
            </w:r>
          </w:hyperlink>
        </w:p>
        <w:p w14:paraId="03500038" w14:textId="1CC65358"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49" w:history="1">
            <w:r w:rsidRPr="00407D61">
              <w:rPr>
                <w:rStyle w:val="Hyperlink"/>
                <w:rFonts w:eastAsiaTheme="majorEastAsia"/>
                <w:noProof/>
              </w:rPr>
              <w:t>Chapter 2: How the Inquiry developed its recommendations</w:t>
            </w:r>
            <w:r>
              <w:rPr>
                <w:noProof/>
                <w:webHidden/>
              </w:rPr>
              <w:tab/>
            </w:r>
            <w:r>
              <w:rPr>
                <w:noProof/>
                <w:webHidden/>
              </w:rPr>
              <w:fldChar w:fldCharType="begin"/>
            </w:r>
            <w:r>
              <w:rPr>
                <w:noProof/>
                <w:webHidden/>
              </w:rPr>
              <w:instrText xml:space="preserve"> PAGEREF _Toc181107849 \h </w:instrText>
            </w:r>
            <w:r>
              <w:rPr>
                <w:noProof/>
                <w:webHidden/>
              </w:rPr>
            </w:r>
            <w:r>
              <w:rPr>
                <w:noProof/>
                <w:webHidden/>
              </w:rPr>
              <w:fldChar w:fldCharType="separate"/>
            </w:r>
            <w:r>
              <w:rPr>
                <w:noProof/>
                <w:webHidden/>
              </w:rPr>
              <w:t>23</w:t>
            </w:r>
            <w:r>
              <w:rPr>
                <w:noProof/>
                <w:webHidden/>
              </w:rPr>
              <w:fldChar w:fldCharType="end"/>
            </w:r>
          </w:hyperlink>
        </w:p>
        <w:p w14:paraId="2F251426" w14:textId="07E002E2"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50" w:history="1">
            <w:r w:rsidRPr="00407D61">
              <w:rPr>
                <w:rStyle w:val="Hyperlink"/>
                <w:rFonts w:eastAsiaTheme="majorEastAsia"/>
                <w:noProof/>
              </w:rPr>
              <w:t>Ngā mea i pā ki ngā purapura ora mai i te tau 1999</w:t>
            </w:r>
            <w:r>
              <w:rPr>
                <w:noProof/>
                <w:webHidden/>
              </w:rPr>
              <w:tab/>
            </w:r>
            <w:r>
              <w:rPr>
                <w:noProof/>
                <w:webHidden/>
              </w:rPr>
              <w:fldChar w:fldCharType="begin"/>
            </w:r>
            <w:r>
              <w:rPr>
                <w:noProof/>
                <w:webHidden/>
              </w:rPr>
              <w:instrText xml:space="preserve"> PAGEREF _Toc181107850 \h </w:instrText>
            </w:r>
            <w:r>
              <w:rPr>
                <w:noProof/>
                <w:webHidden/>
              </w:rPr>
            </w:r>
            <w:r>
              <w:rPr>
                <w:noProof/>
                <w:webHidden/>
              </w:rPr>
              <w:fldChar w:fldCharType="separate"/>
            </w:r>
            <w:r>
              <w:rPr>
                <w:noProof/>
                <w:webHidden/>
              </w:rPr>
              <w:t>24</w:t>
            </w:r>
            <w:r>
              <w:rPr>
                <w:noProof/>
                <w:webHidden/>
              </w:rPr>
              <w:fldChar w:fldCharType="end"/>
            </w:r>
          </w:hyperlink>
        </w:p>
        <w:p w14:paraId="3C82CB4D" w14:textId="0250FCFB"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51" w:history="1">
            <w:r w:rsidRPr="00407D61">
              <w:rPr>
                <w:rStyle w:val="Hyperlink"/>
                <w:rFonts w:eastAsiaTheme="majorEastAsia"/>
                <w:noProof/>
              </w:rPr>
              <w:t>Survivors’ issues and experiences after 1999</w:t>
            </w:r>
            <w:r>
              <w:rPr>
                <w:noProof/>
                <w:webHidden/>
              </w:rPr>
              <w:tab/>
            </w:r>
            <w:r>
              <w:rPr>
                <w:noProof/>
                <w:webHidden/>
              </w:rPr>
              <w:fldChar w:fldCharType="begin"/>
            </w:r>
            <w:r>
              <w:rPr>
                <w:noProof/>
                <w:webHidden/>
              </w:rPr>
              <w:instrText xml:space="preserve"> PAGEREF _Toc181107851 \h </w:instrText>
            </w:r>
            <w:r>
              <w:rPr>
                <w:noProof/>
                <w:webHidden/>
              </w:rPr>
            </w:r>
            <w:r>
              <w:rPr>
                <w:noProof/>
                <w:webHidden/>
              </w:rPr>
              <w:fldChar w:fldCharType="separate"/>
            </w:r>
            <w:r>
              <w:rPr>
                <w:noProof/>
                <w:webHidden/>
              </w:rPr>
              <w:t>24</w:t>
            </w:r>
            <w:r>
              <w:rPr>
                <w:noProof/>
                <w:webHidden/>
              </w:rPr>
              <w:fldChar w:fldCharType="end"/>
            </w:r>
          </w:hyperlink>
        </w:p>
        <w:p w14:paraId="00BE1D1F" w14:textId="031EF8D4"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52" w:history="1">
            <w:r w:rsidRPr="00407D61">
              <w:rPr>
                <w:rStyle w:val="Hyperlink"/>
                <w:rFonts w:eastAsiaTheme="majorEastAsia"/>
                <w:noProof/>
              </w:rPr>
              <w:t>Ngā rīpoata me ngā arotakenga pūnaha taurima mai i te tau 1999</w:t>
            </w:r>
            <w:r>
              <w:rPr>
                <w:noProof/>
                <w:webHidden/>
              </w:rPr>
              <w:tab/>
            </w:r>
            <w:r>
              <w:rPr>
                <w:noProof/>
                <w:webHidden/>
              </w:rPr>
              <w:fldChar w:fldCharType="begin"/>
            </w:r>
            <w:r>
              <w:rPr>
                <w:noProof/>
                <w:webHidden/>
              </w:rPr>
              <w:instrText xml:space="preserve"> PAGEREF _Toc181107852 \h </w:instrText>
            </w:r>
            <w:r>
              <w:rPr>
                <w:noProof/>
                <w:webHidden/>
              </w:rPr>
            </w:r>
            <w:r>
              <w:rPr>
                <w:noProof/>
                <w:webHidden/>
              </w:rPr>
              <w:fldChar w:fldCharType="separate"/>
            </w:r>
            <w:r>
              <w:rPr>
                <w:noProof/>
                <w:webHidden/>
              </w:rPr>
              <w:t>25</w:t>
            </w:r>
            <w:r>
              <w:rPr>
                <w:noProof/>
                <w:webHidden/>
              </w:rPr>
              <w:fldChar w:fldCharType="end"/>
            </w:r>
          </w:hyperlink>
        </w:p>
        <w:p w14:paraId="186FE111" w14:textId="2FD486C1"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53" w:history="1">
            <w:r w:rsidRPr="00407D61">
              <w:rPr>
                <w:rStyle w:val="Hyperlink"/>
                <w:rFonts w:eastAsiaTheme="majorEastAsia"/>
                <w:noProof/>
              </w:rPr>
              <w:t>Reviews and reports about care settings and frameworks after 1999</w:t>
            </w:r>
            <w:r>
              <w:rPr>
                <w:noProof/>
                <w:webHidden/>
              </w:rPr>
              <w:tab/>
            </w:r>
            <w:r>
              <w:rPr>
                <w:noProof/>
                <w:webHidden/>
              </w:rPr>
              <w:fldChar w:fldCharType="begin"/>
            </w:r>
            <w:r>
              <w:rPr>
                <w:noProof/>
                <w:webHidden/>
              </w:rPr>
              <w:instrText xml:space="preserve"> PAGEREF _Toc181107853 \h </w:instrText>
            </w:r>
            <w:r>
              <w:rPr>
                <w:noProof/>
                <w:webHidden/>
              </w:rPr>
            </w:r>
            <w:r>
              <w:rPr>
                <w:noProof/>
                <w:webHidden/>
              </w:rPr>
              <w:fldChar w:fldCharType="separate"/>
            </w:r>
            <w:r>
              <w:rPr>
                <w:noProof/>
                <w:webHidden/>
              </w:rPr>
              <w:t>25</w:t>
            </w:r>
            <w:r>
              <w:rPr>
                <w:noProof/>
                <w:webHidden/>
              </w:rPr>
              <w:fldChar w:fldCharType="end"/>
            </w:r>
          </w:hyperlink>
        </w:p>
        <w:p w14:paraId="171A0280" w14:textId="66373364"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854" w:history="1">
            <w:r w:rsidRPr="00407D61">
              <w:rPr>
                <w:rStyle w:val="Hyperlink"/>
                <w:rFonts w:eastAsiaTheme="majorEastAsia"/>
                <w:noProof/>
              </w:rPr>
              <w:t>Ngā rīpoata me ngā arotakenga pūnaha taurima mai i te tau 1999</w:t>
            </w:r>
            <w:r>
              <w:rPr>
                <w:noProof/>
                <w:webHidden/>
              </w:rPr>
              <w:tab/>
            </w:r>
            <w:r>
              <w:rPr>
                <w:noProof/>
                <w:webHidden/>
              </w:rPr>
              <w:fldChar w:fldCharType="begin"/>
            </w:r>
            <w:r>
              <w:rPr>
                <w:noProof/>
                <w:webHidden/>
              </w:rPr>
              <w:instrText xml:space="preserve"> PAGEREF _Toc181107854 \h </w:instrText>
            </w:r>
            <w:r>
              <w:rPr>
                <w:noProof/>
                <w:webHidden/>
              </w:rPr>
            </w:r>
            <w:r>
              <w:rPr>
                <w:noProof/>
                <w:webHidden/>
              </w:rPr>
              <w:fldChar w:fldCharType="separate"/>
            </w:r>
            <w:r>
              <w:rPr>
                <w:noProof/>
                <w:webHidden/>
              </w:rPr>
              <w:t>27</w:t>
            </w:r>
            <w:r>
              <w:rPr>
                <w:noProof/>
                <w:webHidden/>
              </w:rPr>
              <w:fldChar w:fldCharType="end"/>
            </w:r>
          </w:hyperlink>
        </w:p>
        <w:p w14:paraId="5BDEA5C1" w14:textId="0443CD5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855" w:history="1">
            <w:r w:rsidRPr="00407D61">
              <w:rPr>
                <w:rStyle w:val="Hyperlink"/>
                <w:rFonts w:eastAsiaTheme="majorEastAsia"/>
                <w:noProof/>
              </w:rPr>
              <w:t>Reviews, reports and legislation relevant to care settings and frameworks after 1999</w:t>
            </w:r>
            <w:r>
              <w:rPr>
                <w:noProof/>
                <w:webHidden/>
              </w:rPr>
              <w:tab/>
            </w:r>
            <w:r>
              <w:rPr>
                <w:noProof/>
                <w:webHidden/>
              </w:rPr>
              <w:fldChar w:fldCharType="begin"/>
            </w:r>
            <w:r>
              <w:rPr>
                <w:noProof/>
                <w:webHidden/>
              </w:rPr>
              <w:instrText xml:space="preserve"> PAGEREF _Toc181107855 \h </w:instrText>
            </w:r>
            <w:r>
              <w:rPr>
                <w:noProof/>
                <w:webHidden/>
              </w:rPr>
            </w:r>
            <w:r>
              <w:rPr>
                <w:noProof/>
                <w:webHidden/>
              </w:rPr>
              <w:fldChar w:fldCharType="separate"/>
            </w:r>
            <w:r>
              <w:rPr>
                <w:noProof/>
                <w:webHidden/>
              </w:rPr>
              <w:t>27</w:t>
            </w:r>
            <w:r>
              <w:rPr>
                <w:noProof/>
                <w:webHidden/>
              </w:rPr>
              <w:fldChar w:fldCharType="end"/>
            </w:r>
          </w:hyperlink>
        </w:p>
        <w:p w14:paraId="0789B69E" w14:textId="66941507"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56" w:history="1">
            <w:r w:rsidRPr="00407D61">
              <w:rPr>
                <w:rStyle w:val="Hyperlink"/>
                <w:rFonts w:eastAsiaTheme="majorEastAsia"/>
                <w:noProof/>
              </w:rPr>
              <w:t>Ngā wheako o te purapura ora</w:t>
            </w:r>
            <w:r>
              <w:rPr>
                <w:noProof/>
                <w:webHidden/>
              </w:rPr>
              <w:tab/>
            </w:r>
            <w:r>
              <w:rPr>
                <w:noProof/>
                <w:webHidden/>
              </w:rPr>
              <w:fldChar w:fldCharType="begin"/>
            </w:r>
            <w:r>
              <w:rPr>
                <w:noProof/>
                <w:webHidden/>
              </w:rPr>
              <w:instrText xml:space="preserve"> PAGEREF _Toc181107856 \h </w:instrText>
            </w:r>
            <w:r>
              <w:rPr>
                <w:noProof/>
                <w:webHidden/>
              </w:rPr>
            </w:r>
            <w:r>
              <w:rPr>
                <w:noProof/>
                <w:webHidden/>
              </w:rPr>
              <w:fldChar w:fldCharType="separate"/>
            </w:r>
            <w:r>
              <w:rPr>
                <w:noProof/>
                <w:webHidden/>
              </w:rPr>
              <w:t>37</w:t>
            </w:r>
            <w:r>
              <w:rPr>
                <w:noProof/>
                <w:webHidden/>
              </w:rPr>
              <w:fldChar w:fldCharType="end"/>
            </w:r>
          </w:hyperlink>
        </w:p>
        <w:p w14:paraId="492F90EF" w14:textId="4AC57886"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57" w:history="1">
            <w:r w:rsidRPr="00407D61">
              <w:rPr>
                <w:rStyle w:val="Hyperlink"/>
                <w:rFonts w:eastAsiaTheme="majorEastAsia"/>
                <w:noProof/>
              </w:rPr>
              <w:t>Survivor experience Lily</w:t>
            </w:r>
            <w:r>
              <w:rPr>
                <w:noProof/>
                <w:webHidden/>
              </w:rPr>
              <w:tab/>
            </w:r>
            <w:r>
              <w:rPr>
                <w:noProof/>
                <w:webHidden/>
              </w:rPr>
              <w:fldChar w:fldCharType="begin"/>
            </w:r>
            <w:r>
              <w:rPr>
                <w:noProof/>
                <w:webHidden/>
              </w:rPr>
              <w:instrText xml:space="preserve"> PAGEREF _Toc181107857 \h </w:instrText>
            </w:r>
            <w:r>
              <w:rPr>
                <w:noProof/>
                <w:webHidden/>
              </w:rPr>
            </w:r>
            <w:r>
              <w:rPr>
                <w:noProof/>
                <w:webHidden/>
              </w:rPr>
              <w:fldChar w:fldCharType="separate"/>
            </w:r>
            <w:r>
              <w:rPr>
                <w:noProof/>
                <w:webHidden/>
              </w:rPr>
              <w:t>37</w:t>
            </w:r>
            <w:r>
              <w:rPr>
                <w:noProof/>
                <w:webHidden/>
              </w:rPr>
              <w:fldChar w:fldCharType="end"/>
            </w:r>
          </w:hyperlink>
        </w:p>
        <w:p w14:paraId="40D7E9E1" w14:textId="6D4C7BB1"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58" w:history="1">
            <w:r w:rsidRPr="00407D61">
              <w:rPr>
                <w:rStyle w:val="Hyperlink"/>
                <w:rFonts w:eastAsiaTheme="majorEastAsia"/>
                <w:noProof/>
              </w:rPr>
              <w:t>Ūpoko 3: He Māra Tipu – He tohu whakatipu</w:t>
            </w:r>
            <w:r>
              <w:rPr>
                <w:noProof/>
                <w:webHidden/>
              </w:rPr>
              <w:tab/>
            </w:r>
            <w:r>
              <w:rPr>
                <w:noProof/>
                <w:webHidden/>
              </w:rPr>
              <w:fldChar w:fldCharType="begin"/>
            </w:r>
            <w:r>
              <w:rPr>
                <w:noProof/>
                <w:webHidden/>
              </w:rPr>
              <w:instrText xml:space="preserve"> PAGEREF _Toc181107858 \h </w:instrText>
            </w:r>
            <w:r>
              <w:rPr>
                <w:noProof/>
                <w:webHidden/>
              </w:rPr>
            </w:r>
            <w:r>
              <w:rPr>
                <w:noProof/>
                <w:webHidden/>
              </w:rPr>
              <w:fldChar w:fldCharType="separate"/>
            </w:r>
            <w:r>
              <w:rPr>
                <w:noProof/>
                <w:webHidden/>
              </w:rPr>
              <w:t>42</w:t>
            </w:r>
            <w:r>
              <w:rPr>
                <w:noProof/>
                <w:webHidden/>
              </w:rPr>
              <w:fldChar w:fldCharType="end"/>
            </w:r>
          </w:hyperlink>
        </w:p>
        <w:p w14:paraId="36343A66" w14:textId="12F363EF"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59" w:history="1">
            <w:r w:rsidRPr="00407D61">
              <w:rPr>
                <w:rStyle w:val="Hyperlink"/>
                <w:rFonts w:eastAsiaTheme="majorEastAsia"/>
                <w:noProof/>
              </w:rPr>
              <w:t>Chapter 3: He Māra Tipu – Vision for the future</w:t>
            </w:r>
            <w:r>
              <w:rPr>
                <w:noProof/>
                <w:webHidden/>
              </w:rPr>
              <w:tab/>
            </w:r>
            <w:r>
              <w:rPr>
                <w:noProof/>
                <w:webHidden/>
              </w:rPr>
              <w:fldChar w:fldCharType="begin"/>
            </w:r>
            <w:r>
              <w:rPr>
                <w:noProof/>
                <w:webHidden/>
              </w:rPr>
              <w:instrText xml:space="preserve"> PAGEREF _Toc181107859 \h </w:instrText>
            </w:r>
            <w:r>
              <w:rPr>
                <w:noProof/>
                <w:webHidden/>
              </w:rPr>
            </w:r>
            <w:r>
              <w:rPr>
                <w:noProof/>
                <w:webHidden/>
              </w:rPr>
              <w:fldChar w:fldCharType="separate"/>
            </w:r>
            <w:r>
              <w:rPr>
                <w:noProof/>
                <w:webHidden/>
              </w:rPr>
              <w:t>42</w:t>
            </w:r>
            <w:r>
              <w:rPr>
                <w:noProof/>
                <w:webHidden/>
              </w:rPr>
              <w:fldChar w:fldCharType="end"/>
            </w:r>
          </w:hyperlink>
        </w:p>
        <w:p w14:paraId="0CB136D8" w14:textId="79BD7FD3"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60" w:history="1">
            <w:r w:rsidRPr="00407D61">
              <w:rPr>
                <w:rStyle w:val="Hyperlink"/>
                <w:rFonts w:eastAsiaTheme="majorEastAsia"/>
                <w:noProof/>
              </w:rPr>
              <w:t>He moemoeā ā ngā purapura ora mo te heke mai</w:t>
            </w:r>
            <w:r>
              <w:rPr>
                <w:noProof/>
                <w:webHidden/>
              </w:rPr>
              <w:tab/>
            </w:r>
            <w:r>
              <w:rPr>
                <w:noProof/>
                <w:webHidden/>
              </w:rPr>
              <w:fldChar w:fldCharType="begin"/>
            </w:r>
            <w:r>
              <w:rPr>
                <w:noProof/>
                <w:webHidden/>
              </w:rPr>
              <w:instrText xml:space="preserve"> PAGEREF _Toc181107860 \h </w:instrText>
            </w:r>
            <w:r>
              <w:rPr>
                <w:noProof/>
                <w:webHidden/>
              </w:rPr>
            </w:r>
            <w:r>
              <w:rPr>
                <w:noProof/>
                <w:webHidden/>
              </w:rPr>
              <w:fldChar w:fldCharType="separate"/>
            </w:r>
            <w:r>
              <w:rPr>
                <w:noProof/>
                <w:webHidden/>
              </w:rPr>
              <w:t>42</w:t>
            </w:r>
            <w:r>
              <w:rPr>
                <w:noProof/>
                <w:webHidden/>
              </w:rPr>
              <w:fldChar w:fldCharType="end"/>
            </w:r>
          </w:hyperlink>
        </w:p>
        <w:p w14:paraId="0591C381" w14:textId="06A0905A"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61" w:history="1">
            <w:r w:rsidRPr="00407D61">
              <w:rPr>
                <w:rStyle w:val="Hyperlink"/>
                <w:rFonts w:eastAsiaTheme="majorEastAsia"/>
                <w:noProof/>
              </w:rPr>
              <w:t>Survivors’ dreams for the future</w:t>
            </w:r>
            <w:r>
              <w:rPr>
                <w:noProof/>
                <w:webHidden/>
              </w:rPr>
              <w:tab/>
            </w:r>
            <w:r>
              <w:rPr>
                <w:noProof/>
                <w:webHidden/>
              </w:rPr>
              <w:fldChar w:fldCharType="begin"/>
            </w:r>
            <w:r>
              <w:rPr>
                <w:noProof/>
                <w:webHidden/>
              </w:rPr>
              <w:instrText xml:space="preserve"> PAGEREF _Toc181107861 \h </w:instrText>
            </w:r>
            <w:r>
              <w:rPr>
                <w:noProof/>
                <w:webHidden/>
              </w:rPr>
            </w:r>
            <w:r>
              <w:rPr>
                <w:noProof/>
                <w:webHidden/>
              </w:rPr>
              <w:fldChar w:fldCharType="separate"/>
            </w:r>
            <w:r>
              <w:rPr>
                <w:noProof/>
                <w:webHidden/>
              </w:rPr>
              <w:t>42</w:t>
            </w:r>
            <w:r>
              <w:rPr>
                <w:noProof/>
                <w:webHidden/>
              </w:rPr>
              <w:fldChar w:fldCharType="end"/>
            </w:r>
          </w:hyperlink>
        </w:p>
        <w:p w14:paraId="4405E6D5" w14:textId="6E096B7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62" w:history="1">
            <w:r w:rsidRPr="00407D61">
              <w:rPr>
                <w:rStyle w:val="Hyperlink"/>
                <w:rFonts w:eastAsiaTheme="majorEastAsia"/>
                <w:noProof/>
              </w:rPr>
              <w:t>Ngā haukerekere a ngā mahi tūkino</w:t>
            </w:r>
            <w:r>
              <w:rPr>
                <w:noProof/>
                <w:webHidden/>
              </w:rPr>
              <w:tab/>
            </w:r>
            <w:r>
              <w:rPr>
                <w:noProof/>
                <w:webHidden/>
              </w:rPr>
              <w:fldChar w:fldCharType="begin"/>
            </w:r>
            <w:r>
              <w:rPr>
                <w:noProof/>
                <w:webHidden/>
              </w:rPr>
              <w:instrText xml:space="preserve"> PAGEREF _Toc181107862 \h </w:instrText>
            </w:r>
            <w:r>
              <w:rPr>
                <w:noProof/>
                <w:webHidden/>
              </w:rPr>
            </w:r>
            <w:r>
              <w:rPr>
                <w:noProof/>
                <w:webHidden/>
              </w:rPr>
              <w:fldChar w:fldCharType="separate"/>
            </w:r>
            <w:r>
              <w:rPr>
                <w:noProof/>
                <w:webHidden/>
              </w:rPr>
              <w:t>44</w:t>
            </w:r>
            <w:r>
              <w:rPr>
                <w:noProof/>
                <w:webHidden/>
              </w:rPr>
              <w:fldChar w:fldCharType="end"/>
            </w:r>
          </w:hyperlink>
        </w:p>
        <w:p w14:paraId="31755159" w14:textId="5E1A468C"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63" w:history="1">
            <w:r w:rsidRPr="00407D61">
              <w:rPr>
                <w:rStyle w:val="Hyperlink"/>
                <w:rFonts w:eastAsiaTheme="majorEastAsia"/>
                <w:noProof/>
              </w:rPr>
              <w:t>Abuse and neglect in care was widespread and systemic</w:t>
            </w:r>
            <w:r>
              <w:rPr>
                <w:noProof/>
                <w:webHidden/>
              </w:rPr>
              <w:tab/>
            </w:r>
            <w:r>
              <w:rPr>
                <w:noProof/>
                <w:webHidden/>
              </w:rPr>
              <w:fldChar w:fldCharType="begin"/>
            </w:r>
            <w:r>
              <w:rPr>
                <w:noProof/>
                <w:webHidden/>
              </w:rPr>
              <w:instrText xml:space="preserve"> PAGEREF _Toc181107863 \h </w:instrText>
            </w:r>
            <w:r>
              <w:rPr>
                <w:noProof/>
                <w:webHidden/>
              </w:rPr>
            </w:r>
            <w:r>
              <w:rPr>
                <w:noProof/>
                <w:webHidden/>
              </w:rPr>
              <w:fldChar w:fldCharType="separate"/>
            </w:r>
            <w:r>
              <w:rPr>
                <w:noProof/>
                <w:webHidden/>
              </w:rPr>
              <w:t>44</w:t>
            </w:r>
            <w:r>
              <w:rPr>
                <w:noProof/>
                <w:webHidden/>
              </w:rPr>
              <w:fldChar w:fldCharType="end"/>
            </w:r>
          </w:hyperlink>
        </w:p>
        <w:p w14:paraId="7CBE803F" w14:textId="29A8F9F1"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64" w:history="1">
            <w:r w:rsidRPr="00407D61">
              <w:rPr>
                <w:rStyle w:val="Hyperlink"/>
                <w:rFonts w:eastAsiaTheme="majorEastAsia"/>
                <w:noProof/>
              </w:rPr>
              <w:t>He karonga te eke noa</w:t>
            </w:r>
            <w:r>
              <w:rPr>
                <w:noProof/>
                <w:webHidden/>
              </w:rPr>
              <w:tab/>
            </w:r>
            <w:r>
              <w:rPr>
                <w:noProof/>
                <w:webHidden/>
              </w:rPr>
              <w:fldChar w:fldCharType="begin"/>
            </w:r>
            <w:r>
              <w:rPr>
                <w:noProof/>
                <w:webHidden/>
              </w:rPr>
              <w:instrText xml:space="preserve"> PAGEREF _Toc181107864 \h </w:instrText>
            </w:r>
            <w:r>
              <w:rPr>
                <w:noProof/>
                <w:webHidden/>
              </w:rPr>
            </w:r>
            <w:r>
              <w:rPr>
                <w:noProof/>
                <w:webHidden/>
              </w:rPr>
              <w:fldChar w:fldCharType="separate"/>
            </w:r>
            <w:r>
              <w:rPr>
                <w:noProof/>
                <w:webHidden/>
              </w:rPr>
              <w:t>46</w:t>
            </w:r>
            <w:r>
              <w:rPr>
                <w:noProof/>
                <w:webHidden/>
              </w:rPr>
              <w:fldChar w:fldCharType="end"/>
            </w:r>
          </w:hyperlink>
        </w:p>
        <w:p w14:paraId="334AE494" w14:textId="0DA63B1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65" w:history="1">
            <w:r w:rsidRPr="00407D61">
              <w:rPr>
                <w:rStyle w:val="Hyperlink"/>
                <w:rFonts w:eastAsiaTheme="majorEastAsia"/>
                <w:noProof/>
              </w:rPr>
              <w:t>An avoidable failure</w:t>
            </w:r>
            <w:r>
              <w:rPr>
                <w:noProof/>
                <w:webHidden/>
              </w:rPr>
              <w:tab/>
            </w:r>
            <w:r>
              <w:rPr>
                <w:noProof/>
                <w:webHidden/>
              </w:rPr>
              <w:fldChar w:fldCharType="begin"/>
            </w:r>
            <w:r>
              <w:rPr>
                <w:noProof/>
                <w:webHidden/>
              </w:rPr>
              <w:instrText xml:space="preserve"> PAGEREF _Toc181107865 \h </w:instrText>
            </w:r>
            <w:r>
              <w:rPr>
                <w:noProof/>
                <w:webHidden/>
              </w:rPr>
            </w:r>
            <w:r>
              <w:rPr>
                <w:noProof/>
                <w:webHidden/>
              </w:rPr>
              <w:fldChar w:fldCharType="separate"/>
            </w:r>
            <w:r>
              <w:rPr>
                <w:noProof/>
                <w:webHidden/>
              </w:rPr>
              <w:t>46</w:t>
            </w:r>
            <w:r>
              <w:rPr>
                <w:noProof/>
                <w:webHidden/>
              </w:rPr>
              <w:fldChar w:fldCharType="end"/>
            </w:r>
          </w:hyperlink>
        </w:p>
        <w:p w14:paraId="5B2FC6A0" w14:textId="33A36392"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66" w:history="1">
            <w:r w:rsidRPr="00407D61">
              <w:rPr>
                <w:rStyle w:val="Hyperlink"/>
                <w:rFonts w:eastAsiaTheme="majorEastAsia"/>
                <w:noProof/>
              </w:rPr>
              <w:t>Ko te mahi tūkino i ngā pūnaha taurima, e pā ana ki a tātou katoa</w:t>
            </w:r>
            <w:r>
              <w:rPr>
                <w:noProof/>
                <w:webHidden/>
              </w:rPr>
              <w:tab/>
            </w:r>
            <w:r>
              <w:rPr>
                <w:noProof/>
                <w:webHidden/>
              </w:rPr>
              <w:fldChar w:fldCharType="begin"/>
            </w:r>
            <w:r>
              <w:rPr>
                <w:noProof/>
                <w:webHidden/>
              </w:rPr>
              <w:instrText xml:space="preserve"> PAGEREF _Toc181107866 \h </w:instrText>
            </w:r>
            <w:r>
              <w:rPr>
                <w:noProof/>
                <w:webHidden/>
              </w:rPr>
            </w:r>
            <w:r>
              <w:rPr>
                <w:noProof/>
                <w:webHidden/>
              </w:rPr>
              <w:fldChar w:fldCharType="separate"/>
            </w:r>
            <w:r>
              <w:rPr>
                <w:noProof/>
                <w:webHidden/>
              </w:rPr>
              <w:t>47</w:t>
            </w:r>
            <w:r>
              <w:rPr>
                <w:noProof/>
                <w:webHidden/>
              </w:rPr>
              <w:fldChar w:fldCharType="end"/>
            </w:r>
          </w:hyperlink>
        </w:p>
        <w:p w14:paraId="52E3BF31" w14:textId="5FA472FB"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67" w:history="1">
            <w:r w:rsidRPr="00407D61">
              <w:rPr>
                <w:rStyle w:val="Hyperlink"/>
                <w:rFonts w:eastAsiaTheme="majorEastAsia"/>
                <w:noProof/>
              </w:rPr>
              <w:t>Abuse and neglect in care affects everyone</w:t>
            </w:r>
            <w:r>
              <w:rPr>
                <w:noProof/>
                <w:webHidden/>
              </w:rPr>
              <w:tab/>
            </w:r>
            <w:r>
              <w:rPr>
                <w:noProof/>
                <w:webHidden/>
              </w:rPr>
              <w:fldChar w:fldCharType="begin"/>
            </w:r>
            <w:r>
              <w:rPr>
                <w:noProof/>
                <w:webHidden/>
              </w:rPr>
              <w:instrText xml:space="preserve"> PAGEREF _Toc181107867 \h </w:instrText>
            </w:r>
            <w:r>
              <w:rPr>
                <w:noProof/>
                <w:webHidden/>
              </w:rPr>
            </w:r>
            <w:r>
              <w:rPr>
                <w:noProof/>
                <w:webHidden/>
              </w:rPr>
              <w:fldChar w:fldCharType="separate"/>
            </w:r>
            <w:r>
              <w:rPr>
                <w:noProof/>
                <w:webHidden/>
              </w:rPr>
              <w:t>47</w:t>
            </w:r>
            <w:r>
              <w:rPr>
                <w:noProof/>
                <w:webHidden/>
              </w:rPr>
              <w:fldChar w:fldCharType="end"/>
            </w:r>
          </w:hyperlink>
        </w:p>
        <w:p w14:paraId="062A9731" w14:textId="14F0B8D1"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68" w:history="1">
            <w:r w:rsidRPr="00407D61">
              <w:rPr>
                <w:rStyle w:val="Hyperlink"/>
                <w:rFonts w:eastAsiaTheme="majorEastAsia"/>
                <w:noProof/>
              </w:rPr>
              <w:t>He papa whāinga e hua ai ko te Māra Tipu</w:t>
            </w:r>
            <w:r>
              <w:rPr>
                <w:noProof/>
                <w:webHidden/>
              </w:rPr>
              <w:tab/>
            </w:r>
            <w:r>
              <w:rPr>
                <w:noProof/>
                <w:webHidden/>
              </w:rPr>
              <w:fldChar w:fldCharType="begin"/>
            </w:r>
            <w:r>
              <w:rPr>
                <w:noProof/>
                <w:webHidden/>
              </w:rPr>
              <w:instrText xml:space="preserve"> PAGEREF _Toc181107868 \h </w:instrText>
            </w:r>
            <w:r>
              <w:rPr>
                <w:noProof/>
                <w:webHidden/>
              </w:rPr>
            </w:r>
            <w:r>
              <w:rPr>
                <w:noProof/>
                <w:webHidden/>
              </w:rPr>
              <w:fldChar w:fldCharType="separate"/>
            </w:r>
            <w:r>
              <w:rPr>
                <w:noProof/>
                <w:webHidden/>
              </w:rPr>
              <w:t>47</w:t>
            </w:r>
            <w:r>
              <w:rPr>
                <w:noProof/>
                <w:webHidden/>
              </w:rPr>
              <w:fldChar w:fldCharType="end"/>
            </w:r>
          </w:hyperlink>
        </w:p>
        <w:p w14:paraId="2AF6E4DB" w14:textId="09B611E0"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69" w:history="1">
            <w:r w:rsidRPr="00407D61">
              <w:rPr>
                <w:rStyle w:val="Hyperlink"/>
                <w:rFonts w:eastAsiaTheme="majorEastAsia"/>
                <w:noProof/>
              </w:rPr>
              <w:t>A fundamental shift is needed to reach he Māra Tipu</w:t>
            </w:r>
            <w:r>
              <w:rPr>
                <w:noProof/>
                <w:webHidden/>
              </w:rPr>
              <w:tab/>
            </w:r>
            <w:r>
              <w:rPr>
                <w:noProof/>
                <w:webHidden/>
              </w:rPr>
              <w:fldChar w:fldCharType="begin"/>
            </w:r>
            <w:r>
              <w:rPr>
                <w:noProof/>
                <w:webHidden/>
              </w:rPr>
              <w:instrText xml:space="preserve"> PAGEREF _Toc181107869 \h </w:instrText>
            </w:r>
            <w:r>
              <w:rPr>
                <w:noProof/>
                <w:webHidden/>
              </w:rPr>
            </w:r>
            <w:r>
              <w:rPr>
                <w:noProof/>
                <w:webHidden/>
              </w:rPr>
              <w:fldChar w:fldCharType="separate"/>
            </w:r>
            <w:r>
              <w:rPr>
                <w:noProof/>
                <w:webHidden/>
              </w:rPr>
              <w:t>47</w:t>
            </w:r>
            <w:r>
              <w:rPr>
                <w:noProof/>
                <w:webHidden/>
              </w:rPr>
              <w:fldChar w:fldCharType="end"/>
            </w:r>
          </w:hyperlink>
        </w:p>
        <w:p w14:paraId="5CB665EC" w14:textId="130513F1"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70" w:history="1">
            <w:r w:rsidRPr="00407D61">
              <w:rPr>
                <w:rStyle w:val="Hyperlink"/>
                <w:rFonts w:eastAsiaTheme="majorEastAsia"/>
                <w:noProof/>
              </w:rPr>
              <w:t>He Māra Tipu – He pūnaha taurima mo te heke mai?</w:t>
            </w:r>
            <w:r>
              <w:rPr>
                <w:noProof/>
                <w:webHidden/>
              </w:rPr>
              <w:tab/>
            </w:r>
            <w:r>
              <w:rPr>
                <w:noProof/>
                <w:webHidden/>
              </w:rPr>
              <w:fldChar w:fldCharType="begin"/>
            </w:r>
            <w:r>
              <w:rPr>
                <w:noProof/>
                <w:webHidden/>
              </w:rPr>
              <w:instrText xml:space="preserve"> PAGEREF _Toc181107870 \h </w:instrText>
            </w:r>
            <w:r>
              <w:rPr>
                <w:noProof/>
                <w:webHidden/>
              </w:rPr>
            </w:r>
            <w:r>
              <w:rPr>
                <w:noProof/>
                <w:webHidden/>
              </w:rPr>
              <w:fldChar w:fldCharType="separate"/>
            </w:r>
            <w:r>
              <w:rPr>
                <w:noProof/>
                <w:webHidden/>
              </w:rPr>
              <w:t>49</w:t>
            </w:r>
            <w:r>
              <w:rPr>
                <w:noProof/>
                <w:webHidden/>
              </w:rPr>
              <w:fldChar w:fldCharType="end"/>
            </w:r>
          </w:hyperlink>
        </w:p>
        <w:p w14:paraId="5C70E9B2" w14:textId="7E629CDD"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71" w:history="1">
            <w:r w:rsidRPr="00407D61">
              <w:rPr>
                <w:rStyle w:val="Hyperlink"/>
                <w:rFonts w:eastAsiaTheme="majorEastAsia"/>
                <w:noProof/>
              </w:rPr>
              <w:t>He Māra Tipu – What will the future care system look like?</w:t>
            </w:r>
            <w:r>
              <w:rPr>
                <w:noProof/>
                <w:webHidden/>
              </w:rPr>
              <w:tab/>
            </w:r>
            <w:r>
              <w:rPr>
                <w:noProof/>
                <w:webHidden/>
              </w:rPr>
              <w:fldChar w:fldCharType="begin"/>
            </w:r>
            <w:r>
              <w:rPr>
                <w:noProof/>
                <w:webHidden/>
              </w:rPr>
              <w:instrText xml:space="preserve"> PAGEREF _Toc181107871 \h </w:instrText>
            </w:r>
            <w:r>
              <w:rPr>
                <w:noProof/>
                <w:webHidden/>
              </w:rPr>
            </w:r>
            <w:r>
              <w:rPr>
                <w:noProof/>
                <w:webHidden/>
              </w:rPr>
              <w:fldChar w:fldCharType="separate"/>
            </w:r>
            <w:r>
              <w:rPr>
                <w:noProof/>
                <w:webHidden/>
              </w:rPr>
              <w:t>49</w:t>
            </w:r>
            <w:r>
              <w:rPr>
                <w:noProof/>
                <w:webHidden/>
              </w:rPr>
              <w:fldChar w:fldCharType="end"/>
            </w:r>
          </w:hyperlink>
        </w:p>
        <w:p w14:paraId="72C23F22" w14:textId="7E354240"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872" w:history="1">
            <w:r w:rsidRPr="00407D61">
              <w:rPr>
                <w:rStyle w:val="Hyperlink"/>
                <w:rFonts w:eastAsiaTheme="majorEastAsia"/>
                <w:noProof/>
              </w:rPr>
              <w:t>Ngā mahi ā ngā momo hinonga o te pūnaha taurima</w:t>
            </w:r>
            <w:r>
              <w:rPr>
                <w:noProof/>
                <w:webHidden/>
              </w:rPr>
              <w:tab/>
            </w:r>
            <w:r>
              <w:rPr>
                <w:noProof/>
                <w:webHidden/>
              </w:rPr>
              <w:fldChar w:fldCharType="begin"/>
            </w:r>
            <w:r>
              <w:rPr>
                <w:noProof/>
                <w:webHidden/>
              </w:rPr>
              <w:instrText xml:space="preserve"> PAGEREF _Toc181107872 \h </w:instrText>
            </w:r>
            <w:r>
              <w:rPr>
                <w:noProof/>
                <w:webHidden/>
              </w:rPr>
            </w:r>
            <w:r>
              <w:rPr>
                <w:noProof/>
                <w:webHidden/>
              </w:rPr>
              <w:fldChar w:fldCharType="separate"/>
            </w:r>
            <w:r>
              <w:rPr>
                <w:noProof/>
                <w:webHidden/>
              </w:rPr>
              <w:t>50</w:t>
            </w:r>
            <w:r>
              <w:rPr>
                <w:noProof/>
                <w:webHidden/>
              </w:rPr>
              <w:fldChar w:fldCharType="end"/>
            </w:r>
          </w:hyperlink>
        </w:p>
        <w:p w14:paraId="20FCE3A7" w14:textId="2E2F91A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873" w:history="1">
            <w:r w:rsidRPr="00407D61">
              <w:rPr>
                <w:rStyle w:val="Hyperlink"/>
                <w:rFonts w:eastAsiaTheme="majorEastAsia"/>
                <w:noProof/>
              </w:rPr>
              <w:t>Functions of different entities in future care system</w:t>
            </w:r>
            <w:r>
              <w:rPr>
                <w:noProof/>
                <w:webHidden/>
              </w:rPr>
              <w:tab/>
            </w:r>
            <w:r>
              <w:rPr>
                <w:noProof/>
                <w:webHidden/>
              </w:rPr>
              <w:fldChar w:fldCharType="begin"/>
            </w:r>
            <w:r>
              <w:rPr>
                <w:noProof/>
                <w:webHidden/>
              </w:rPr>
              <w:instrText xml:space="preserve"> PAGEREF _Toc181107873 \h </w:instrText>
            </w:r>
            <w:r>
              <w:rPr>
                <w:noProof/>
                <w:webHidden/>
              </w:rPr>
            </w:r>
            <w:r>
              <w:rPr>
                <w:noProof/>
                <w:webHidden/>
              </w:rPr>
              <w:fldChar w:fldCharType="separate"/>
            </w:r>
            <w:r>
              <w:rPr>
                <w:noProof/>
                <w:webHidden/>
              </w:rPr>
              <w:t>50</w:t>
            </w:r>
            <w:r>
              <w:rPr>
                <w:noProof/>
                <w:webHidden/>
              </w:rPr>
              <w:fldChar w:fldCharType="end"/>
            </w:r>
          </w:hyperlink>
        </w:p>
        <w:p w14:paraId="20B65184" w14:textId="49476552"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74" w:history="1">
            <w:r w:rsidRPr="00407D61">
              <w:rPr>
                <w:rStyle w:val="Hyperlink"/>
                <w:rFonts w:eastAsiaTheme="majorEastAsia"/>
                <w:noProof/>
              </w:rPr>
              <w:t>Ngā hua Māra Tipu</w:t>
            </w:r>
            <w:r>
              <w:rPr>
                <w:noProof/>
                <w:webHidden/>
              </w:rPr>
              <w:tab/>
            </w:r>
            <w:r>
              <w:rPr>
                <w:noProof/>
                <w:webHidden/>
              </w:rPr>
              <w:fldChar w:fldCharType="begin"/>
            </w:r>
            <w:r>
              <w:rPr>
                <w:noProof/>
                <w:webHidden/>
              </w:rPr>
              <w:instrText xml:space="preserve"> PAGEREF _Toc181107874 \h </w:instrText>
            </w:r>
            <w:r>
              <w:rPr>
                <w:noProof/>
                <w:webHidden/>
              </w:rPr>
            </w:r>
            <w:r>
              <w:rPr>
                <w:noProof/>
                <w:webHidden/>
              </w:rPr>
              <w:fldChar w:fldCharType="separate"/>
            </w:r>
            <w:r>
              <w:rPr>
                <w:noProof/>
                <w:webHidden/>
              </w:rPr>
              <w:t>56</w:t>
            </w:r>
            <w:r>
              <w:rPr>
                <w:noProof/>
                <w:webHidden/>
              </w:rPr>
              <w:fldChar w:fldCharType="end"/>
            </w:r>
          </w:hyperlink>
        </w:p>
        <w:p w14:paraId="0D61F23F" w14:textId="79552ED6"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75" w:history="1">
            <w:r w:rsidRPr="00407D61">
              <w:rPr>
                <w:rStyle w:val="Hyperlink"/>
                <w:rFonts w:eastAsiaTheme="majorEastAsia"/>
                <w:noProof/>
              </w:rPr>
              <w:t>He Māra Tipu outcomes</w:t>
            </w:r>
            <w:r>
              <w:rPr>
                <w:noProof/>
                <w:webHidden/>
              </w:rPr>
              <w:tab/>
            </w:r>
            <w:r>
              <w:rPr>
                <w:noProof/>
                <w:webHidden/>
              </w:rPr>
              <w:fldChar w:fldCharType="begin"/>
            </w:r>
            <w:r>
              <w:rPr>
                <w:noProof/>
                <w:webHidden/>
              </w:rPr>
              <w:instrText xml:space="preserve"> PAGEREF _Toc181107875 \h </w:instrText>
            </w:r>
            <w:r>
              <w:rPr>
                <w:noProof/>
                <w:webHidden/>
              </w:rPr>
            </w:r>
            <w:r>
              <w:rPr>
                <w:noProof/>
                <w:webHidden/>
              </w:rPr>
              <w:fldChar w:fldCharType="separate"/>
            </w:r>
            <w:r>
              <w:rPr>
                <w:noProof/>
                <w:webHidden/>
              </w:rPr>
              <w:t>56</w:t>
            </w:r>
            <w:r>
              <w:rPr>
                <w:noProof/>
                <w:webHidden/>
              </w:rPr>
              <w:fldChar w:fldCharType="end"/>
            </w:r>
          </w:hyperlink>
        </w:p>
        <w:p w14:paraId="019724B2" w14:textId="21898372"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76" w:history="1">
            <w:r w:rsidRPr="00407D61">
              <w:rPr>
                <w:rStyle w:val="Hyperlink"/>
                <w:rFonts w:eastAsiaTheme="majorEastAsia"/>
                <w:noProof/>
              </w:rPr>
              <w:t>Te parau Māra Tipu</w:t>
            </w:r>
            <w:r>
              <w:rPr>
                <w:noProof/>
                <w:webHidden/>
              </w:rPr>
              <w:tab/>
            </w:r>
            <w:r>
              <w:rPr>
                <w:noProof/>
                <w:webHidden/>
              </w:rPr>
              <w:fldChar w:fldCharType="begin"/>
            </w:r>
            <w:r>
              <w:rPr>
                <w:noProof/>
                <w:webHidden/>
              </w:rPr>
              <w:instrText xml:space="preserve"> PAGEREF _Toc181107876 \h </w:instrText>
            </w:r>
            <w:r>
              <w:rPr>
                <w:noProof/>
                <w:webHidden/>
              </w:rPr>
            </w:r>
            <w:r>
              <w:rPr>
                <w:noProof/>
                <w:webHidden/>
              </w:rPr>
              <w:fldChar w:fldCharType="separate"/>
            </w:r>
            <w:r>
              <w:rPr>
                <w:noProof/>
                <w:webHidden/>
              </w:rPr>
              <w:t>57</w:t>
            </w:r>
            <w:r>
              <w:rPr>
                <w:noProof/>
                <w:webHidden/>
              </w:rPr>
              <w:fldChar w:fldCharType="end"/>
            </w:r>
          </w:hyperlink>
        </w:p>
        <w:p w14:paraId="1E6770EC" w14:textId="3D6D7C4D"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77" w:history="1">
            <w:r w:rsidRPr="00407D61">
              <w:rPr>
                <w:rStyle w:val="Hyperlink"/>
                <w:rFonts w:eastAsiaTheme="majorEastAsia"/>
                <w:noProof/>
              </w:rPr>
              <w:t>The pathway to he Māra Tipu</w:t>
            </w:r>
            <w:r>
              <w:rPr>
                <w:noProof/>
                <w:webHidden/>
              </w:rPr>
              <w:tab/>
            </w:r>
            <w:r>
              <w:rPr>
                <w:noProof/>
                <w:webHidden/>
              </w:rPr>
              <w:fldChar w:fldCharType="begin"/>
            </w:r>
            <w:r>
              <w:rPr>
                <w:noProof/>
                <w:webHidden/>
              </w:rPr>
              <w:instrText xml:space="preserve"> PAGEREF _Toc181107877 \h </w:instrText>
            </w:r>
            <w:r>
              <w:rPr>
                <w:noProof/>
                <w:webHidden/>
              </w:rPr>
            </w:r>
            <w:r>
              <w:rPr>
                <w:noProof/>
                <w:webHidden/>
              </w:rPr>
              <w:fldChar w:fldCharType="separate"/>
            </w:r>
            <w:r>
              <w:rPr>
                <w:noProof/>
                <w:webHidden/>
              </w:rPr>
              <w:t>57</w:t>
            </w:r>
            <w:r>
              <w:rPr>
                <w:noProof/>
                <w:webHidden/>
              </w:rPr>
              <w:fldChar w:fldCharType="end"/>
            </w:r>
          </w:hyperlink>
        </w:p>
        <w:p w14:paraId="0163C051" w14:textId="587B031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878" w:history="1">
            <w:r w:rsidRPr="00407D61">
              <w:rPr>
                <w:rStyle w:val="Hyperlink"/>
                <w:rFonts w:eastAsiaTheme="majorEastAsia"/>
                <w:noProof/>
              </w:rPr>
              <w:t>Whāinga 1 (2024–2030): Te whakatinana i ngā whakatau o te Pakirehua me te whakatoka i ngā mea ka hua</w:t>
            </w:r>
            <w:r>
              <w:rPr>
                <w:noProof/>
                <w:webHidden/>
              </w:rPr>
              <w:tab/>
            </w:r>
            <w:r>
              <w:rPr>
                <w:noProof/>
                <w:webHidden/>
              </w:rPr>
              <w:fldChar w:fldCharType="begin"/>
            </w:r>
            <w:r>
              <w:rPr>
                <w:noProof/>
                <w:webHidden/>
              </w:rPr>
              <w:instrText xml:space="preserve"> PAGEREF _Toc181107878 \h </w:instrText>
            </w:r>
            <w:r>
              <w:rPr>
                <w:noProof/>
                <w:webHidden/>
              </w:rPr>
            </w:r>
            <w:r>
              <w:rPr>
                <w:noProof/>
                <w:webHidden/>
              </w:rPr>
              <w:fldChar w:fldCharType="separate"/>
            </w:r>
            <w:r>
              <w:rPr>
                <w:noProof/>
                <w:webHidden/>
              </w:rPr>
              <w:t>58</w:t>
            </w:r>
            <w:r>
              <w:rPr>
                <w:noProof/>
                <w:webHidden/>
              </w:rPr>
              <w:fldChar w:fldCharType="end"/>
            </w:r>
          </w:hyperlink>
        </w:p>
        <w:p w14:paraId="6AD59357" w14:textId="6D8E4F5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879" w:history="1">
            <w:r w:rsidRPr="00407D61">
              <w:rPr>
                <w:rStyle w:val="Hyperlink"/>
                <w:rFonts w:eastAsiaTheme="majorEastAsia"/>
                <w:noProof/>
              </w:rPr>
              <w:t>Phase 1 (2024–2030): Implementing the Inquiry’s recommendations and consolidating change</w:t>
            </w:r>
            <w:r>
              <w:rPr>
                <w:noProof/>
                <w:webHidden/>
              </w:rPr>
              <w:tab/>
            </w:r>
            <w:r>
              <w:rPr>
                <w:noProof/>
                <w:webHidden/>
              </w:rPr>
              <w:fldChar w:fldCharType="begin"/>
            </w:r>
            <w:r>
              <w:rPr>
                <w:noProof/>
                <w:webHidden/>
              </w:rPr>
              <w:instrText xml:space="preserve"> PAGEREF _Toc181107879 \h </w:instrText>
            </w:r>
            <w:r>
              <w:rPr>
                <w:noProof/>
                <w:webHidden/>
              </w:rPr>
            </w:r>
            <w:r>
              <w:rPr>
                <w:noProof/>
                <w:webHidden/>
              </w:rPr>
              <w:fldChar w:fldCharType="separate"/>
            </w:r>
            <w:r>
              <w:rPr>
                <w:noProof/>
                <w:webHidden/>
              </w:rPr>
              <w:t>58</w:t>
            </w:r>
            <w:r>
              <w:rPr>
                <w:noProof/>
                <w:webHidden/>
              </w:rPr>
              <w:fldChar w:fldCharType="end"/>
            </w:r>
          </w:hyperlink>
        </w:p>
        <w:p w14:paraId="1E8263BC" w14:textId="0534BD7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880" w:history="1">
            <w:r w:rsidRPr="00407D61">
              <w:rPr>
                <w:rStyle w:val="Hyperlink"/>
                <w:rFonts w:eastAsiaTheme="majorEastAsia"/>
                <w:noProof/>
              </w:rPr>
              <w:t>Whāinga 2 (2031): Te arotake me te whakarite ahunga ki he Māra Tipu</w:t>
            </w:r>
            <w:r>
              <w:rPr>
                <w:noProof/>
                <w:webHidden/>
              </w:rPr>
              <w:tab/>
            </w:r>
            <w:r>
              <w:rPr>
                <w:noProof/>
                <w:webHidden/>
              </w:rPr>
              <w:fldChar w:fldCharType="begin"/>
            </w:r>
            <w:r>
              <w:rPr>
                <w:noProof/>
                <w:webHidden/>
              </w:rPr>
              <w:instrText xml:space="preserve"> PAGEREF _Toc181107880 \h </w:instrText>
            </w:r>
            <w:r>
              <w:rPr>
                <w:noProof/>
                <w:webHidden/>
              </w:rPr>
            </w:r>
            <w:r>
              <w:rPr>
                <w:noProof/>
                <w:webHidden/>
              </w:rPr>
              <w:fldChar w:fldCharType="separate"/>
            </w:r>
            <w:r>
              <w:rPr>
                <w:noProof/>
                <w:webHidden/>
              </w:rPr>
              <w:t>58</w:t>
            </w:r>
            <w:r>
              <w:rPr>
                <w:noProof/>
                <w:webHidden/>
              </w:rPr>
              <w:fldChar w:fldCharType="end"/>
            </w:r>
          </w:hyperlink>
        </w:p>
        <w:p w14:paraId="0B38F8F2" w14:textId="697B1B1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881" w:history="1">
            <w:r w:rsidRPr="00407D61">
              <w:rPr>
                <w:rStyle w:val="Hyperlink"/>
                <w:rFonts w:eastAsiaTheme="majorEastAsia"/>
                <w:noProof/>
              </w:rPr>
              <w:t>Phase 2 (2031): Reviewing and deciding on next steps towards he Māra Tipu</w:t>
            </w:r>
            <w:r>
              <w:rPr>
                <w:noProof/>
                <w:webHidden/>
              </w:rPr>
              <w:tab/>
            </w:r>
            <w:r>
              <w:rPr>
                <w:noProof/>
                <w:webHidden/>
              </w:rPr>
              <w:fldChar w:fldCharType="begin"/>
            </w:r>
            <w:r>
              <w:rPr>
                <w:noProof/>
                <w:webHidden/>
              </w:rPr>
              <w:instrText xml:space="preserve"> PAGEREF _Toc181107881 \h </w:instrText>
            </w:r>
            <w:r>
              <w:rPr>
                <w:noProof/>
                <w:webHidden/>
              </w:rPr>
            </w:r>
            <w:r>
              <w:rPr>
                <w:noProof/>
                <w:webHidden/>
              </w:rPr>
              <w:fldChar w:fldCharType="separate"/>
            </w:r>
            <w:r>
              <w:rPr>
                <w:noProof/>
                <w:webHidden/>
              </w:rPr>
              <w:t>58</w:t>
            </w:r>
            <w:r>
              <w:rPr>
                <w:noProof/>
                <w:webHidden/>
              </w:rPr>
              <w:fldChar w:fldCharType="end"/>
            </w:r>
          </w:hyperlink>
        </w:p>
        <w:p w14:paraId="23B300A2" w14:textId="6841222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882" w:history="1">
            <w:r w:rsidRPr="00407D61">
              <w:rPr>
                <w:rStyle w:val="Hyperlink"/>
                <w:rFonts w:eastAsiaTheme="majorEastAsia"/>
                <w:noProof/>
              </w:rPr>
              <w:t>Whāinga 3 (2032–2040): Te whakatinana i te ara whāinga ki he Māra Tipu</w:t>
            </w:r>
            <w:r>
              <w:rPr>
                <w:noProof/>
                <w:webHidden/>
              </w:rPr>
              <w:tab/>
            </w:r>
            <w:r>
              <w:rPr>
                <w:noProof/>
                <w:webHidden/>
              </w:rPr>
              <w:fldChar w:fldCharType="begin"/>
            </w:r>
            <w:r>
              <w:rPr>
                <w:noProof/>
                <w:webHidden/>
              </w:rPr>
              <w:instrText xml:space="preserve"> PAGEREF _Toc181107882 \h </w:instrText>
            </w:r>
            <w:r>
              <w:rPr>
                <w:noProof/>
                <w:webHidden/>
              </w:rPr>
            </w:r>
            <w:r>
              <w:rPr>
                <w:noProof/>
                <w:webHidden/>
              </w:rPr>
              <w:fldChar w:fldCharType="separate"/>
            </w:r>
            <w:r>
              <w:rPr>
                <w:noProof/>
                <w:webHidden/>
              </w:rPr>
              <w:t>58</w:t>
            </w:r>
            <w:r>
              <w:rPr>
                <w:noProof/>
                <w:webHidden/>
              </w:rPr>
              <w:fldChar w:fldCharType="end"/>
            </w:r>
          </w:hyperlink>
        </w:p>
        <w:p w14:paraId="252BFA7B" w14:textId="7281E4D6"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883" w:history="1">
            <w:r w:rsidRPr="00407D61">
              <w:rPr>
                <w:rStyle w:val="Hyperlink"/>
                <w:rFonts w:eastAsiaTheme="majorEastAsia"/>
                <w:noProof/>
              </w:rPr>
              <w:t>Phase 3 (2032–2040): Implement the next steps towards he Māra Tipu</w:t>
            </w:r>
            <w:r>
              <w:rPr>
                <w:noProof/>
                <w:webHidden/>
              </w:rPr>
              <w:tab/>
            </w:r>
            <w:r>
              <w:rPr>
                <w:noProof/>
                <w:webHidden/>
              </w:rPr>
              <w:fldChar w:fldCharType="begin"/>
            </w:r>
            <w:r>
              <w:rPr>
                <w:noProof/>
                <w:webHidden/>
              </w:rPr>
              <w:instrText xml:space="preserve"> PAGEREF _Toc181107883 \h </w:instrText>
            </w:r>
            <w:r>
              <w:rPr>
                <w:noProof/>
                <w:webHidden/>
              </w:rPr>
            </w:r>
            <w:r>
              <w:rPr>
                <w:noProof/>
                <w:webHidden/>
              </w:rPr>
              <w:fldChar w:fldCharType="separate"/>
            </w:r>
            <w:r>
              <w:rPr>
                <w:noProof/>
                <w:webHidden/>
              </w:rPr>
              <w:t>58</w:t>
            </w:r>
            <w:r>
              <w:rPr>
                <w:noProof/>
                <w:webHidden/>
              </w:rPr>
              <w:fldChar w:fldCharType="end"/>
            </w:r>
          </w:hyperlink>
        </w:p>
        <w:p w14:paraId="2334F9EE" w14:textId="13A4EF67"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84" w:history="1">
            <w:r w:rsidRPr="00407D61">
              <w:rPr>
                <w:rStyle w:val="Hyperlink"/>
                <w:rFonts w:eastAsiaTheme="majorEastAsia"/>
                <w:noProof/>
              </w:rPr>
              <w:t>Ngā wheako o te purapura ora</w:t>
            </w:r>
            <w:r>
              <w:rPr>
                <w:noProof/>
                <w:webHidden/>
              </w:rPr>
              <w:tab/>
            </w:r>
            <w:r>
              <w:rPr>
                <w:noProof/>
                <w:webHidden/>
              </w:rPr>
              <w:fldChar w:fldCharType="begin"/>
            </w:r>
            <w:r>
              <w:rPr>
                <w:noProof/>
                <w:webHidden/>
              </w:rPr>
              <w:instrText xml:space="preserve"> PAGEREF _Toc181107884 \h </w:instrText>
            </w:r>
            <w:r>
              <w:rPr>
                <w:noProof/>
                <w:webHidden/>
              </w:rPr>
            </w:r>
            <w:r>
              <w:rPr>
                <w:noProof/>
                <w:webHidden/>
              </w:rPr>
              <w:fldChar w:fldCharType="separate"/>
            </w:r>
            <w:r>
              <w:rPr>
                <w:noProof/>
                <w:webHidden/>
              </w:rPr>
              <w:t>60</w:t>
            </w:r>
            <w:r>
              <w:rPr>
                <w:noProof/>
                <w:webHidden/>
              </w:rPr>
              <w:fldChar w:fldCharType="end"/>
            </w:r>
          </w:hyperlink>
        </w:p>
        <w:p w14:paraId="4264F09C" w14:textId="76B744BA"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85" w:history="1">
            <w:r w:rsidRPr="00407D61">
              <w:rPr>
                <w:rStyle w:val="Hyperlink"/>
                <w:rFonts w:eastAsiaTheme="majorEastAsia"/>
                <w:noProof/>
              </w:rPr>
              <w:t>Survivor experience: Mr RA</w:t>
            </w:r>
            <w:r>
              <w:rPr>
                <w:noProof/>
                <w:webHidden/>
              </w:rPr>
              <w:tab/>
            </w:r>
            <w:r>
              <w:rPr>
                <w:noProof/>
                <w:webHidden/>
              </w:rPr>
              <w:fldChar w:fldCharType="begin"/>
            </w:r>
            <w:r>
              <w:rPr>
                <w:noProof/>
                <w:webHidden/>
              </w:rPr>
              <w:instrText xml:space="preserve"> PAGEREF _Toc181107885 \h </w:instrText>
            </w:r>
            <w:r>
              <w:rPr>
                <w:noProof/>
                <w:webHidden/>
              </w:rPr>
            </w:r>
            <w:r>
              <w:rPr>
                <w:noProof/>
                <w:webHidden/>
              </w:rPr>
              <w:fldChar w:fldCharType="separate"/>
            </w:r>
            <w:r>
              <w:rPr>
                <w:noProof/>
                <w:webHidden/>
              </w:rPr>
              <w:t>60</w:t>
            </w:r>
            <w:r>
              <w:rPr>
                <w:noProof/>
                <w:webHidden/>
              </w:rPr>
              <w:fldChar w:fldCharType="end"/>
            </w:r>
          </w:hyperlink>
        </w:p>
        <w:p w14:paraId="356F5FA6" w14:textId="0477E278"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86" w:history="1">
            <w:r w:rsidRPr="00407D61">
              <w:rPr>
                <w:rStyle w:val="Hyperlink"/>
                <w:rFonts w:eastAsiaTheme="majorEastAsia"/>
                <w:noProof/>
              </w:rPr>
              <w:t>Ngā wheako o te purapura ora</w:t>
            </w:r>
            <w:r>
              <w:rPr>
                <w:noProof/>
                <w:webHidden/>
              </w:rPr>
              <w:tab/>
            </w:r>
            <w:r>
              <w:rPr>
                <w:noProof/>
                <w:webHidden/>
              </w:rPr>
              <w:fldChar w:fldCharType="begin"/>
            </w:r>
            <w:r>
              <w:rPr>
                <w:noProof/>
                <w:webHidden/>
              </w:rPr>
              <w:instrText xml:space="preserve"> PAGEREF _Toc181107886 \h </w:instrText>
            </w:r>
            <w:r>
              <w:rPr>
                <w:noProof/>
                <w:webHidden/>
              </w:rPr>
            </w:r>
            <w:r>
              <w:rPr>
                <w:noProof/>
                <w:webHidden/>
              </w:rPr>
              <w:fldChar w:fldCharType="separate"/>
            </w:r>
            <w:r>
              <w:rPr>
                <w:noProof/>
                <w:webHidden/>
              </w:rPr>
              <w:t>64</w:t>
            </w:r>
            <w:r>
              <w:rPr>
                <w:noProof/>
                <w:webHidden/>
              </w:rPr>
              <w:fldChar w:fldCharType="end"/>
            </w:r>
          </w:hyperlink>
        </w:p>
        <w:p w14:paraId="0CB52804" w14:textId="00A15EBF"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87" w:history="1">
            <w:r w:rsidRPr="00407D61">
              <w:rPr>
                <w:rStyle w:val="Hyperlink"/>
                <w:rFonts w:eastAsiaTheme="majorEastAsia"/>
                <w:noProof/>
              </w:rPr>
              <w:t>Survivor experience: Ms NT</w:t>
            </w:r>
            <w:r>
              <w:rPr>
                <w:noProof/>
                <w:webHidden/>
              </w:rPr>
              <w:tab/>
            </w:r>
            <w:r>
              <w:rPr>
                <w:noProof/>
                <w:webHidden/>
              </w:rPr>
              <w:fldChar w:fldCharType="begin"/>
            </w:r>
            <w:r>
              <w:rPr>
                <w:noProof/>
                <w:webHidden/>
              </w:rPr>
              <w:instrText xml:space="preserve"> PAGEREF _Toc181107887 \h </w:instrText>
            </w:r>
            <w:r>
              <w:rPr>
                <w:noProof/>
                <w:webHidden/>
              </w:rPr>
            </w:r>
            <w:r>
              <w:rPr>
                <w:noProof/>
                <w:webHidden/>
              </w:rPr>
              <w:fldChar w:fldCharType="separate"/>
            </w:r>
            <w:r>
              <w:rPr>
                <w:noProof/>
                <w:webHidden/>
              </w:rPr>
              <w:t>64</w:t>
            </w:r>
            <w:r>
              <w:rPr>
                <w:noProof/>
                <w:webHidden/>
              </w:rPr>
              <w:fldChar w:fldCharType="end"/>
            </w:r>
          </w:hyperlink>
        </w:p>
        <w:p w14:paraId="1CCCEA96" w14:textId="40E9D579"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88" w:history="1">
            <w:r w:rsidRPr="00407D61">
              <w:rPr>
                <w:rStyle w:val="Hyperlink"/>
                <w:rFonts w:eastAsiaTheme="majorEastAsia"/>
                <w:noProof/>
              </w:rPr>
              <w:t>Ūpoko 4: Te whakatika i ngā hē ō ngā ra ō mua</w:t>
            </w:r>
            <w:r>
              <w:rPr>
                <w:noProof/>
                <w:webHidden/>
              </w:rPr>
              <w:tab/>
            </w:r>
            <w:r>
              <w:rPr>
                <w:noProof/>
                <w:webHidden/>
              </w:rPr>
              <w:fldChar w:fldCharType="begin"/>
            </w:r>
            <w:r>
              <w:rPr>
                <w:noProof/>
                <w:webHidden/>
              </w:rPr>
              <w:instrText xml:space="preserve"> PAGEREF _Toc181107888 \h </w:instrText>
            </w:r>
            <w:r>
              <w:rPr>
                <w:noProof/>
                <w:webHidden/>
              </w:rPr>
            </w:r>
            <w:r>
              <w:rPr>
                <w:noProof/>
                <w:webHidden/>
              </w:rPr>
              <w:fldChar w:fldCharType="separate"/>
            </w:r>
            <w:r>
              <w:rPr>
                <w:noProof/>
                <w:webHidden/>
              </w:rPr>
              <w:t>67</w:t>
            </w:r>
            <w:r>
              <w:rPr>
                <w:noProof/>
                <w:webHidden/>
              </w:rPr>
              <w:fldChar w:fldCharType="end"/>
            </w:r>
          </w:hyperlink>
        </w:p>
        <w:p w14:paraId="7C503AC1" w14:textId="1592E6D3"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889" w:history="1">
            <w:r w:rsidRPr="00407D61">
              <w:rPr>
                <w:rStyle w:val="Hyperlink"/>
                <w:rFonts w:eastAsiaTheme="majorEastAsia"/>
                <w:noProof/>
              </w:rPr>
              <w:t>Chapter 4: Righting the wrongs of the past</w:t>
            </w:r>
            <w:r>
              <w:rPr>
                <w:noProof/>
                <w:webHidden/>
              </w:rPr>
              <w:tab/>
            </w:r>
            <w:r>
              <w:rPr>
                <w:noProof/>
                <w:webHidden/>
              </w:rPr>
              <w:fldChar w:fldCharType="begin"/>
            </w:r>
            <w:r>
              <w:rPr>
                <w:noProof/>
                <w:webHidden/>
              </w:rPr>
              <w:instrText xml:space="preserve"> PAGEREF _Toc181107889 \h </w:instrText>
            </w:r>
            <w:r>
              <w:rPr>
                <w:noProof/>
                <w:webHidden/>
              </w:rPr>
            </w:r>
            <w:r>
              <w:rPr>
                <w:noProof/>
                <w:webHidden/>
              </w:rPr>
              <w:fldChar w:fldCharType="separate"/>
            </w:r>
            <w:r>
              <w:rPr>
                <w:noProof/>
                <w:webHidden/>
              </w:rPr>
              <w:t>67</w:t>
            </w:r>
            <w:r>
              <w:rPr>
                <w:noProof/>
                <w:webHidden/>
              </w:rPr>
              <w:fldChar w:fldCharType="end"/>
            </w:r>
          </w:hyperlink>
        </w:p>
        <w:p w14:paraId="2CEAFC25" w14:textId="052DBFA8"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90" w:history="1">
            <w:r w:rsidRPr="00407D61">
              <w:rPr>
                <w:rStyle w:val="Hyperlink"/>
                <w:rFonts w:eastAsiaTheme="majorEastAsia"/>
                <w:noProof/>
              </w:rPr>
              <w:t>Ngā tūtohi popoto o He Purapura Ora, he Māra Tipu: Ki tua i ngā puretumu torowhānui</w:t>
            </w:r>
            <w:r>
              <w:rPr>
                <w:noProof/>
                <w:webHidden/>
              </w:rPr>
              <w:tab/>
            </w:r>
            <w:r>
              <w:rPr>
                <w:noProof/>
                <w:webHidden/>
              </w:rPr>
              <w:fldChar w:fldCharType="begin"/>
            </w:r>
            <w:r>
              <w:rPr>
                <w:noProof/>
                <w:webHidden/>
              </w:rPr>
              <w:instrText xml:space="preserve"> PAGEREF _Toc181107890 \h </w:instrText>
            </w:r>
            <w:r>
              <w:rPr>
                <w:noProof/>
                <w:webHidden/>
              </w:rPr>
            </w:r>
            <w:r>
              <w:rPr>
                <w:noProof/>
                <w:webHidden/>
              </w:rPr>
              <w:fldChar w:fldCharType="separate"/>
            </w:r>
            <w:r>
              <w:rPr>
                <w:noProof/>
                <w:webHidden/>
              </w:rPr>
              <w:t>67</w:t>
            </w:r>
            <w:r>
              <w:rPr>
                <w:noProof/>
                <w:webHidden/>
              </w:rPr>
              <w:fldChar w:fldCharType="end"/>
            </w:r>
          </w:hyperlink>
        </w:p>
        <w:p w14:paraId="4DD7DEFF" w14:textId="50D32632"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91" w:history="1">
            <w:r w:rsidRPr="00407D61">
              <w:rPr>
                <w:rStyle w:val="Hyperlink"/>
                <w:rFonts w:eastAsiaTheme="majorEastAsia"/>
                <w:noProof/>
              </w:rPr>
              <w:t>Summary of recommendations in He Purapura Ora, he Māra Tipu: From Redress to Puretumu Torowhānui</w:t>
            </w:r>
            <w:r>
              <w:rPr>
                <w:noProof/>
                <w:webHidden/>
              </w:rPr>
              <w:tab/>
            </w:r>
            <w:r>
              <w:rPr>
                <w:noProof/>
                <w:webHidden/>
              </w:rPr>
              <w:fldChar w:fldCharType="begin"/>
            </w:r>
            <w:r>
              <w:rPr>
                <w:noProof/>
                <w:webHidden/>
              </w:rPr>
              <w:instrText xml:space="preserve"> PAGEREF _Toc181107891 \h </w:instrText>
            </w:r>
            <w:r>
              <w:rPr>
                <w:noProof/>
                <w:webHidden/>
              </w:rPr>
            </w:r>
            <w:r>
              <w:rPr>
                <w:noProof/>
                <w:webHidden/>
              </w:rPr>
              <w:fldChar w:fldCharType="separate"/>
            </w:r>
            <w:r>
              <w:rPr>
                <w:noProof/>
                <w:webHidden/>
              </w:rPr>
              <w:t>67</w:t>
            </w:r>
            <w:r>
              <w:rPr>
                <w:noProof/>
                <w:webHidden/>
              </w:rPr>
              <w:fldChar w:fldCharType="end"/>
            </w:r>
          </w:hyperlink>
        </w:p>
        <w:p w14:paraId="6D92C862" w14:textId="46FA84C0"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92" w:history="1">
            <w:r w:rsidRPr="00407D61">
              <w:rPr>
                <w:rStyle w:val="Hyperlink"/>
                <w:rFonts w:eastAsiaTheme="majorEastAsia"/>
                <w:noProof/>
              </w:rPr>
              <w:t>Te whakatinana ō ngā tūtohi ō He Purapura Ora, he Māra Tipu</w:t>
            </w:r>
            <w:r>
              <w:rPr>
                <w:noProof/>
                <w:webHidden/>
              </w:rPr>
              <w:tab/>
            </w:r>
            <w:r>
              <w:rPr>
                <w:noProof/>
                <w:webHidden/>
              </w:rPr>
              <w:fldChar w:fldCharType="begin"/>
            </w:r>
            <w:r>
              <w:rPr>
                <w:noProof/>
                <w:webHidden/>
              </w:rPr>
              <w:instrText xml:space="preserve"> PAGEREF _Toc181107892 \h </w:instrText>
            </w:r>
            <w:r>
              <w:rPr>
                <w:noProof/>
                <w:webHidden/>
              </w:rPr>
            </w:r>
            <w:r>
              <w:rPr>
                <w:noProof/>
                <w:webHidden/>
              </w:rPr>
              <w:fldChar w:fldCharType="separate"/>
            </w:r>
            <w:r>
              <w:rPr>
                <w:noProof/>
                <w:webHidden/>
              </w:rPr>
              <w:t>69</w:t>
            </w:r>
            <w:r>
              <w:rPr>
                <w:noProof/>
                <w:webHidden/>
              </w:rPr>
              <w:fldChar w:fldCharType="end"/>
            </w:r>
          </w:hyperlink>
        </w:p>
        <w:p w14:paraId="331E3916" w14:textId="356F88DB"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93" w:history="1">
            <w:r w:rsidRPr="00407D61">
              <w:rPr>
                <w:rStyle w:val="Hyperlink"/>
                <w:rFonts w:eastAsiaTheme="majorEastAsia"/>
                <w:noProof/>
              </w:rPr>
              <w:t>Implementation of recommendations in He Purapura Ora, he Māra Tipu</w:t>
            </w:r>
            <w:r>
              <w:rPr>
                <w:noProof/>
                <w:webHidden/>
              </w:rPr>
              <w:tab/>
            </w:r>
            <w:r>
              <w:rPr>
                <w:noProof/>
                <w:webHidden/>
              </w:rPr>
              <w:fldChar w:fldCharType="begin"/>
            </w:r>
            <w:r>
              <w:rPr>
                <w:noProof/>
                <w:webHidden/>
              </w:rPr>
              <w:instrText xml:space="preserve"> PAGEREF _Toc181107893 \h </w:instrText>
            </w:r>
            <w:r>
              <w:rPr>
                <w:noProof/>
                <w:webHidden/>
              </w:rPr>
            </w:r>
            <w:r>
              <w:rPr>
                <w:noProof/>
                <w:webHidden/>
              </w:rPr>
              <w:fldChar w:fldCharType="separate"/>
            </w:r>
            <w:r>
              <w:rPr>
                <w:noProof/>
                <w:webHidden/>
              </w:rPr>
              <w:t>69</w:t>
            </w:r>
            <w:r>
              <w:rPr>
                <w:noProof/>
                <w:webHidden/>
              </w:rPr>
              <w:fldChar w:fldCharType="end"/>
            </w:r>
          </w:hyperlink>
        </w:p>
        <w:p w14:paraId="2980C09C" w14:textId="443F1604"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94" w:history="1">
            <w:r w:rsidRPr="00407D61">
              <w:rPr>
                <w:rStyle w:val="Hyperlink"/>
                <w:rFonts w:eastAsiaTheme="majorEastAsia"/>
                <w:noProof/>
              </w:rPr>
              <w:t>He hautū i te pūnaha puretumu torowhānui hei kaupapa matua, ināia tonu nei</w:t>
            </w:r>
            <w:r>
              <w:rPr>
                <w:noProof/>
                <w:webHidden/>
              </w:rPr>
              <w:tab/>
            </w:r>
            <w:r>
              <w:rPr>
                <w:noProof/>
                <w:webHidden/>
              </w:rPr>
              <w:fldChar w:fldCharType="begin"/>
            </w:r>
            <w:r>
              <w:rPr>
                <w:noProof/>
                <w:webHidden/>
              </w:rPr>
              <w:instrText xml:space="preserve"> PAGEREF _Toc181107894 \h </w:instrText>
            </w:r>
            <w:r>
              <w:rPr>
                <w:noProof/>
                <w:webHidden/>
              </w:rPr>
            </w:r>
            <w:r>
              <w:rPr>
                <w:noProof/>
                <w:webHidden/>
              </w:rPr>
              <w:fldChar w:fldCharType="separate"/>
            </w:r>
            <w:r>
              <w:rPr>
                <w:noProof/>
                <w:webHidden/>
              </w:rPr>
              <w:t>70</w:t>
            </w:r>
            <w:r>
              <w:rPr>
                <w:noProof/>
                <w:webHidden/>
              </w:rPr>
              <w:fldChar w:fldCharType="end"/>
            </w:r>
          </w:hyperlink>
        </w:p>
        <w:p w14:paraId="4B69DC50" w14:textId="3C59530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95" w:history="1">
            <w:r w:rsidRPr="00407D61">
              <w:rPr>
                <w:rStyle w:val="Hyperlink"/>
                <w:rFonts w:eastAsiaTheme="majorEastAsia"/>
                <w:noProof/>
              </w:rPr>
              <w:t>Implement the new puretumu torowhānui system and scheme as an immediate priority</w:t>
            </w:r>
            <w:r>
              <w:rPr>
                <w:noProof/>
                <w:webHidden/>
              </w:rPr>
              <w:tab/>
            </w:r>
            <w:r>
              <w:rPr>
                <w:noProof/>
                <w:webHidden/>
              </w:rPr>
              <w:fldChar w:fldCharType="begin"/>
            </w:r>
            <w:r>
              <w:rPr>
                <w:noProof/>
                <w:webHidden/>
              </w:rPr>
              <w:instrText xml:space="preserve"> PAGEREF _Toc181107895 \h </w:instrText>
            </w:r>
            <w:r>
              <w:rPr>
                <w:noProof/>
                <w:webHidden/>
              </w:rPr>
            </w:r>
            <w:r>
              <w:rPr>
                <w:noProof/>
                <w:webHidden/>
              </w:rPr>
              <w:fldChar w:fldCharType="separate"/>
            </w:r>
            <w:r>
              <w:rPr>
                <w:noProof/>
                <w:webHidden/>
              </w:rPr>
              <w:t>70</w:t>
            </w:r>
            <w:r>
              <w:rPr>
                <w:noProof/>
                <w:webHidden/>
              </w:rPr>
              <w:fldChar w:fldCharType="end"/>
            </w:r>
          </w:hyperlink>
        </w:p>
        <w:p w14:paraId="3735D962" w14:textId="13C45FD6"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96" w:history="1">
            <w:r w:rsidRPr="00407D61">
              <w:rPr>
                <w:rStyle w:val="Hyperlink"/>
                <w:rFonts w:eastAsiaTheme="majorEastAsia"/>
                <w:noProof/>
              </w:rPr>
              <w:t>He whakapahā me te tohu ki ngā pārure o ngā mahi tūkino i ngā pūnaha taurima</w:t>
            </w:r>
            <w:r>
              <w:rPr>
                <w:noProof/>
                <w:webHidden/>
              </w:rPr>
              <w:tab/>
            </w:r>
            <w:r>
              <w:rPr>
                <w:noProof/>
                <w:webHidden/>
              </w:rPr>
              <w:fldChar w:fldCharType="begin"/>
            </w:r>
            <w:r>
              <w:rPr>
                <w:noProof/>
                <w:webHidden/>
              </w:rPr>
              <w:instrText xml:space="preserve"> PAGEREF _Toc181107896 \h </w:instrText>
            </w:r>
            <w:r>
              <w:rPr>
                <w:noProof/>
                <w:webHidden/>
              </w:rPr>
            </w:r>
            <w:r>
              <w:rPr>
                <w:noProof/>
                <w:webHidden/>
              </w:rPr>
              <w:fldChar w:fldCharType="separate"/>
            </w:r>
            <w:r>
              <w:rPr>
                <w:noProof/>
                <w:webHidden/>
              </w:rPr>
              <w:t>72</w:t>
            </w:r>
            <w:r>
              <w:rPr>
                <w:noProof/>
                <w:webHidden/>
              </w:rPr>
              <w:fldChar w:fldCharType="end"/>
            </w:r>
          </w:hyperlink>
        </w:p>
        <w:p w14:paraId="27E142CB" w14:textId="43B1772F"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897" w:history="1">
            <w:r w:rsidRPr="00407D61">
              <w:rPr>
                <w:rStyle w:val="Hyperlink"/>
                <w:rFonts w:eastAsiaTheme="majorEastAsia"/>
                <w:noProof/>
              </w:rPr>
              <w:t>Apologies and acknowledgements of the harm caused by abuse and neglect in care</w:t>
            </w:r>
            <w:r>
              <w:rPr>
                <w:noProof/>
                <w:webHidden/>
              </w:rPr>
              <w:tab/>
            </w:r>
            <w:r>
              <w:rPr>
                <w:noProof/>
                <w:webHidden/>
              </w:rPr>
              <w:fldChar w:fldCharType="begin"/>
            </w:r>
            <w:r>
              <w:rPr>
                <w:noProof/>
                <w:webHidden/>
              </w:rPr>
              <w:instrText xml:space="preserve"> PAGEREF _Toc181107897 \h </w:instrText>
            </w:r>
            <w:r>
              <w:rPr>
                <w:noProof/>
                <w:webHidden/>
              </w:rPr>
            </w:r>
            <w:r>
              <w:rPr>
                <w:noProof/>
                <w:webHidden/>
              </w:rPr>
              <w:fldChar w:fldCharType="separate"/>
            </w:r>
            <w:r>
              <w:rPr>
                <w:noProof/>
                <w:webHidden/>
              </w:rPr>
              <w:t>72</w:t>
            </w:r>
            <w:r>
              <w:rPr>
                <w:noProof/>
                <w:webHidden/>
              </w:rPr>
              <w:fldChar w:fldCharType="end"/>
            </w:r>
          </w:hyperlink>
        </w:p>
        <w:p w14:paraId="07CC3673" w14:textId="6B0F7997"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898" w:history="1">
            <w:r w:rsidRPr="00407D61">
              <w:rPr>
                <w:rStyle w:val="Hyperlink"/>
                <w:rFonts w:eastAsiaTheme="majorEastAsia"/>
                <w:noProof/>
              </w:rPr>
              <w:t>Kia puta he tohu me te reo whakapahā tūmatawhānui i ngā kaitaki matua</w:t>
            </w:r>
            <w:r>
              <w:rPr>
                <w:noProof/>
                <w:webHidden/>
              </w:rPr>
              <w:tab/>
            </w:r>
            <w:r>
              <w:rPr>
                <w:noProof/>
                <w:webHidden/>
              </w:rPr>
              <w:fldChar w:fldCharType="begin"/>
            </w:r>
            <w:r>
              <w:rPr>
                <w:noProof/>
                <w:webHidden/>
              </w:rPr>
              <w:instrText xml:space="preserve"> PAGEREF _Toc181107898 \h </w:instrText>
            </w:r>
            <w:r>
              <w:rPr>
                <w:noProof/>
                <w:webHidden/>
              </w:rPr>
            </w:r>
            <w:r>
              <w:rPr>
                <w:noProof/>
                <w:webHidden/>
              </w:rPr>
              <w:fldChar w:fldCharType="separate"/>
            </w:r>
            <w:r>
              <w:rPr>
                <w:noProof/>
                <w:webHidden/>
              </w:rPr>
              <w:t>72</w:t>
            </w:r>
            <w:r>
              <w:rPr>
                <w:noProof/>
                <w:webHidden/>
              </w:rPr>
              <w:fldChar w:fldCharType="end"/>
            </w:r>
          </w:hyperlink>
        </w:p>
        <w:p w14:paraId="40517EF1" w14:textId="45B07097"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899" w:history="1">
            <w:r w:rsidRPr="00407D61">
              <w:rPr>
                <w:rStyle w:val="Hyperlink"/>
                <w:rFonts w:eastAsiaTheme="majorEastAsia"/>
                <w:noProof/>
              </w:rPr>
              <w:t>Key leaders to make public acknowledgements and apologies</w:t>
            </w:r>
            <w:r>
              <w:rPr>
                <w:noProof/>
                <w:webHidden/>
              </w:rPr>
              <w:tab/>
            </w:r>
            <w:r>
              <w:rPr>
                <w:noProof/>
                <w:webHidden/>
              </w:rPr>
              <w:fldChar w:fldCharType="begin"/>
            </w:r>
            <w:r>
              <w:rPr>
                <w:noProof/>
                <w:webHidden/>
              </w:rPr>
              <w:instrText xml:space="preserve"> PAGEREF _Toc181107899 \h </w:instrText>
            </w:r>
            <w:r>
              <w:rPr>
                <w:noProof/>
                <w:webHidden/>
              </w:rPr>
            </w:r>
            <w:r>
              <w:rPr>
                <w:noProof/>
                <w:webHidden/>
              </w:rPr>
              <w:fldChar w:fldCharType="separate"/>
            </w:r>
            <w:r>
              <w:rPr>
                <w:noProof/>
                <w:webHidden/>
              </w:rPr>
              <w:t>72</w:t>
            </w:r>
            <w:r>
              <w:rPr>
                <w:noProof/>
                <w:webHidden/>
              </w:rPr>
              <w:fldChar w:fldCharType="end"/>
            </w:r>
          </w:hyperlink>
        </w:p>
        <w:p w14:paraId="117FC0FD" w14:textId="73034E1F"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00" w:history="1">
            <w:r w:rsidRPr="00407D61">
              <w:rPr>
                <w:rStyle w:val="Hyperlink"/>
                <w:rFonts w:eastAsiaTheme="majorEastAsia"/>
                <w:noProof/>
              </w:rPr>
              <w:t>Kia puta he reo whakapahā ā-motu i te Pāremata</w:t>
            </w:r>
            <w:r>
              <w:rPr>
                <w:noProof/>
                <w:webHidden/>
              </w:rPr>
              <w:tab/>
            </w:r>
            <w:r>
              <w:rPr>
                <w:noProof/>
                <w:webHidden/>
              </w:rPr>
              <w:fldChar w:fldCharType="begin"/>
            </w:r>
            <w:r>
              <w:rPr>
                <w:noProof/>
                <w:webHidden/>
              </w:rPr>
              <w:instrText xml:space="preserve"> PAGEREF _Toc181107900 \h </w:instrText>
            </w:r>
            <w:r>
              <w:rPr>
                <w:noProof/>
                <w:webHidden/>
              </w:rPr>
            </w:r>
            <w:r>
              <w:rPr>
                <w:noProof/>
                <w:webHidden/>
              </w:rPr>
              <w:fldChar w:fldCharType="separate"/>
            </w:r>
            <w:r>
              <w:rPr>
                <w:noProof/>
                <w:webHidden/>
              </w:rPr>
              <w:t>73</w:t>
            </w:r>
            <w:r>
              <w:rPr>
                <w:noProof/>
                <w:webHidden/>
              </w:rPr>
              <w:fldChar w:fldCharType="end"/>
            </w:r>
          </w:hyperlink>
        </w:p>
        <w:p w14:paraId="6D1B70CA" w14:textId="3B9C62C4"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01" w:history="1">
            <w:r w:rsidRPr="00407D61">
              <w:rPr>
                <w:rStyle w:val="Hyperlink"/>
                <w:rFonts w:eastAsiaTheme="majorEastAsia"/>
                <w:noProof/>
              </w:rPr>
              <w:t>National apology in Parliament</w:t>
            </w:r>
            <w:r>
              <w:rPr>
                <w:noProof/>
                <w:webHidden/>
              </w:rPr>
              <w:tab/>
            </w:r>
            <w:r>
              <w:rPr>
                <w:noProof/>
                <w:webHidden/>
              </w:rPr>
              <w:fldChar w:fldCharType="begin"/>
            </w:r>
            <w:r>
              <w:rPr>
                <w:noProof/>
                <w:webHidden/>
              </w:rPr>
              <w:instrText xml:space="preserve"> PAGEREF _Toc181107901 \h </w:instrText>
            </w:r>
            <w:r>
              <w:rPr>
                <w:noProof/>
                <w:webHidden/>
              </w:rPr>
            </w:r>
            <w:r>
              <w:rPr>
                <w:noProof/>
                <w:webHidden/>
              </w:rPr>
              <w:fldChar w:fldCharType="separate"/>
            </w:r>
            <w:r>
              <w:rPr>
                <w:noProof/>
                <w:webHidden/>
              </w:rPr>
              <w:t>73</w:t>
            </w:r>
            <w:r>
              <w:rPr>
                <w:noProof/>
                <w:webHidden/>
              </w:rPr>
              <w:fldChar w:fldCharType="end"/>
            </w:r>
          </w:hyperlink>
        </w:p>
        <w:p w14:paraId="50C2EF24" w14:textId="60E702A6"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02" w:history="1">
            <w:r w:rsidRPr="00407D61">
              <w:rPr>
                <w:rStyle w:val="Hyperlink"/>
                <w:rFonts w:eastAsiaTheme="majorEastAsia"/>
                <w:noProof/>
              </w:rPr>
              <w:t>Kia puta he tohu me te reo whakapahā tūmatawhānui mai te Pope</w:t>
            </w:r>
            <w:r>
              <w:rPr>
                <w:noProof/>
                <w:webHidden/>
              </w:rPr>
              <w:tab/>
            </w:r>
            <w:r>
              <w:rPr>
                <w:noProof/>
                <w:webHidden/>
              </w:rPr>
              <w:fldChar w:fldCharType="begin"/>
            </w:r>
            <w:r>
              <w:rPr>
                <w:noProof/>
                <w:webHidden/>
              </w:rPr>
              <w:instrText xml:space="preserve"> PAGEREF _Toc181107902 \h </w:instrText>
            </w:r>
            <w:r>
              <w:rPr>
                <w:noProof/>
                <w:webHidden/>
              </w:rPr>
            </w:r>
            <w:r>
              <w:rPr>
                <w:noProof/>
                <w:webHidden/>
              </w:rPr>
              <w:fldChar w:fldCharType="separate"/>
            </w:r>
            <w:r>
              <w:rPr>
                <w:noProof/>
                <w:webHidden/>
              </w:rPr>
              <w:t>74</w:t>
            </w:r>
            <w:r>
              <w:rPr>
                <w:noProof/>
                <w:webHidden/>
              </w:rPr>
              <w:fldChar w:fldCharType="end"/>
            </w:r>
          </w:hyperlink>
        </w:p>
        <w:p w14:paraId="615D185C" w14:textId="687B688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03" w:history="1">
            <w:r w:rsidRPr="00407D61">
              <w:rPr>
                <w:rStyle w:val="Hyperlink"/>
                <w:rFonts w:eastAsiaTheme="majorEastAsia"/>
                <w:noProof/>
              </w:rPr>
              <w:t>Public acknowledgement and apology from the Pope</w:t>
            </w:r>
            <w:r>
              <w:rPr>
                <w:noProof/>
                <w:webHidden/>
              </w:rPr>
              <w:tab/>
            </w:r>
            <w:r>
              <w:rPr>
                <w:noProof/>
                <w:webHidden/>
              </w:rPr>
              <w:fldChar w:fldCharType="begin"/>
            </w:r>
            <w:r>
              <w:rPr>
                <w:noProof/>
                <w:webHidden/>
              </w:rPr>
              <w:instrText xml:space="preserve"> PAGEREF _Toc181107903 \h </w:instrText>
            </w:r>
            <w:r>
              <w:rPr>
                <w:noProof/>
                <w:webHidden/>
              </w:rPr>
            </w:r>
            <w:r>
              <w:rPr>
                <w:noProof/>
                <w:webHidden/>
              </w:rPr>
              <w:fldChar w:fldCharType="separate"/>
            </w:r>
            <w:r>
              <w:rPr>
                <w:noProof/>
                <w:webHidden/>
              </w:rPr>
              <w:t>74</w:t>
            </w:r>
            <w:r>
              <w:rPr>
                <w:noProof/>
                <w:webHidden/>
              </w:rPr>
              <w:fldChar w:fldCharType="end"/>
            </w:r>
          </w:hyperlink>
        </w:p>
        <w:p w14:paraId="4B7C6AEC" w14:textId="7B23075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04" w:history="1">
            <w:r w:rsidRPr="00407D61">
              <w:rPr>
                <w:rStyle w:val="Hyperlink"/>
                <w:rFonts w:eastAsiaTheme="majorEastAsia"/>
                <w:noProof/>
              </w:rPr>
              <w:t>Kia puta he tohu me te reo whakapahā tūmatawhānui mai i ngā kaitiaki matua ā-whakapono</w:t>
            </w:r>
            <w:r>
              <w:rPr>
                <w:noProof/>
                <w:webHidden/>
              </w:rPr>
              <w:tab/>
            </w:r>
            <w:r>
              <w:rPr>
                <w:noProof/>
                <w:webHidden/>
              </w:rPr>
              <w:fldChar w:fldCharType="begin"/>
            </w:r>
            <w:r>
              <w:rPr>
                <w:noProof/>
                <w:webHidden/>
              </w:rPr>
              <w:instrText xml:space="preserve"> PAGEREF _Toc181107904 \h </w:instrText>
            </w:r>
            <w:r>
              <w:rPr>
                <w:noProof/>
                <w:webHidden/>
              </w:rPr>
            </w:r>
            <w:r>
              <w:rPr>
                <w:noProof/>
                <w:webHidden/>
              </w:rPr>
              <w:fldChar w:fldCharType="separate"/>
            </w:r>
            <w:r>
              <w:rPr>
                <w:noProof/>
                <w:webHidden/>
              </w:rPr>
              <w:t>74</w:t>
            </w:r>
            <w:r>
              <w:rPr>
                <w:noProof/>
                <w:webHidden/>
              </w:rPr>
              <w:fldChar w:fldCharType="end"/>
            </w:r>
          </w:hyperlink>
        </w:p>
        <w:p w14:paraId="7F1EAFFB" w14:textId="73B3685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05" w:history="1">
            <w:r w:rsidRPr="00407D61">
              <w:rPr>
                <w:rStyle w:val="Hyperlink"/>
                <w:rFonts w:eastAsiaTheme="majorEastAsia"/>
                <w:noProof/>
              </w:rPr>
              <w:t>Public acknowledgements and apologies from other faith leaders</w:t>
            </w:r>
            <w:r>
              <w:rPr>
                <w:noProof/>
                <w:webHidden/>
              </w:rPr>
              <w:tab/>
            </w:r>
            <w:r>
              <w:rPr>
                <w:noProof/>
                <w:webHidden/>
              </w:rPr>
              <w:fldChar w:fldCharType="begin"/>
            </w:r>
            <w:r>
              <w:rPr>
                <w:noProof/>
                <w:webHidden/>
              </w:rPr>
              <w:instrText xml:space="preserve"> PAGEREF _Toc181107905 \h </w:instrText>
            </w:r>
            <w:r>
              <w:rPr>
                <w:noProof/>
                <w:webHidden/>
              </w:rPr>
            </w:r>
            <w:r>
              <w:rPr>
                <w:noProof/>
                <w:webHidden/>
              </w:rPr>
              <w:fldChar w:fldCharType="separate"/>
            </w:r>
            <w:r>
              <w:rPr>
                <w:noProof/>
                <w:webHidden/>
              </w:rPr>
              <w:t>74</w:t>
            </w:r>
            <w:r>
              <w:rPr>
                <w:noProof/>
                <w:webHidden/>
              </w:rPr>
              <w:fldChar w:fldCharType="end"/>
            </w:r>
          </w:hyperlink>
        </w:p>
        <w:p w14:paraId="57521EA0" w14:textId="4986301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06" w:history="1">
            <w:r w:rsidRPr="00407D61">
              <w:rPr>
                <w:rStyle w:val="Hyperlink"/>
                <w:rFonts w:eastAsiaTheme="majorEastAsia"/>
                <w:noProof/>
              </w:rPr>
              <w:t>He reo whakapahā mai i ngā kaiarataki kaupapa tūmatawhānui</w:t>
            </w:r>
            <w:r>
              <w:rPr>
                <w:noProof/>
                <w:webHidden/>
              </w:rPr>
              <w:tab/>
            </w:r>
            <w:r>
              <w:rPr>
                <w:noProof/>
                <w:webHidden/>
              </w:rPr>
              <w:fldChar w:fldCharType="begin"/>
            </w:r>
            <w:r>
              <w:rPr>
                <w:noProof/>
                <w:webHidden/>
              </w:rPr>
              <w:instrText xml:space="preserve"> PAGEREF _Toc181107906 \h </w:instrText>
            </w:r>
            <w:r>
              <w:rPr>
                <w:noProof/>
                <w:webHidden/>
              </w:rPr>
            </w:r>
            <w:r>
              <w:rPr>
                <w:noProof/>
                <w:webHidden/>
              </w:rPr>
              <w:fldChar w:fldCharType="separate"/>
            </w:r>
            <w:r>
              <w:rPr>
                <w:noProof/>
                <w:webHidden/>
              </w:rPr>
              <w:t>75</w:t>
            </w:r>
            <w:r>
              <w:rPr>
                <w:noProof/>
                <w:webHidden/>
              </w:rPr>
              <w:fldChar w:fldCharType="end"/>
            </w:r>
          </w:hyperlink>
        </w:p>
        <w:p w14:paraId="046DD671" w14:textId="4DDEDCB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07" w:history="1">
            <w:r w:rsidRPr="00407D61">
              <w:rPr>
                <w:rStyle w:val="Hyperlink"/>
                <w:rFonts w:eastAsiaTheme="majorEastAsia"/>
                <w:noProof/>
              </w:rPr>
              <w:t>Public acknowledgements and apologies by public sector and professional body leaders</w:t>
            </w:r>
            <w:r>
              <w:rPr>
                <w:noProof/>
                <w:webHidden/>
              </w:rPr>
              <w:tab/>
            </w:r>
            <w:r>
              <w:rPr>
                <w:noProof/>
                <w:webHidden/>
              </w:rPr>
              <w:fldChar w:fldCharType="begin"/>
            </w:r>
            <w:r>
              <w:rPr>
                <w:noProof/>
                <w:webHidden/>
              </w:rPr>
              <w:instrText xml:space="preserve"> PAGEREF _Toc181107907 \h </w:instrText>
            </w:r>
            <w:r>
              <w:rPr>
                <w:noProof/>
                <w:webHidden/>
              </w:rPr>
            </w:r>
            <w:r>
              <w:rPr>
                <w:noProof/>
                <w:webHidden/>
              </w:rPr>
              <w:fldChar w:fldCharType="separate"/>
            </w:r>
            <w:r>
              <w:rPr>
                <w:noProof/>
                <w:webHidden/>
              </w:rPr>
              <w:t>75</w:t>
            </w:r>
            <w:r>
              <w:rPr>
                <w:noProof/>
                <w:webHidden/>
              </w:rPr>
              <w:fldChar w:fldCharType="end"/>
            </w:r>
          </w:hyperlink>
        </w:p>
        <w:p w14:paraId="04C85943" w14:textId="0BD4C13B"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08" w:history="1">
            <w:r w:rsidRPr="00407D61">
              <w:rPr>
                <w:rStyle w:val="Hyperlink"/>
                <w:rFonts w:eastAsiaTheme="majorEastAsia"/>
                <w:noProof/>
              </w:rPr>
              <w:t>St John of God Order ki Pāpua Niu Kini</w:t>
            </w:r>
            <w:r>
              <w:rPr>
                <w:noProof/>
                <w:webHidden/>
              </w:rPr>
              <w:tab/>
            </w:r>
            <w:r>
              <w:rPr>
                <w:noProof/>
                <w:webHidden/>
              </w:rPr>
              <w:fldChar w:fldCharType="begin"/>
            </w:r>
            <w:r>
              <w:rPr>
                <w:noProof/>
                <w:webHidden/>
              </w:rPr>
              <w:instrText xml:space="preserve"> PAGEREF _Toc181107908 \h </w:instrText>
            </w:r>
            <w:r>
              <w:rPr>
                <w:noProof/>
                <w:webHidden/>
              </w:rPr>
            </w:r>
            <w:r>
              <w:rPr>
                <w:noProof/>
                <w:webHidden/>
              </w:rPr>
              <w:fldChar w:fldCharType="separate"/>
            </w:r>
            <w:r>
              <w:rPr>
                <w:noProof/>
                <w:webHidden/>
              </w:rPr>
              <w:t>76</w:t>
            </w:r>
            <w:r>
              <w:rPr>
                <w:noProof/>
                <w:webHidden/>
              </w:rPr>
              <w:fldChar w:fldCharType="end"/>
            </w:r>
          </w:hyperlink>
        </w:p>
        <w:p w14:paraId="15151943" w14:textId="7FFFC17F"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09" w:history="1">
            <w:r w:rsidRPr="00407D61">
              <w:rPr>
                <w:rStyle w:val="Hyperlink"/>
                <w:rFonts w:eastAsiaTheme="majorEastAsia"/>
                <w:noProof/>
              </w:rPr>
              <w:t>St John of God Order in Papua New Guinea</w:t>
            </w:r>
            <w:r>
              <w:rPr>
                <w:noProof/>
                <w:webHidden/>
              </w:rPr>
              <w:tab/>
            </w:r>
            <w:r>
              <w:rPr>
                <w:noProof/>
                <w:webHidden/>
              </w:rPr>
              <w:fldChar w:fldCharType="begin"/>
            </w:r>
            <w:r>
              <w:rPr>
                <w:noProof/>
                <w:webHidden/>
              </w:rPr>
              <w:instrText xml:space="preserve"> PAGEREF _Toc181107909 \h </w:instrText>
            </w:r>
            <w:r>
              <w:rPr>
                <w:noProof/>
                <w:webHidden/>
              </w:rPr>
            </w:r>
            <w:r>
              <w:rPr>
                <w:noProof/>
                <w:webHidden/>
              </w:rPr>
              <w:fldChar w:fldCharType="separate"/>
            </w:r>
            <w:r>
              <w:rPr>
                <w:noProof/>
                <w:webHidden/>
              </w:rPr>
              <w:t>76</w:t>
            </w:r>
            <w:r>
              <w:rPr>
                <w:noProof/>
                <w:webHidden/>
              </w:rPr>
              <w:fldChar w:fldCharType="end"/>
            </w:r>
          </w:hyperlink>
        </w:p>
        <w:p w14:paraId="6576E279" w14:textId="3BAC7DC4"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10" w:history="1">
            <w:r w:rsidRPr="00407D61">
              <w:rPr>
                <w:rStyle w:val="Hyperlink"/>
                <w:rFonts w:eastAsiaTheme="majorEastAsia"/>
                <w:noProof/>
              </w:rPr>
              <w:t>Kia tirohia anō te tika o te whakahua ingoa huarahi, kaupapa tūmatawhānui rānei, kua tohia mo tētahi kaitūkino kua kitea i te hē</w:t>
            </w:r>
            <w:r>
              <w:rPr>
                <w:noProof/>
                <w:webHidden/>
              </w:rPr>
              <w:tab/>
            </w:r>
            <w:r>
              <w:rPr>
                <w:noProof/>
                <w:webHidden/>
              </w:rPr>
              <w:fldChar w:fldCharType="begin"/>
            </w:r>
            <w:r>
              <w:rPr>
                <w:noProof/>
                <w:webHidden/>
              </w:rPr>
              <w:instrText xml:space="preserve"> PAGEREF _Toc181107910 \h </w:instrText>
            </w:r>
            <w:r>
              <w:rPr>
                <w:noProof/>
                <w:webHidden/>
              </w:rPr>
            </w:r>
            <w:r>
              <w:rPr>
                <w:noProof/>
                <w:webHidden/>
              </w:rPr>
              <w:fldChar w:fldCharType="separate"/>
            </w:r>
            <w:r>
              <w:rPr>
                <w:noProof/>
                <w:webHidden/>
              </w:rPr>
              <w:t>78</w:t>
            </w:r>
            <w:r>
              <w:rPr>
                <w:noProof/>
                <w:webHidden/>
              </w:rPr>
              <w:fldChar w:fldCharType="end"/>
            </w:r>
          </w:hyperlink>
        </w:p>
        <w:p w14:paraId="1CDB3292" w14:textId="7069310F"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11" w:history="1">
            <w:r w:rsidRPr="00407D61">
              <w:rPr>
                <w:rStyle w:val="Hyperlink"/>
                <w:rFonts w:eastAsiaTheme="majorEastAsia"/>
                <w:noProof/>
              </w:rPr>
              <w:t>Review the appropriateness of street names, public amenities named after a proven perpetrator</w:t>
            </w:r>
            <w:r>
              <w:rPr>
                <w:noProof/>
                <w:webHidden/>
              </w:rPr>
              <w:tab/>
            </w:r>
            <w:r>
              <w:rPr>
                <w:noProof/>
                <w:webHidden/>
              </w:rPr>
              <w:fldChar w:fldCharType="begin"/>
            </w:r>
            <w:r>
              <w:rPr>
                <w:noProof/>
                <w:webHidden/>
              </w:rPr>
              <w:instrText xml:space="preserve"> PAGEREF _Toc181107911 \h </w:instrText>
            </w:r>
            <w:r>
              <w:rPr>
                <w:noProof/>
                <w:webHidden/>
              </w:rPr>
            </w:r>
            <w:r>
              <w:rPr>
                <w:noProof/>
                <w:webHidden/>
              </w:rPr>
              <w:fldChar w:fldCharType="separate"/>
            </w:r>
            <w:r>
              <w:rPr>
                <w:noProof/>
                <w:webHidden/>
              </w:rPr>
              <w:t>78</w:t>
            </w:r>
            <w:r>
              <w:rPr>
                <w:noProof/>
                <w:webHidden/>
              </w:rPr>
              <w:fldChar w:fldCharType="end"/>
            </w:r>
          </w:hyperlink>
        </w:p>
        <w:p w14:paraId="202FD31F" w14:textId="21FE76C1"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12" w:history="1">
            <w:r w:rsidRPr="00407D61">
              <w:rPr>
                <w:rStyle w:val="Hyperlink"/>
                <w:rFonts w:eastAsiaTheme="majorEastAsia"/>
                <w:noProof/>
              </w:rPr>
              <w:t>He whakatau kawengā-ā-hara mo tētahi i ngā mahi tūkino, parahako, patu tāngata rānei</w:t>
            </w:r>
            <w:r>
              <w:rPr>
                <w:noProof/>
                <w:webHidden/>
              </w:rPr>
              <w:tab/>
            </w:r>
            <w:r>
              <w:rPr>
                <w:noProof/>
                <w:webHidden/>
              </w:rPr>
              <w:fldChar w:fldCharType="begin"/>
            </w:r>
            <w:r>
              <w:rPr>
                <w:noProof/>
                <w:webHidden/>
              </w:rPr>
              <w:instrText xml:space="preserve"> PAGEREF _Toc181107912 \h </w:instrText>
            </w:r>
            <w:r>
              <w:rPr>
                <w:noProof/>
                <w:webHidden/>
              </w:rPr>
            </w:r>
            <w:r>
              <w:rPr>
                <w:noProof/>
                <w:webHidden/>
              </w:rPr>
              <w:fldChar w:fldCharType="separate"/>
            </w:r>
            <w:r>
              <w:rPr>
                <w:noProof/>
                <w:webHidden/>
              </w:rPr>
              <w:t>79</w:t>
            </w:r>
            <w:r>
              <w:rPr>
                <w:noProof/>
                <w:webHidden/>
              </w:rPr>
              <w:fldChar w:fldCharType="end"/>
            </w:r>
          </w:hyperlink>
        </w:p>
        <w:p w14:paraId="65C31C0F" w14:textId="67524D3A"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13" w:history="1">
            <w:r w:rsidRPr="00407D61">
              <w:rPr>
                <w:rStyle w:val="Hyperlink"/>
                <w:rFonts w:eastAsiaTheme="majorEastAsia"/>
                <w:noProof/>
              </w:rPr>
              <w:t>Take steps to determine liability for torture, or cruel, inhuman or degrading treatment or punishment</w:t>
            </w:r>
            <w:r>
              <w:rPr>
                <w:noProof/>
                <w:webHidden/>
              </w:rPr>
              <w:tab/>
            </w:r>
            <w:r>
              <w:rPr>
                <w:noProof/>
                <w:webHidden/>
              </w:rPr>
              <w:fldChar w:fldCharType="begin"/>
            </w:r>
            <w:r>
              <w:rPr>
                <w:noProof/>
                <w:webHidden/>
              </w:rPr>
              <w:instrText xml:space="preserve"> PAGEREF _Toc181107913 \h </w:instrText>
            </w:r>
            <w:r>
              <w:rPr>
                <w:noProof/>
                <w:webHidden/>
              </w:rPr>
            </w:r>
            <w:r>
              <w:rPr>
                <w:noProof/>
                <w:webHidden/>
              </w:rPr>
              <w:fldChar w:fldCharType="separate"/>
            </w:r>
            <w:r>
              <w:rPr>
                <w:noProof/>
                <w:webHidden/>
              </w:rPr>
              <w:t>79</w:t>
            </w:r>
            <w:r>
              <w:rPr>
                <w:noProof/>
                <w:webHidden/>
              </w:rPr>
              <w:fldChar w:fldCharType="end"/>
            </w:r>
          </w:hyperlink>
        </w:p>
        <w:p w14:paraId="09185673" w14:textId="6DA3FFAE"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14" w:history="1">
            <w:r w:rsidRPr="00407D61">
              <w:rPr>
                <w:rStyle w:val="Hyperlink"/>
                <w:rFonts w:eastAsiaTheme="majorEastAsia"/>
                <w:noProof/>
              </w:rPr>
              <w:t>He whakapai ake i ngā kaupapa tiaki purapura ora i pākia i ngā mahi tūkino i ngā pūnaha taurima</w:t>
            </w:r>
            <w:r>
              <w:rPr>
                <w:noProof/>
                <w:webHidden/>
              </w:rPr>
              <w:tab/>
            </w:r>
            <w:r>
              <w:rPr>
                <w:noProof/>
                <w:webHidden/>
              </w:rPr>
              <w:fldChar w:fldCharType="begin"/>
            </w:r>
            <w:r>
              <w:rPr>
                <w:noProof/>
                <w:webHidden/>
              </w:rPr>
              <w:instrText xml:space="preserve"> PAGEREF _Toc181107914 \h </w:instrText>
            </w:r>
            <w:r>
              <w:rPr>
                <w:noProof/>
                <w:webHidden/>
              </w:rPr>
            </w:r>
            <w:r>
              <w:rPr>
                <w:noProof/>
                <w:webHidden/>
              </w:rPr>
              <w:fldChar w:fldCharType="separate"/>
            </w:r>
            <w:r>
              <w:rPr>
                <w:noProof/>
                <w:webHidden/>
              </w:rPr>
              <w:t>81</w:t>
            </w:r>
            <w:r>
              <w:rPr>
                <w:noProof/>
                <w:webHidden/>
              </w:rPr>
              <w:fldChar w:fldCharType="end"/>
            </w:r>
          </w:hyperlink>
        </w:p>
        <w:p w14:paraId="05B93BF1" w14:textId="63C38638"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15" w:history="1">
            <w:r w:rsidRPr="00407D61">
              <w:rPr>
                <w:rStyle w:val="Hyperlink"/>
                <w:rFonts w:eastAsiaTheme="majorEastAsia"/>
                <w:noProof/>
              </w:rPr>
              <w:t>Improving redress processes for survivors of abuse and neglect in care</w:t>
            </w:r>
            <w:r>
              <w:rPr>
                <w:noProof/>
                <w:webHidden/>
              </w:rPr>
              <w:tab/>
            </w:r>
            <w:r>
              <w:rPr>
                <w:noProof/>
                <w:webHidden/>
              </w:rPr>
              <w:fldChar w:fldCharType="begin"/>
            </w:r>
            <w:r>
              <w:rPr>
                <w:noProof/>
                <w:webHidden/>
              </w:rPr>
              <w:instrText xml:space="preserve"> PAGEREF _Toc181107915 \h </w:instrText>
            </w:r>
            <w:r>
              <w:rPr>
                <w:noProof/>
                <w:webHidden/>
              </w:rPr>
            </w:r>
            <w:r>
              <w:rPr>
                <w:noProof/>
                <w:webHidden/>
              </w:rPr>
              <w:fldChar w:fldCharType="separate"/>
            </w:r>
            <w:r>
              <w:rPr>
                <w:noProof/>
                <w:webHidden/>
              </w:rPr>
              <w:t>81</w:t>
            </w:r>
            <w:r>
              <w:rPr>
                <w:noProof/>
                <w:webHidden/>
              </w:rPr>
              <w:fldChar w:fldCharType="end"/>
            </w:r>
          </w:hyperlink>
        </w:p>
        <w:p w14:paraId="2E3D4EF0" w14:textId="4B0FB302"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16" w:history="1">
            <w:r w:rsidRPr="00407D61">
              <w:rPr>
                <w:rStyle w:val="Hyperlink"/>
                <w:rFonts w:eastAsiaTheme="majorEastAsia"/>
                <w:noProof/>
              </w:rPr>
              <w:t>He tohe tonu i ngā kaitiaki kaupapa-ā-whakapono me te hunga kaitiaki kei waho i ngā kaupapa kāwanatanga kia uru ki raro i te kaupapa pūnaha puretumu</w:t>
            </w:r>
            <w:r>
              <w:rPr>
                <w:noProof/>
                <w:webHidden/>
              </w:rPr>
              <w:tab/>
            </w:r>
            <w:r>
              <w:rPr>
                <w:noProof/>
                <w:webHidden/>
              </w:rPr>
              <w:fldChar w:fldCharType="begin"/>
            </w:r>
            <w:r>
              <w:rPr>
                <w:noProof/>
                <w:webHidden/>
              </w:rPr>
              <w:instrText xml:space="preserve"> PAGEREF _Toc181107916 \h </w:instrText>
            </w:r>
            <w:r>
              <w:rPr>
                <w:noProof/>
                <w:webHidden/>
              </w:rPr>
            </w:r>
            <w:r>
              <w:rPr>
                <w:noProof/>
                <w:webHidden/>
              </w:rPr>
              <w:fldChar w:fldCharType="separate"/>
            </w:r>
            <w:r>
              <w:rPr>
                <w:noProof/>
                <w:webHidden/>
              </w:rPr>
              <w:t>81</w:t>
            </w:r>
            <w:r>
              <w:rPr>
                <w:noProof/>
                <w:webHidden/>
              </w:rPr>
              <w:fldChar w:fldCharType="end"/>
            </w:r>
          </w:hyperlink>
        </w:p>
        <w:p w14:paraId="010A247C" w14:textId="7E32F6C6"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17" w:history="1">
            <w:r w:rsidRPr="00407D61">
              <w:rPr>
                <w:rStyle w:val="Hyperlink"/>
                <w:rFonts w:eastAsiaTheme="majorEastAsia"/>
                <w:noProof/>
              </w:rPr>
              <w:t>Ensure faith-based institutions and indirect State care providers join the puretumu torowhānui system and scheme</w:t>
            </w:r>
            <w:r>
              <w:rPr>
                <w:noProof/>
                <w:webHidden/>
              </w:rPr>
              <w:tab/>
            </w:r>
            <w:r>
              <w:rPr>
                <w:noProof/>
                <w:webHidden/>
              </w:rPr>
              <w:fldChar w:fldCharType="begin"/>
            </w:r>
            <w:r>
              <w:rPr>
                <w:noProof/>
                <w:webHidden/>
              </w:rPr>
              <w:instrText xml:space="preserve"> PAGEREF _Toc181107917 \h </w:instrText>
            </w:r>
            <w:r>
              <w:rPr>
                <w:noProof/>
                <w:webHidden/>
              </w:rPr>
            </w:r>
            <w:r>
              <w:rPr>
                <w:noProof/>
                <w:webHidden/>
              </w:rPr>
              <w:fldChar w:fldCharType="separate"/>
            </w:r>
            <w:r>
              <w:rPr>
                <w:noProof/>
                <w:webHidden/>
              </w:rPr>
              <w:t>81</w:t>
            </w:r>
            <w:r>
              <w:rPr>
                <w:noProof/>
                <w:webHidden/>
              </w:rPr>
              <w:fldChar w:fldCharType="end"/>
            </w:r>
          </w:hyperlink>
        </w:p>
        <w:p w14:paraId="7D264D9C" w14:textId="1CDFBCA0"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18" w:history="1">
            <w:r w:rsidRPr="00407D61">
              <w:rPr>
                <w:rStyle w:val="Hyperlink"/>
                <w:rFonts w:eastAsiaTheme="majorEastAsia"/>
                <w:noProof/>
              </w:rPr>
              <w:t>He whakahoki i te mana o te kaupapa pūnaha puretumu torowhānui mai i te Tīhema 2021</w:t>
            </w:r>
            <w:r>
              <w:rPr>
                <w:noProof/>
                <w:webHidden/>
              </w:rPr>
              <w:tab/>
            </w:r>
            <w:r>
              <w:rPr>
                <w:noProof/>
                <w:webHidden/>
              </w:rPr>
              <w:fldChar w:fldCharType="begin"/>
            </w:r>
            <w:r>
              <w:rPr>
                <w:noProof/>
                <w:webHidden/>
              </w:rPr>
              <w:instrText xml:space="preserve"> PAGEREF _Toc181107918 \h </w:instrText>
            </w:r>
            <w:r>
              <w:rPr>
                <w:noProof/>
                <w:webHidden/>
              </w:rPr>
            </w:r>
            <w:r>
              <w:rPr>
                <w:noProof/>
                <w:webHidden/>
              </w:rPr>
              <w:fldChar w:fldCharType="separate"/>
            </w:r>
            <w:r>
              <w:rPr>
                <w:noProof/>
                <w:webHidden/>
              </w:rPr>
              <w:t>82</w:t>
            </w:r>
            <w:r>
              <w:rPr>
                <w:noProof/>
                <w:webHidden/>
              </w:rPr>
              <w:fldChar w:fldCharType="end"/>
            </w:r>
          </w:hyperlink>
        </w:p>
        <w:p w14:paraId="417C4C17" w14:textId="494F31B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19" w:history="1">
            <w:r w:rsidRPr="00407D61">
              <w:rPr>
                <w:rStyle w:val="Hyperlink"/>
                <w:rFonts w:eastAsiaTheme="majorEastAsia"/>
                <w:noProof/>
              </w:rPr>
              <w:t>Backdate eligibility for the puretumu torowhānui system and scheme to December 2021</w:t>
            </w:r>
            <w:r>
              <w:rPr>
                <w:noProof/>
                <w:webHidden/>
              </w:rPr>
              <w:tab/>
            </w:r>
            <w:r>
              <w:rPr>
                <w:noProof/>
                <w:webHidden/>
              </w:rPr>
              <w:fldChar w:fldCharType="begin"/>
            </w:r>
            <w:r>
              <w:rPr>
                <w:noProof/>
                <w:webHidden/>
              </w:rPr>
              <w:instrText xml:space="preserve"> PAGEREF _Toc181107919 \h </w:instrText>
            </w:r>
            <w:r>
              <w:rPr>
                <w:noProof/>
                <w:webHidden/>
              </w:rPr>
            </w:r>
            <w:r>
              <w:rPr>
                <w:noProof/>
                <w:webHidden/>
              </w:rPr>
              <w:fldChar w:fldCharType="separate"/>
            </w:r>
            <w:r>
              <w:rPr>
                <w:noProof/>
                <w:webHidden/>
              </w:rPr>
              <w:t>82</w:t>
            </w:r>
            <w:r>
              <w:rPr>
                <w:noProof/>
                <w:webHidden/>
              </w:rPr>
              <w:fldChar w:fldCharType="end"/>
            </w:r>
          </w:hyperlink>
        </w:p>
        <w:p w14:paraId="587FDB75" w14:textId="3A7619CA"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20" w:history="1">
            <w:r w:rsidRPr="00407D61">
              <w:rPr>
                <w:rStyle w:val="Hyperlink"/>
                <w:rFonts w:eastAsiaTheme="majorEastAsia"/>
                <w:noProof/>
              </w:rPr>
              <w:t>Me whakatau he utu ki ngā purapura ora i pākia e ngā mahi tūkino i roto i ngā pūnaha taurima</w:t>
            </w:r>
            <w:r>
              <w:rPr>
                <w:noProof/>
                <w:webHidden/>
              </w:rPr>
              <w:tab/>
            </w:r>
            <w:r>
              <w:rPr>
                <w:noProof/>
                <w:webHidden/>
              </w:rPr>
              <w:fldChar w:fldCharType="begin"/>
            </w:r>
            <w:r>
              <w:rPr>
                <w:noProof/>
                <w:webHidden/>
              </w:rPr>
              <w:instrText xml:space="preserve"> PAGEREF _Toc181107920 \h </w:instrText>
            </w:r>
            <w:r>
              <w:rPr>
                <w:noProof/>
                <w:webHidden/>
              </w:rPr>
            </w:r>
            <w:r>
              <w:rPr>
                <w:noProof/>
                <w:webHidden/>
              </w:rPr>
              <w:fldChar w:fldCharType="separate"/>
            </w:r>
            <w:r>
              <w:rPr>
                <w:noProof/>
                <w:webHidden/>
              </w:rPr>
              <w:t>83</w:t>
            </w:r>
            <w:r>
              <w:rPr>
                <w:noProof/>
                <w:webHidden/>
              </w:rPr>
              <w:fldChar w:fldCharType="end"/>
            </w:r>
          </w:hyperlink>
        </w:p>
        <w:p w14:paraId="3C12EDD2" w14:textId="7C6C91FD"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21" w:history="1">
            <w:r w:rsidRPr="00407D61">
              <w:rPr>
                <w:rStyle w:val="Hyperlink"/>
                <w:rFonts w:eastAsiaTheme="majorEastAsia"/>
                <w:noProof/>
              </w:rPr>
              <w:t>Compensate survivors of abuse and neglect in care</w:t>
            </w:r>
            <w:r>
              <w:rPr>
                <w:noProof/>
                <w:webHidden/>
              </w:rPr>
              <w:tab/>
            </w:r>
            <w:r>
              <w:rPr>
                <w:noProof/>
                <w:webHidden/>
              </w:rPr>
              <w:fldChar w:fldCharType="begin"/>
            </w:r>
            <w:r>
              <w:rPr>
                <w:noProof/>
                <w:webHidden/>
              </w:rPr>
              <w:instrText xml:space="preserve"> PAGEREF _Toc181107921 \h </w:instrText>
            </w:r>
            <w:r>
              <w:rPr>
                <w:noProof/>
                <w:webHidden/>
              </w:rPr>
            </w:r>
            <w:r>
              <w:rPr>
                <w:noProof/>
                <w:webHidden/>
              </w:rPr>
              <w:fldChar w:fldCharType="separate"/>
            </w:r>
            <w:r>
              <w:rPr>
                <w:noProof/>
                <w:webHidden/>
              </w:rPr>
              <w:t>83</w:t>
            </w:r>
            <w:r>
              <w:rPr>
                <w:noProof/>
                <w:webHidden/>
              </w:rPr>
              <w:fldChar w:fldCharType="end"/>
            </w:r>
          </w:hyperlink>
        </w:p>
        <w:p w14:paraId="3D3A74B8" w14:textId="17598290"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22" w:history="1">
            <w:r w:rsidRPr="00407D61">
              <w:rPr>
                <w:rStyle w:val="Hyperlink"/>
                <w:rFonts w:eastAsiaTheme="majorEastAsia"/>
                <w:noProof/>
              </w:rPr>
              <w:t>He whakatau motuhake mō te Order of the Brothers of St John of God</w:t>
            </w:r>
            <w:r>
              <w:rPr>
                <w:noProof/>
                <w:webHidden/>
              </w:rPr>
              <w:tab/>
            </w:r>
            <w:r>
              <w:rPr>
                <w:noProof/>
                <w:webHidden/>
              </w:rPr>
              <w:fldChar w:fldCharType="begin"/>
            </w:r>
            <w:r>
              <w:rPr>
                <w:noProof/>
                <w:webHidden/>
              </w:rPr>
              <w:instrText xml:space="preserve"> PAGEREF _Toc181107922 \h </w:instrText>
            </w:r>
            <w:r>
              <w:rPr>
                <w:noProof/>
                <w:webHidden/>
              </w:rPr>
            </w:r>
            <w:r>
              <w:rPr>
                <w:noProof/>
                <w:webHidden/>
              </w:rPr>
              <w:fldChar w:fldCharType="separate"/>
            </w:r>
            <w:r>
              <w:rPr>
                <w:noProof/>
                <w:webHidden/>
              </w:rPr>
              <w:t>85</w:t>
            </w:r>
            <w:r>
              <w:rPr>
                <w:noProof/>
                <w:webHidden/>
              </w:rPr>
              <w:fldChar w:fldCharType="end"/>
            </w:r>
          </w:hyperlink>
        </w:p>
        <w:p w14:paraId="069C921C" w14:textId="29D9541F"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23" w:history="1">
            <w:r w:rsidRPr="00407D61">
              <w:rPr>
                <w:rStyle w:val="Hyperlink"/>
                <w:rFonts w:eastAsiaTheme="majorEastAsia"/>
                <w:noProof/>
              </w:rPr>
              <w:t>Order of the Brothers of St John of God specific actions</w:t>
            </w:r>
            <w:r>
              <w:rPr>
                <w:noProof/>
                <w:webHidden/>
              </w:rPr>
              <w:tab/>
            </w:r>
            <w:r>
              <w:rPr>
                <w:noProof/>
                <w:webHidden/>
              </w:rPr>
              <w:fldChar w:fldCharType="begin"/>
            </w:r>
            <w:r>
              <w:rPr>
                <w:noProof/>
                <w:webHidden/>
              </w:rPr>
              <w:instrText xml:space="preserve"> PAGEREF _Toc181107923 \h </w:instrText>
            </w:r>
            <w:r>
              <w:rPr>
                <w:noProof/>
                <w:webHidden/>
              </w:rPr>
            </w:r>
            <w:r>
              <w:rPr>
                <w:noProof/>
                <w:webHidden/>
              </w:rPr>
              <w:fldChar w:fldCharType="separate"/>
            </w:r>
            <w:r>
              <w:rPr>
                <w:noProof/>
                <w:webHidden/>
              </w:rPr>
              <w:t>85</w:t>
            </w:r>
            <w:r>
              <w:rPr>
                <w:noProof/>
                <w:webHidden/>
              </w:rPr>
              <w:fldChar w:fldCharType="end"/>
            </w:r>
          </w:hyperlink>
        </w:p>
        <w:p w14:paraId="3F9DF8CA" w14:textId="1B2AD13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24" w:history="1">
            <w:r w:rsidRPr="00407D61">
              <w:rPr>
                <w:rStyle w:val="Hyperlink"/>
                <w:rFonts w:eastAsiaTheme="majorEastAsia"/>
                <w:noProof/>
              </w:rPr>
              <w:t>He āwhina i ngā purapura ora ō St John of God mai te kura o Marylands me ngā kaitiaki o Hebron ki te toro i ngā whakahaere puretumu</w:t>
            </w:r>
            <w:r>
              <w:rPr>
                <w:noProof/>
                <w:webHidden/>
              </w:rPr>
              <w:tab/>
            </w:r>
            <w:r>
              <w:rPr>
                <w:noProof/>
                <w:webHidden/>
              </w:rPr>
              <w:fldChar w:fldCharType="begin"/>
            </w:r>
            <w:r>
              <w:rPr>
                <w:noProof/>
                <w:webHidden/>
              </w:rPr>
              <w:instrText xml:space="preserve"> PAGEREF _Toc181107924 \h </w:instrText>
            </w:r>
            <w:r>
              <w:rPr>
                <w:noProof/>
                <w:webHidden/>
              </w:rPr>
            </w:r>
            <w:r>
              <w:rPr>
                <w:noProof/>
                <w:webHidden/>
              </w:rPr>
              <w:fldChar w:fldCharType="separate"/>
            </w:r>
            <w:r>
              <w:rPr>
                <w:noProof/>
                <w:webHidden/>
              </w:rPr>
              <w:t>85</w:t>
            </w:r>
            <w:r>
              <w:rPr>
                <w:noProof/>
                <w:webHidden/>
              </w:rPr>
              <w:fldChar w:fldCharType="end"/>
            </w:r>
          </w:hyperlink>
        </w:p>
        <w:p w14:paraId="2A5E3533" w14:textId="4D8B41B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25" w:history="1">
            <w:r w:rsidRPr="00407D61">
              <w:rPr>
                <w:rStyle w:val="Hyperlink"/>
                <w:rFonts w:eastAsiaTheme="majorEastAsia"/>
                <w:noProof/>
              </w:rPr>
              <w:t>Assisting St John of God survivors from Marylands School and Hebron Trust with the redress process</w:t>
            </w:r>
            <w:r>
              <w:rPr>
                <w:noProof/>
                <w:webHidden/>
              </w:rPr>
              <w:tab/>
            </w:r>
            <w:r>
              <w:rPr>
                <w:noProof/>
                <w:webHidden/>
              </w:rPr>
              <w:fldChar w:fldCharType="begin"/>
            </w:r>
            <w:r>
              <w:rPr>
                <w:noProof/>
                <w:webHidden/>
              </w:rPr>
              <w:instrText xml:space="preserve"> PAGEREF _Toc181107925 \h </w:instrText>
            </w:r>
            <w:r>
              <w:rPr>
                <w:noProof/>
                <w:webHidden/>
              </w:rPr>
            </w:r>
            <w:r>
              <w:rPr>
                <w:noProof/>
                <w:webHidden/>
              </w:rPr>
              <w:fldChar w:fldCharType="separate"/>
            </w:r>
            <w:r>
              <w:rPr>
                <w:noProof/>
                <w:webHidden/>
              </w:rPr>
              <w:t>85</w:t>
            </w:r>
            <w:r>
              <w:rPr>
                <w:noProof/>
                <w:webHidden/>
              </w:rPr>
              <w:fldChar w:fldCharType="end"/>
            </w:r>
          </w:hyperlink>
        </w:p>
        <w:p w14:paraId="7B2BBADE" w14:textId="7F30942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26" w:history="1">
            <w:r w:rsidRPr="00407D61">
              <w:rPr>
                <w:rStyle w:val="Hyperlink"/>
                <w:rFonts w:eastAsiaTheme="majorEastAsia"/>
                <w:noProof/>
              </w:rPr>
              <w:t>Ngā mahi tautoko puretumu a ngā kaitiaki o te Hāhi Kātorika, te Order me te Kāwanatanga, i ngā purapura ora</w:t>
            </w:r>
            <w:r>
              <w:rPr>
                <w:noProof/>
                <w:webHidden/>
              </w:rPr>
              <w:tab/>
            </w:r>
            <w:r>
              <w:rPr>
                <w:noProof/>
                <w:webHidden/>
              </w:rPr>
              <w:fldChar w:fldCharType="begin"/>
            </w:r>
            <w:r>
              <w:rPr>
                <w:noProof/>
                <w:webHidden/>
              </w:rPr>
              <w:instrText xml:space="preserve"> PAGEREF _Toc181107926 \h </w:instrText>
            </w:r>
            <w:r>
              <w:rPr>
                <w:noProof/>
                <w:webHidden/>
              </w:rPr>
            </w:r>
            <w:r>
              <w:rPr>
                <w:noProof/>
                <w:webHidden/>
              </w:rPr>
              <w:fldChar w:fldCharType="separate"/>
            </w:r>
            <w:r>
              <w:rPr>
                <w:noProof/>
                <w:webHidden/>
              </w:rPr>
              <w:t>86</w:t>
            </w:r>
            <w:r>
              <w:rPr>
                <w:noProof/>
                <w:webHidden/>
              </w:rPr>
              <w:fldChar w:fldCharType="end"/>
            </w:r>
          </w:hyperlink>
        </w:p>
        <w:p w14:paraId="57ACD294" w14:textId="0755326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27" w:history="1">
            <w:r w:rsidRPr="00407D61">
              <w:rPr>
                <w:rStyle w:val="Hyperlink"/>
                <w:rFonts w:eastAsiaTheme="majorEastAsia"/>
                <w:noProof/>
              </w:rPr>
              <w:t>Survivor supports provided by the Catholic Church, the Order and State representatives about the redress and support available</w:t>
            </w:r>
            <w:r>
              <w:rPr>
                <w:noProof/>
                <w:webHidden/>
              </w:rPr>
              <w:tab/>
            </w:r>
            <w:r>
              <w:rPr>
                <w:noProof/>
                <w:webHidden/>
              </w:rPr>
              <w:fldChar w:fldCharType="begin"/>
            </w:r>
            <w:r>
              <w:rPr>
                <w:noProof/>
                <w:webHidden/>
              </w:rPr>
              <w:instrText xml:space="preserve"> PAGEREF _Toc181107927 \h </w:instrText>
            </w:r>
            <w:r>
              <w:rPr>
                <w:noProof/>
                <w:webHidden/>
              </w:rPr>
            </w:r>
            <w:r>
              <w:rPr>
                <w:noProof/>
                <w:webHidden/>
              </w:rPr>
              <w:fldChar w:fldCharType="separate"/>
            </w:r>
            <w:r>
              <w:rPr>
                <w:noProof/>
                <w:webHidden/>
              </w:rPr>
              <w:t>86</w:t>
            </w:r>
            <w:r>
              <w:rPr>
                <w:noProof/>
                <w:webHidden/>
              </w:rPr>
              <w:fldChar w:fldCharType="end"/>
            </w:r>
          </w:hyperlink>
        </w:p>
        <w:p w14:paraId="1C176264" w14:textId="583B396B"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28" w:history="1">
            <w:r w:rsidRPr="00407D61">
              <w:rPr>
                <w:rStyle w:val="Hyperlink"/>
                <w:rFonts w:eastAsiaTheme="majorEastAsia"/>
                <w:noProof/>
              </w:rPr>
              <w:t>He whakamana i te Tiriti o Waitangi ki roto i te kaupapa pūnaha puretumu torowhānui</w:t>
            </w:r>
            <w:r>
              <w:rPr>
                <w:noProof/>
                <w:webHidden/>
              </w:rPr>
              <w:tab/>
            </w:r>
            <w:r>
              <w:rPr>
                <w:noProof/>
                <w:webHidden/>
              </w:rPr>
              <w:fldChar w:fldCharType="begin"/>
            </w:r>
            <w:r>
              <w:rPr>
                <w:noProof/>
                <w:webHidden/>
              </w:rPr>
              <w:instrText xml:space="preserve"> PAGEREF _Toc181107928 \h </w:instrText>
            </w:r>
            <w:r>
              <w:rPr>
                <w:noProof/>
                <w:webHidden/>
              </w:rPr>
            </w:r>
            <w:r>
              <w:rPr>
                <w:noProof/>
                <w:webHidden/>
              </w:rPr>
              <w:fldChar w:fldCharType="separate"/>
            </w:r>
            <w:r>
              <w:rPr>
                <w:noProof/>
                <w:webHidden/>
              </w:rPr>
              <w:t>87</w:t>
            </w:r>
            <w:r>
              <w:rPr>
                <w:noProof/>
                <w:webHidden/>
              </w:rPr>
              <w:fldChar w:fldCharType="end"/>
            </w:r>
          </w:hyperlink>
        </w:p>
        <w:p w14:paraId="48265C03" w14:textId="01BDA5EE"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29" w:history="1">
            <w:r w:rsidRPr="00407D61">
              <w:rPr>
                <w:rStyle w:val="Hyperlink"/>
                <w:rFonts w:eastAsiaTheme="majorEastAsia"/>
                <w:noProof/>
              </w:rPr>
              <w:t>Give effect to te Tiriti o Waitangi in the puretumu torowhānui system and scheme</w:t>
            </w:r>
            <w:r>
              <w:rPr>
                <w:noProof/>
                <w:webHidden/>
              </w:rPr>
              <w:tab/>
            </w:r>
            <w:r>
              <w:rPr>
                <w:noProof/>
                <w:webHidden/>
              </w:rPr>
              <w:fldChar w:fldCharType="begin"/>
            </w:r>
            <w:r>
              <w:rPr>
                <w:noProof/>
                <w:webHidden/>
              </w:rPr>
              <w:instrText xml:space="preserve"> PAGEREF _Toc181107929 \h </w:instrText>
            </w:r>
            <w:r>
              <w:rPr>
                <w:noProof/>
                <w:webHidden/>
              </w:rPr>
            </w:r>
            <w:r>
              <w:rPr>
                <w:noProof/>
                <w:webHidden/>
              </w:rPr>
              <w:fldChar w:fldCharType="separate"/>
            </w:r>
            <w:r>
              <w:rPr>
                <w:noProof/>
                <w:webHidden/>
              </w:rPr>
              <w:t>87</w:t>
            </w:r>
            <w:r>
              <w:rPr>
                <w:noProof/>
                <w:webHidden/>
              </w:rPr>
              <w:fldChar w:fldCharType="end"/>
            </w:r>
          </w:hyperlink>
        </w:p>
        <w:p w14:paraId="02A4B616" w14:textId="11AA3A7F"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30" w:history="1">
            <w:r w:rsidRPr="00407D61">
              <w:rPr>
                <w:rStyle w:val="Hyperlink"/>
                <w:rFonts w:eastAsiaTheme="majorEastAsia"/>
                <w:noProof/>
              </w:rPr>
              <w:t>He whakatō i ngā mōtika tangata ki roto i te kaupapa pūnaha puretumu torowhānui</w:t>
            </w:r>
            <w:r>
              <w:rPr>
                <w:noProof/>
                <w:webHidden/>
              </w:rPr>
              <w:tab/>
            </w:r>
            <w:r>
              <w:rPr>
                <w:noProof/>
                <w:webHidden/>
              </w:rPr>
              <w:fldChar w:fldCharType="begin"/>
            </w:r>
            <w:r>
              <w:rPr>
                <w:noProof/>
                <w:webHidden/>
              </w:rPr>
              <w:instrText xml:space="preserve"> PAGEREF _Toc181107930 \h </w:instrText>
            </w:r>
            <w:r>
              <w:rPr>
                <w:noProof/>
                <w:webHidden/>
              </w:rPr>
            </w:r>
            <w:r>
              <w:rPr>
                <w:noProof/>
                <w:webHidden/>
              </w:rPr>
              <w:fldChar w:fldCharType="separate"/>
            </w:r>
            <w:r>
              <w:rPr>
                <w:noProof/>
                <w:webHidden/>
              </w:rPr>
              <w:t>88</w:t>
            </w:r>
            <w:r>
              <w:rPr>
                <w:noProof/>
                <w:webHidden/>
              </w:rPr>
              <w:fldChar w:fldCharType="end"/>
            </w:r>
          </w:hyperlink>
        </w:p>
        <w:p w14:paraId="03EA190D" w14:textId="5F751131"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31" w:history="1">
            <w:r w:rsidRPr="00407D61">
              <w:rPr>
                <w:rStyle w:val="Hyperlink"/>
                <w:rFonts w:eastAsiaTheme="majorEastAsia"/>
                <w:noProof/>
              </w:rPr>
              <w:t>Embed human rights into the puretumu torowhānui system and scheme</w:t>
            </w:r>
            <w:r>
              <w:rPr>
                <w:noProof/>
                <w:webHidden/>
              </w:rPr>
              <w:tab/>
            </w:r>
            <w:r>
              <w:rPr>
                <w:noProof/>
                <w:webHidden/>
              </w:rPr>
              <w:fldChar w:fldCharType="begin"/>
            </w:r>
            <w:r>
              <w:rPr>
                <w:noProof/>
                <w:webHidden/>
              </w:rPr>
              <w:instrText xml:space="preserve"> PAGEREF _Toc181107931 \h </w:instrText>
            </w:r>
            <w:r>
              <w:rPr>
                <w:noProof/>
                <w:webHidden/>
              </w:rPr>
            </w:r>
            <w:r>
              <w:rPr>
                <w:noProof/>
                <w:webHidden/>
              </w:rPr>
              <w:fldChar w:fldCharType="separate"/>
            </w:r>
            <w:r>
              <w:rPr>
                <w:noProof/>
                <w:webHidden/>
              </w:rPr>
              <w:t>88</w:t>
            </w:r>
            <w:r>
              <w:rPr>
                <w:noProof/>
                <w:webHidden/>
              </w:rPr>
              <w:fldChar w:fldCharType="end"/>
            </w:r>
          </w:hyperlink>
        </w:p>
        <w:p w14:paraId="46CFBDE6" w14:textId="76C2A9D3"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32" w:history="1">
            <w:r w:rsidRPr="00407D61">
              <w:rPr>
                <w:rStyle w:val="Hyperlink"/>
                <w:rFonts w:eastAsiaTheme="majorEastAsia"/>
                <w:noProof/>
              </w:rPr>
              <w:t>He waihanga tohu tika ā-tangata i roto i ngā pūnaha puretumu torowhānui</w:t>
            </w:r>
            <w:r>
              <w:rPr>
                <w:noProof/>
                <w:webHidden/>
              </w:rPr>
              <w:tab/>
            </w:r>
            <w:r>
              <w:rPr>
                <w:noProof/>
                <w:webHidden/>
              </w:rPr>
              <w:fldChar w:fldCharType="begin"/>
            </w:r>
            <w:r>
              <w:rPr>
                <w:noProof/>
                <w:webHidden/>
              </w:rPr>
              <w:instrText xml:space="preserve"> PAGEREF _Toc181107932 \h </w:instrText>
            </w:r>
            <w:r>
              <w:rPr>
                <w:noProof/>
                <w:webHidden/>
              </w:rPr>
            </w:r>
            <w:r>
              <w:rPr>
                <w:noProof/>
                <w:webHidden/>
              </w:rPr>
              <w:fldChar w:fldCharType="separate"/>
            </w:r>
            <w:r>
              <w:rPr>
                <w:noProof/>
                <w:webHidden/>
              </w:rPr>
              <w:t>89</w:t>
            </w:r>
            <w:r>
              <w:rPr>
                <w:noProof/>
                <w:webHidden/>
              </w:rPr>
              <w:fldChar w:fldCharType="end"/>
            </w:r>
          </w:hyperlink>
        </w:p>
        <w:p w14:paraId="2AB4F78A" w14:textId="30851277"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33" w:history="1">
            <w:r w:rsidRPr="00407D61">
              <w:rPr>
                <w:rStyle w:val="Hyperlink"/>
                <w:rFonts w:eastAsiaTheme="majorEastAsia"/>
                <w:noProof/>
              </w:rPr>
              <w:t>Establishing human rights indicators for the puretumu torowhānui system and scheme</w:t>
            </w:r>
            <w:r>
              <w:rPr>
                <w:noProof/>
                <w:webHidden/>
              </w:rPr>
              <w:tab/>
            </w:r>
            <w:r>
              <w:rPr>
                <w:noProof/>
                <w:webHidden/>
              </w:rPr>
              <w:fldChar w:fldCharType="begin"/>
            </w:r>
            <w:r>
              <w:rPr>
                <w:noProof/>
                <w:webHidden/>
              </w:rPr>
              <w:instrText xml:space="preserve"> PAGEREF _Toc181107933 \h </w:instrText>
            </w:r>
            <w:r>
              <w:rPr>
                <w:noProof/>
                <w:webHidden/>
              </w:rPr>
            </w:r>
            <w:r>
              <w:rPr>
                <w:noProof/>
                <w:webHidden/>
              </w:rPr>
              <w:fldChar w:fldCharType="separate"/>
            </w:r>
            <w:r>
              <w:rPr>
                <w:noProof/>
                <w:webHidden/>
              </w:rPr>
              <w:t>89</w:t>
            </w:r>
            <w:r>
              <w:rPr>
                <w:noProof/>
                <w:webHidden/>
              </w:rPr>
              <w:fldChar w:fldCharType="end"/>
            </w:r>
          </w:hyperlink>
        </w:p>
        <w:p w14:paraId="7B892F43" w14:textId="1EAAD009"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34" w:history="1">
            <w:r w:rsidRPr="00407D61">
              <w:rPr>
                <w:rStyle w:val="Hyperlink"/>
                <w:rFonts w:eastAsiaTheme="majorEastAsia"/>
                <w:noProof/>
              </w:rPr>
              <w:t>Tirohia anō mehemea kei te ōrite ngā whakatau mō Lake Alice</w:t>
            </w:r>
            <w:r>
              <w:rPr>
                <w:noProof/>
                <w:webHidden/>
              </w:rPr>
              <w:tab/>
            </w:r>
            <w:r>
              <w:rPr>
                <w:noProof/>
                <w:webHidden/>
              </w:rPr>
              <w:fldChar w:fldCharType="begin"/>
            </w:r>
            <w:r>
              <w:rPr>
                <w:noProof/>
                <w:webHidden/>
              </w:rPr>
              <w:instrText xml:space="preserve"> PAGEREF _Toc181107934 \h </w:instrText>
            </w:r>
            <w:r>
              <w:rPr>
                <w:noProof/>
                <w:webHidden/>
              </w:rPr>
            </w:r>
            <w:r>
              <w:rPr>
                <w:noProof/>
                <w:webHidden/>
              </w:rPr>
              <w:fldChar w:fldCharType="separate"/>
            </w:r>
            <w:r>
              <w:rPr>
                <w:noProof/>
                <w:webHidden/>
              </w:rPr>
              <w:t>91</w:t>
            </w:r>
            <w:r>
              <w:rPr>
                <w:noProof/>
                <w:webHidden/>
              </w:rPr>
              <w:fldChar w:fldCharType="end"/>
            </w:r>
          </w:hyperlink>
        </w:p>
        <w:p w14:paraId="58E71E24" w14:textId="242745D6"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35" w:history="1">
            <w:r w:rsidRPr="00407D61">
              <w:rPr>
                <w:rStyle w:val="Hyperlink"/>
                <w:rFonts w:eastAsiaTheme="majorEastAsia"/>
                <w:noProof/>
              </w:rPr>
              <w:t>Review Lake Alice settlements for parity</w:t>
            </w:r>
            <w:r>
              <w:rPr>
                <w:noProof/>
                <w:webHidden/>
              </w:rPr>
              <w:tab/>
            </w:r>
            <w:r>
              <w:rPr>
                <w:noProof/>
                <w:webHidden/>
              </w:rPr>
              <w:fldChar w:fldCharType="begin"/>
            </w:r>
            <w:r>
              <w:rPr>
                <w:noProof/>
                <w:webHidden/>
              </w:rPr>
              <w:instrText xml:space="preserve"> PAGEREF _Toc181107935 \h </w:instrText>
            </w:r>
            <w:r>
              <w:rPr>
                <w:noProof/>
                <w:webHidden/>
              </w:rPr>
            </w:r>
            <w:r>
              <w:rPr>
                <w:noProof/>
                <w:webHidden/>
              </w:rPr>
              <w:fldChar w:fldCharType="separate"/>
            </w:r>
            <w:r>
              <w:rPr>
                <w:noProof/>
                <w:webHidden/>
              </w:rPr>
              <w:t>91</w:t>
            </w:r>
            <w:r>
              <w:rPr>
                <w:noProof/>
                <w:webHidden/>
              </w:rPr>
              <w:fldChar w:fldCharType="end"/>
            </w:r>
          </w:hyperlink>
        </w:p>
        <w:p w14:paraId="357C2E36" w14:textId="2F759DBC"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36" w:history="1">
            <w:r w:rsidRPr="00407D61">
              <w:rPr>
                <w:rStyle w:val="Hyperlink"/>
                <w:rFonts w:eastAsiaTheme="majorEastAsia"/>
                <w:noProof/>
              </w:rPr>
              <w:t>Whakatūria he arotakenga motuhake mō ngā poka ingoa kore me ngā urupā</w:t>
            </w:r>
            <w:r>
              <w:rPr>
                <w:noProof/>
                <w:webHidden/>
              </w:rPr>
              <w:tab/>
            </w:r>
            <w:r>
              <w:rPr>
                <w:noProof/>
                <w:webHidden/>
              </w:rPr>
              <w:fldChar w:fldCharType="begin"/>
            </w:r>
            <w:r>
              <w:rPr>
                <w:noProof/>
                <w:webHidden/>
              </w:rPr>
              <w:instrText xml:space="preserve"> PAGEREF _Toc181107936 \h </w:instrText>
            </w:r>
            <w:r>
              <w:rPr>
                <w:noProof/>
                <w:webHidden/>
              </w:rPr>
            </w:r>
            <w:r>
              <w:rPr>
                <w:noProof/>
                <w:webHidden/>
              </w:rPr>
              <w:fldChar w:fldCharType="separate"/>
            </w:r>
            <w:r>
              <w:rPr>
                <w:noProof/>
                <w:webHidden/>
              </w:rPr>
              <w:t>92</w:t>
            </w:r>
            <w:r>
              <w:rPr>
                <w:noProof/>
                <w:webHidden/>
              </w:rPr>
              <w:fldChar w:fldCharType="end"/>
            </w:r>
          </w:hyperlink>
        </w:p>
        <w:p w14:paraId="78058D01" w14:textId="38121590"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37" w:history="1">
            <w:r w:rsidRPr="00407D61">
              <w:rPr>
                <w:rStyle w:val="Hyperlink"/>
                <w:rFonts w:eastAsiaTheme="majorEastAsia"/>
                <w:noProof/>
              </w:rPr>
              <w:t>Establish an independent investigation of unmarked graves and urupā</w:t>
            </w:r>
            <w:r>
              <w:rPr>
                <w:noProof/>
                <w:webHidden/>
              </w:rPr>
              <w:tab/>
            </w:r>
            <w:r>
              <w:rPr>
                <w:noProof/>
                <w:webHidden/>
              </w:rPr>
              <w:fldChar w:fldCharType="begin"/>
            </w:r>
            <w:r>
              <w:rPr>
                <w:noProof/>
                <w:webHidden/>
              </w:rPr>
              <w:instrText xml:space="preserve"> PAGEREF _Toc181107937 \h </w:instrText>
            </w:r>
            <w:r>
              <w:rPr>
                <w:noProof/>
                <w:webHidden/>
              </w:rPr>
            </w:r>
            <w:r>
              <w:rPr>
                <w:noProof/>
                <w:webHidden/>
              </w:rPr>
              <w:fldChar w:fldCharType="separate"/>
            </w:r>
            <w:r>
              <w:rPr>
                <w:noProof/>
                <w:webHidden/>
              </w:rPr>
              <w:t>92</w:t>
            </w:r>
            <w:r>
              <w:rPr>
                <w:noProof/>
                <w:webHidden/>
              </w:rPr>
              <w:fldChar w:fldCharType="end"/>
            </w:r>
          </w:hyperlink>
        </w:p>
        <w:p w14:paraId="07FF52D5" w14:textId="640E8488"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38" w:history="1">
            <w:r w:rsidRPr="00407D61">
              <w:rPr>
                <w:rStyle w:val="Hyperlink"/>
                <w:rFonts w:eastAsiaTheme="majorEastAsia"/>
                <w:noProof/>
              </w:rPr>
              <w:t>Whakatū tahua pūtea mo ngā kaupapa e hāngai ana ki ngā parurenga i hua ake i ngā mahi tūkino katoa i pā ki te hunga i roto i ngā pūnaha taurima</w:t>
            </w:r>
            <w:r>
              <w:rPr>
                <w:noProof/>
                <w:webHidden/>
              </w:rPr>
              <w:tab/>
            </w:r>
            <w:r>
              <w:rPr>
                <w:noProof/>
                <w:webHidden/>
              </w:rPr>
              <w:fldChar w:fldCharType="begin"/>
            </w:r>
            <w:r>
              <w:rPr>
                <w:noProof/>
                <w:webHidden/>
              </w:rPr>
              <w:instrText xml:space="preserve"> PAGEREF _Toc181107938 \h </w:instrText>
            </w:r>
            <w:r>
              <w:rPr>
                <w:noProof/>
                <w:webHidden/>
              </w:rPr>
            </w:r>
            <w:r>
              <w:rPr>
                <w:noProof/>
                <w:webHidden/>
              </w:rPr>
              <w:fldChar w:fldCharType="separate"/>
            </w:r>
            <w:r>
              <w:rPr>
                <w:noProof/>
                <w:webHidden/>
              </w:rPr>
              <w:t>92</w:t>
            </w:r>
            <w:r>
              <w:rPr>
                <w:noProof/>
                <w:webHidden/>
              </w:rPr>
              <w:fldChar w:fldCharType="end"/>
            </w:r>
          </w:hyperlink>
        </w:p>
        <w:p w14:paraId="69196568" w14:textId="5AFCC689"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39" w:history="1">
            <w:r w:rsidRPr="00407D61">
              <w:rPr>
                <w:rStyle w:val="Hyperlink"/>
                <w:rFonts w:eastAsiaTheme="majorEastAsia"/>
                <w:noProof/>
              </w:rPr>
              <w:t>Establish a fund for projects connected to community harm arising from the cumulative impact of abuse and neglect in care</w:t>
            </w:r>
            <w:r>
              <w:rPr>
                <w:noProof/>
                <w:webHidden/>
              </w:rPr>
              <w:tab/>
            </w:r>
            <w:r>
              <w:rPr>
                <w:noProof/>
                <w:webHidden/>
              </w:rPr>
              <w:fldChar w:fldCharType="begin"/>
            </w:r>
            <w:r>
              <w:rPr>
                <w:noProof/>
                <w:webHidden/>
              </w:rPr>
              <w:instrText xml:space="preserve"> PAGEREF _Toc181107939 \h </w:instrText>
            </w:r>
            <w:r>
              <w:rPr>
                <w:noProof/>
                <w:webHidden/>
              </w:rPr>
            </w:r>
            <w:r>
              <w:rPr>
                <w:noProof/>
                <w:webHidden/>
              </w:rPr>
              <w:fldChar w:fldCharType="separate"/>
            </w:r>
            <w:r>
              <w:rPr>
                <w:noProof/>
                <w:webHidden/>
              </w:rPr>
              <w:t>92</w:t>
            </w:r>
            <w:r>
              <w:rPr>
                <w:noProof/>
                <w:webHidden/>
              </w:rPr>
              <w:fldChar w:fldCharType="end"/>
            </w:r>
          </w:hyperlink>
        </w:p>
        <w:p w14:paraId="0E54312F" w14:textId="0964A44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40" w:history="1">
            <w:r w:rsidRPr="00407D61">
              <w:rPr>
                <w:rStyle w:val="Hyperlink"/>
                <w:rFonts w:eastAsiaTheme="majorEastAsia"/>
                <w:noProof/>
              </w:rPr>
              <w:t>He kāpuinga Māori</w:t>
            </w:r>
            <w:r>
              <w:rPr>
                <w:noProof/>
                <w:webHidden/>
              </w:rPr>
              <w:tab/>
            </w:r>
            <w:r>
              <w:rPr>
                <w:noProof/>
                <w:webHidden/>
              </w:rPr>
              <w:fldChar w:fldCharType="begin"/>
            </w:r>
            <w:r>
              <w:rPr>
                <w:noProof/>
                <w:webHidden/>
              </w:rPr>
              <w:instrText xml:space="preserve"> PAGEREF _Toc181107940 \h </w:instrText>
            </w:r>
            <w:r>
              <w:rPr>
                <w:noProof/>
                <w:webHidden/>
              </w:rPr>
            </w:r>
            <w:r>
              <w:rPr>
                <w:noProof/>
                <w:webHidden/>
              </w:rPr>
              <w:fldChar w:fldCharType="separate"/>
            </w:r>
            <w:r>
              <w:rPr>
                <w:noProof/>
                <w:webHidden/>
              </w:rPr>
              <w:t>94</w:t>
            </w:r>
            <w:r>
              <w:rPr>
                <w:noProof/>
                <w:webHidden/>
              </w:rPr>
              <w:fldChar w:fldCharType="end"/>
            </w:r>
          </w:hyperlink>
        </w:p>
        <w:p w14:paraId="4EEF88DA" w14:textId="5CEF7B55"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41" w:history="1">
            <w:r w:rsidRPr="00407D61">
              <w:rPr>
                <w:rStyle w:val="Hyperlink"/>
                <w:rFonts w:eastAsiaTheme="majorEastAsia"/>
                <w:noProof/>
              </w:rPr>
              <w:t>Māori collectives</w:t>
            </w:r>
            <w:r>
              <w:rPr>
                <w:noProof/>
                <w:webHidden/>
              </w:rPr>
              <w:tab/>
            </w:r>
            <w:r>
              <w:rPr>
                <w:noProof/>
                <w:webHidden/>
              </w:rPr>
              <w:fldChar w:fldCharType="begin"/>
            </w:r>
            <w:r>
              <w:rPr>
                <w:noProof/>
                <w:webHidden/>
              </w:rPr>
              <w:instrText xml:space="preserve"> PAGEREF _Toc181107941 \h </w:instrText>
            </w:r>
            <w:r>
              <w:rPr>
                <w:noProof/>
                <w:webHidden/>
              </w:rPr>
            </w:r>
            <w:r>
              <w:rPr>
                <w:noProof/>
                <w:webHidden/>
              </w:rPr>
              <w:fldChar w:fldCharType="separate"/>
            </w:r>
            <w:r>
              <w:rPr>
                <w:noProof/>
                <w:webHidden/>
              </w:rPr>
              <w:t>94</w:t>
            </w:r>
            <w:r>
              <w:rPr>
                <w:noProof/>
                <w:webHidden/>
              </w:rPr>
              <w:fldChar w:fldCharType="end"/>
            </w:r>
          </w:hyperlink>
        </w:p>
        <w:p w14:paraId="5661F68D" w14:textId="18FA5B56"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42" w:history="1">
            <w:r w:rsidRPr="00407D61">
              <w:rPr>
                <w:rStyle w:val="Hyperlink"/>
                <w:rFonts w:eastAsiaTheme="majorEastAsia"/>
                <w:noProof/>
              </w:rPr>
              <w:t>He utua ā whānau ki ngā whānau purapura ora</w:t>
            </w:r>
            <w:r>
              <w:rPr>
                <w:noProof/>
                <w:webHidden/>
              </w:rPr>
              <w:tab/>
            </w:r>
            <w:r>
              <w:rPr>
                <w:noProof/>
                <w:webHidden/>
              </w:rPr>
              <w:fldChar w:fldCharType="begin"/>
            </w:r>
            <w:r>
              <w:rPr>
                <w:noProof/>
                <w:webHidden/>
              </w:rPr>
              <w:instrText xml:space="preserve"> PAGEREF _Toc181107942 \h </w:instrText>
            </w:r>
            <w:r>
              <w:rPr>
                <w:noProof/>
                <w:webHidden/>
              </w:rPr>
            </w:r>
            <w:r>
              <w:rPr>
                <w:noProof/>
                <w:webHidden/>
              </w:rPr>
              <w:fldChar w:fldCharType="separate"/>
            </w:r>
            <w:r>
              <w:rPr>
                <w:noProof/>
                <w:webHidden/>
              </w:rPr>
              <w:t>95</w:t>
            </w:r>
            <w:r>
              <w:rPr>
                <w:noProof/>
                <w:webHidden/>
              </w:rPr>
              <w:fldChar w:fldCharType="end"/>
            </w:r>
          </w:hyperlink>
        </w:p>
        <w:p w14:paraId="073C5385" w14:textId="1DA7BA38"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43" w:history="1">
            <w:r w:rsidRPr="00407D61">
              <w:rPr>
                <w:rStyle w:val="Hyperlink"/>
                <w:rFonts w:eastAsiaTheme="majorEastAsia"/>
                <w:noProof/>
              </w:rPr>
              <w:t>Whānau payments for whānau of survivors of abuse and neglect in care</w:t>
            </w:r>
            <w:r>
              <w:rPr>
                <w:noProof/>
                <w:webHidden/>
              </w:rPr>
              <w:tab/>
            </w:r>
            <w:r>
              <w:rPr>
                <w:noProof/>
                <w:webHidden/>
              </w:rPr>
              <w:fldChar w:fldCharType="begin"/>
            </w:r>
            <w:r>
              <w:rPr>
                <w:noProof/>
                <w:webHidden/>
              </w:rPr>
              <w:instrText xml:space="preserve"> PAGEREF _Toc181107943 \h </w:instrText>
            </w:r>
            <w:r>
              <w:rPr>
                <w:noProof/>
                <w:webHidden/>
              </w:rPr>
            </w:r>
            <w:r>
              <w:rPr>
                <w:noProof/>
                <w:webHidden/>
              </w:rPr>
              <w:fldChar w:fldCharType="separate"/>
            </w:r>
            <w:r>
              <w:rPr>
                <w:noProof/>
                <w:webHidden/>
              </w:rPr>
              <w:t>95</w:t>
            </w:r>
            <w:r>
              <w:rPr>
                <w:noProof/>
                <w:webHidden/>
              </w:rPr>
              <w:fldChar w:fldCharType="end"/>
            </w:r>
          </w:hyperlink>
        </w:p>
        <w:p w14:paraId="305CD60E" w14:textId="2C6BAF16"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44" w:history="1">
            <w:r w:rsidRPr="00407D61">
              <w:rPr>
                <w:rStyle w:val="Hyperlink"/>
                <w:rFonts w:eastAsiaTheme="majorEastAsia"/>
                <w:noProof/>
              </w:rPr>
              <w:t>Ngā panonitanga o te wāhanga ā-ture</w:t>
            </w:r>
            <w:r>
              <w:rPr>
                <w:noProof/>
                <w:webHidden/>
              </w:rPr>
              <w:tab/>
            </w:r>
            <w:r>
              <w:rPr>
                <w:noProof/>
                <w:webHidden/>
              </w:rPr>
              <w:fldChar w:fldCharType="begin"/>
            </w:r>
            <w:r>
              <w:rPr>
                <w:noProof/>
                <w:webHidden/>
              </w:rPr>
              <w:instrText xml:space="preserve"> PAGEREF _Toc181107944 \h </w:instrText>
            </w:r>
            <w:r>
              <w:rPr>
                <w:noProof/>
                <w:webHidden/>
              </w:rPr>
            </w:r>
            <w:r>
              <w:rPr>
                <w:noProof/>
                <w:webHidden/>
              </w:rPr>
              <w:fldChar w:fldCharType="separate"/>
            </w:r>
            <w:r>
              <w:rPr>
                <w:noProof/>
                <w:webHidden/>
              </w:rPr>
              <w:t>96</w:t>
            </w:r>
            <w:r>
              <w:rPr>
                <w:noProof/>
                <w:webHidden/>
              </w:rPr>
              <w:fldChar w:fldCharType="end"/>
            </w:r>
          </w:hyperlink>
        </w:p>
        <w:p w14:paraId="748CAE86" w14:textId="41F86F7B"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45" w:history="1">
            <w:r w:rsidRPr="00407D61">
              <w:rPr>
                <w:rStyle w:val="Hyperlink"/>
                <w:rFonts w:eastAsiaTheme="majorEastAsia"/>
                <w:noProof/>
              </w:rPr>
              <w:t>Justice sector reforms</w:t>
            </w:r>
            <w:r>
              <w:rPr>
                <w:noProof/>
                <w:webHidden/>
              </w:rPr>
              <w:tab/>
            </w:r>
            <w:r>
              <w:rPr>
                <w:noProof/>
                <w:webHidden/>
              </w:rPr>
              <w:fldChar w:fldCharType="begin"/>
            </w:r>
            <w:r>
              <w:rPr>
                <w:noProof/>
                <w:webHidden/>
              </w:rPr>
              <w:instrText xml:space="preserve"> PAGEREF _Toc181107945 \h </w:instrText>
            </w:r>
            <w:r>
              <w:rPr>
                <w:noProof/>
                <w:webHidden/>
              </w:rPr>
            </w:r>
            <w:r>
              <w:rPr>
                <w:noProof/>
                <w:webHidden/>
              </w:rPr>
              <w:fldChar w:fldCharType="separate"/>
            </w:r>
            <w:r>
              <w:rPr>
                <w:noProof/>
                <w:webHidden/>
              </w:rPr>
              <w:t>96</w:t>
            </w:r>
            <w:r>
              <w:rPr>
                <w:noProof/>
                <w:webHidden/>
              </w:rPr>
              <w:fldChar w:fldCharType="end"/>
            </w:r>
          </w:hyperlink>
        </w:p>
        <w:p w14:paraId="541049E8" w14:textId="4F7595FD"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46" w:history="1">
            <w:r w:rsidRPr="00407D61">
              <w:rPr>
                <w:rStyle w:val="Hyperlink"/>
                <w:rFonts w:eastAsiaTheme="majorEastAsia"/>
                <w:noProof/>
              </w:rPr>
              <w:t>Panonihia ngā tikanga whakawhiu-ā-ture</w:t>
            </w:r>
            <w:r>
              <w:rPr>
                <w:noProof/>
                <w:webHidden/>
              </w:rPr>
              <w:tab/>
            </w:r>
            <w:r>
              <w:rPr>
                <w:noProof/>
                <w:webHidden/>
              </w:rPr>
              <w:fldChar w:fldCharType="begin"/>
            </w:r>
            <w:r>
              <w:rPr>
                <w:noProof/>
                <w:webHidden/>
              </w:rPr>
              <w:instrText xml:space="preserve"> PAGEREF _Toc181107946 \h </w:instrText>
            </w:r>
            <w:r>
              <w:rPr>
                <w:noProof/>
                <w:webHidden/>
              </w:rPr>
            </w:r>
            <w:r>
              <w:rPr>
                <w:noProof/>
                <w:webHidden/>
              </w:rPr>
              <w:fldChar w:fldCharType="separate"/>
            </w:r>
            <w:r>
              <w:rPr>
                <w:noProof/>
                <w:webHidden/>
              </w:rPr>
              <w:t>96</w:t>
            </w:r>
            <w:r>
              <w:rPr>
                <w:noProof/>
                <w:webHidden/>
              </w:rPr>
              <w:fldChar w:fldCharType="end"/>
            </w:r>
          </w:hyperlink>
        </w:p>
        <w:p w14:paraId="0FF0339C" w14:textId="70FD3C9F"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47" w:history="1">
            <w:r w:rsidRPr="00407D61">
              <w:rPr>
                <w:rStyle w:val="Hyperlink"/>
                <w:rFonts w:eastAsiaTheme="majorEastAsia"/>
                <w:noProof/>
              </w:rPr>
              <w:t>Amend prosecution guidelines</w:t>
            </w:r>
            <w:r>
              <w:rPr>
                <w:noProof/>
                <w:webHidden/>
              </w:rPr>
              <w:tab/>
            </w:r>
            <w:r>
              <w:rPr>
                <w:noProof/>
                <w:webHidden/>
              </w:rPr>
              <w:fldChar w:fldCharType="begin"/>
            </w:r>
            <w:r>
              <w:rPr>
                <w:noProof/>
                <w:webHidden/>
              </w:rPr>
              <w:instrText xml:space="preserve"> PAGEREF _Toc181107947 \h </w:instrText>
            </w:r>
            <w:r>
              <w:rPr>
                <w:noProof/>
                <w:webHidden/>
              </w:rPr>
            </w:r>
            <w:r>
              <w:rPr>
                <w:noProof/>
                <w:webHidden/>
              </w:rPr>
              <w:fldChar w:fldCharType="separate"/>
            </w:r>
            <w:r>
              <w:rPr>
                <w:noProof/>
                <w:webHidden/>
              </w:rPr>
              <w:t>96</w:t>
            </w:r>
            <w:r>
              <w:rPr>
                <w:noProof/>
                <w:webHidden/>
              </w:rPr>
              <w:fldChar w:fldCharType="end"/>
            </w:r>
          </w:hyperlink>
        </w:p>
        <w:p w14:paraId="0CF8917C" w14:textId="509BBC3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48" w:history="1">
            <w:r w:rsidRPr="00407D61">
              <w:rPr>
                <w:rStyle w:val="Hyperlink"/>
                <w:rFonts w:eastAsiaTheme="majorEastAsia"/>
                <w:noProof/>
              </w:rPr>
              <w:t>Me whai wāhi ngā ture o te ao whānui hei taki wherawhera me te whakatau whiu</w:t>
            </w:r>
            <w:r>
              <w:rPr>
                <w:noProof/>
                <w:webHidden/>
              </w:rPr>
              <w:tab/>
            </w:r>
            <w:r>
              <w:rPr>
                <w:noProof/>
                <w:webHidden/>
              </w:rPr>
              <w:fldChar w:fldCharType="begin"/>
            </w:r>
            <w:r>
              <w:rPr>
                <w:noProof/>
                <w:webHidden/>
              </w:rPr>
              <w:instrText xml:space="preserve"> PAGEREF _Toc181107948 \h </w:instrText>
            </w:r>
            <w:r>
              <w:rPr>
                <w:noProof/>
                <w:webHidden/>
              </w:rPr>
            </w:r>
            <w:r>
              <w:rPr>
                <w:noProof/>
                <w:webHidden/>
              </w:rPr>
              <w:fldChar w:fldCharType="separate"/>
            </w:r>
            <w:r>
              <w:rPr>
                <w:noProof/>
                <w:webHidden/>
              </w:rPr>
              <w:t>97</w:t>
            </w:r>
            <w:r>
              <w:rPr>
                <w:noProof/>
                <w:webHidden/>
              </w:rPr>
              <w:fldChar w:fldCharType="end"/>
            </w:r>
          </w:hyperlink>
        </w:p>
        <w:p w14:paraId="36F20329" w14:textId="50F6E28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49" w:history="1">
            <w:r w:rsidRPr="00407D61">
              <w:rPr>
                <w:rStyle w:val="Hyperlink"/>
                <w:rFonts w:eastAsiaTheme="majorEastAsia"/>
                <w:noProof/>
              </w:rPr>
              <w:t>International instruments must be considered in investigations and in prosecution decisions</w:t>
            </w:r>
            <w:r>
              <w:rPr>
                <w:noProof/>
                <w:webHidden/>
              </w:rPr>
              <w:tab/>
            </w:r>
            <w:r>
              <w:rPr>
                <w:noProof/>
                <w:webHidden/>
              </w:rPr>
              <w:fldChar w:fldCharType="begin"/>
            </w:r>
            <w:r>
              <w:rPr>
                <w:noProof/>
                <w:webHidden/>
              </w:rPr>
              <w:instrText xml:space="preserve"> PAGEREF _Toc181107949 \h </w:instrText>
            </w:r>
            <w:r>
              <w:rPr>
                <w:noProof/>
                <w:webHidden/>
              </w:rPr>
            </w:r>
            <w:r>
              <w:rPr>
                <w:noProof/>
                <w:webHidden/>
              </w:rPr>
              <w:fldChar w:fldCharType="separate"/>
            </w:r>
            <w:r>
              <w:rPr>
                <w:noProof/>
                <w:webHidden/>
              </w:rPr>
              <w:t>97</w:t>
            </w:r>
            <w:r>
              <w:rPr>
                <w:noProof/>
                <w:webHidden/>
              </w:rPr>
              <w:fldChar w:fldCharType="end"/>
            </w:r>
          </w:hyperlink>
        </w:p>
        <w:p w14:paraId="7D700FD0" w14:textId="6B2129F6"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50" w:history="1">
            <w:r w:rsidRPr="00407D61">
              <w:rPr>
                <w:rStyle w:val="Hyperlink"/>
                <w:rFonts w:eastAsiaTheme="majorEastAsia"/>
                <w:noProof/>
              </w:rPr>
              <w:t>Whakaara i ētahi atu raupapa hei kōwhiri i ngā kōrero taunaki ā ngā purapura ora</w:t>
            </w:r>
            <w:r>
              <w:rPr>
                <w:noProof/>
                <w:webHidden/>
              </w:rPr>
              <w:tab/>
            </w:r>
            <w:r>
              <w:rPr>
                <w:noProof/>
                <w:webHidden/>
              </w:rPr>
              <w:fldChar w:fldCharType="begin"/>
            </w:r>
            <w:r>
              <w:rPr>
                <w:noProof/>
                <w:webHidden/>
              </w:rPr>
              <w:instrText xml:space="preserve"> PAGEREF _Toc181107950 \h </w:instrText>
            </w:r>
            <w:r>
              <w:rPr>
                <w:noProof/>
                <w:webHidden/>
              </w:rPr>
            </w:r>
            <w:r>
              <w:rPr>
                <w:noProof/>
                <w:webHidden/>
              </w:rPr>
              <w:fldChar w:fldCharType="separate"/>
            </w:r>
            <w:r>
              <w:rPr>
                <w:noProof/>
                <w:webHidden/>
              </w:rPr>
              <w:t>97</w:t>
            </w:r>
            <w:r>
              <w:rPr>
                <w:noProof/>
                <w:webHidden/>
              </w:rPr>
              <w:fldChar w:fldCharType="end"/>
            </w:r>
          </w:hyperlink>
        </w:p>
        <w:p w14:paraId="4F1B892F" w14:textId="545D61F0"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51" w:history="1">
            <w:r w:rsidRPr="00407D61">
              <w:rPr>
                <w:rStyle w:val="Hyperlink"/>
                <w:rFonts w:eastAsiaTheme="majorEastAsia"/>
                <w:noProof/>
              </w:rPr>
              <w:t>Include further criteria for assessing credibility of survivor evidence</w:t>
            </w:r>
            <w:r>
              <w:rPr>
                <w:noProof/>
                <w:webHidden/>
              </w:rPr>
              <w:tab/>
            </w:r>
            <w:r>
              <w:rPr>
                <w:noProof/>
                <w:webHidden/>
              </w:rPr>
              <w:fldChar w:fldCharType="begin"/>
            </w:r>
            <w:r>
              <w:rPr>
                <w:noProof/>
                <w:webHidden/>
              </w:rPr>
              <w:instrText xml:space="preserve"> PAGEREF _Toc181107951 \h </w:instrText>
            </w:r>
            <w:r>
              <w:rPr>
                <w:noProof/>
                <w:webHidden/>
              </w:rPr>
            </w:r>
            <w:r>
              <w:rPr>
                <w:noProof/>
                <w:webHidden/>
              </w:rPr>
              <w:fldChar w:fldCharType="separate"/>
            </w:r>
            <w:r>
              <w:rPr>
                <w:noProof/>
                <w:webHidden/>
              </w:rPr>
              <w:t>97</w:t>
            </w:r>
            <w:r>
              <w:rPr>
                <w:noProof/>
                <w:webHidden/>
              </w:rPr>
              <w:fldChar w:fldCharType="end"/>
            </w:r>
          </w:hyperlink>
        </w:p>
        <w:p w14:paraId="6E6ABC31" w14:textId="065776A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52" w:history="1">
            <w:r w:rsidRPr="00407D61">
              <w:rPr>
                <w:rStyle w:val="Hyperlink"/>
                <w:rFonts w:eastAsiaTheme="majorEastAsia"/>
                <w:noProof/>
              </w:rPr>
              <w:t>Me whai whakaaro i te hāpori tūmatanui i roto i ngā whiu ā-ture, tērā te hapa i ūhia ki runga i te tangata i raro i te maru kaitiaki o ngā pūnaha taurima ā-Kawanatanga, ā-whakapono rānei</w:t>
            </w:r>
            <w:r>
              <w:rPr>
                <w:noProof/>
                <w:webHidden/>
              </w:rPr>
              <w:tab/>
            </w:r>
            <w:r>
              <w:rPr>
                <w:noProof/>
                <w:webHidden/>
              </w:rPr>
              <w:fldChar w:fldCharType="begin"/>
            </w:r>
            <w:r>
              <w:rPr>
                <w:noProof/>
                <w:webHidden/>
              </w:rPr>
              <w:instrText xml:space="preserve"> PAGEREF _Toc181107952 \h </w:instrText>
            </w:r>
            <w:r>
              <w:rPr>
                <w:noProof/>
                <w:webHidden/>
              </w:rPr>
            </w:r>
            <w:r>
              <w:rPr>
                <w:noProof/>
                <w:webHidden/>
              </w:rPr>
              <w:fldChar w:fldCharType="separate"/>
            </w:r>
            <w:r>
              <w:rPr>
                <w:noProof/>
                <w:webHidden/>
              </w:rPr>
              <w:t>98</w:t>
            </w:r>
            <w:r>
              <w:rPr>
                <w:noProof/>
                <w:webHidden/>
              </w:rPr>
              <w:fldChar w:fldCharType="end"/>
            </w:r>
          </w:hyperlink>
        </w:p>
        <w:p w14:paraId="0FC2A821" w14:textId="1A0DC67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53" w:history="1">
            <w:r w:rsidRPr="00407D61">
              <w:rPr>
                <w:rStyle w:val="Hyperlink"/>
                <w:rFonts w:eastAsiaTheme="majorEastAsia"/>
                <w:noProof/>
              </w:rPr>
              <w:t>Include, as a public interest consideration for prosecution, that the offence was committed against a person while in the care of the State or a faith-based institution</w:t>
            </w:r>
            <w:r>
              <w:rPr>
                <w:noProof/>
                <w:webHidden/>
              </w:rPr>
              <w:tab/>
            </w:r>
            <w:r>
              <w:rPr>
                <w:noProof/>
                <w:webHidden/>
              </w:rPr>
              <w:fldChar w:fldCharType="begin"/>
            </w:r>
            <w:r>
              <w:rPr>
                <w:noProof/>
                <w:webHidden/>
              </w:rPr>
              <w:instrText xml:space="preserve"> PAGEREF _Toc181107953 \h </w:instrText>
            </w:r>
            <w:r>
              <w:rPr>
                <w:noProof/>
                <w:webHidden/>
              </w:rPr>
            </w:r>
            <w:r>
              <w:rPr>
                <w:noProof/>
                <w:webHidden/>
              </w:rPr>
              <w:fldChar w:fldCharType="separate"/>
            </w:r>
            <w:r>
              <w:rPr>
                <w:noProof/>
                <w:webHidden/>
              </w:rPr>
              <w:t>98</w:t>
            </w:r>
            <w:r>
              <w:rPr>
                <w:noProof/>
                <w:webHidden/>
              </w:rPr>
              <w:fldChar w:fldCharType="end"/>
            </w:r>
          </w:hyperlink>
        </w:p>
        <w:p w14:paraId="39B8A513" w14:textId="10C8FE42"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54" w:history="1">
            <w:r w:rsidRPr="00407D61">
              <w:rPr>
                <w:rStyle w:val="Hyperlink"/>
                <w:rFonts w:eastAsiaTheme="majorEastAsia"/>
                <w:noProof/>
              </w:rPr>
              <w:t>Me kaha ake te tohe taki uiuinga e hua ai ngā whakawhiu a te ture</w:t>
            </w:r>
            <w:r>
              <w:rPr>
                <w:noProof/>
                <w:webHidden/>
              </w:rPr>
              <w:tab/>
            </w:r>
            <w:r>
              <w:rPr>
                <w:noProof/>
                <w:webHidden/>
              </w:rPr>
              <w:fldChar w:fldCharType="begin"/>
            </w:r>
            <w:r>
              <w:rPr>
                <w:noProof/>
                <w:webHidden/>
              </w:rPr>
              <w:instrText xml:space="preserve"> PAGEREF _Toc181107954 \h </w:instrText>
            </w:r>
            <w:r>
              <w:rPr>
                <w:noProof/>
                <w:webHidden/>
              </w:rPr>
            </w:r>
            <w:r>
              <w:rPr>
                <w:noProof/>
                <w:webHidden/>
              </w:rPr>
              <w:fldChar w:fldCharType="separate"/>
            </w:r>
            <w:r>
              <w:rPr>
                <w:noProof/>
                <w:webHidden/>
              </w:rPr>
              <w:t>98</w:t>
            </w:r>
            <w:r>
              <w:rPr>
                <w:noProof/>
                <w:webHidden/>
              </w:rPr>
              <w:fldChar w:fldCharType="end"/>
            </w:r>
          </w:hyperlink>
        </w:p>
        <w:p w14:paraId="7BA18E62" w14:textId="3C00D466"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55" w:history="1">
            <w:r w:rsidRPr="00407D61">
              <w:rPr>
                <w:rStyle w:val="Hyperlink"/>
                <w:rFonts w:eastAsiaTheme="majorEastAsia"/>
                <w:noProof/>
              </w:rPr>
              <w:t>Strengthen the requirements for consultation on prosecution decisions</w:t>
            </w:r>
            <w:r>
              <w:rPr>
                <w:noProof/>
                <w:webHidden/>
              </w:rPr>
              <w:tab/>
            </w:r>
            <w:r>
              <w:rPr>
                <w:noProof/>
                <w:webHidden/>
              </w:rPr>
              <w:fldChar w:fldCharType="begin"/>
            </w:r>
            <w:r>
              <w:rPr>
                <w:noProof/>
                <w:webHidden/>
              </w:rPr>
              <w:instrText xml:space="preserve"> PAGEREF _Toc181107955 \h </w:instrText>
            </w:r>
            <w:r>
              <w:rPr>
                <w:noProof/>
                <w:webHidden/>
              </w:rPr>
            </w:r>
            <w:r>
              <w:rPr>
                <w:noProof/>
                <w:webHidden/>
              </w:rPr>
              <w:fldChar w:fldCharType="separate"/>
            </w:r>
            <w:r>
              <w:rPr>
                <w:noProof/>
                <w:webHidden/>
              </w:rPr>
              <w:t>98</w:t>
            </w:r>
            <w:r>
              <w:rPr>
                <w:noProof/>
                <w:webHidden/>
              </w:rPr>
              <w:fldChar w:fldCharType="end"/>
            </w:r>
          </w:hyperlink>
        </w:p>
        <w:p w14:paraId="7FE0468D" w14:textId="00714BCF"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56" w:history="1">
            <w:r w:rsidRPr="00407D61">
              <w:rPr>
                <w:rStyle w:val="Hyperlink"/>
                <w:rFonts w:eastAsiaTheme="majorEastAsia"/>
                <w:noProof/>
              </w:rPr>
              <w:t>Whakatū kaupapa hei mātai i ngā mahi hāmene</w:t>
            </w:r>
            <w:r>
              <w:rPr>
                <w:noProof/>
                <w:webHidden/>
              </w:rPr>
              <w:tab/>
            </w:r>
            <w:r>
              <w:rPr>
                <w:noProof/>
                <w:webHidden/>
              </w:rPr>
              <w:fldChar w:fldCharType="begin"/>
            </w:r>
            <w:r>
              <w:rPr>
                <w:noProof/>
                <w:webHidden/>
              </w:rPr>
              <w:instrText xml:space="preserve"> PAGEREF _Toc181107956 \h </w:instrText>
            </w:r>
            <w:r>
              <w:rPr>
                <w:noProof/>
                <w:webHidden/>
              </w:rPr>
            </w:r>
            <w:r>
              <w:rPr>
                <w:noProof/>
                <w:webHidden/>
              </w:rPr>
              <w:fldChar w:fldCharType="separate"/>
            </w:r>
            <w:r>
              <w:rPr>
                <w:noProof/>
                <w:webHidden/>
              </w:rPr>
              <w:t>99</w:t>
            </w:r>
            <w:r>
              <w:rPr>
                <w:noProof/>
                <w:webHidden/>
              </w:rPr>
              <w:fldChar w:fldCharType="end"/>
            </w:r>
          </w:hyperlink>
        </w:p>
        <w:p w14:paraId="59FF804A" w14:textId="118AB7E0"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57" w:history="1">
            <w:r w:rsidRPr="00407D61">
              <w:rPr>
                <w:rStyle w:val="Hyperlink"/>
                <w:rFonts w:eastAsiaTheme="majorEastAsia"/>
                <w:noProof/>
              </w:rPr>
              <w:t>Establish a process for reviewing charging decisions</w:t>
            </w:r>
            <w:r>
              <w:rPr>
                <w:noProof/>
                <w:webHidden/>
              </w:rPr>
              <w:tab/>
            </w:r>
            <w:r>
              <w:rPr>
                <w:noProof/>
                <w:webHidden/>
              </w:rPr>
              <w:fldChar w:fldCharType="begin"/>
            </w:r>
            <w:r>
              <w:rPr>
                <w:noProof/>
                <w:webHidden/>
              </w:rPr>
              <w:instrText xml:space="preserve"> PAGEREF _Toc181107957 \h </w:instrText>
            </w:r>
            <w:r>
              <w:rPr>
                <w:noProof/>
                <w:webHidden/>
              </w:rPr>
            </w:r>
            <w:r>
              <w:rPr>
                <w:noProof/>
                <w:webHidden/>
              </w:rPr>
              <w:fldChar w:fldCharType="separate"/>
            </w:r>
            <w:r>
              <w:rPr>
                <w:noProof/>
                <w:webHidden/>
              </w:rPr>
              <w:t>99</w:t>
            </w:r>
            <w:r>
              <w:rPr>
                <w:noProof/>
                <w:webHidden/>
              </w:rPr>
              <w:fldChar w:fldCharType="end"/>
            </w:r>
          </w:hyperlink>
        </w:p>
        <w:p w14:paraId="39E97478" w14:textId="1C039EB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58" w:history="1">
            <w:r w:rsidRPr="00407D61">
              <w:rPr>
                <w:rStyle w:val="Hyperlink"/>
                <w:rFonts w:eastAsiaTheme="majorEastAsia"/>
                <w:noProof/>
              </w:rPr>
              <w:t>He tikanga ārahi hāmene me pehea te aro ki te hunga whakatakoto nawe, kaiwhakaatu, kaikawe whakapae, e hauātia ana, pehia e te mate hinengaro</w:t>
            </w:r>
            <w:r>
              <w:rPr>
                <w:noProof/>
                <w:webHidden/>
              </w:rPr>
              <w:tab/>
            </w:r>
            <w:r>
              <w:rPr>
                <w:noProof/>
                <w:webHidden/>
              </w:rPr>
              <w:fldChar w:fldCharType="begin"/>
            </w:r>
            <w:r>
              <w:rPr>
                <w:noProof/>
                <w:webHidden/>
              </w:rPr>
              <w:instrText xml:space="preserve"> PAGEREF _Toc181107958 \h </w:instrText>
            </w:r>
            <w:r>
              <w:rPr>
                <w:noProof/>
                <w:webHidden/>
              </w:rPr>
            </w:r>
            <w:r>
              <w:rPr>
                <w:noProof/>
                <w:webHidden/>
              </w:rPr>
              <w:fldChar w:fldCharType="separate"/>
            </w:r>
            <w:r>
              <w:rPr>
                <w:noProof/>
                <w:webHidden/>
              </w:rPr>
              <w:t>101</w:t>
            </w:r>
            <w:r>
              <w:rPr>
                <w:noProof/>
                <w:webHidden/>
              </w:rPr>
              <w:fldChar w:fldCharType="end"/>
            </w:r>
          </w:hyperlink>
        </w:p>
        <w:p w14:paraId="4C25F46A" w14:textId="716412B0"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59" w:history="1">
            <w:r w:rsidRPr="00407D61">
              <w:rPr>
                <w:rStyle w:val="Hyperlink"/>
                <w:rFonts w:eastAsiaTheme="majorEastAsia"/>
                <w:noProof/>
              </w:rPr>
              <w:t>Guidelines for prosecutors on how to approach cases involving complainants, witnesses and defendants who are disabled or experience mental distress</w:t>
            </w:r>
            <w:r>
              <w:rPr>
                <w:noProof/>
                <w:webHidden/>
              </w:rPr>
              <w:tab/>
            </w:r>
            <w:r>
              <w:rPr>
                <w:noProof/>
                <w:webHidden/>
              </w:rPr>
              <w:fldChar w:fldCharType="begin"/>
            </w:r>
            <w:r>
              <w:rPr>
                <w:noProof/>
                <w:webHidden/>
              </w:rPr>
              <w:instrText xml:space="preserve"> PAGEREF _Toc181107959 \h </w:instrText>
            </w:r>
            <w:r>
              <w:rPr>
                <w:noProof/>
                <w:webHidden/>
              </w:rPr>
            </w:r>
            <w:r>
              <w:rPr>
                <w:noProof/>
                <w:webHidden/>
              </w:rPr>
              <w:fldChar w:fldCharType="separate"/>
            </w:r>
            <w:r>
              <w:rPr>
                <w:noProof/>
                <w:webHidden/>
              </w:rPr>
              <w:t>101</w:t>
            </w:r>
            <w:r>
              <w:rPr>
                <w:noProof/>
                <w:webHidden/>
              </w:rPr>
              <w:fldChar w:fldCharType="end"/>
            </w:r>
          </w:hyperlink>
        </w:p>
        <w:p w14:paraId="671E51A9" w14:textId="7D8D8EE8"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60" w:history="1">
            <w:r w:rsidRPr="00407D61">
              <w:rPr>
                <w:rStyle w:val="Hyperlink"/>
                <w:rFonts w:eastAsiaTheme="majorEastAsia"/>
                <w:noProof/>
              </w:rPr>
              <w:t>Tautokohia ngā tikanga-ā-ture e tohu ana ki ngā take whakamau hara</w:t>
            </w:r>
            <w:r>
              <w:rPr>
                <w:noProof/>
                <w:webHidden/>
              </w:rPr>
              <w:tab/>
            </w:r>
            <w:r>
              <w:rPr>
                <w:noProof/>
                <w:webHidden/>
              </w:rPr>
              <w:fldChar w:fldCharType="begin"/>
            </w:r>
            <w:r>
              <w:rPr>
                <w:noProof/>
                <w:webHidden/>
              </w:rPr>
              <w:instrText xml:space="preserve"> PAGEREF _Toc181107960 \h </w:instrText>
            </w:r>
            <w:r>
              <w:rPr>
                <w:noProof/>
                <w:webHidden/>
              </w:rPr>
            </w:r>
            <w:r>
              <w:rPr>
                <w:noProof/>
                <w:webHidden/>
              </w:rPr>
              <w:fldChar w:fldCharType="separate"/>
            </w:r>
            <w:r>
              <w:rPr>
                <w:noProof/>
                <w:webHidden/>
              </w:rPr>
              <w:t>101</w:t>
            </w:r>
            <w:r>
              <w:rPr>
                <w:noProof/>
                <w:webHidden/>
              </w:rPr>
              <w:fldChar w:fldCharType="end"/>
            </w:r>
          </w:hyperlink>
        </w:p>
        <w:p w14:paraId="112FA15B" w14:textId="31384E9A"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61" w:history="1">
            <w:r w:rsidRPr="00407D61">
              <w:rPr>
                <w:rStyle w:val="Hyperlink"/>
                <w:rFonts w:eastAsiaTheme="majorEastAsia"/>
                <w:noProof/>
              </w:rPr>
              <w:t>Support judicial initiatives that address the causes of offending</w:t>
            </w:r>
            <w:r>
              <w:rPr>
                <w:noProof/>
                <w:webHidden/>
              </w:rPr>
              <w:tab/>
            </w:r>
            <w:r>
              <w:rPr>
                <w:noProof/>
                <w:webHidden/>
              </w:rPr>
              <w:fldChar w:fldCharType="begin"/>
            </w:r>
            <w:r>
              <w:rPr>
                <w:noProof/>
                <w:webHidden/>
              </w:rPr>
              <w:instrText xml:space="preserve"> PAGEREF _Toc181107961 \h </w:instrText>
            </w:r>
            <w:r>
              <w:rPr>
                <w:noProof/>
                <w:webHidden/>
              </w:rPr>
            </w:r>
            <w:r>
              <w:rPr>
                <w:noProof/>
                <w:webHidden/>
              </w:rPr>
              <w:fldChar w:fldCharType="separate"/>
            </w:r>
            <w:r>
              <w:rPr>
                <w:noProof/>
                <w:webHidden/>
              </w:rPr>
              <w:t>101</w:t>
            </w:r>
            <w:r>
              <w:rPr>
                <w:noProof/>
                <w:webHidden/>
              </w:rPr>
              <w:fldChar w:fldCharType="end"/>
            </w:r>
          </w:hyperlink>
        </w:p>
        <w:p w14:paraId="6B4DD52E" w14:textId="11A28A28"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62" w:history="1">
            <w:r w:rsidRPr="00407D61">
              <w:rPr>
                <w:rStyle w:val="Hyperlink"/>
                <w:rFonts w:eastAsiaTheme="majorEastAsia"/>
                <w:noProof/>
              </w:rPr>
              <w:t>Ngā panoni ture taihara</w:t>
            </w:r>
            <w:r>
              <w:rPr>
                <w:noProof/>
                <w:webHidden/>
              </w:rPr>
              <w:tab/>
            </w:r>
            <w:r>
              <w:rPr>
                <w:noProof/>
                <w:webHidden/>
              </w:rPr>
              <w:fldChar w:fldCharType="begin"/>
            </w:r>
            <w:r>
              <w:rPr>
                <w:noProof/>
                <w:webHidden/>
              </w:rPr>
              <w:instrText xml:space="preserve"> PAGEREF _Toc181107962 \h </w:instrText>
            </w:r>
            <w:r>
              <w:rPr>
                <w:noProof/>
                <w:webHidden/>
              </w:rPr>
            </w:r>
            <w:r>
              <w:rPr>
                <w:noProof/>
                <w:webHidden/>
              </w:rPr>
              <w:fldChar w:fldCharType="separate"/>
            </w:r>
            <w:r>
              <w:rPr>
                <w:noProof/>
                <w:webHidden/>
              </w:rPr>
              <w:t>102</w:t>
            </w:r>
            <w:r>
              <w:rPr>
                <w:noProof/>
                <w:webHidden/>
              </w:rPr>
              <w:fldChar w:fldCharType="end"/>
            </w:r>
          </w:hyperlink>
        </w:p>
        <w:p w14:paraId="23F83D99" w14:textId="44A1CCBE"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63" w:history="1">
            <w:r w:rsidRPr="00407D61">
              <w:rPr>
                <w:rStyle w:val="Hyperlink"/>
                <w:rFonts w:eastAsiaTheme="majorEastAsia"/>
                <w:noProof/>
              </w:rPr>
              <w:t>Criminal justice legislative changes</w:t>
            </w:r>
            <w:r>
              <w:rPr>
                <w:noProof/>
                <w:webHidden/>
              </w:rPr>
              <w:tab/>
            </w:r>
            <w:r>
              <w:rPr>
                <w:noProof/>
                <w:webHidden/>
              </w:rPr>
              <w:fldChar w:fldCharType="begin"/>
            </w:r>
            <w:r>
              <w:rPr>
                <w:noProof/>
                <w:webHidden/>
              </w:rPr>
              <w:instrText xml:space="preserve"> PAGEREF _Toc181107963 \h </w:instrText>
            </w:r>
            <w:r>
              <w:rPr>
                <w:noProof/>
                <w:webHidden/>
              </w:rPr>
            </w:r>
            <w:r>
              <w:rPr>
                <w:noProof/>
                <w:webHidden/>
              </w:rPr>
              <w:fldChar w:fldCharType="separate"/>
            </w:r>
            <w:r>
              <w:rPr>
                <w:noProof/>
                <w:webHidden/>
              </w:rPr>
              <w:t>102</w:t>
            </w:r>
            <w:r>
              <w:rPr>
                <w:noProof/>
                <w:webHidden/>
              </w:rPr>
              <w:fldChar w:fldCharType="end"/>
            </w:r>
          </w:hyperlink>
        </w:p>
        <w:p w14:paraId="055FE20A" w14:textId="325C35D2"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64" w:history="1">
            <w:r w:rsidRPr="00407D61">
              <w:rPr>
                <w:rStyle w:val="Hyperlink"/>
                <w:rFonts w:eastAsiaTheme="majorEastAsia"/>
                <w:noProof/>
              </w:rPr>
              <w:t>Whakarerekē i ngā ture taihara</w:t>
            </w:r>
            <w:r>
              <w:rPr>
                <w:noProof/>
                <w:webHidden/>
              </w:rPr>
              <w:tab/>
            </w:r>
            <w:r>
              <w:rPr>
                <w:noProof/>
                <w:webHidden/>
              </w:rPr>
              <w:fldChar w:fldCharType="begin"/>
            </w:r>
            <w:r>
              <w:rPr>
                <w:noProof/>
                <w:webHidden/>
              </w:rPr>
              <w:instrText xml:space="preserve"> PAGEREF _Toc181107964 \h </w:instrText>
            </w:r>
            <w:r>
              <w:rPr>
                <w:noProof/>
                <w:webHidden/>
              </w:rPr>
            </w:r>
            <w:r>
              <w:rPr>
                <w:noProof/>
                <w:webHidden/>
              </w:rPr>
              <w:fldChar w:fldCharType="separate"/>
            </w:r>
            <w:r>
              <w:rPr>
                <w:noProof/>
                <w:webHidden/>
              </w:rPr>
              <w:t>103</w:t>
            </w:r>
            <w:r>
              <w:rPr>
                <w:noProof/>
                <w:webHidden/>
              </w:rPr>
              <w:fldChar w:fldCharType="end"/>
            </w:r>
          </w:hyperlink>
        </w:p>
        <w:p w14:paraId="4A6F49BD" w14:textId="685EEFE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65" w:history="1">
            <w:r w:rsidRPr="00407D61">
              <w:rPr>
                <w:rStyle w:val="Hyperlink"/>
                <w:rFonts w:eastAsiaTheme="majorEastAsia"/>
                <w:noProof/>
              </w:rPr>
              <w:t>Amending criminal justice legislation</w:t>
            </w:r>
            <w:r>
              <w:rPr>
                <w:noProof/>
                <w:webHidden/>
              </w:rPr>
              <w:tab/>
            </w:r>
            <w:r>
              <w:rPr>
                <w:noProof/>
                <w:webHidden/>
              </w:rPr>
              <w:fldChar w:fldCharType="begin"/>
            </w:r>
            <w:r>
              <w:rPr>
                <w:noProof/>
                <w:webHidden/>
              </w:rPr>
              <w:instrText xml:space="preserve"> PAGEREF _Toc181107965 \h </w:instrText>
            </w:r>
            <w:r>
              <w:rPr>
                <w:noProof/>
                <w:webHidden/>
              </w:rPr>
            </w:r>
            <w:r>
              <w:rPr>
                <w:noProof/>
                <w:webHidden/>
              </w:rPr>
              <w:fldChar w:fldCharType="separate"/>
            </w:r>
            <w:r>
              <w:rPr>
                <w:noProof/>
                <w:webHidden/>
              </w:rPr>
              <w:t>103</w:t>
            </w:r>
            <w:r>
              <w:rPr>
                <w:noProof/>
                <w:webHidden/>
              </w:rPr>
              <w:fldChar w:fldCharType="end"/>
            </w:r>
          </w:hyperlink>
        </w:p>
        <w:p w14:paraId="2A6CA2AA" w14:textId="0C8E91FB"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66" w:history="1">
            <w:r w:rsidRPr="00407D61">
              <w:rPr>
                <w:rStyle w:val="Hyperlink"/>
                <w:rFonts w:eastAsiaTheme="majorEastAsia"/>
                <w:noProof/>
              </w:rPr>
              <w:t>Te whakarerekē i te Ture tika Hunga Pārure 2002 e āhei ai te tautoko i te hunga i pāruretia</w:t>
            </w:r>
            <w:r>
              <w:rPr>
                <w:noProof/>
                <w:webHidden/>
              </w:rPr>
              <w:tab/>
            </w:r>
            <w:r>
              <w:rPr>
                <w:noProof/>
                <w:webHidden/>
              </w:rPr>
              <w:fldChar w:fldCharType="begin"/>
            </w:r>
            <w:r>
              <w:rPr>
                <w:noProof/>
                <w:webHidden/>
              </w:rPr>
              <w:instrText xml:space="preserve"> PAGEREF _Toc181107966 \h </w:instrText>
            </w:r>
            <w:r>
              <w:rPr>
                <w:noProof/>
                <w:webHidden/>
              </w:rPr>
            </w:r>
            <w:r>
              <w:rPr>
                <w:noProof/>
                <w:webHidden/>
              </w:rPr>
              <w:fldChar w:fldCharType="separate"/>
            </w:r>
            <w:r>
              <w:rPr>
                <w:noProof/>
                <w:webHidden/>
              </w:rPr>
              <w:t>104</w:t>
            </w:r>
            <w:r>
              <w:rPr>
                <w:noProof/>
                <w:webHidden/>
              </w:rPr>
              <w:fldChar w:fldCharType="end"/>
            </w:r>
          </w:hyperlink>
        </w:p>
        <w:p w14:paraId="24A926C8" w14:textId="0991D9CE"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67" w:history="1">
            <w:r w:rsidRPr="00407D61">
              <w:rPr>
                <w:rStyle w:val="Hyperlink"/>
                <w:rFonts w:eastAsiaTheme="majorEastAsia"/>
                <w:noProof/>
              </w:rPr>
              <w:t>Amending the Victims Rights Act 2002 to enable the provision of support to victims</w:t>
            </w:r>
            <w:r>
              <w:rPr>
                <w:noProof/>
                <w:webHidden/>
              </w:rPr>
              <w:tab/>
            </w:r>
            <w:r>
              <w:rPr>
                <w:noProof/>
                <w:webHidden/>
              </w:rPr>
              <w:fldChar w:fldCharType="begin"/>
            </w:r>
            <w:r>
              <w:rPr>
                <w:noProof/>
                <w:webHidden/>
              </w:rPr>
              <w:instrText xml:space="preserve"> PAGEREF _Toc181107967 \h </w:instrText>
            </w:r>
            <w:r>
              <w:rPr>
                <w:noProof/>
                <w:webHidden/>
              </w:rPr>
            </w:r>
            <w:r>
              <w:rPr>
                <w:noProof/>
                <w:webHidden/>
              </w:rPr>
              <w:fldChar w:fldCharType="separate"/>
            </w:r>
            <w:r>
              <w:rPr>
                <w:noProof/>
                <w:webHidden/>
              </w:rPr>
              <w:t>104</w:t>
            </w:r>
            <w:r>
              <w:rPr>
                <w:noProof/>
                <w:webHidden/>
              </w:rPr>
              <w:fldChar w:fldCharType="end"/>
            </w:r>
          </w:hyperlink>
        </w:p>
        <w:p w14:paraId="08418407" w14:textId="332374D2"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68" w:history="1">
            <w:r w:rsidRPr="00407D61">
              <w:rPr>
                <w:rStyle w:val="Hyperlink"/>
                <w:rFonts w:eastAsiaTheme="majorEastAsia"/>
                <w:noProof/>
              </w:rPr>
              <w:t>Te whakarerekē i te Ture Taunaki Kōrero e āhei ai te tautoko i ngā mahi whakawhiti kōrero</w:t>
            </w:r>
            <w:r>
              <w:rPr>
                <w:noProof/>
                <w:webHidden/>
              </w:rPr>
              <w:tab/>
            </w:r>
            <w:r>
              <w:rPr>
                <w:noProof/>
                <w:webHidden/>
              </w:rPr>
              <w:fldChar w:fldCharType="begin"/>
            </w:r>
            <w:r>
              <w:rPr>
                <w:noProof/>
                <w:webHidden/>
              </w:rPr>
              <w:instrText xml:space="preserve"> PAGEREF _Toc181107968 \h </w:instrText>
            </w:r>
            <w:r>
              <w:rPr>
                <w:noProof/>
                <w:webHidden/>
              </w:rPr>
            </w:r>
            <w:r>
              <w:rPr>
                <w:noProof/>
                <w:webHidden/>
              </w:rPr>
              <w:fldChar w:fldCharType="separate"/>
            </w:r>
            <w:r>
              <w:rPr>
                <w:noProof/>
                <w:webHidden/>
              </w:rPr>
              <w:t>104</w:t>
            </w:r>
            <w:r>
              <w:rPr>
                <w:noProof/>
                <w:webHidden/>
              </w:rPr>
              <w:fldChar w:fldCharType="end"/>
            </w:r>
          </w:hyperlink>
        </w:p>
        <w:p w14:paraId="5472AAF4" w14:textId="02F79F6F"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69" w:history="1">
            <w:r w:rsidRPr="00407D61">
              <w:rPr>
                <w:rStyle w:val="Hyperlink"/>
                <w:rFonts w:eastAsiaTheme="majorEastAsia"/>
                <w:noProof/>
              </w:rPr>
              <w:t>Amending the Evidence Act to enable communication assistance to be provided</w:t>
            </w:r>
            <w:r>
              <w:rPr>
                <w:noProof/>
                <w:webHidden/>
              </w:rPr>
              <w:tab/>
            </w:r>
            <w:r>
              <w:rPr>
                <w:noProof/>
                <w:webHidden/>
              </w:rPr>
              <w:fldChar w:fldCharType="begin"/>
            </w:r>
            <w:r>
              <w:rPr>
                <w:noProof/>
                <w:webHidden/>
              </w:rPr>
              <w:instrText xml:space="preserve"> PAGEREF _Toc181107969 \h </w:instrText>
            </w:r>
            <w:r>
              <w:rPr>
                <w:noProof/>
                <w:webHidden/>
              </w:rPr>
            </w:r>
            <w:r>
              <w:rPr>
                <w:noProof/>
                <w:webHidden/>
              </w:rPr>
              <w:fldChar w:fldCharType="separate"/>
            </w:r>
            <w:r>
              <w:rPr>
                <w:noProof/>
                <w:webHidden/>
              </w:rPr>
              <w:t>104</w:t>
            </w:r>
            <w:r>
              <w:rPr>
                <w:noProof/>
                <w:webHidden/>
              </w:rPr>
              <w:fldChar w:fldCharType="end"/>
            </w:r>
          </w:hyperlink>
        </w:p>
        <w:p w14:paraId="4E152523" w14:textId="27EA967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70" w:history="1">
            <w:r w:rsidRPr="00407D61">
              <w:rPr>
                <w:rStyle w:val="Hyperlink"/>
                <w:rFonts w:eastAsiaTheme="majorEastAsia"/>
                <w:noProof/>
              </w:rPr>
              <w:t>Te ako me te whakamatautau i te hunga e mahi ana i roto i te pūnaha-ā-ture</w:t>
            </w:r>
            <w:r>
              <w:rPr>
                <w:noProof/>
                <w:webHidden/>
              </w:rPr>
              <w:tab/>
            </w:r>
            <w:r>
              <w:rPr>
                <w:noProof/>
                <w:webHidden/>
              </w:rPr>
              <w:fldChar w:fldCharType="begin"/>
            </w:r>
            <w:r>
              <w:rPr>
                <w:noProof/>
                <w:webHidden/>
              </w:rPr>
              <w:instrText xml:space="preserve"> PAGEREF _Toc181107970 \h </w:instrText>
            </w:r>
            <w:r>
              <w:rPr>
                <w:noProof/>
                <w:webHidden/>
              </w:rPr>
            </w:r>
            <w:r>
              <w:rPr>
                <w:noProof/>
                <w:webHidden/>
              </w:rPr>
              <w:fldChar w:fldCharType="separate"/>
            </w:r>
            <w:r>
              <w:rPr>
                <w:noProof/>
                <w:webHidden/>
              </w:rPr>
              <w:t>105</w:t>
            </w:r>
            <w:r>
              <w:rPr>
                <w:noProof/>
                <w:webHidden/>
              </w:rPr>
              <w:fldChar w:fldCharType="end"/>
            </w:r>
          </w:hyperlink>
        </w:p>
        <w:p w14:paraId="1C3E8908" w14:textId="2A35BAF5"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71" w:history="1">
            <w:r w:rsidRPr="00407D61">
              <w:rPr>
                <w:rStyle w:val="Hyperlink"/>
                <w:rFonts w:eastAsiaTheme="majorEastAsia"/>
                <w:noProof/>
              </w:rPr>
              <w:t>Education and training for people involved in the justice system</w:t>
            </w:r>
            <w:r>
              <w:rPr>
                <w:noProof/>
                <w:webHidden/>
              </w:rPr>
              <w:tab/>
            </w:r>
            <w:r>
              <w:rPr>
                <w:noProof/>
                <w:webHidden/>
              </w:rPr>
              <w:fldChar w:fldCharType="begin"/>
            </w:r>
            <w:r>
              <w:rPr>
                <w:noProof/>
                <w:webHidden/>
              </w:rPr>
              <w:instrText xml:space="preserve"> PAGEREF _Toc181107971 \h </w:instrText>
            </w:r>
            <w:r>
              <w:rPr>
                <w:noProof/>
                <w:webHidden/>
              </w:rPr>
            </w:r>
            <w:r>
              <w:rPr>
                <w:noProof/>
                <w:webHidden/>
              </w:rPr>
              <w:fldChar w:fldCharType="separate"/>
            </w:r>
            <w:r>
              <w:rPr>
                <w:noProof/>
                <w:webHidden/>
              </w:rPr>
              <w:t>105</w:t>
            </w:r>
            <w:r>
              <w:rPr>
                <w:noProof/>
                <w:webHidden/>
              </w:rPr>
              <w:fldChar w:fldCharType="end"/>
            </w:r>
          </w:hyperlink>
        </w:p>
        <w:p w14:paraId="261BBF2A" w14:textId="05DB57AE"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72" w:history="1">
            <w:r w:rsidRPr="00407D61">
              <w:rPr>
                <w:rStyle w:val="Hyperlink"/>
                <w:rFonts w:eastAsiaTheme="majorEastAsia"/>
                <w:noProof/>
              </w:rPr>
              <w:t>Panonihia ngā kaupapa arotake, ka whakatū ai he tira wherawhera motuhake</w:t>
            </w:r>
            <w:r>
              <w:rPr>
                <w:noProof/>
                <w:webHidden/>
              </w:rPr>
              <w:tab/>
            </w:r>
            <w:r>
              <w:rPr>
                <w:noProof/>
                <w:webHidden/>
              </w:rPr>
              <w:fldChar w:fldCharType="begin"/>
            </w:r>
            <w:r>
              <w:rPr>
                <w:noProof/>
                <w:webHidden/>
              </w:rPr>
              <w:instrText xml:space="preserve"> PAGEREF _Toc181107972 \h </w:instrText>
            </w:r>
            <w:r>
              <w:rPr>
                <w:noProof/>
                <w:webHidden/>
              </w:rPr>
            </w:r>
            <w:r>
              <w:rPr>
                <w:noProof/>
                <w:webHidden/>
              </w:rPr>
              <w:fldChar w:fldCharType="separate"/>
            </w:r>
            <w:r>
              <w:rPr>
                <w:noProof/>
                <w:webHidden/>
              </w:rPr>
              <w:t>106</w:t>
            </w:r>
            <w:r>
              <w:rPr>
                <w:noProof/>
                <w:webHidden/>
              </w:rPr>
              <w:fldChar w:fldCharType="end"/>
            </w:r>
          </w:hyperlink>
        </w:p>
        <w:p w14:paraId="11817E22" w14:textId="7672726A"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73" w:history="1">
            <w:r w:rsidRPr="00407D61">
              <w:rPr>
                <w:rStyle w:val="Hyperlink"/>
                <w:rFonts w:eastAsiaTheme="majorEastAsia"/>
                <w:noProof/>
              </w:rPr>
              <w:t>Amend investigation guidelines and establish a specialist investigation unit</w:t>
            </w:r>
            <w:r>
              <w:rPr>
                <w:noProof/>
                <w:webHidden/>
              </w:rPr>
              <w:tab/>
            </w:r>
            <w:r>
              <w:rPr>
                <w:noProof/>
                <w:webHidden/>
              </w:rPr>
              <w:fldChar w:fldCharType="begin"/>
            </w:r>
            <w:r>
              <w:rPr>
                <w:noProof/>
                <w:webHidden/>
              </w:rPr>
              <w:instrText xml:space="preserve"> PAGEREF _Toc181107973 \h </w:instrText>
            </w:r>
            <w:r>
              <w:rPr>
                <w:noProof/>
                <w:webHidden/>
              </w:rPr>
            </w:r>
            <w:r>
              <w:rPr>
                <w:noProof/>
                <w:webHidden/>
              </w:rPr>
              <w:fldChar w:fldCharType="separate"/>
            </w:r>
            <w:r>
              <w:rPr>
                <w:noProof/>
                <w:webHidden/>
              </w:rPr>
              <w:t>106</w:t>
            </w:r>
            <w:r>
              <w:rPr>
                <w:noProof/>
                <w:webHidden/>
              </w:rPr>
              <w:fldChar w:fldCharType="end"/>
            </w:r>
          </w:hyperlink>
        </w:p>
        <w:p w14:paraId="2FD0A9F5" w14:textId="3CC5FC63"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74" w:history="1">
            <w:r w:rsidRPr="00407D61">
              <w:rPr>
                <w:rStyle w:val="Hyperlink"/>
                <w:rFonts w:eastAsiaTheme="majorEastAsia"/>
                <w:noProof/>
              </w:rPr>
              <w:t>Kia pau te kaha o te Roopu Pirihimana o Aotearoa ki te whakamau i ngā here tika tangata o te ao</w:t>
            </w:r>
            <w:r>
              <w:rPr>
                <w:noProof/>
                <w:webHidden/>
              </w:rPr>
              <w:tab/>
            </w:r>
            <w:r>
              <w:rPr>
                <w:noProof/>
                <w:webHidden/>
              </w:rPr>
              <w:fldChar w:fldCharType="begin"/>
            </w:r>
            <w:r>
              <w:rPr>
                <w:noProof/>
                <w:webHidden/>
              </w:rPr>
              <w:instrText xml:space="preserve"> PAGEREF _Toc181107974 \h </w:instrText>
            </w:r>
            <w:r>
              <w:rPr>
                <w:noProof/>
                <w:webHidden/>
              </w:rPr>
            </w:r>
            <w:r>
              <w:rPr>
                <w:noProof/>
                <w:webHidden/>
              </w:rPr>
              <w:fldChar w:fldCharType="separate"/>
            </w:r>
            <w:r>
              <w:rPr>
                <w:noProof/>
                <w:webHidden/>
              </w:rPr>
              <w:t>106</w:t>
            </w:r>
            <w:r>
              <w:rPr>
                <w:noProof/>
                <w:webHidden/>
              </w:rPr>
              <w:fldChar w:fldCharType="end"/>
            </w:r>
          </w:hyperlink>
        </w:p>
        <w:p w14:paraId="7314DA0B" w14:textId="76A31C53"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75" w:history="1">
            <w:r w:rsidRPr="00407D61">
              <w:rPr>
                <w:rStyle w:val="Hyperlink"/>
                <w:rFonts w:eastAsiaTheme="majorEastAsia"/>
                <w:noProof/>
              </w:rPr>
              <w:t>NZ Police to fully implement Aotearoa New Zealand’s international human rights obligations</w:t>
            </w:r>
            <w:r>
              <w:rPr>
                <w:noProof/>
                <w:webHidden/>
              </w:rPr>
              <w:tab/>
            </w:r>
            <w:r>
              <w:rPr>
                <w:noProof/>
                <w:webHidden/>
              </w:rPr>
              <w:fldChar w:fldCharType="begin"/>
            </w:r>
            <w:r>
              <w:rPr>
                <w:noProof/>
                <w:webHidden/>
              </w:rPr>
              <w:instrText xml:space="preserve"> PAGEREF _Toc181107975 \h </w:instrText>
            </w:r>
            <w:r>
              <w:rPr>
                <w:noProof/>
                <w:webHidden/>
              </w:rPr>
            </w:r>
            <w:r>
              <w:rPr>
                <w:noProof/>
                <w:webHidden/>
              </w:rPr>
              <w:fldChar w:fldCharType="separate"/>
            </w:r>
            <w:r>
              <w:rPr>
                <w:noProof/>
                <w:webHidden/>
              </w:rPr>
              <w:t>106</w:t>
            </w:r>
            <w:r>
              <w:rPr>
                <w:noProof/>
                <w:webHidden/>
              </w:rPr>
              <w:fldChar w:fldCharType="end"/>
            </w:r>
          </w:hyperlink>
        </w:p>
        <w:p w14:paraId="01FDC120" w14:textId="5334D39F"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76" w:history="1">
            <w:r w:rsidRPr="00407D61">
              <w:rPr>
                <w:rStyle w:val="Hyperlink"/>
                <w:rFonts w:eastAsiaTheme="majorEastAsia"/>
                <w:noProof/>
              </w:rPr>
              <w:t>He tira motuhake hei wherawhera hei whiu i ngā mahi tūkino i roto i ngā pūnaha taurima</w:t>
            </w:r>
            <w:r>
              <w:rPr>
                <w:noProof/>
                <w:webHidden/>
              </w:rPr>
              <w:tab/>
            </w:r>
            <w:r>
              <w:rPr>
                <w:noProof/>
                <w:webHidden/>
              </w:rPr>
              <w:fldChar w:fldCharType="begin"/>
            </w:r>
            <w:r>
              <w:rPr>
                <w:noProof/>
                <w:webHidden/>
              </w:rPr>
              <w:instrText xml:space="preserve"> PAGEREF _Toc181107976 \h </w:instrText>
            </w:r>
            <w:r>
              <w:rPr>
                <w:noProof/>
                <w:webHidden/>
              </w:rPr>
            </w:r>
            <w:r>
              <w:rPr>
                <w:noProof/>
                <w:webHidden/>
              </w:rPr>
              <w:fldChar w:fldCharType="separate"/>
            </w:r>
            <w:r>
              <w:rPr>
                <w:noProof/>
                <w:webHidden/>
              </w:rPr>
              <w:t>106</w:t>
            </w:r>
            <w:r>
              <w:rPr>
                <w:noProof/>
                <w:webHidden/>
              </w:rPr>
              <w:fldChar w:fldCharType="end"/>
            </w:r>
          </w:hyperlink>
        </w:p>
        <w:p w14:paraId="7EE6961A" w14:textId="42B86CF2"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77" w:history="1">
            <w:r w:rsidRPr="00407D61">
              <w:rPr>
                <w:rStyle w:val="Hyperlink"/>
                <w:rFonts w:eastAsiaTheme="majorEastAsia"/>
                <w:noProof/>
              </w:rPr>
              <w:t>Specialist unit to investigate and prosecute abuse and neglect in care</w:t>
            </w:r>
            <w:r>
              <w:rPr>
                <w:noProof/>
                <w:webHidden/>
              </w:rPr>
              <w:tab/>
            </w:r>
            <w:r>
              <w:rPr>
                <w:noProof/>
                <w:webHidden/>
              </w:rPr>
              <w:fldChar w:fldCharType="begin"/>
            </w:r>
            <w:r>
              <w:rPr>
                <w:noProof/>
                <w:webHidden/>
              </w:rPr>
              <w:instrText xml:space="preserve"> PAGEREF _Toc181107977 \h </w:instrText>
            </w:r>
            <w:r>
              <w:rPr>
                <w:noProof/>
                <w:webHidden/>
              </w:rPr>
            </w:r>
            <w:r>
              <w:rPr>
                <w:noProof/>
                <w:webHidden/>
              </w:rPr>
              <w:fldChar w:fldCharType="separate"/>
            </w:r>
            <w:r>
              <w:rPr>
                <w:noProof/>
                <w:webHidden/>
              </w:rPr>
              <w:t>106</w:t>
            </w:r>
            <w:r>
              <w:rPr>
                <w:noProof/>
                <w:webHidden/>
              </w:rPr>
              <w:fldChar w:fldCharType="end"/>
            </w:r>
          </w:hyperlink>
        </w:p>
        <w:p w14:paraId="6F196D77" w14:textId="0B752B2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78" w:history="1">
            <w:r w:rsidRPr="00407D61">
              <w:rPr>
                <w:rStyle w:val="Hyperlink"/>
                <w:rFonts w:eastAsiaTheme="majorEastAsia"/>
                <w:noProof/>
              </w:rPr>
              <w:t>Ngā panoni ture tikanga-ā-iwi</w:t>
            </w:r>
            <w:r>
              <w:rPr>
                <w:noProof/>
                <w:webHidden/>
              </w:rPr>
              <w:tab/>
            </w:r>
            <w:r>
              <w:rPr>
                <w:noProof/>
                <w:webHidden/>
              </w:rPr>
              <w:fldChar w:fldCharType="begin"/>
            </w:r>
            <w:r>
              <w:rPr>
                <w:noProof/>
                <w:webHidden/>
              </w:rPr>
              <w:instrText xml:space="preserve"> PAGEREF _Toc181107978 \h </w:instrText>
            </w:r>
            <w:r>
              <w:rPr>
                <w:noProof/>
                <w:webHidden/>
              </w:rPr>
            </w:r>
            <w:r>
              <w:rPr>
                <w:noProof/>
                <w:webHidden/>
              </w:rPr>
              <w:fldChar w:fldCharType="separate"/>
            </w:r>
            <w:r>
              <w:rPr>
                <w:noProof/>
                <w:webHidden/>
              </w:rPr>
              <w:t>107</w:t>
            </w:r>
            <w:r>
              <w:rPr>
                <w:noProof/>
                <w:webHidden/>
              </w:rPr>
              <w:fldChar w:fldCharType="end"/>
            </w:r>
          </w:hyperlink>
        </w:p>
        <w:p w14:paraId="3D894F1D" w14:textId="3BA2400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79" w:history="1">
            <w:r w:rsidRPr="00407D61">
              <w:rPr>
                <w:rStyle w:val="Hyperlink"/>
                <w:rFonts w:eastAsiaTheme="majorEastAsia"/>
                <w:noProof/>
              </w:rPr>
              <w:t>Civil justice legislative changes</w:t>
            </w:r>
            <w:r>
              <w:rPr>
                <w:noProof/>
                <w:webHidden/>
              </w:rPr>
              <w:tab/>
            </w:r>
            <w:r>
              <w:rPr>
                <w:noProof/>
                <w:webHidden/>
              </w:rPr>
              <w:fldChar w:fldCharType="begin"/>
            </w:r>
            <w:r>
              <w:rPr>
                <w:noProof/>
                <w:webHidden/>
              </w:rPr>
              <w:instrText xml:space="preserve"> PAGEREF _Toc181107979 \h </w:instrText>
            </w:r>
            <w:r>
              <w:rPr>
                <w:noProof/>
                <w:webHidden/>
              </w:rPr>
            </w:r>
            <w:r>
              <w:rPr>
                <w:noProof/>
                <w:webHidden/>
              </w:rPr>
              <w:fldChar w:fldCharType="separate"/>
            </w:r>
            <w:r>
              <w:rPr>
                <w:noProof/>
                <w:webHidden/>
              </w:rPr>
              <w:t>107</w:t>
            </w:r>
            <w:r>
              <w:rPr>
                <w:noProof/>
                <w:webHidden/>
              </w:rPr>
              <w:fldChar w:fldCharType="end"/>
            </w:r>
          </w:hyperlink>
        </w:p>
        <w:p w14:paraId="57ACE021" w14:textId="073C9DD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80" w:history="1">
            <w:r w:rsidRPr="00407D61">
              <w:rPr>
                <w:rStyle w:val="Hyperlink"/>
                <w:rFonts w:eastAsiaTheme="majorEastAsia"/>
                <w:noProof/>
              </w:rPr>
              <w:t>Me noho matua ngā take ture tikanga ā-iwi</w:t>
            </w:r>
            <w:r>
              <w:rPr>
                <w:noProof/>
                <w:webHidden/>
              </w:rPr>
              <w:tab/>
            </w:r>
            <w:r>
              <w:rPr>
                <w:noProof/>
                <w:webHidden/>
              </w:rPr>
              <w:fldChar w:fldCharType="begin"/>
            </w:r>
            <w:r>
              <w:rPr>
                <w:noProof/>
                <w:webHidden/>
              </w:rPr>
              <w:instrText xml:space="preserve"> PAGEREF _Toc181107980 \h </w:instrText>
            </w:r>
            <w:r>
              <w:rPr>
                <w:noProof/>
                <w:webHidden/>
              </w:rPr>
            </w:r>
            <w:r>
              <w:rPr>
                <w:noProof/>
                <w:webHidden/>
              </w:rPr>
              <w:fldChar w:fldCharType="separate"/>
            </w:r>
            <w:r>
              <w:rPr>
                <w:noProof/>
                <w:webHidden/>
              </w:rPr>
              <w:t>107</w:t>
            </w:r>
            <w:r>
              <w:rPr>
                <w:noProof/>
                <w:webHidden/>
              </w:rPr>
              <w:fldChar w:fldCharType="end"/>
            </w:r>
          </w:hyperlink>
        </w:p>
        <w:p w14:paraId="1E1F2E9A" w14:textId="053BDE5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81" w:history="1">
            <w:r w:rsidRPr="00407D61">
              <w:rPr>
                <w:rStyle w:val="Hyperlink"/>
                <w:rFonts w:eastAsiaTheme="majorEastAsia"/>
                <w:noProof/>
              </w:rPr>
              <w:t>Civil proceedings to be prioritised</w:t>
            </w:r>
            <w:r>
              <w:rPr>
                <w:noProof/>
                <w:webHidden/>
              </w:rPr>
              <w:tab/>
            </w:r>
            <w:r>
              <w:rPr>
                <w:noProof/>
                <w:webHidden/>
              </w:rPr>
              <w:fldChar w:fldCharType="begin"/>
            </w:r>
            <w:r>
              <w:rPr>
                <w:noProof/>
                <w:webHidden/>
              </w:rPr>
              <w:instrText xml:space="preserve"> PAGEREF _Toc181107981 \h </w:instrText>
            </w:r>
            <w:r>
              <w:rPr>
                <w:noProof/>
                <w:webHidden/>
              </w:rPr>
            </w:r>
            <w:r>
              <w:rPr>
                <w:noProof/>
                <w:webHidden/>
              </w:rPr>
              <w:fldChar w:fldCharType="separate"/>
            </w:r>
            <w:r>
              <w:rPr>
                <w:noProof/>
                <w:webHidden/>
              </w:rPr>
              <w:t>107</w:t>
            </w:r>
            <w:r>
              <w:rPr>
                <w:noProof/>
                <w:webHidden/>
              </w:rPr>
              <w:fldChar w:fldCharType="end"/>
            </w:r>
          </w:hyperlink>
        </w:p>
        <w:p w14:paraId="2D4B90E7" w14:textId="13FA58E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82" w:history="1">
            <w:r w:rsidRPr="00407D61">
              <w:rPr>
                <w:rStyle w:val="Hyperlink"/>
                <w:rFonts w:eastAsiaTheme="majorEastAsia"/>
                <w:noProof/>
              </w:rPr>
              <w:t>Te whakarerekē i te ture Taunaki Kōrero e āhei ai te tautoko i ngā take ture tikanga ā-iwi</w:t>
            </w:r>
            <w:r>
              <w:rPr>
                <w:noProof/>
                <w:webHidden/>
              </w:rPr>
              <w:tab/>
            </w:r>
            <w:r>
              <w:rPr>
                <w:noProof/>
                <w:webHidden/>
              </w:rPr>
              <w:fldChar w:fldCharType="begin"/>
            </w:r>
            <w:r>
              <w:rPr>
                <w:noProof/>
                <w:webHidden/>
              </w:rPr>
              <w:instrText xml:space="preserve"> PAGEREF _Toc181107982 \h </w:instrText>
            </w:r>
            <w:r>
              <w:rPr>
                <w:noProof/>
                <w:webHidden/>
              </w:rPr>
            </w:r>
            <w:r>
              <w:rPr>
                <w:noProof/>
                <w:webHidden/>
              </w:rPr>
              <w:fldChar w:fldCharType="separate"/>
            </w:r>
            <w:r>
              <w:rPr>
                <w:noProof/>
                <w:webHidden/>
              </w:rPr>
              <w:t>107</w:t>
            </w:r>
            <w:r>
              <w:rPr>
                <w:noProof/>
                <w:webHidden/>
              </w:rPr>
              <w:fldChar w:fldCharType="end"/>
            </w:r>
          </w:hyperlink>
        </w:p>
        <w:p w14:paraId="4702C848" w14:textId="72BB779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83" w:history="1">
            <w:r w:rsidRPr="00407D61">
              <w:rPr>
                <w:rStyle w:val="Hyperlink"/>
                <w:rFonts w:eastAsiaTheme="majorEastAsia"/>
                <w:noProof/>
              </w:rPr>
              <w:t>Amending the Evidence Act to provide for communication supports in civil proceedings</w:t>
            </w:r>
            <w:r>
              <w:rPr>
                <w:noProof/>
                <w:webHidden/>
              </w:rPr>
              <w:tab/>
            </w:r>
            <w:r>
              <w:rPr>
                <w:noProof/>
                <w:webHidden/>
              </w:rPr>
              <w:fldChar w:fldCharType="begin"/>
            </w:r>
            <w:r>
              <w:rPr>
                <w:noProof/>
                <w:webHidden/>
              </w:rPr>
              <w:instrText xml:space="preserve"> PAGEREF _Toc181107983 \h </w:instrText>
            </w:r>
            <w:r>
              <w:rPr>
                <w:noProof/>
                <w:webHidden/>
              </w:rPr>
            </w:r>
            <w:r>
              <w:rPr>
                <w:noProof/>
                <w:webHidden/>
              </w:rPr>
              <w:fldChar w:fldCharType="separate"/>
            </w:r>
            <w:r>
              <w:rPr>
                <w:noProof/>
                <w:webHidden/>
              </w:rPr>
              <w:t>107</w:t>
            </w:r>
            <w:r>
              <w:rPr>
                <w:noProof/>
                <w:webHidden/>
              </w:rPr>
              <w:fldChar w:fldCharType="end"/>
            </w:r>
          </w:hyperlink>
        </w:p>
        <w:p w14:paraId="50CA4E3E" w14:textId="38E0D138"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984" w:history="1">
            <w:r w:rsidRPr="00407D61">
              <w:rPr>
                <w:rStyle w:val="Hyperlink"/>
                <w:rFonts w:eastAsiaTheme="majorEastAsia"/>
                <w:noProof/>
              </w:rPr>
              <w:t>Ngā wheako o te purapura ora</w:t>
            </w:r>
            <w:r>
              <w:rPr>
                <w:noProof/>
                <w:webHidden/>
              </w:rPr>
              <w:tab/>
            </w:r>
            <w:r>
              <w:rPr>
                <w:noProof/>
                <w:webHidden/>
              </w:rPr>
              <w:fldChar w:fldCharType="begin"/>
            </w:r>
            <w:r>
              <w:rPr>
                <w:noProof/>
                <w:webHidden/>
              </w:rPr>
              <w:instrText xml:space="preserve"> PAGEREF _Toc181107984 \h </w:instrText>
            </w:r>
            <w:r>
              <w:rPr>
                <w:noProof/>
                <w:webHidden/>
              </w:rPr>
            </w:r>
            <w:r>
              <w:rPr>
                <w:noProof/>
                <w:webHidden/>
              </w:rPr>
              <w:fldChar w:fldCharType="separate"/>
            </w:r>
            <w:r>
              <w:rPr>
                <w:noProof/>
                <w:webHidden/>
              </w:rPr>
              <w:t>109</w:t>
            </w:r>
            <w:r>
              <w:rPr>
                <w:noProof/>
                <w:webHidden/>
              </w:rPr>
              <w:fldChar w:fldCharType="end"/>
            </w:r>
          </w:hyperlink>
        </w:p>
        <w:p w14:paraId="7C28836D" w14:textId="5E7EF24C"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985" w:history="1">
            <w:r w:rsidRPr="00407D61">
              <w:rPr>
                <w:rStyle w:val="Hyperlink"/>
                <w:rFonts w:eastAsiaTheme="majorEastAsia"/>
                <w:noProof/>
              </w:rPr>
              <w:t>Survivor experience Rovin Turnbull</w:t>
            </w:r>
            <w:r>
              <w:rPr>
                <w:noProof/>
                <w:webHidden/>
              </w:rPr>
              <w:tab/>
            </w:r>
            <w:r>
              <w:rPr>
                <w:noProof/>
                <w:webHidden/>
              </w:rPr>
              <w:fldChar w:fldCharType="begin"/>
            </w:r>
            <w:r>
              <w:rPr>
                <w:noProof/>
                <w:webHidden/>
              </w:rPr>
              <w:instrText xml:space="preserve"> PAGEREF _Toc181107985 \h </w:instrText>
            </w:r>
            <w:r>
              <w:rPr>
                <w:noProof/>
                <w:webHidden/>
              </w:rPr>
            </w:r>
            <w:r>
              <w:rPr>
                <w:noProof/>
                <w:webHidden/>
              </w:rPr>
              <w:fldChar w:fldCharType="separate"/>
            </w:r>
            <w:r>
              <w:rPr>
                <w:noProof/>
                <w:webHidden/>
              </w:rPr>
              <w:t>109</w:t>
            </w:r>
            <w:r>
              <w:rPr>
                <w:noProof/>
                <w:webHidden/>
              </w:rPr>
              <w:fldChar w:fldCharType="end"/>
            </w:r>
          </w:hyperlink>
        </w:p>
        <w:p w14:paraId="3946E3CF" w14:textId="471D9CCA"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986" w:history="1">
            <w:r w:rsidRPr="00407D61">
              <w:rPr>
                <w:rStyle w:val="Hyperlink"/>
                <w:rFonts w:eastAsiaTheme="majorEastAsia"/>
                <w:noProof/>
              </w:rPr>
              <w:t>Ngā wheako o te purapura ora</w:t>
            </w:r>
            <w:r>
              <w:rPr>
                <w:noProof/>
                <w:webHidden/>
              </w:rPr>
              <w:tab/>
            </w:r>
            <w:r>
              <w:rPr>
                <w:noProof/>
                <w:webHidden/>
              </w:rPr>
              <w:fldChar w:fldCharType="begin"/>
            </w:r>
            <w:r>
              <w:rPr>
                <w:noProof/>
                <w:webHidden/>
              </w:rPr>
              <w:instrText xml:space="preserve"> PAGEREF _Toc181107986 \h </w:instrText>
            </w:r>
            <w:r>
              <w:rPr>
                <w:noProof/>
                <w:webHidden/>
              </w:rPr>
            </w:r>
            <w:r>
              <w:rPr>
                <w:noProof/>
                <w:webHidden/>
              </w:rPr>
              <w:fldChar w:fldCharType="separate"/>
            </w:r>
            <w:r>
              <w:rPr>
                <w:noProof/>
                <w:webHidden/>
              </w:rPr>
              <w:t>112</w:t>
            </w:r>
            <w:r>
              <w:rPr>
                <w:noProof/>
                <w:webHidden/>
              </w:rPr>
              <w:fldChar w:fldCharType="end"/>
            </w:r>
          </w:hyperlink>
        </w:p>
        <w:p w14:paraId="6F9E55BC" w14:textId="1452AAA2"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987" w:history="1">
            <w:r w:rsidRPr="00407D61">
              <w:rPr>
                <w:rStyle w:val="Hyperlink"/>
                <w:rFonts w:eastAsiaTheme="majorEastAsia"/>
                <w:noProof/>
              </w:rPr>
              <w:t>Survivor experience Tupua Urlich</w:t>
            </w:r>
            <w:r>
              <w:rPr>
                <w:noProof/>
                <w:webHidden/>
              </w:rPr>
              <w:tab/>
            </w:r>
            <w:r>
              <w:rPr>
                <w:noProof/>
                <w:webHidden/>
              </w:rPr>
              <w:fldChar w:fldCharType="begin"/>
            </w:r>
            <w:r>
              <w:rPr>
                <w:noProof/>
                <w:webHidden/>
              </w:rPr>
              <w:instrText xml:space="preserve"> PAGEREF _Toc181107987 \h </w:instrText>
            </w:r>
            <w:r>
              <w:rPr>
                <w:noProof/>
                <w:webHidden/>
              </w:rPr>
            </w:r>
            <w:r>
              <w:rPr>
                <w:noProof/>
                <w:webHidden/>
              </w:rPr>
              <w:fldChar w:fldCharType="separate"/>
            </w:r>
            <w:r>
              <w:rPr>
                <w:noProof/>
                <w:webHidden/>
              </w:rPr>
              <w:t>112</w:t>
            </w:r>
            <w:r>
              <w:rPr>
                <w:noProof/>
                <w:webHidden/>
              </w:rPr>
              <w:fldChar w:fldCharType="end"/>
            </w:r>
          </w:hyperlink>
        </w:p>
        <w:p w14:paraId="284C0FD3" w14:textId="756F18AD"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988" w:history="1">
            <w:r w:rsidRPr="00407D61">
              <w:rPr>
                <w:rStyle w:val="Hyperlink"/>
                <w:rFonts w:eastAsiaTheme="majorEastAsia"/>
                <w:noProof/>
              </w:rPr>
              <w:t>Ūpoko 5: Te tauārai tāngata noho pūnaha taurima</w:t>
            </w:r>
            <w:r>
              <w:rPr>
                <w:noProof/>
                <w:webHidden/>
              </w:rPr>
              <w:tab/>
            </w:r>
            <w:r>
              <w:rPr>
                <w:noProof/>
                <w:webHidden/>
              </w:rPr>
              <w:fldChar w:fldCharType="begin"/>
            </w:r>
            <w:r>
              <w:rPr>
                <w:noProof/>
                <w:webHidden/>
              </w:rPr>
              <w:instrText xml:space="preserve"> PAGEREF _Toc181107988 \h </w:instrText>
            </w:r>
            <w:r>
              <w:rPr>
                <w:noProof/>
                <w:webHidden/>
              </w:rPr>
            </w:r>
            <w:r>
              <w:rPr>
                <w:noProof/>
                <w:webHidden/>
              </w:rPr>
              <w:fldChar w:fldCharType="separate"/>
            </w:r>
            <w:r>
              <w:rPr>
                <w:noProof/>
                <w:webHidden/>
              </w:rPr>
              <w:t>115</w:t>
            </w:r>
            <w:r>
              <w:rPr>
                <w:noProof/>
                <w:webHidden/>
              </w:rPr>
              <w:fldChar w:fldCharType="end"/>
            </w:r>
          </w:hyperlink>
        </w:p>
        <w:p w14:paraId="0907D551" w14:textId="0A0D20FC"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7989" w:history="1">
            <w:r w:rsidRPr="00407D61">
              <w:rPr>
                <w:rStyle w:val="Hyperlink"/>
                <w:rFonts w:eastAsiaTheme="majorEastAsia"/>
                <w:noProof/>
              </w:rPr>
              <w:t>Chapter 5: Safeguarding people in care</w:t>
            </w:r>
            <w:r>
              <w:rPr>
                <w:noProof/>
                <w:webHidden/>
              </w:rPr>
              <w:tab/>
            </w:r>
            <w:r>
              <w:rPr>
                <w:noProof/>
                <w:webHidden/>
              </w:rPr>
              <w:fldChar w:fldCharType="begin"/>
            </w:r>
            <w:r>
              <w:rPr>
                <w:noProof/>
                <w:webHidden/>
              </w:rPr>
              <w:instrText xml:space="preserve"> PAGEREF _Toc181107989 \h </w:instrText>
            </w:r>
            <w:r>
              <w:rPr>
                <w:noProof/>
                <w:webHidden/>
              </w:rPr>
            </w:r>
            <w:r>
              <w:rPr>
                <w:noProof/>
                <w:webHidden/>
              </w:rPr>
              <w:fldChar w:fldCharType="separate"/>
            </w:r>
            <w:r>
              <w:rPr>
                <w:noProof/>
                <w:webHidden/>
              </w:rPr>
              <w:t>115</w:t>
            </w:r>
            <w:r>
              <w:rPr>
                <w:noProof/>
                <w:webHidden/>
              </w:rPr>
              <w:fldChar w:fldCharType="end"/>
            </w:r>
          </w:hyperlink>
        </w:p>
        <w:p w14:paraId="0C8F38BB" w14:textId="0F82C66F"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90" w:history="1">
            <w:r w:rsidRPr="00407D61">
              <w:rPr>
                <w:rStyle w:val="Hyperlink"/>
                <w:rFonts w:eastAsiaTheme="majorEastAsia"/>
                <w:noProof/>
              </w:rPr>
              <w:t>Ngā wheako purapura ora mai i te tau 1999</w:t>
            </w:r>
            <w:r>
              <w:rPr>
                <w:noProof/>
                <w:webHidden/>
              </w:rPr>
              <w:tab/>
            </w:r>
            <w:r>
              <w:rPr>
                <w:noProof/>
                <w:webHidden/>
              </w:rPr>
              <w:fldChar w:fldCharType="begin"/>
            </w:r>
            <w:r>
              <w:rPr>
                <w:noProof/>
                <w:webHidden/>
              </w:rPr>
              <w:instrText xml:space="preserve"> PAGEREF _Toc181107990 \h </w:instrText>
            </w:r>
            <w:r>
              <w:rPr>
                <w:noProof/>
                <w:webHidden/>
              </w:rPr>
            </w:r>
            <w:r>
              <w:rPr>
                <w:noProof/>
                <w:webHidden/>
              </w:rPr>
              <w:fldChar w:fldCharType="separate"/>
            </w:r>
            <w:r>
              <w:rPr>
                <w:noProof/>
                <w:webHidden/>
              </w:rPr>
              <w:t>115</w:t>
            </w:r>
            <w:r>
              <w:rPr>
                <w:noProof/>
                <w:webHidden/>
              </w:rPr>
              <w:fldChar w:fldCharType="end"/>
            </w:r>
          </w:hyperlink>
        </w:p>
        <w:p w14:paraId="6D80092A" w14:textId="794D05E4"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7991" w:history="1">
            <w:r w:rsidRPr="00407D61">
              <w:rPr>
                <w:rStyle w:val="Hyperlink"/>
                <w:rFonts w:eastAsiaTheme="majorEastAsia"/>
                <w:noProof/>
              </w:rPr>
              <w:t>Survivors’ experiences after 1999</w:t>
            </w:r>
            <w:r>
              <w:rPr>
                <w:noProof/>
                <w:webHidden/>
              </w:rPr>
              <w:tab/>
            </w:r>
            <w:r>
              <w:rPr>
                <w:noProof/>
                <w:webHidden/>
              </w:rPr>
              <w:fldChar w:fldCharType="begin"/>
            </w:r>
            <w:r>
              <w:rPr>
                <w:noProof/>
                <w:webHidden/>
              </w:rPr>
              <w:instrText xml:space="preserve"> PAGEREF _Toc181107991 \h </w:instrText>
            </w:r>
            <w:r>
              <w:rPr>
                <w:noProof/>
                <w:webHidden/>
              </w:rPr>
            </w:r>
            <w:r>
              <w:rPr>
                <w:noProof/>
                <w:webHidden/>
              </w:rPr>
              <w:fldChar w:fldCharType="separate"/>
            </w:r>
            <w:r>
              <w:rPr>
                <w:noProof/>
                <w:webHidden/>
              </w:rPr>
              <w:t>115</w:t>
            </w:r>
            <w:r>
              <w:rPr>
                <w:noProof/>
                <w:webHidden/>
              </w:rPr>
              <w:fldChar w:fldCharType="end"/>
            </w:r>
          </w:hyperlink>
        </w:p>
        <w:p w14:paraId="63EC890A" w14:textId="31E3AE6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92" w:history="1">
            <w:r w:rsidRPr="00407D61">
              <w:rPr>
                <w:rStyle w:val="Hyperlink"/>
                <w:rFonts w:eastAsiaTheme="majorEastAsia"/>
                <w:noProof/>
              </w:rPr>
              <w:t>Ngā āhuatanga me ngā tikanga o ngā whakahaerenga</w:t>
            </w:r>
            <w:r>
              <w:rPr>
                <w:noProof/>
                <w:webHidden/>
              </w:rPr>
              <w:tab/>
            </w:r>
            <w:r>
              <w:rPr>
                <w:noProof/>
                <w:webHidden/>
              </w:rPr>
              <w:fldChar w:fldCharType="begin"/>
            </w:r>
            <w:r>
              <w:rPr>
                <w:noProof/>
                <w:webHidden/>
              </w:rPr>
              <w:instrText xml:space="preserve"> PAGEREF _Toc181107992 \h </w:instrText>
            </w:r>
            <w:r>
              <w:rPr>
                <w:noProof/>
                <w:webHidden/>
              </w:rPr>
            </w:r>
            <w:r>
              <w:rPr>
                <w:noProof/>
                <w:webHidden/>
              </w:rPr>
              <w:fldChar w:fldCharType="separate"/>
            </w:r>
            <w:r>
              <w:rPr>
                <w:noProof/>
                <w:webHidden/>
              </w:rPr>
              <w:t>116</w:t>
            </w:r>
            <w:r>
              <w:rPr>
                <w:noProof/>
                <w:webHidden/>
              </w:rPr>
              <w:fldChar w:fldCharType="end"/>
            </w:r>
          </w:hyperlink>
        </w:p>
        <w:p w14:paraId="04523D59" w14:textId="0AA2B113"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93" w:history="1">
            <w:r w:rsidRPr="00407D61">
              <w:rPr>
                <w:rStyle w:val="Hyperlink"/>
                <w:rFonts w:eastAsiaTheme="majorEastAsia"/>
                <w:noProof/>
              </w:rPr>
              <w:t>Institutional environments and practices</w:t>
            </w:r>
            <w:r>
              <w:rPr>
                <w:noProof/>
                <w:webHidden/>
              </w:rPr>
              <w:tab/>
            </w:r>
            <w:r>
              <w:rPr>
                <w:noProof/>
                <w:webHidden/>
              </w:rPr>
              <w:fldChar w:fldCharType="begin"/>
            </w:r>
            <w:r>
              <w:rPr>
                <w:noProof/>
                <w:webHidden/>
              </w:rPr>
              <w:instrText xml:space="preserve"> PAGEREF _Toc181107993 \h </w:instrText>
            </w:r>
            <w:r>
              <w:rPr>
                <w:noProof/>
                <w:webHidden/>
              </w:rPr>
            </w:r>
            <w:r>
              <w:rPr>
                <w:noProof/>
                <w:webHidden/>
              </w:rPr>
              <w:fldChar w:fldCharType="separate"/>
            </w:r>
            <w:r>
              <w:rPr>
                <w:noProof/>
                <w:webHidden/>
              </w:rPr>
              <w:t>116</w:t>
            </w:r>
            <w:r>
              <w:rPr>
                <w:noProof/>
                <w:webHidden/>
              </w:rPr>
              <w:fldChar w:fldCharType="end"/>
            </w:r>
          </w:hyperlink>
        </w:p>
        <w:p w14:paraId="62082458" w14:textId="0E71766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94" w:history="1">
            <w:r w:rsidRPr="00407D61">
              <w:rPr>
                <w:rStyle w:val="Hyperlink"/>
                <w:rFonts w:eastAsiaTheme="majorEastAsia"/>
                <w:noProof/>
              </w:rPr>
              <w:t>He huakore o ngā raupapa mahi me te noho āhuru</w:t>
            </w:r>
            <w:r>
              <w:rPr>
                <w:noProof/>
                <w:webHidden/>
              </w:rPr>
              <w:tab/>
            </w:r>
            <w:r>
              <w:rPr>
                <w:noProof/>
                <w:webHidden/>
              </w:rPr>
              <w:fldChar w:fldCharType="begin"/>
            </w:r>
            <w:r>
              <w:rPr>
                <w:noProof/>
                <w:webHidden/>
              </w:rPr>
              <w:instrText xml:space="preserve"> PAGEREF _Toc181107994 \h </w:instrText>
            </w:r>
            <w:r>
              <w:rPr>
                <w:noProof/>
                <w:webHidden/>
              </w:rPr>
            </w:r>
            <w:r>
              <w:rPr>
                <w:noProof/>
                <w:webHidden/>
              </w:rPr>
              <w:fldChar w:fldCharType="separate"/>
            </w:r>
            <w:r>
              <w:rPr>
                <w:noProof/>
                <w:webHidden/>
              </w:rPr>
              <w:t>117</w:t>
            </w:r>
            <w:r>
              <w:rPr>
                <w:noProof/>
                <w:webHidden/>
              </w:rPr>
              <w:fldChar w:fldCharType="end"/>
            </w:r>
          </w:hyperlink>
        </w:p>
        <w:p w14:paraId="6D6739D4" w14:textId="1A29897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95" w:history="1">
            <w:r w:rsidRPr="00407D61">
              <w:rPr>
                <w:rStyle w:val="Hyperlink"/>
                <w:rFonts w:eastAsiaTheme="majorEastAsia"/>
                <w:noProof/>
              </w:rPr>
              <w:t>Inadequate standards and safeguards</w:t>
            </w:r>
            <w:r>
              <w:rPr>
                <w:noProof/>
                <w:webHidden/>
              </w:rPr>
              <w:tab/>
            </w:r>
            <w:r>
              <w:rPr>
                <w:noProof/>
                <w:webHidden/>
              </w:rPr>
              <w:fldChar w:fldCharType="begin"/>
            </w:r>
            <w:r>
              <w:rPr>
                <w:noProof/>
                <w:webHidden/>
              </w:rPr>
              <w:instrText xml:space="preserve"> PAGEREF _Toc181107995 \h </w:instrText>
            </w:r>
            <w:r>
              <w:rPr>
                <w:noProof/>
                <w:webHidden/>
              </w:rPr>
            </w:r>
            <w:r>
              <w:rPr>
                <w:noProof/>
                <w:webHidden/>
              </w:rPr>
              <w:fldChar w:fldCharType="separate"/>
            </w:r>
            <w:r>
              <w:rPr>
                <w:noProof/>
                <w:webHidden/>
              </w:rPr>
              <w:t>117</w:t>
            </w:r>
            <w:r>
              <w:rPr>
                <w:noProof/>
                <w:webHidden/>
              </w:rPr>
              <w:fldChar w:fldCharType="end"/>
            </w:r>
          </w:hyperlink>
        </w:p>
        <w:p w14:paraId="2C226F81" w14:textId="76A32293"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96" w:history="1">
            <w:r w:rsidRPr="00407D61">
              <w:rPr>
                <w:rStyle w:val="Hyperlink"/>
                <w:rFonts w:eastAsiaTheme="majorEastAsia"/>
                <w:noProof/>
              </w:rPr>
              <w:t>Ngā kaimahi me ngā kaiārahi</w:t>
            </w:r>
            <w:r>
              <w:rPr>
                <w:noProof/>
                <w:webHidden/>
              </w:rPr>
              <w:tab/>
            </w:r>
            <w:r>
              <w:rPr>
                <w:noProof/>
                <w:webHidden/>
              </w:rPr>
              <w:fldChar w:fldCharType="begin"/>
            </w:r>
            <w:r>
              <w:rPr>
                <w:noProof/>
                <w:webHidden/>
              </w:rPr>
              <w:instrText xml:space="preserve"> PAGEREF _Toc181107996 \h </w:instrText>
            </w:r>
            <w:r>
              <w:rPr>
                <w:noProof/>
                <w:webHidden/>
              </w:rPr>
            </w:r>
            <w:r>
              <w:rPr>
                <w:noProof/>
                <w:webHidden/>
              </w:rPr>
              <w:fldChar w:fldCharType="separate"/>
            </w:r>
            <w:r>
              <w:rPr>
                <w:noProof/>
                <w:webHidden/>
              </w:rPr>
              <w:t>118</w:t>
            </w:r>
            <w:r>
              <w:rPr>
                <w:noProof/>
                <w:webHidden/>
              </w:rPr>
              <w:fldChar w:fldCharType="end"/>
            </w:r>
          </w:hyperlink>
        </w:p>
        <w:p w14:paraId="401C7A82" w14:textId="17CEC1FE"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97" w:history="1">
            <w:r w:rsidRPr="00407D61">
              <w:rPr>
                <w:rStyle w:val="Hyperlink"/>
                <w:rFonts w:eastAsiaTheme="majorEastAsia"/>
                <w:noProof/>
              </w:rPr>
              <w:t>Staff and carers</w:t>
            </w:r>
            <w:r>
              <w:rPr>
                <w:noProof/>
                <w:webHidden/>
              </w:rPr>
              <w:tab/>
            </w:r>
            <w:r>
              <w:rPr>
                <w:noProof/>
                <w:webHidden/>
              </w:rPr>
              <w:fldChar w:fldCharType="begin"/>
            </w:r>
            <w:r>
              <w:rPr>
                <w:noProof/>
                <w:webHidden/>
              </w:rPr>
              <w:instrText xml:space="preserve"> PAGEREF _Toc181107997 \h </w:instrText>
            </w:r>
            <w:r>
              <w:rPr>
                <w:noProof/>
                <w:webHidden/>
              </w:rPr>
            </w:r>
            <w:r>
              <w:rPr>
                <w:noProof/>
                <w:webHidden/>
              </w:rPr>
              <w:fldChar w:fldCharType="separate"/>
            </w:r>
            <w:r>
              <w:rPr>
                <w:noProof/>
                <w:webHidden/>
              </w:rPr>
              <w:t>118</w:t>
            </w:r>
            <w:r>
              <w:rPr>
                <w:noProof/>
                <w:webHidden/>
              </w:rPr>
              <w:fldChar w:fldCharType="end"/>
            </w:r>
          </w:hyperlink>
        </w:p>
        <w:p w14:paraId="1F94B47B" w14:textId="215DAFD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98" w:history="1">
            <w:r w:rsidRPr="00407D61">
              <w:rPr>
                <w:rStyle w:val="Hyperlink"/>
                <w:rFonts w:eastAsiaTheme="majorEastAsia"/>
                <w:noProof/>
              </w:rPr>
              <w:t>Ngā kōamuamu me ngā here a mahi</w:t>
            </w:r>
            <w:r>
              <w:rPr>
                <w:noProof/>
                <w:webHidden/>
              </w:rPr>
              <w:tab/>
            </w:r>
            <w:r>
              <w:rPr>
                <w:noProof/>
                <w:webHidden/>
              </w:rPr>
              <w:fldChar w:fldCharType="begin"/>
            </w:r>
            <w:r>
              <w:rPr>
                <w:noProof/>
                <w:webHidden/>
              </w:rPr>
              <w:instrText xml:space="preserve"> PAGEREF _Toc181107998 \h </w:instrText>
            </w:r>
            <w:r>
              <w:rPr>
                <w:noProof/>
                <w:webHidden/>
              </w:rPr>
            </w:r>
            <w:r>
              <w:rPr>
                <w:noProof/>
                <w:webHidden/>
              </w:rPr>
              <w:fldChar w:fldCharType="separate"/>
            </w:r>
            <w:r>
              <w:rPr>
                <w:noProof/>
                <w:webHidden/>
              </w:rPr>
              <w:t>119</w:t>
            </w:r>
            <w:r>
              <w:rPr>
                <w:noProof/>
                <w:webHidden/>
              </w:rPr>
              <w:fldChar w:fldCharType="end"/>
            </w:r>
          </w:hyperlink>
        </w:p>
        <w:p w14:paraId="26DC91B3" w14:textId="6CF6B06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7999" w:history="1">
            <w:r w:rsidRPr="00407D61">
              <w:rPr>
                <w:rStyle w:val="Hyperlink"/>
                <w:rFonts w:eastAsiaTheme="majorEastAsia"/>
                <w:noProof/>
              </w:rPr>
              <w:t>Complaints and accountability</w:t>
            </w:r>
            <w:r>
              <w:rPr>
                <w:noProof/>
                <w:webHidden/>
              </w:rPr>
              <w:tab/>
            </w:r>
            <w:r>
              <w:rPr>
                <w:noProof/>
                <w:webHidden/>
              </w:rPr>
              <w:fldChar w:fldCharType="begin"/>
            </w:r>
            <w:r>
              <w:rPr>
                <w:noProof/>
                <w:webHidden/>
              </w:rPr>
              <w:instrText xml:space="preserve"> PAGEREF _Toc181107999 \h </w:instrText>
            </w:r>
            <w:r>
              <w:rPr>
                <w:noProof/>
                <w:webHidden/>
              </w:rPr>
            </w:r>
            <w:r>
              <w:rPr>
                <w:noProof/>
                <w:webHidden/>
              </w:rPr>
              <w:fldChar w:fldCharType="separate"/>
            </w:r>
            <w:r>
              <w:rPr>
                <w:noProof/>
                <w:webHidden/>
              </w:rPr>
              <w:t>119</w:t>
            </w:r>
            <w:r>
              <w:rPr>
                <w:noProof/>
                <w:webHidden/>
              </w:rPr>
              <w:fldChar w:fldCharType="end"/>
            </w:r>
          </w:hyperlink>
        </w:p>
        <w:p w14:paraId="76CE50A6" w14:textId="0F96CC03"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00" w:history="1">
            <w:r w:rsidRPr="00407D61">
              <w:rPr>
                <w:rStyle w:val="Hyperlink"/>
                <w:rFonts w:eastAsiaTheme="majorEastAsia"/>
                <w:noProof/>
              </w:rPr>
              <w:t>He ture-ā-motu hei ārai, hei tohu i te hunga kei tūkinohia i ngā pūnaha taurima</w:t>
            </w:r>
            <w:r>
              <w:rPr>
                <w:noProof/>
                <w:webHidden/>
              </w:rPr>
              <w:tab/>
            </w:r>
            <w:r>
              <w:rPr>
                <w:noProof/>
                <w:webHidden/>
              </w:rPr>
              <w:fldChar w:fldCharType="begin"/>
            </w:r>
            <w:r>
              <w:rPr>
                <w:noProof/>
                <w:webHidden/>
              </w:rPr>
              <w:instrText xml:space="preserve"> PAGEREF _Toc181108000 \h </w:instrText>
            </w:r>
            <w:r>
              <w:rPr>
                <w:noProof/>
                <w:webHidden/>
              </w:rPr>
            </w:r>
            <w:r>
              <w:rPr>
                <w:noProof/>
                <w:webHidden/>
              </w:rPr>
              <w:fldChar w:fldCharType="separate"/>
            </w:r>
            <w:r>
              <w:rPr>
                <w:noProof/>
                <w:webHidden/>
              </w:rPr>
              <w:t>121</w:t>
            </w:r>
            <w:r>
              <w:rPr>
                <w:noProof/>
                <w:webHidden/>
              </w:rPr>
              <w:fldChar w:fldCharType="end"/>
            </w:r>
          </w:hyperlink>
        </w:p>
        <w:p w14:paraId="63F8DB3A" w14:textId="4EC62A8F"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01" w:history="1">
            <w:r w:rsidRPr="00407D61">
              <w:rPr>
                <w:rStyle w:val="Hyperlink"/>
                <w:rFonts w:eastAsiaTheme="majorEastAsia"/>
                <w:noProof/>
              </w:rPr>
              <w:t>National care safety regulatory system for preventing and responding to abuse in care</w:t>
            </w:r>
            <w:r>
              <w:rPr>
                <w:noProof/>
                <w:webHidden/>
              </w:rPr>
              <w:tab/>
            </w:r>
            <w:r>
              <w:rPr>
                <w:noProof/>
                <w:webHidden/>
              </w:rPr>
              <w:fldChar w:fldCharType="begin"/>
            </w:r>
            <w:r>
              <w:rPr>
                <w:noProof/>
                <w:webHidden/>
              </w:rPr>
              <w:instrText xml:space="preserve"> PAGEREF _Toc181108001 \h </w:instrText>
            </w:r>
            <w:r>
              <w:rPr>
                <w:noProof/>
                <w:webHidden/>
              </w:rPr>
            </w:r>
            <w:r>
              <w:rPr>
                <w:noProof/>
                <w:webHidden/>
              </w:rPr>
              <w:fldChar w:fldCharType="separate"/>
            </w:r>
            <w:r>
              <w:rPr>
                <w:noProof/>
                <w:webHidden/>
              </w:rPr>
              <w:t>121</w:t>
            </w:r>
            <w:r>
              <w:rPr>
                <w:noProof/>
                <w:webHidden/>
              </w:rPr>
              <w:fldChar w:fldCharType="end"/>
            </w:r>
          </w:hyperlink>
        </w:p>
        <w:p w14:paraId="5CFF21B3" w14:textId="125ED1A7"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02" w:history="1">
            <w:r w:rsidRPr="00407D61">
              <w:rPr>
                <w:rStyle w:val="Hyperlink"/>
                <w:rFonts w:eastAsiaTheme="majorEastAsia"/>
                <w:noProof/>
              </w:rPr>
              <w:t>Ngā wāhanga whakahaere pūnaha āhuru mōwai ā-motu</w:t>
            </w:r>
            <w:r>
              <w:rPr>
                <w:noProof/>
                <w:webHidden/>
              </w:rPr>
              <w:tab/>
            </w:r>
            <w:r>
              <w:rPr>
                <w:noProof/>
                <w:webHidden/>
              </w:rPr>
              <w:fldChar w:fldCharType="begin"/>
            </w:r>
            <w:r>
              <w:rPr>
                <w:noProof/>
                <w:webHidden/>
              </w:rPr>
              <w:instrText xml:space="preserve"> PAGEREF _Toc181108002 \h </w:instrText>
            </w:r>
            <w:r>
              <w:rPr>
                <w:noProof/>
                <w:webHidden/>
              </w:rPr>
            </w:r>
            <w:r>
              <w:rPr>
                <w:noProof/>
                <w:webHidden/>
              </w:rPr>
              <w:fldChar w:fldCharType="separate"/>
            </w:r>
            <w:r>
              <w:rPr>
                <w:noProof/>
                <w:webHidden/>
              </w:rPr>
              <w:t>121</w:t>
            </w:r>
            <w:r>
              <w:rPr>
                <w:noProof/>
                <w:webHidden/>
              </w:rPr>
              <w:fldChar w:fldCharType="end"/>
            </w:r>
          </w:hyperlink>
        </w:p>
        <w:p w14:paraId="42BCC3DE" w14:textId="4322BCC0"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03" w:history="1">
            <w:r w:rsidRPr="00407D61">
              <w:rPr>
                <w:rStyle w:val="Hyperlink"/>
                <w:rFonts w:eastAsiaTheme="majorEastAsia"/>
                <w:noProof/>
              </w:rPr>
              <w:t>Components of a national care safety regulatory system</w:t>
            </w:r>
            <w:r>
              <w:rPr>
                <w:noProof/>
                <w:webHidden/>
              </w:rPr>
              <w:tab/>
            </w:r>
            <w:r>
              <w:rPr>
                <w:noProof/>
                <w:webHidden/>
              </w:rPr>
              <w:fldChar w:fldCharType="begin"/>
            </w:r>
            <w:r>
              <w:rPr>
                <w:noProof/>
                <w:webHidden/>
              </w:rPr>
              <w:instrText xml:space="preserve"> PAGEREF _Toc181108003 \h </w:instrText>
            </w:r>
            <w:r>
              <w:rPr>
                <w:noProof/>
                <w:webHidden/>
              </w:rPr>
            </w:r>
            <w:r>
              <w:rPr>
                <w:noProof/>
                <w:webHidden/>
              </w:rPr>
              <w:fldChar w:fldCharType="separate"/>
            </w:r>
            <w:r>
              <w:rPr>
                <w:noProof/>
                <w:webHidden/>
              </w:rPr>
              <w:t>121</w:t>
            </w:r>
            <w:r>
              <w:rPr>
                <w:noProof/>
                <w:webHidden/>
              </w:rPr>
              <w:fldChar w:fldCharType="end"/>
            </w:r>
          </w:hyperlink>
        </w:p>
        <w:p w14:paraId="5EB2EE71" w14:textId="1E4C2457"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04" w:history="1">
            <w:r w:rsidRPr="00407D61">
              <w:rPr>
                <w:rStyle w:val="Hyperlink"/>
                <w:rFonts w:eastAsiaTheme="majorEastAsia"/>
                <w:noProof/>
              </w:rPr>
              <w:t>Kō wai ka noho ārai i raro i ngā whakahaere āhuru mōwai ā-motu</w:t>
            </w:r>
            <w:r>
              <w:rPr>
                <w:noProof/>
                <w:webHidden/>
              </w:rPr>
              <w:tab/>
            </w:r>
            <w:r>
              <w:rPr>
                <w:noProof/>
                <w:webHidden/>
              </w:rPr>
              <w:fldChar w:fldCharType="begin"/>
            </w:r>
            <w:r>
              <w:rPr>
                <w:noProof/>
                <w:webHidden/>
              </w:rPr>
              <w:instrText xml:space="preserve"> PAGEREF _Toc181108004 \h </w:instrText>
            </w:r>
            <w:r>
              <w:rPr>
                <w:noProof/>
                <w:webHidden/>
              </w:rPr>
            </w:r>
            <w:r>
              <w:rPr>
                <w:noProof/>
                <w:webHidden/>
              </w:rPr>
              <w:fldChar w:fldCharType="separate"/>
            </w:r>
            <w:r>
              <w:rPr>
                <w:noProof/>
                <w:webHidden/>
              </w:rPr>
              <w:t>122</w:t>
            </w:r>
            <w:r>
              <w:rPr>
                <w:noProof/>
                <w:webHidden/>
              </w:rPr>
              <w:fldChar w:fldCharType="end"/>
            </w:r>
          </w:hyperlink>
        </w:p>
        <w:p w14:paraId="11725A3E" w14:textId="2ADC90D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05" w:history="1">
            <w:r w:rsidRPr="00407D61">
              <w:rPr>
                <w:rStyle w:val="Hyperlink"/>
                <w:rFonts w:eastAsiaTheme="majorEastAsia"/>
                <w:noProof/>
              </w:rPr>
              <w:t>Who will be protected by the national care safety regulatory system?</w:t>
            </w:r>
            <w:r>
              <w:rPr>
                <w:noProof/>
                <w:webHidden/>
              </w:rPr>
              <w:tab/>
            </w:r>
            <w:r>
              <w:rPr>
                <w:noProof/>
                <w:webHidden/>
              </w:rPr>
              <w:fldChar w:fldCharType="begin"/>
            </w:r>
            <w:r>
              <w:rPr>
                <w:noProof/>
                <w:webHidden/>
              </w:rPr>
              <w:instrText xml:space="preserve"> PAGEREF _Toc181108005 \h </w:instrText>
            </w:r>
            <w:r>
              <w:rPr>
                <w:noProof/>
                <w:webHidden/>
              </w:rPr>
            </w:r>
            <w:r>
              <w:rPr>
                <w:noProof/>
                <w:webHidden/>
              </w:rPr>
              <w:fldChar w:fldCharType="separate"/>
            </w:r>
            <w:r>
              <w:rPr>
                <w:noProof/>
                <w:webHidden/>
              </w:rPr>
              <w:t>122</w:t>
            </w:r>
            <w:r>
              <w:rPr>
                <w:noProof/>
                <w:webHidden/>
              </w:rPr>
              <w:fldChar w:fldCharType="end"/>
            </w:r>
          </w:hyperlink>
        </w:p>
        <w:p w14:paraId="6AFCB34B" w14:textId="5595505E"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06" w:history="1">
            <w:r w:rsidRPr="00407D61">
              <w:rPr>
                <w:rStyle w:val="Hyperlink"/>
                <w:rFonts w:eastAsiaTheme="majorEastAsia"/>
                <w:noProof/>
              </w:rPr>
              <w:t>Kō wai ka meinga kia whai i ngā whakahaere āhuru mōwai ā-motu?</w:t>
            </w:r>
            <w:r>
              <w:rPr>
                <w:noProof/>
                <w:webHidden/>
              </w:rPr>
              <w:tab/>
            </w:r>
            <w:r>
              <w:rPr>
                <w:noProof/>
                <w:webHidden/>
              </w:rPr>
              <w:fldChar w:fldCharType="begin"/>
            </w:r>
            <w:r>
              <w:rPr>
                <w:noProof/>
                <w:webHidden/>
              </w:rPr>
              <w:instrText xml:space="preserve"> PAGEREF _Toc181108006 \h </w:instrText>
            </w:r>
            <w:r>
              <w:rPr>
                <w:noProof/>
                <w:webHidden/>
              </w:rPr>
            </w:r>
            <w:r>
              <w:rPr>
                <w:noProof/>
                <w:webHidden/>
              </w:rPr>
              <w:fldChar w:fldCharType="separate"/>
            </w:r>
            <w:r>
              <w:rPr>
                <w:noProof/>
                <w:webHidden/>
              </w:rPr>
              <w:t>123</w:t>
            </w:r>
            <w:r>
              <w:rPr>
                <w:noProof/>
                <w:webHidden/>
              </w:rPr>
              <w:fldChar w:fldCharType="end"/>
            </w:r>
          </w:hyperlink>
        </w:p>
        <w:p w14:paraId="7B773BFA" w14:textId="4050525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07" w:history="1">
            <w:r w:rsidRPr="00407D61">
              <w:rPr>
                <w:rStyle w:val="Hyperlink"/>
                <w:rFonts w:eastAsiaTheme="majorEastAsia"/>
                <w:noProof/>
              </w:rPr>
              <w:t>Who will have to comply with the national care safety regulatory system?</w:t>
            </w:r>
            <w:r>
              <w:rPr>
                <w:noProof/>
                <w:webHidden/>
              </w:rPr>
              <w:tab/>
            </w:r>
            <w:r>
              <w:rPr>
                <w:noProof/>
                <w:webHidden/>
              </w:rPr>
              <w:fldChar w:fldCharType="begin"/>
            </w:r>
            <w:r>
              <w:rPr>
                <w:noProof/>
                <w:webHidden/>
              </w:rPr>
              <w:instrText xml:space="preserve"> PAGEREF _Toc181108007 \h </w:instrText>
            </w:r>
            <w:r>
              <w:rPr>
                <w:noProof/>
                <w:webHidden/>
              </w:rPr>
            </w:r>
            <w:r>
              <w:rPr>
                <w:noProof/>
                <w:webHidden/>
              </w:rPr>
              <w:fldChar w:fldCharType="separate"/>
            </w:r>
            <w:r>
              <w:rPr>
                <w:noProof/>
                <w:webHidden/>
              </w:rPr>
              <w:t>123</w:t>
            </w:r>
            <w:r>
              <w:rPr>
                <w:noProof/>
                <w:webHidden/>
              </w:rPr>
              <w:fldChar w:fldCharType="end"/>
            </w:r>
          </w:hyperlink>
        </w:p>
        <w:p w14:paraId="2844F037" w14:textId="08AA528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08" w:history="1">
            <w:r w:rsidRPr="00407D61">
              <w:rPr>
                <w:rStyle w:val="Hyperlink"/>
                <w:rFonts w:eastAsiaTheme="majorEastAsia"/>
                <w:noProof/>
              </w:rPr>
              <w:t>Ngā mātāpono hei ārai, hei tiaki i te hunga kei tūkinohia i ngā pūnaha taurima</w:t>
            </w:r>
            <w:r>
              <w:rPr>
                <w:noProof/>
                <w:webHidden/>
              </w:rPr>
              <w:tab/>
            </w:r>
            <w:r>
              <w:rPr>
                <w:noProof/>
                <w:webHidden/>
              </w:rPr>
              <w:fldChar w:fldCharType="begin"/>
            </w:r>
            <w:r>
              <w:rPr>
                <w:noProof/>
                <w:webHidden/>
              </w:rPr>
              <w:instrText xml:space="preserve"> PAGEREF _Toc181108008 \h </w:instrText>
            </w:r>
            <w:r>
              <w:rPr>
                <w:noProof/>
                <w:webHidden/>
              </w:rPr>
            </w:r>
            <w:r>
              <w:rPr>
                <w:noProof/>
                <w:webHidden/>
              </w:rPr>
              <w:fldChar w:fldCharType="separate"/>
            </w:r>
            <w:r>
              <w:rPr>
                <w:noProof/>
                <w:webHidden/>
              </w:rPr>
              <w:t>124</w:t>
            </w:r>
            <w:r>
              <w:rPr>
                <w:noProof/>
                <w:webHidden/>
              </w:rPr>
              <w:fldChar w:fldCharType="end"/>
            </w:r>
          </w:hyperlink>
        </w:p>
        <w:p w14:paraId="77C03456" w14:textId="6A5C42AC"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09" w:history="1">
            <w:r w:rsidRPr="00407D61">
              <w:rPr>
                <w:rStyle w:val="Hyperlink"/>
                <w:rFonts w:eastAsiaTheme="majorEastAsia"/>
                <w:noProof/>
              </w:rPr>
              <w:t>Principles for preventing and responding to abuse and neglect in care</w:t>
            </w:r>
            <w:r>
              <w:rPr>
                <w:noProof/>
                <w:webHidden/>
              </w:rPr>
              <w:tab/>
            </w:r>
            <w:r>
              <w:rPr>
                <w:noProof/>
                <w:webHidden/>
              </w:rPr>
              <w:fldChar w:fldCharType="begin"/>
            </w:r>
            <w:r>
              <w:rPr>
                <w:noProof/>
                <w:webHidden/>
              </w:rPr>
              <w:instrText xml:space="preserve"> PAGEREF _Toc181108009 \h </w:instrText>
            </w:r>
            <w:r>
              <w:rPr>
                <w:noProof/>
                <w:webHidden/>
              </w:rPr>
            </w:r>
            <w:r>
              <w:rPr>
                <w:noProof/>
                <w:webHidden/>
              </w:rPr>
              <w:fldChar w:fldCharType="separate"/>
            </w:r>
            <w:r>
              <w:rPr>
                <w:noProof/>
                <w:webHidden/>
              </w:rPr>
              <w:t>124</w:t>
            </w:r>
            <w:r>
              <w:rPr>
                <w:noProof/>
                <w:webHidden/>
              </w:rPr>
              <w:fldChar w:fldCharType="end"/>
            </w:r>
          </w:hyperlink>
        </w:p>
        <w:p w14:paraId="23A4B696" w14:textId="4FBB4044"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10" w:history="1">
            <w:r w:rsidRPr="00407D61">
              <w:rPr>
                <w:rStyle w:val="Hyperlink"/>
                <w:rFonts w:eastAsiaTheme="majorEastAsia"/>
                <w:noProof/>
              </w:rPr>
              <w:t>He Rautaki Āhuru Mōwai-ā-Motu</w:t>
            </w:r>
            <w:r>
              <w:rPr>
                <w:noProof/>
                <w:webHidden/>
              </w:rPr>
              <w:tab/>
            </w:r>
            <w:r>
              <w:rPr>
                <w:noProof/>
                <w:webHidden/>
              </w:rPr>
              <w:fldChar w:fldCharType="begin"/>
            </w:r>
            <w:r>
              <w:rPr>
                <w:noProof/>
                <w:webHidden/>
              </w:rPr>
              <w:instrText xml:space="preserve"> PAGEREF _Toc181108010 \h </w:instrText>
            </w:r>
            <w:r>
              <w:rPr>
                <w:noProof/>
                <w:webHidden/>
              </w:rPr>
            </w:r>
            <w:r>
              <w:rPr>
                <w:noProof/>
                <w:webHidden/>
              </w:rPr>
              <w:fldChar w:fldCharType="separate"/>
            </w:r>
            <w:r>
              <w:rPr>
                <w:noProof/>
                <w:webHidden/>
              </w:rPr>
              <w:t>128</w:t>
            </w:r>
            <w:r>
              <w:rPr>
                <w:noProof/>
                <w:webHidden/>
              </w:rPr>
              <w:fldChar w:fldCharType="end"/>
            </w:r>
          </w:hyperlink>
        </w:p>
        <w:p w14:paraId="00FD6F57" w14:textId="40B572F1"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11" w:history="1">
            <w:r w:rsidRPr="00407D61">
              <w:rPr>
                <w:rStyle w:val="Hyperlink"/>
                <w:rFonts w:eastAsiaTheme="majorEastAsia"/>
                <w:noProof/>
              </w:rPr>
              <w:t>National Care Safety Strategy</w:t>
            </w:r>
            <w:r>
              <w:rPr>
                <w:noProof/>
                <w:webHidden/>
              </w:rPr>
              <w:tab/>
            </w:r>
            <w:r>
              <w:rPr>
                <w:noProof/>
                <w:webHidden/>
              </w:rPr>
              <w:fldChar w:fldCharType="begin"/>
            </w:r>
            <w:r>
              <w:rPr>
                <w:noProof/>
                <w:webHidden/>
              </w:rPr>
              <w:instrText xml:space="preserve"> PAGEREF _Toc181108011 \h </w:instrText>
            </w:r>
            <w:r>
              <w:rPr>
                <w:noProof/>
                <w:webHidden/>
              </w:rPr>
            </w:r>
            <w:r>
              <w:rPr>
                <w:noProof/>
                <w:webHidden/>
              </w:rPr>
              <w:fldChar w:fldCharType="separate"/>
            </w:r>
            <w:r>
              <w:rPr>
                <w:noProof/>
                <w:webHidden/>
              </w:rPr>
              <w:t>128</w:t>
            </w:r>
            <w:r>
              <w:rPr>
                <w:noProof/>
                <w:webHidden/>
              </w:rPr>
              <w:fldChar w:fldCharType="end"/>
            </w:r>
          </w:hyperlink>
        </w:p>
        <w:p w14:paraId="15A4FDBA" w14:textId="460BEAF6"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12" w:history="1">
            <w:r w:rsidRPr="00407D61">
              <w:rPr>
                <w:rStyle w:val="Hyperlink"/>
                <w:rFonts w:eastAsiaTheme="majorEastAsia"/>
                <w:noProof/>
              </w:rPr>
              <w:t>Te whakatū Tira Āhuru Mōwai Motuhake</w:t>
            </w:r>
            <w:r>
              <w:rPr>
                <w:noProof/>
                <w:webHidden/>
              </w:rPr>
              <w:tab/>
            </w:r>
            <w:r>
              <w:rPr>
                <w:noProof/>
                <w:webHidden/>
              </w:rPr>
              <w:fldChar w:fldCharType="begin"/>
            </w:r>
            <w:r>
              <w:rPr>
                <w:noProof/>
                <w:webHidden/>
              </w:rPr>
              <w:instrText xml:space="preserve"> PAGEREF _Toc181108012 \h </w:instrText>
            </w:r>
            <w:r>
              <w:rPr>
                <w:noProof/>
                <w:webHidden/>
              </w:rPr>
            </w:r>
            <w:r>
              <w:rPr>
                <w:noProof/>
                <w:webHidden/>
              </w:rPr>
              <w:fldChar w:fldCharType="separate"/>
            </w:r>
            <w:r>
              <w:rPr>
                <w:noProof/>
                <w:webHidden/>
              </w:rPr>
              <w:t>130</w:t>
            </w:r>
            <w:r>
              <w:rPr>
                <w:noProof/>
                <w:webHidden/>
              </w:rPr>
              <w:fldChar w:fldCharType="end"/>
            </w:r>
          </w:hyperlink>
        </w:p>
        <w:p w14:paraId="75A686FC" w14:textId="6FF9C83E"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13" w:history="1">
            <w:r w:rsidRPr="00407D61">
              <w:rPr>
                <w:rStyle w:val="Hyperlink"/>
                <w:rFonts w:eastAsiaTheme="majorEastAsia"/>
                <w:noProof/>
              </w:rPr>
              <w:t>Establishing an independent Care Safe Agency</w:t>
            </w:r>
            <w:r>
              <w:rPr>
                <w:noProof/>
                <w:webHidden/>
              </w:rPr>
              <w:tab/>
            </w:r>
            <w:r>
              <w:rPr>
                <w:noProof/>
                <w:webHidden/>
              </w:rPr>
              <w:fldChar w:fldCharType="begin"/>
            </w:r>
            <w:r>
              <w:rPr>
                <w:noProof/>
                <w:webHidden/>
              </w:rPr>
              <w:instrText xml:space="preserve"> PAGEREF _Toc181108013 \h </w:instrText>
            </w:r>
            <w:r>
              <w:rPr>
                <w:noProof/>
                <w:webHidden/>
              </w:rPr>
            </w:r>
            <w:r>
              <w:rPr>
                <w:noProof/>
                <w:webHidden/>
              </w:rPr>
              <w:fldChar w:fldCharType="separate"/>
            </w:r>
            <w:r>
              <w:rPr>
                <w:noProof/>
                <w:webHidden/>
              </w:rPr>
              <w:t>130</w:t>
            </w:r>
            <w:r>
              <w:rPr>
                <w:noProof/>
                <w:webHidden/>
              </w:rPr>
              <w:fldChar w:fldCharType="end"/>
            </w:r>
          </w:hyperlink>
        </w:p>
        <w:p w14:paraId="109562A8" w14:textId="57C2348F"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14" w:history="1">
            <w:r w:rsidRPr="00407D61">
              <w:rPr>
                <w:rStyle w:val="Hyperlink"/>
                <w:rFonts w:eastAsiaTheme="majorEastAsia"/>
                <w:noProof/>
              </w:rPr>
              <w:t>Ngā mahi ā te tira Āhuru Mōwai Motuhake</w:t>
            </w:r>
            <w:r>
              <w:rPr>
                <w:noProof/>
                <w:webHidden/>
              </w:rPr>
              <w:tab/>
            </w:r>
            <w:r>
              <w:rPr>
                <w:noProof/>
                <w:webHidden/>
              </w:rPr>
              <w:fldChar w:fldCharType="begin"/>
            </w:r>
            <w:r>
              <w:rPr>
                <w:noProof/>
                <w:webHidden/>
              </w:rPr>
              <w:instrText xml:space="preserve"> PAGEREF _Toc181108014 \h </w:instrText>
            </w:r>
            <w:r>
              <w:rPr>
                <w:noProof/>
                <w:webHidden/>
              </w:rPr>
            </w:r>
            <w:r>
              <w:rPr>
                <w:noProof/>
                <w:webHidden/>
              </w:rPr>
              <w:fldChar w:fldCharType="separate"/>
            </w:r>
            <w:r>
              <w:rPr>
                <w:noProof/>
                <w:webHidden/>
              </w:rPr>
              <w:t>130</w:t>
            </w:r>
            <w:r>
              <w:rPr>
                <w:noProof/>
                <w:webHidden/>
              </w:rPr>
              <w:fldChar w:fldCharType="end"/>
            </w:r>
          </w:hyperlink>
        </w:p>
        <w:p w14:paraId="4DF66E85" w14:textId="027C2C5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15" w:history="1">
            <w:r w:rsidRPr="00407D61">
              <w:rPr>
                <w:rStyle w:val="Hyperlink"/>
                <w:rFonts w:eastAsiaTheme="majorEastAsia"/>
                <w:noProof/>
              </w:rPr>
              <w:t>Functions of independent Care Safe Agency</w:t>
            </w:r>
            <w:r>
              <w:rPr>
                <w:noProof/>
                <w:webHidden/>
              </w:rPr>
              <w:tab/>
            </w:r>
            <w:r>
              <w:rPr>
                <w:noProof/>
                <w:webHidden/>
              </w:rPr>
              <w:fldChar w:fldCharType="begin"/>
            </w:r>
            <w:r>
              <w:rPr>
                <w:noProof/>
                <w:webHidden/>
              </w:rPr>
              <w:instrText xml:space="preserve"> PAGEREF _Toc181108015 \h </w:instrText>
            </w:r>
            <w:r>
              <w:rPr>
                <w:noProof/>
                <w:webHidden/>
              </w:rPr>
            </w:r>
            <w:r>
              <w:rPr>
                <w:noProof/>
                <w:webHidden/>
              </w:rPr>
              <w:fldChar w:fldCharType="separate"/>
            </w:r>
            <w:r>
              <w:rPr>
                <w:noProof/>
                <w:webHidden/>
              </w:rPr>
              <w:t>130</w:t>
            </w:r>
            <w:r>
              <w:rPr>
                <w:noProof/>
                <w:webHidden/>
              </w:rPr>
              <w:fldChar w:fldCharType="end"/>
            </w:r>
          </w:hyperlink>
        </w:p>
        <w:p w14:paraId="01FAB398" w14:textId="27D404C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16" w:history="1">
            <w:r w:rsidRPr="00407D61">
              <w:rPr>
                <w:rStyle w:val="Hyperlink"/>
                <w:rFonts w:eastAsiaTheme="majorEastAsia"/>
                <w:noProof/>
              </w:rPr>
              <w:t>Te hanga ā te Tira Āhuru Mōwai Motuhake</w:t>
            </w:r>
            <w:r>
              <w:rPr>
                <w:noProof/>
                <w:webHidden/>
              </w:rPr>
              <w:tab/>
            </w:r>
            <w:r>
              <w:rPr>
                <w:noProof/>
                <w:webHidden/>
              </w:rPr>
              <w:fldChar w:fldCharType="begin"/>
            </w:r>
            <w:r>
              <w:rPr>
                <w:noProof/>
                <w:webHidden/>
              </w:rPr>
              <w:instrText xml:space="preserve"> PAGEREF _Toc181108016 \h </w:instrText>
            </w:r>
            <w:r>
              <w:rPr>
                <w:noProof/>
                <w:webHidden/>
              </w:rPr>
            </w:r>
            <w:r>
              <w:rPr>
                <w:noProof/>
                <w:webHidden/>
              </w:rPr>
              <w:fldChar w:fldCharType="separate"/>
            </w:r>
            <w:r>
              <w:rPr>
                <w:noProof/>
                <w:webHidden/>
              </w:rPr>
              <w:t>132</w:t>
            </w:r>
            <w:r>
              <w:rPr>
                <w:noProof/>
                <w:webHidden/>
              </w:rPr>
              <w:fldChar w:fldCharType="end"/>
            </w:r>
          </w:hyperlink>
        </w:p>
        <w:p w14:paraId="09C88871" w14:textId="32631784"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17" w:history="1">
            <w:r w:rsidRPr="00407D61">
              <w:rPr>
                <w:rStyle w:val="Hyperlink"/>
                <w:rFonts w:eastAsiaTheme="majorEastAsia"/>
                <w:noProof/>
              </w:rPr>
              <w:t>Form of the independent Care Safe Agency</w:t>
            </w:r>
            <w:r>
              <w:rPr>
                <w:noProof/>
                <w:webHidden/>
              </w:rPr>
              <w:tab/>
            </w:r>
            <w:r>
              <w:rPr>
                <w:noProof/>
                <w:webHidden/>
              </w:rPr>
              <w:fldChar w:fldCharType="begin"/>
            </w:r>
            <w:r>
              <w:rPr>
                <w:noProof/>
                <w:webHidden/>
              </w:rPr>
              <w:instrText xml:space="preserve"> PAGEREF _Toc181108017 \h </w:instrText>
            </w:r>
            <w:r>
              <w:rPr>
                <w:noProof/>
                <w:webHidden/>
              </w:rPr>
            </w:r>
            <w:r>
              <w:rPr>
                <w:noProof/>
                <w:webHidden/>
              </w:rPr>
              <w:fldChar w:fldCharType="separate"/>
            </w:r>
            <w:r>
              <w:rPr>
                <w:noProof/>
                <w:webHidden/>
              </w:rPr>
              <w:t>132</w:t>
            </w:r>
            <w:r>
              <w:rPr>
                <w:noProof/>
                <w:webHidden/>
              </w:rPr>
              <w:fldChar w:fldCharType="end"/>
            </w:r>
          </w:hyperlink>
        </w:p>
        <w:p w14:paraId="6D270FB2" w14:textId="1B7E675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18" w:history="1">
            <w:r w:rsidRPr="00407D61">
              <w:rPr>
                <w:rStyle w:val="Hyperlink"/>
                <w:rFonts w:eastAsiaTheme="majorEastAsia"/>
                <w:noProof/>
              </w:rPr>
              <w:t>Ngā tikanga me rite i mua i te whakatūnga o te Tira Āhuru Mōwai</w:t>
            </w:r>
            <w:r>
              <w:rPr>
                <w:noProof/>
                <w:webHidden/>
              </w:rPr>
              <w:tab/>
            </w:r>
            <w:r>
              <w:rPr>
                <w:noProof/>
                <w:webHidden/>
              </w:rPr>
              <w:fldChar w:fldCharType="begin"/>
            </w:r>
            <w:r>
              <w:rPr>
                <w:noProof/>
                <w:webHidden/>
              </w:rPr>
              <w:instrText xml:space="preserve"> PAGEREF _Toc181108018 \h </w:instrText>
            </w:r>
            <w:r>
              <w:rPr>
                <w:noProof/>
                <w:webHidden/>
              </w:rPr>
            </w:r>
            <w:r>
              <w:rPr>
                <w:noProof/>
                <w:webHidden/>
              </w:rPr>
              <w:fldChar w:fldCharType="separate"/>
            </w:r>
            <w:r>
              <w:rPr>
                <w:noProof/>
                <w:webHidden/>
              </w:rPr>
              <w:t>134</w:t>
            </w:r>
            <w:r>
              <w:rPr>
                <w:noProof/>
                <w:webHidden/>
              </w:rPr>
              <w:fldChar w:fldCharType="end"/>
            </w:r>
          </w:hyperlink>
        </w:p>
        <w:p w14:paraId="0E921CCA" w14:textId="01E7D1D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19" w:history="1">
            <w:r w:rsidRPr="00407D61">
              <w:rPr>
                <w:rStyle w:val="Hyperlink"/>
                <w:rFonts w:eastAsiaTheme="majorEastAsia"/>
                <w:noProof/>
              </w:rPr>
              <w:t>Interim arrangements to be in place before the setting up of the Care Safe Agency</w:t>
            </w:r>
            <w:r>
              <w:rPr>
                <w:noProof/>
                <w:webHidden/>
              </w:rPr>
              <w:tab/>
            </w:r>
            <w:r>
              <w:rPr>
                <w:noProof/>
                <w:webHidden/>
              </w:rPr>
              <w:fldChar w:fldCharType="begin"/>
            </w:r>
            <w:r>
              <w:rPr>
                <w:noProof/>
                <w:webHidden/>
              </w:rPr>
              <w:instrText xml:space="preserve"> PAGEREF _Toc181108019 \h </w:instrText>
            </w:r>
            <w:r>
              <w:rPr>
                <w:noProof/>
                <w:webHidden/>
              </w:rPr>
            </w:r>
            <w:r>
              <w:rPr>
                <w:noProof/>
                <w:webHidden/>
              </w:rPr>
              <w:fldChar w:fldCharType="separate"/>
            </w:r>
            <w:r>
              <w:rPr>
                <w:noProof/>
                <w:webHidden/>
              </w:rPr>
              <w:t>134</w:t>
            </w:r>
            <w:r>
              <w:rPr>
                <w:noProof/>
                <w:webHidden/>
              </w:rPr>
              <w:fldChar w:fldCharType="end"/>
            </w:r>
          </w:hyperlink>
        </w:p>
        <w:p w14:paraId="166722C3" w14:textId="1FF0E5D0"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20" w:history="1">
            <w:r w:rsidRPr="00407D61">
              <w:rPr>
                <w:rStyle w:val="Hyperlink"/>
                <w:rFonts w:eastAsiaTheme="majorEastAsia"/>
                <w:noProof/>
              </w:rPr>
              <w:t>Te hanga Ture Āhuru Mōwai</w:t>
            </w:r>
            <w:r>
              <w:rPr>
                <w:noProof/>
                <w:webHidden/>
              </w:rPr>
              <w:tab/>
            </w:r>
            <w:r>
              <w:rPr>
                <w:noProof/>
                <w:webHidden/>
              </w:rPr>
              <w:fldChar w:fldCharType="begin"/>
            </w:r>
            <w:r>
              <w:rPr>
                <w:noProof/>
                <w:webHidden/>
              </w:rPr>
              <w:instrText xml:space="preserve"> PAGEREF _Toc181108020 \h </w:instrText>
            </w:r>
            <w:r>
              <w:rPr>
                <w:noProof/>
                <w:webHidden/>
              </w:rPr>
            </w:r>
            <w:r>
              <w:rPr>
                <w:noProof/>
                <w:webHidden/>
              </w:rPr>
              <w:fldChar w:fldCharType="separate"/>
            </w:r>
            <w:r>
              <w:rPr>
                <w:noProof/>
                <w:webHidden/>
              </w:rPr>
              <w:t>135</w:t>
            </w:r>
            <w:r>
              <w:rPr>
                <w:noProof/>
                <w:webHidden/>
              </w:rPr>
              <w:fldChar w:fldCharType="end"/>
            </w:r>
          </w:hyperlink>
        </w:p>
        <w:p w14:paraId="0DAD6138" w14:textId="6D6F9963"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21" w:history="1">
            <w:r w:rsidRPr="00407D61">
              <w:rPr>
                <w:rStyle w:val="Hyperlink"/>
                <w:rFonts w:eastAsiaTheme="majorEastAsia"/>
                <w:noProof/>
              </w:rPr>
              <w:t>Establishing a new Care Safety Act</w:t>
            </w:r>
            <w:r>
              <w:rPr>
                <w:noProof/>
                <w:webHidden/>
              </w:rPr>
              <w:tab/>
            </w:r>
            <w:r>
              <w:rPr>
                <w:noProof/>
                <w:webHidden/>
              </w:rPr>
              <w:fldChar w:fldCharType="begin"/>
            </w:r>
            <w:r>
              <w:rPr>
                <w:noProof/>
                <w:webHidden/>
              </w:rPr>
              <w:instrText xml:space="preserve"> PAGEREF _Toc181108021 \h </w:instrText>
            </w:r>
            <w:r>
              <w:rPr>
                <w:noProof/>
                <w:webHidden/>
              </w:rPr>
            </w:r>
            <w:r>
              <w:rPr>
                <w:noProof/>
                <w:webHidden/>
              </w:rPr>
              <w:fldChar w:fldCharType="separate"/>
            </w:r>
            <w:r>
              <w:rPr>
                <w:noProof/>
                <w:webHidden/>
              </w:rPr>
              <w:t>135</w:t>
            </w:r>
            <w:r>
              <w:rPr>
                <w:noProof/>
                <w:webHidden/>
              </w:rPr>
              <w:fldChar w:fldCharType="end"/>
            </w:r>
          </w:hyperlink>
        </w:p>
        <w:p w14:paraId="4F7754AB" w14:textId="5DF23F90"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22" w:history="1">
            <w:r w:rsidRPr="00407D61">
              <w:rPr>
                <w:rStyle w:val="Hyperlink"/>
                <w:rFonts w:eastAsiaTheme="majorEastAsia"/>
                <w:noProof/>
              </w:rPr>
              <w:t>Te waihanga raupapa āhuru mōwai whānui me ngā whiu mo te kore e hāngai</w:t>
            </w:r>
            <w:r>
              <w:rPr>
                <w:noProof/>
                <w:webHidden/>
              </w:rPr>
              <w:tab/>
            </w:r>
            <w:r>
              <w:rPr>
                <w:noProof/>
                <w:webHidden/>
              </w:rPr>
              <w:fldChar w:fldCharType="begin"/>
            </w:r>
            <w:r>
              <w:rPr>
                <w:noProof/>
                <w:webHidden/>
              </w:rPr>
              <w:instrText xml:space="preserve"> PAGEREF _Toc181108022 \h </w:instrText>
            </w:r>
            <w:r>
              <w:rPr>
                <w:noProof/>
                <w:webHidden/>
              </w:rPr>
            </w:r>
            <w:r>
              <w:rPr>
                <w:noProof/>
                <w:webHidden/>
              </w:rPr>
              <w:fldChar w:fldCharType="separate"/>
            </w:r>
            <w:r>
              <w:rPr>
                <w:noProof/>
                <w:webHidden/>
              </w:rPr>
              <w:t>136</w:t>
            </w:r>
            <w:r>
              <w:rPr>
                <w:noProof/>
                <w:webHidden/>
              </w:rPr>
              <w:fldChar w:fldCharType="end"/>
            </w:r>
          </w:hyperlink>
        </w:p>
        <w:p w14:paraId="2FF80E39" w14:textId="1E9135D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23" w:history="1">
            <w:r w:rsidRPr="00407D61">
              <w:rPr>
                <w:rStyle w:val="Hyperlink"/>
                <w:rFonts w:eastAsiaTheme="majorEastAsia"/>
                <w:noProof/>
              </w:rPr>
              <w:t>Consistent and comprehensive care safety standards and penalties for non-compliance</w:t>
            </w:r>
            <w:r>
              <w:rPr>
                <w:noProof/>
                <w:webHidden/>
              </w:rPr>
              <w:tab/>
            </w:r>
            <w:r>
              <w:rPr>
                <w:noProof/>
                <w:webHidden/>
              </w:rPr>
              <w:fldChar w:fldCharType="begin"/>
            </w:r>
            <w:r>
              <w:rPr>
                <w:noProof/>
                <w:webHidden/>
              </w:rPr>
              <w:instrText xml:space="preserve"> PAGEREF _Toc181108023 \h </w:instrText>
            </w:r>
            <w:r>
              <w:rPr>
                <w:noProof/>
                <w:webHidden/>
              </w:rPr>
            </w:r>
            <w:r>
              <w:rPr>
                <w:noProof/>
                <w:webHidden/>
              </w:rPr>
              <w:fldChar w:fldCharType="separate"/>
            </w:r>
            <w:r>
              <w:rPr>
                <w:noProof/>
                <w:webHidden/>
              </w:rPr>
              <w:t>136</w:t>
            </w:r>
            <w:r>
              <w:rPr>
                <w:noProof/>
                <w:webHidden/>
              </w:rPr>
              <w:fldChar w:fldCharType="end"/>
            </w:r>
          </w:hyperlink>
        </w:p>
        <w:p w14:paraId="5A465BF9" w14:textId="369A19BB"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24" w:history="1">
            <w:r w:rsidRPr="00407D61">
              <w:rPr>
                <w:rStyle w:val="Hyperlink"/>
                <w:rFonts w:eastAsiaTheme="majorEastAsia"/>
                <w:noProof/>
              </w:rPr>
              <w:t>Te waihanga i ngā kawenga a te pūnaha taurima ā-ture</w:t>
            </w:r>
            <w:r>
              <w:rPr>
                <w:noProof/>
                <w:webHidden/>
              </w:rPr>
              <w:tab/>
            </w:r>
            <w:r>
              <w:rPr>
                <w:noProof/>
                <w:webHidden/>
              </w:rPr>
              <w:fldChar w:fldCharType="begin"/>
            </w:r>
            <w:r>
              <w:rPr>
                <w:noProof/>
                <w:webHidden/>
              </w:rPr>
              <w:instrText xml:space="preserve"> PAGEREF _Toc181108024 \h </w:instrText>
            </w:r>
            <w:r>
              <w:rPr>
                <w:noProof/>
                <w:webHidden/>
              </w:rPr>
            </w:r>
            <w:r>
              <w:rPr>
                <w:noProof/>
                <w:webHidden/>
              </w:rPr>
              <w:fldChar w:fldCharType="separate"/>
            </w:r>
            <w:r>
              <w:rPr>
                <w:noProof/>
                <w:webHidden/>
              </w:rPr>
              <w:t>136</w:t>
            </w:r>
            <w:r>
              <w:rPr>
                <w:noProof/>
                <w:webHidden/>
              </w:rPr>
              <w:fldChar w:fldCharType="end"/>
            </w:r>
          </w:hyperlink>
        </w:p>
        <w:p w14:paraId="5843534C" w14:textId="55C7130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25" w:history="1">
            <w:r w:rsidRPr="00407D61">
              <w:rPr>
                <w:rStyle w:val="Hyperlink"/>
                <w:rFonts w:eastAsiaTheme="majorEastAsia"/>
                <w:noProof/>
              </w:rPr>
              <w:t>Creating a duty of care in legislation</w:t>
            </w:r>
            <w:r>
              <w:rPr>
                <w:noProof/>
                <w:webHidden/>
              </w:rPr>
              <w:tab/>
            </w:r>
            <w:r>
              <w:rPr>
                <w:noProof/>
                <w:webHidden/>
              </w:rPr>
              <w:fldChar w:fldCharType="begin"/>
            </w:r>
            <w:r>
              <w:rPr>
                <w:noProof/>
                <w:webHidden/>
              </w:rPr>
              <w:instrText xml:space="preserve"> PAGEREF _Toc181108025 \h </w:instrText>
            </w:r>
            <w:r>
              <w:rPr>
                <w:noProof/>
                <w:webHidden/>
              </w:rPr>
            </w:r>
            <w:r>
              <w:rPr>
                <w:noProof/>
                <w:webHidden/>
              </w:rPr>
              <w:fldChar w:fldCharType="separate"/>
            </w:r>
            <w:r>
              <w:rPr>
                <w:noProof/>
                <w:webHidden/>
              </w:rPr>
              <w:t>136</w:t>
            </w:r>
            <w:r>
              <w:rPr>
                <w:noProof/>
                <w:webHidden/>
              </w:rPr>
              <w:fldChar w:fldCharType="end"/>
            </w:r>
          </w:hyperlink>
        </w:p>
        <w:p w14:paraId="29DF5D68" w14:textId="756D2F5B"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26" w:history="1">
            <w:r w:rsidRPr="00407D61">
              <w:rPr>
                <w:rStyle w:val="Hyperlink"/>
                <w:rFonts w:eastAsiaTheme="majorEastAsia"/>
                <w:noProof/>
              </w:rPr>
              <w:t>Ngā paerewa whakamaru pūnaha taurima</w:t>
            </w:r>
            <w:r>
              <w:rPr>
                <w:noProof/>
                <w:webHidden/>
              </w:rPr>
              <w:tab/>
            </w:r>
            <w:r>
              <w:rPr>
                <w:noProof/>
                <w:webHidden/>
              </w:rPr>
              <w:fldChar w:fldCharType="begin"/>
            </w:r>
            <w:r>
              <w:rPr>
                <w:noProof/>
                <w:webHidden/>
              </w:rPr>
              <w:instrText xml:space="preserve"> PAGEREF _Toc181108026 \h </w:instrText>
            </w:r>
            <w:r>
              <w:rPr>
                <w:noProof/>
                <w:webHidden/>
              </w:rPr>
            </w:r>
            <w:r>
              <w:rPr>
                <w:noProof/>
                <w:webHidden/>
              </w:rPr>
              <w:fldChar w:fldCharType="separate"/>
            </w:r>
            <w:r>
              <w:rPr>
                <w:noProof/>
                <w:webHidden/>
              </w:rPr>
              <w:t>137</w:t>
            </w:r>
            <w:r>
              <w:rPr>
                <w:noProof/>
                <w:webHidden/>
              </w:rPr>
              <w:fldChar w:fldCharType="end"/>
            </w:r>
          </w:hyperlink>
        </w:p>
        <w:p w14:paraId="790F2D9A" w14:textId="5758D194"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27" w:history="1">
            <w:r w:rsidRPr="00407D61">
              <w:rPr>
                <w:rStyle w:val="Hyperlink"/>
                <w:rFonts w:eastAsiaTheme="majorEastAsia"/>
                <w:noProof/>
              </w:rPr>
              <w:t>Care safety standards</w:t>
            </w:r>
            <w:r>
              <w:rPr>
                <w:noProof/>
                <w:webHidden/>
              </w:rPr>
              <w:tab/>
            </w:r>
            <w:r>
              <w:rPr>
                <w:noProof/>
                <w:webHidden/>
              </w:rPr>
              <w:fldChar w:fldCharType="begin"/>
            </w:r>
            <w:r>
              <w:rPr>
                <w:noProof/>
                <w:webHidden/>
              </w:rPr>
              <w:instrText xml:space="preserve"> PAGEREF _Toc181108027 \h </w:instrText>
            </w:r>
            <w:r>
              <w:rPr>
                <w:noProof/>
                <w:webHidden/>
              </w:rPr>
            </w:r>
            <w:r>
              <w:rPr>
                <w:noProof/>
                <w:webHidden/>
              </w:rPr>
              <w:fldChar w:fldCharType="separate"/>
            </w:r>
            <w:r>
              <w:rPr>
                <w:noProof/>
                <w:webHidden/>
              </w:rPr>
              <w:t>137</w:t>
            </w:r>
            <w:r>
              <w:rPr>
                <w:noProof/>
                <w:webHidden/>
              </w:rPr>
              <w:fldChar w:fldCharType="end"/>
            </w:r>
          </w:hyperlink>
        </w:p>
        <w:p w14:paraId="56557072" w14:textId="38A4C4E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28" w:history="1">
            <w:r w:rsidRPr="00407D61">
              <w:rPr>
                <w:rStyle w:val="Hyperlink"/>
                <w:rFonts w:eastAsiaTheme="majorEastAsia"/>
                <w:noProof/>
              </w:rPr>
              <w:t>Ngā whiu mo te karo tikanga</w:t>
            </w:r>
            <w:r>
              <w:rPr>
                <w:noProof/>
                <w:webHidden/>
              </w:rPr>
              <w:tab/>
            </w:r>
            <w:r>
              <w:rPr>
                <w:noProof/>
                <w:webHidden/>
              </w:rPr>
              <w:fldChar w:fldCharType="begin"/>
            </w:r>
            <w:r>
              <w:rPr>
                <w:noProof/>
                <w:webHidden/>
              </w:rPr>
              <w:instrText xml:space="preserve"> PAGEREF _Toc181108028 \h </w:instrText>
            </w:r>
            <w:r>
              <w:rPr>
                <w:noProof/>
                <w:webHidden/>
              </w:rPr>
            </w:r>
            <w:r>
              <w:rPr>
                <w:noProof/>
                <w:webHidden/>
              </w:rPr>
              <w:fldChar w:fldCharType="separate"/>
            </w:r>
            <w:r>
              <w:rPr>
                <w:noProof/>
                <w:webHidden/>
              </w:rPr>
              <w:t>137</w:t>
            </w:r>
            <w:r>
              <w:rPr>
                <w:noProof/>
                <w:webHidden/>
              </w:rPr>
              <w:fldChar w:fldCharType="end"/>
            </w:r>
          </w:hyperlink>
        </w:p>
        <w:p w14:paraId="26C796DD" w14:textId="5F84ED80"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29" w:history="1">
            <w:r w:rsidRPr="00407D61">
              <w:rPr>
                <w:rStyle w:val="Hyperlink"/>
                <w:rFonts w:eastAsiaTheme="majorEastAsia"/>
                <w:noProof/>
              </w:rPr>
              <w:t>Penalties and sanctions for non-compliance</w:t>
            </w:r>
            <w:r>
              <w:rPr>
                <w:noProof/>
                <w:webHidden/>
              </w:rPr>
              <w:tab/>
            </w:r>
            <w:r>
              <w:rPr>
                <w:noProof/>
                <w:webHidden/>
              </w:rPr>
              <w:fldChar w:fldCharType="begin"/>
            </w:r>
            <w:r>
              <w:rPr>
                <w:noProof/>
                <w:webHidden/>
              </w:rPr>
              <w:instrText xml:space="preserve"> PAGEREF _Toc181108029 \h </w:instrText>
            </w:r>
            <w:r>
              <w:rPr>
                <w:noProof/>
                <w:webHidden/>
              </w:rPr>
            </w:r>
            <w:r>
              <w:rPr>
                <w:noProof/>
                <w:webHidden/>
              </w:rPr>
              <w:fldChar w:fldCharType="separate"/>
            </w:r>
            <w:r>
              <w:rPr>
                <w:noProof/>
                <w:webHidden/>
              </w:rPr>
              <w:t>137</w:t>
            </w:r>
            <w:r>
              <w:rPr>
                <w:noProof/>
                <w:webHidden/>
              </w:rPr>
              <w:fldChar w:fldCharType="end"/>
            </w:r>
          </w:hyperlink>
        </w:p>
        <w:p w14:paraId="51F360C5" w14:textId="5AE3E15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30" w:history="1">
            <w:r w:rsidRPr="00407D61">
              <w:rPr>
                <w:rStyle w:val="Hyperlink"/>
                <w:rFonts w:eastAsiaTheme="majorEastAsia"/>
                <w:noProof/>
              </w:rPr>
              <w:t>He whakamana i te hunga kaitiaki me ngā tikanga noho āhuru matua</w:t>
            </w:r>
            <w:r>
              <w:rPr>
                <w:noProof/>
                <w:webHidden/>
              </w:rPr>
              <w:tab/>
            </w:r>
            <w:r>
              <w:rPr>
                <w:noProof/>
                <w:webHidden/>
              </w:rPr>
              <w:fldChar w:fldCharType="begin"/>
            </w:r>
            <w:r>
              <w:rPr>
                <w:noProof/>
                <w:webHidden/>
              </w:rPr>
              <w:instrText xml:space="preserve"> PAGEREF _Toc181108030 \h </w:instrText>
            </w:r>
            <w:r>
              <w:rPr>
                <w:noProof/>
                <w:webHidden/>
              </w:rPr>
            </w:r>
            <w:r>
              <w:rPr>
                <w:noProof/>
                <w:webHidden/>
              </w:rPr>
              <w:fldChar w:fldCharType="separate"/>
            </w:r>
            <w:r>
              <w:rPr>
                <w:noProof/>
                <w:webHidden/>
              </w:rPr>
              <w:t>139</w:t>
            </w:r>
            <w:r>
              <w:rPr>
                <w:noProof/>
                <w:webHidden/>
              </w:rPr>
              <w:fldChar w:fldCharType="end"/>
            </w:r>
          </w:hyperlink>
        </w:p>
        <w:p w14:paraId="00D44029" w14:textId="6CDE1001"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31" w:history="1">
            <w:r w:rsidRPr="00407D61">
              <w:rPr>
                <w:rStyle w:val="Hyperlink"/>
                <w:rFonts w:eastAsiaTheme="majorEastAsia"/>
                <w:noProof/>
              </w:rPr>
              <w:t>Care providers to be accredited and prioritise safeguarding</w:t>
            </w:r>
            <w:r>
              <w:rPr>
                <w:noProof/>
                <w:webHidden/>
              </w:rPr>
              <w:tab/>
            </w:r>
            <w:r>
              <w:rPr>
                <w:noProof/>
                <w:webHidden/>
              </w:rPr>
              <w:fldChar w:fldCharType="begin"/>
            </w:r>
            <w:r>
              <w:rPr>
                <w:noProof/>
                <w:webHidden/>
              </w:rPr>
              <w:instrText xml:space="preserve"> PAGEREF _Toc181108031 \h </w:instrText>
            </w:r>
            <w:r>
              <w:rPr>
                <w:noProof/>
                <w:webHidden/>
              </w:rPr>
            </w:r>
            <w:r>
              <w:rPr>
                <w:noProof/>
                <w:webHidden/>
              </w:rPr>
              <w:fldChar w:fldCharType="separate"/>
            </w:r>
            <w:r>
              <w:rPr>
                <w:noProof/>
                <w:webHidden/>
              </w:rPr>
              <w:t>139</w:t>
            </w:r>
            <w:r>
              <w:rPr>
                <w:noProof/>
                <w:webHidden/>
              </w:rPr>
              <w:fldChar w:fldCharType="end"/>
            </w:r>
          </w:hyperlink>
        </w:p>
        <w:p w14:paraId="69AE0928" w14:textId="6E2EF2AF"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32" w:history="1">
            <w:r w:rsidRPr="00407D61">
              <w:rPr>
                <w:rStyle w:val="Hyperlink"/>
                <w:rFonts w:eastAsiaTheme="majorEastAsia"/>
                <w:noProof/>
              </w:rPr>
              <w:t>Ka murua te mana roopu mākoha mo te karo tikanga</w:t>
            </w:r>
            <w:r>
              <w:rPr>
                <w:noProof/>
                <w:webHidden/>
              </w:rPr>
              <w:tab/>
            </w:r>
            <w:r>
              <w:rPr>
                <w:noProof/>
                <w:webHidden/>
              </w:rPr>
              <w:fldChar w:fldCharType="begin"/>
            </w:r>
            <w:r>
              <w:rPr>
                <w:noProof/>
                <w:webHidden/>
              </w:rPr>
              <w:instrText xml:space="preserve"> PAGEREF _Toc181108032 \h </w:instrText>
            </w:r>
            <w:r>
              <w:rPr>
                <w:noProof/>
                <w:webHidden/>
              </w:rPr>
            </w:r>
            <w:r>
              <w:rPr>
                <w:noProof/>
                <w:webHidden/>
              </w:rPr>
              <w:fldChar w:fldCharType="separate"/>
            </w:r>
            <w:r>
              <w:rPr>
                <w:noProof/>
                <w:webHidden/>
              </w:rPr>
              <w:t>140</w:t>
            </w:r>
            <w:r>
              <w:rPr>
                <w:noProof/>
                <w:webHidden/>
              </w:rPr>
              <w:fldChar w:fldCharType="end"/>
            </w:r>
          </w:hyperlink>
        </w:p>
        <w:p w14:paraId="54A24070" w14:textId="18E63027"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33" w:history="1">
            <w:r w:rsidRPr="00407D61">
              <w:rPr>
                <w:rStyle w:val="Hyperlink"/>
                <w:rFonts w:eastAsiaTheme="majorEastAsia"/>
                <w:noProof/>
              </w:rPr>
              <w:t>Charities to lose registration status for non-compliance</w:t>
            </w:r>
            <w:r>
              <w:rPr>
                <w:noProof/>
                <w:webHidden/>
              </w:rPr>
              <w:tab/>
            </w:r>
            <w:r>
              <w:rPr>
                <w:noProof/>
                <w:webHidden/>
              </w:rPr>
              <w:fldChar w:fldCharType="begin"/>
            </w:r>
            <w:r>
              <w:rPr>
                <w:noProof/>
                <w:webHidden/>
              </w:rPr>
              <w:instrText xml:space="preserve"> PAGEREF _Toc181108033 \h </w:instrText>
            </w:r>
            <w:r>
              <w:rPr>
                <w:noProof/>
                <w:webHidden/>
              </w:rPr>
            </w:r>
            <w:r>
              <w:rPr>
                <w:noProof/>
                <w:webHidden/>
              </w:rPr>
              <w:fldChar w:fldCharType="separate"/>
            </w:r>
            <w:r>
              <w:rPr>
                <w:noProof/>
                <w:webHidden/>
              </w:rPr>
              <w:t>140</w:t>
            </w:r>
            <w:r>
              <w:rPr>
                <w:noProof/>
                <w:webHidden/>
              </w:rPr>
              <w:fldChar w:fldCharType="end"/>
            </w:r>
          </w:hyperlink>
        </w:p>
        <w:p w14:paraId="6F8EE61F" w14:textId="1D95DB2D"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34" w:history="1">
            <w:r w:rsidRPr="00407D61">
              <w:rPr>
                <w:rStyle w:val="Hyperlink"/>
                <w:rFonts w:eastAsiaTheme="majorEastAsia"/>
                <w:noProof/>
              </w:rPr>
              <w:t>Ka whakapiki te hunga kaitiaki i ngā rawa me ngā tikanga whakahaumaru</w:t>
            </w:r>
            <w:r>
              <w:rPr>
                <w:noProof/>
                <w:webHidden/>
              </w:rPr>
              <w:tab/>
            </w:r>
            <w:r>
              <w:rPr>
                <w:noProof/>
                <w:webHidden/>
              </w:rPr>
              <w:fldChar w:fldCharType="begin"/>
            </w:r>
            <w:r>
              <w:rPr>
                <w:noProof/>
                <w:webHidden/>
              </w:rPr>
              <w:instrText xml:space="preserve"> PAGEREF _Toc181108034 \h </w:instrText>
            </w:r>
            <w:r>
              <w:rPr>
                <w:noProof/>
                <w:webHidden/>
              </w:rPr>
            </w:r>
            <w:r>
              <w:rPr>
                <w:noProof/>
                <w:webHidden/>
              </w:rPr>
              <w:fldChar w:fldCharType="separate"/>
            </w:r>
            <w:r>
              <w:rPr>
                <w:noProof/>
                <w:webHidden/>
              </w:rPr>
              <w:t>141</w:t>
            </w:r>
            <w:r>
              <w:rPr>
                <w:noProof/>
                <w:webHidden/>
              </w:rPr>
              <w:fldChar w:fldCharType="end"/>
            </w:r>
          </w:hyperlink>
        </w:p>
        <w:p w14:paraId="581F2082" w14:textId="0F069A23"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35" w:history="1">
            <w:r w:rsidRPr="00407D61">
              <w:rPr>
                <w:rStyle w:val="Hyperlink"/>
                <w:rFonts w:eastAsiaTheme="majorEastAsia"/>
                <w:noProof/>
              </w:rPr>
              <w:t>Care providers to prioritise and resource safeguarding practices</w:t>
            </w:r>
            <w:r>
              <w:rPr>
                <w:noProof/>
                <w:webHidden/>
              </w:rPr>
              <w:tab/>
            </w:r>
            <w:r>
              <w:rPr>
                <w:noProof/>
                <w:webHidden/>
              </w:rPr>
              <w:fldChar w:fldCharType="begin"/>
            </w:r>
            <w:r>
              <w:rPr>
                <w:noProof/>
                <w:webHidden/>
              </w:rPr>
              <w:instrText xml:space="preserve"> PAGEREF _Toc181108035 \h </w:instrText>
            </w:r>
            <w:r>
              <w:rPr>
                <w:noProof/>
                <w:webHidden/>
              </w:rPr>
            </w:r>
            <w:r>
              <w:rPr>
                <w:noProof/>
                <w:webHidden/>
              </w:rPr>
              <w:fldChar w:fldCharType="separate"/>
            </w:r>
            <w:r>
              <w:rPr>
                <w:noProof/>
                <w:webHidden/>
              </w:rPr>
              <w:t>141</w:t>
            </w:r>
            <w:r>
              <w:rPr>
                <w:noProof/>
                <w:webHidden/>
              </w:rPr>
              <w:fldChar w:fldCharType="end"/>
            </w:r>
          </w:hyperlink>
        </w:p>
        <w:p w14:paraId="3D2EEEC6" w14:textId="3228B246"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36" w:history="1">
            <w:r w:rsidRPr="00407D61">
              <w:rPr>
                <w:rStyle w:val="Hyperlink"/>
                <w:rFonts w:eastAsiaTheme="majorEastAsia"/>
                <w:noProof/>
              </w:rPr>
              <w:t>Me whakatinana ngā kaupapa me ngā tikanga tauārai</w:t>
            </w:r>
            <w:r>
              <w:rPr>
                <w:noProof/>
                <w:webHidden/>
              </w:rPr>
              <w:tab/>
            </w:r>
            <w:r>
              <w:rPr>
                <w:noProof/>
                <w:webHidden/>
              </w:rPr>
              <w:fldChar w:fldCharType="begin"/>
            </w:r>
            <w:r>
              <w:rPr>
                <w:noProof/>
                <w:webHidden/>
              </w:rPr>
              <w:instrText xml:space="preserve"> PAGEREF _Toc181108036 \h </w:instrText>
            </w:r>
            <w:r>
              <w:rPr>
                <w:noProof/>
                <w:webHidden/>
              </w:rPr>
            </w:r>
            <w:r>
              <w:rPr>
                <w:noProof/>
                <w:webHidden/>
              </w:rPr>
              <w:fldChar w:fldCharType="separate"/>
            </w:r>
            <w:r>
              <w:rPr>
                <w:noProof/>
                <w:webHidden/>
              </w:rPr>
              <w:t>143</w:t>
            </w:r>
            <w:r>
              <w:rPr>
                <w:noProof/>
                <w:webHidden/>
              </w:rPr>
              <w:fldChar w:fldCharType="end"/>
            </w:r>
          </w:hyperlink>
        </w:p>
        <w:p w14:paraId="4C8AE9B6" w14:textId="12A09D9E"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37" w:history="1">
            <w:r w:rsidRPr="00407D61">
              <w:rPr>
                <w:rStyle w:val="Hyperlink"/>
                <w:rFonts w:eastAsiaTheme="majorEastAsia"/>
                <w:noProof/>
              </w:rPr>
              <w:t>Safeguarding policies and procedures to be implemented</w:t>
            </w:r>
            <w:r>
              <w:rPr>
                <w:noProof/>
                <w:webHidden/>
              </w:rPr>
              <w:tab/>
            </w:r>
            <w:r>
              <w:rPr>
                <w:noProof/>
                <w:webHidden/>
              </w:rPr>
              <w:fldChar w:fldCharType="begin"/>
            </w:r>
            <w:r>
              <w:rPr>
                <w:noProof/>
                <w:webHidden/>
              </w:rPr>
              <w:instrText xml:space="preserve"> PAGEREF _Toc181108037 \h </w:instrText>
            </w:r>
            <w:r>
              <w:rPr>
                <w:noProof/>
                <w:webHidden/>
              </w:rPr>
            </w:r>
            <w:r>
              <w:rPr>
                <w:noProof/>
                <w:webHidden/>
              </w:rPr>
              <w:fldChar w:fldCharType="separate"/>
            </w:r>
            <w:r>
              <w:rPr>
                <w:noProof/>
                <w:webHidden/>
              </w:rPr>
              <w:t>143</w:t>
            </w:r>
            <w:r>
              <w:rPr>
                <w:noProof/>
                <w:webHidden/>
              </w:rPr>
              <w:fldChar w:fldCharType="end"/>
            </w:r>
          </w:hyperlink>
        </w:p>
        <w:p w14:paraId="0834C569" w14:textId="17B79386"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38" w:history="1">
            <w:r w:rsidRPr="00407D61">
              <w:rPr>
                <w:rStyle w:val="Hyperlink"/>
                <w:rFonts w:eastAsiaTheme="majorEastAsia"/>
                <w:noProof/>
              </w:rPr>
              <w:t>Ngā kaimahi me ngā kaitiaki, kia tōtika, kia āta wherawherahia, me rēhita, me tautoko, kia tika te ako</w:t>
            </w:r>
            <w:r>
              <w:rPr>
                <w:noProof/>
                <w:webHidden/>
              </w:rPr>
              <w:tab/>
            </w:r>
            <w:r>
              <w:rPr>
                <w:noProof/>
                <w:webHidden/>
              </w:rPr>
              <w:fldChar w:fldCharType="begin"/>
            </w:r>
            <w:r>
              <w:rPr>
                <w:noProof/>
                <w:webHidden/>
              </w:rPr>
              <w:instrText xml:space="preserve"> PAGEREF _Toc181108038 \h </w:instrText>
            </w:r>
            <w:r>
              <w:rPr>
                <w:noProof/>
                <w:webHidden/>
              </w:rPr>
            </w:r>
            <w:r>
              <w:rPr>
                <w:noProof/>
                <w:webHidden/>
              </w:rPr>
              <w:fldChar w:fldCharType="separate"/>
            </w:r>
            <w:r>
              <w:rPr>
                <w:noProof/>
                <w:webHidden/>
              </w:rPr>
              <w:t>145</w:t>
            </w:r>
            <w:r>
              <w:rPr>
                <w:noProof/>
                <w:webHidden/>
              </w:rPr>
              <w:fldChar w:fldCharType="end"/>
            </w:r>
          </w:hyperlink>
        </w:p>
        <w:p w14:paraId="6B85FBE6" w14:textId="2193D313"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39" w:history="1">
            <w:r w:rsidRPr="00407D61">
              <w:rPr>
                <w:rStyle w:val="Hyperlink"/>
                <w:rFonts w:eastAsiaTheme="majorEastAsia"/>
                <w:noProof/>
              </w:rPr>
              <w:t>Staff and care workers to be vetted, registeredand well trained</w:t>
            </w:r>
            <w:r>
              <w:rPr>
                <w:noProof/>
                <w:webHidden/>
              </w:rPr>
              <w:tab/>
            </w:r>
            <w:r>
              <w:rPr>
                <w:noProof/>
                <w:webHidden/>
              </w:rPr>
              <w:fldChar w:fldCharType="begin"/>
            </w:r>
            <w:r>
              <w:rPr>
                <w:noProof/>
                <w:webHidden/>
              </w:rPr>
              <w:instrText xml:space="preserve"> PAGEREF _Toc181108039 \h </w:instrText>
            </w:r>
            <w:r>
              <w:rPr>
                <w:noProof/>
                <w:webHidden/>
              </w:rPr>
            </w:r>
            <w:r>
              <w:rPr>
                <w:noProof/>
                <w:webHidden/>
              </w:rPr>
              <w:fldChar w:fldCharType="separate"/>
            </w:r>
            <w:r>
              <w:rPr>
                <w:noProof/>
                <w:webHidden/>
              </w:rPr>
              <w:t>145</w:t>
            </w:r>
            <w:r>
              <w:rPr>
                <w:noProof/>
                <w:webHidden/>
              </w:rPr>
              <w:fldChar w:fldCharType="end"/>
            </w:r>
          </w:hyperlink>
        </w:p>
        <w:p w14:paraId="0E1D8D96" w14:textId="0F4F6AE7"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40" w:history="1">
            <w:r w:rsidRPr="00407D61">
              <w:rPr>
                <w:rStyle w:val="Hyperlink"/>
                <w:rFonts w:eastAsiaTheme="majorEastAsia"/>
                <w:noProof/>
              </w:rPr>
              <w:t>Me mātai, me āta wherawhera ngā kaimahi me ngā kaimahi pūnaha taurima</w:t>
            </w:r>
            <w:r>
              <w:rPr>
                <w:noProof/>
                <w:webHidden/>
              </w:rPr>
              <w:tab/>
            </w:r>
            <w:r>
              <w:rPr>
                <w:noProof/>
                <w:webHidden/>
              </w:rPr>
              <w:fldChar w:fldCharType="begin"/>
            </w:r>
            <w:r>
              <w:rPr>
                <w:noProof/>
                <w:webHidden/>
              </w:rPr>
              <w:instrText xml:space="preserve"> PAGEREF _Toc181108040 \h </w:instrText>
            </w:r>
            <w:r>
              <w:rPr>
                <w:noProof/>
                <w:webHidden/>
              </w:rPr>
            </w:r>
            <w:r>
              <w:rPr>
                <w:noProof/>
                <w:webHidden/>
              </w:rPr>
              <w:fldChar w:fldCharType="separate"/>
            </w:r>
            <w:r>
              <w:rPr>
                <w:noProof/>
                <w:webHidden/>
              </w:rPr>
              <w:t>147</w:t>
            </w:r>
            <w:r>
              <w:rPr>
                <w:noProof/>
                <w:webHidden/>
              </w:rPr>
              <w:fldChar w:fldCharType="end"/>
            </w:r>
          </w:hyperlink>
        </w:p>
        <w:p w14:paraId="1ECD5DAE" w14:textId="46FCC492"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41" w:history="1">
            <w:r w:rsidRPr="00407D61">
              <w:rPr>
                <w:rStyle w:val="Hyperlink"/>
                <w:rFonts w:eastAsiaTheme="majorEastAsia"/>
                <w:noProof/>
              </w:rPr>
              <w:t>Staff and care workers to be screened and vetted</w:t>
            </w:r>
            <w:r>
              <w:rPr>
                <w:noProof/>
                <w:webHidden/>
              </w:rPr>
              <w:tab/>
            </w:r>
            <w:r>
              <w:rPr>
                <w:noProof/>
                <w:webHidden/>
              </w:rPr>
              <w:fldChar w:fldCharType="begin"/>
            </w:r>
            <w:r>
              <w:rPr>
                <w:noProof/>
                <w:webHidden/>
              </w:rPr>
              <w:instrText xml:space="preserve"> PAGEREF _Toc181108041 \h </w:instrText>
            </w:r>
            <w:r>
              <w:rPr>
                <w:noProof/>
                <w:webHidden/>
              </w:rPr>
            </w:r>
            <w:r>
              <w:rPr>
                <w:noProof/>
                <w:webHidden/>
              </w:rPr>
              <w:fldChar w:fldCharType="separate"/>
            </w:r>
            <w:r>
              <w:rPr>
                <w:noProof/>
                <w:webHidden/>
              </w:rPr>
              <w:t>147</w:t>
            </w:r>
            <w:r>
              <w:rPr>
                <w:noProof/>
                <w:webHidden/>
              </w:rPr>
              <w:fldChar w:fldCharType="end"/>
            </w:r>
          </w:hyperlink>
        </w:p>
        <w:p w14:paraId="478F99CD" w14:textId="3053306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42" w:history="1">
            <w:r w:rsidRPr="00407D61">
              <w:rPr>
                <w:rStyle w:val="Hyperlink"/>
                <w:rFonts w:eastAsiaTheme="majorEastAsia"/>
                <w:noProof/>
              </w:rPr>
              <w:t>Me manawapā, me huhua ngā kaimahi me ngā kaimahi pūnaha taurima</w:t>
            </w:r>
            <w:r>
              <w:rPr>
                <w:noProof/>
                <w:webHidden/>
              </w:rPr>
              <w:tab/>
            </w:r>
            <w:r>
              <w:rPr>
                <w:noProof/>
                <w:webHidden/>
              </w:rPr>
              <w:fldChar w:fldCharType="begin"/>
            </w:r>
            <w:r>
              <w:rPr>
                <w:noProof/>
                <w:webHidden/>
              </w:rPr>
              <w:instrText xml:space="preserve"> PAGEREF _Toc181108042 \h </w:instrText>
            </w:r>
            <w:r>
              <w:rPr>
                <w:noProof/>
                <w:webHidden/>
              </w:rPr>
            </w:r>
            <w:r>
              <w:rPr>
                <w:noProof/>
                <w:webHidden/>
              </w:rPr>
              <w:fldChar w:fldCharType="separate"/>
            </w:r>
            <w:r>
              <w:rPr>
                <w:noProof/>
                <w:webHidden/>
              </w:rPr>
              <w:t>150</w:t>
            </w:r>
            <w:r>
              <w:rPr>
                <w:noProof/>
                <w:webHidden/>
              </w:rPr>
              <w:fldChar w:fldCharType="end"/>
            </w:r>
          </w:hyperlink>
        </w:p>
        <w:p w14:paraId="6B0C3326" w14:textId="76D2E5E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43" w:history="1">
            <w:r w:rsidRPr="00407D61">
              <w:rPr>
                <w:rStyle w:val="Hyperlink"/>
                <w:rFonts w:eastAsiaTheme="majorEastAsia"/>
                <w:noProof/>
              </w:rPr>
              <w:t>Valued and diverse staff and care workers</w:t>
            </w:r>
            <w:r>
              <w:rPr>
                <w:noProof/>
                <w:webHidden/>
              </w:rPr>
              <w:tab/>
            </w:r>
            <w:r>
              <w:rPr>
                <w:noProof/>
                <w:webHidden/>
              </w:rPr>
              <w:fldChar w:fldCharType="begin"/>
            </w:r>
            <w:r>
              <w:rPr>
                <w:noProof/>
                <w:webHidden/>
              </w:rPr>
              <w:instrText xml:space="preserve"> PAGEREF _Toc181108043 \h </w:instrText>
            </w:r>
            <w:r>
              <w:rPr>
                <w:noProof/>
                <w:webHidden/>
              </w:rPr>
            </w:r>
            <w:r>
              <w:rPr>
                <w:noProof/>
                <w:webHidden/>
              </w:rPr>
              <w:fldChar w:fldCharType="separate"/>
            </w:r>
            <w:r>
              <w:rPr>
                <w:noProof/>
                <w:webHidden/>
              </w:rPr>
              <w:t>150</w:t>
            </w:r>
            <w:r>
              <w:rPr>
                <w:noProof/>
                <w:webHidden/>
              </w:rPr>
              <w:fldChar w:fldCharType="end"/>
            </w:r>
          </w:hyperlink>
        </w:p>
        <w:p w14:paraId="4E13254D" w14:textId="4DDD71AB"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44" w:history="1">
            <w:r w:rsidRPr="00407D61">
              <w:rPr>
                <w:rStyle w:val="Hyperlink"/>
                <w:rFonts w:eastAsiaTheme="majorEastAsia"/>
                <w:noProof/>
              </w:rPr>
              <w:t>Te ako me te tautoko i ngā kaimahi pūnaha taurima me te hunga tūao</w:t>
            </w:r>
            <w:r>
              <w:rPr>
                <w:noProof/>
                <w:webHidden/>
              </w:rPr>
              <w:tab/>
            </w:r>
            <w:r>
              <w:rPr>
                <w:noProof/>
                <w:webHidden/>
              </w:rPr>
              <w:fldChar w:fldCharType="begin"/>
            </w:r>
            <w:r>
              <w:rPr>
                <w:noProof/>
                <w:webHidden/>
              </w:rPr>
              <w:instrText xml:space="preserve"> PAGEREF _Toc181108044 \h </w:instrText>
            </w:r>
            <w:r>
              <w:rPr>
                <w:noProof/>
                <w:webHidden/>
              </w:rPr>
            </w:r>
            <w:r>
              <w:rPr>
                <w:noProof/>
                <w:webHidden/>
              </w:rPr>
              <w:fldChar w:fldCharType="separate"/>
            </w:r>
            <w:r>
              <w:rPr>
                <w:noProof/>
                <w:webHidden/>
              </w:rPr>
              <w:t>153</w:t>
            </w:r>
            <w:r>
              <w:rPr>
                <w:noProof/>
                <w:webHidden/>
              </w:rPr>
              <w:fldChar w:fldCharType="end"/>
            </w:r>
          </w:hyperlink>
        </w:p>
        <w:p w14:paraId="4F8AD569" w14:textId="6A496A1F"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45" w:history="1">
            <w:r w:rsidRPr="00407D61">
              <w:rPr>
                <w:rStyle w:val="Hyperlink"/>
                <w:rFonts w:eastAsiaTheme="majorEastAsia"/>
                <w:noProof/>
              </w:rPr>
              <w:t>Training and support for care workers and volunteers</w:t>
            </w:r>
            <w:r>
              <w:rPr>
                <w:noProof/>
                <w:webHidden/>
              </w:rPr>
              <w:tab/>
            </w:r>
            <w:r>
              <w:rPr>
                <w:noProof/>
                <w:webHidden/>
              </w:rPr>
              <w:fldChar w:fldCharType="begin"/>
            </w:r>
            <w:r>
              <w:rPr>
                <w:noProof/>
                <w:webHidden/>
              </w:rPr>
              <w:instrText xml:space="preserve"> PAGEREF _Toc181108045 \h </w:instrText>
            </w:r>
            <w:r>
              <w:rPr>
                <w:noProof/>
                <w:webHidden/>
              </w:rPr>
            </w:r>
            <w:r>
              <w:rPr>
                <w:noProof/>
                <w:webHidden/>
              </w:rPr>
              <w:fldChar w:fldCharType="separate"/>
            </w:r>
            <w:r>
              <w:rPr>
                <w:noProof/>
                <w:webHidden/>
              </w:rPr>
              <w:t>153</w:t>
            </w:r>
            <w:r>
              <w:rPr>
                <w:noProof/>
                <w:webHidden/>
              </w:rPr>
              <w:fldChar w:fldCharType="end"/>
            </w:r>
          </w:hyperlink>
        </w:p>
        <w:p w14:paraId="1C2A0034" w14:textId="50E31FB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46" w:history="1">
            <w:r w:rsidRPr="00407D61">
              <w:rPr>
                <w:rStyle w:val="Hyperlink"/>
                <w:rFonts w:eastAsiaTheme="majorEastAsia"/>
                <w:noProof/>
              </w:rPr>
              <w:t>Ngā pouhere mahi me te ako kaimahi hei tauārai i ngā kaupapa me ngā tikanga</w:t>
            </w:r>
            <w:r>
              <w:rPr>
                <w:noProof/>
                <w:webHidden/>
              </w:rPr>
              <w:tab/>
            </w:r>
            <w:r>
              <w:rPr>
                <w:noProof/>
                <w:webHidden/>
              </w:rPr>
              <w:fldChar w:fldCharType="begin"/>
            </w:r>
            <w:r>
              <w:rPr>
                <w:noProof/>
                <w:webHidden/>
              </w:rPr>
              <w:instrText xml:space="preserve"> PAGEREF _Toc181108046 \h </w:instrText>
            </w:r>
            <w:r>
              <w:rPr>
                <w:noProof/>
                <w:webHidden/>
              </w:rPr>
            </w:r>
            <w:r>
              <w:rPr>
                <w:noProof/>
                <w:webHidden/>
              </w:rPr>
              <w:fldChar w:fldCharType="separate"/>
            </w:r>
            <w:r>
              <w:rPr>
                <w:noProof/>
                <w:webHidden/>
              </w:rPr>
              <w:t>153</w:t>
            </w:r>
            <w:r>
              <w:rPr>
                <w:noProof/>
                <w:webHidden/>
              </w:rPr>
              <w:fldChar w:fldCharType="end"/>
            </w:r>
          </w:hyperlink>
        </w:p>
        <w:p w14:paraId="12568351" w14:textId="15EE945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47" w:history="1">
            <w:r w:rsidRPr="00407D61">
              <w:rPr>
                <w:rStyle w:val="Hyperlink"/>
                <w:rFonts w:eastAsiaTheme="majorEastAsia"/>
                <w:noProof/>
              </w:rPr>
              <w:t>Staff codes of conduct and training in safeguarding policies and procedures</w:t>
            </w:r>
            <w:r>
              <w:rPr>
                <w:noProof/>
                <w:webHidden/>
              </w:rPr>
              <w:tab/>
            </w:r>
            <w:r>
              <w:rPr>
                <w:noProof/>
                <w:webHidden/>
              </w:rPr>
              <w:fldChar w:fldCharType="begin"/>
            </w:r>
            <w:r>
              <w:rPr>
                <w:noProof/>
                <w:webHidden/>
              </w:rPr>
              <w:instrText xml:space="preserve"> PAGEREF _Toc181108047 \h </w:instrText>
            </w:r>
            <w:r>
              <w:rPr>
                <w:noProof/>
                <w:webHidden/>
              </w:rPr>
            </w:r>
            <w:r>
              <w:rPr>
                <w:noProof/>
                <w:webHidden/>
              </w:rPr>
              <w:fldChar w:fldCharType="separate"/>
            </w:r>
            <w:r>
              <w:rPr>
                <w:noProof/>
                <w:webHidden/>
              </w:rPr>
              <w:t>153</w:t>
            </w:r>
            <w:r>
              <w:rPr>
                <w:noProof/>
                <w:webHidden/>
              </w:rPr>
              <w:fldChar w:fldCharType="end"/>
            </w:r>
          </w:hyperlink>
        </w:p>
        <w:p w14:paraId="1BF8654A" w14:textId="384A86B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48" w:history="1">
            <w:r w:rsidRPr="00407D61">
              <w:rPr>
                <w:rStyle w:val="Hyperlink"/>
                <w:rFonts w:eastAsiaTheme="majorEastAsia"/>
                <w:noProof/>
              </w:rPr>
              <w:t>Me ako, me tautoko, hei tohi, hei ārai i ngā mahi tūkino</w:t>
            </w:r>
            <w:r>
              <w:rPr>
                <w:noProof/>
                <w:webHidden/>
              </w:rPr>
              <w:tab/>
            </w:r>
            <w:r>
              <w:rPr>
                <w:noProof/>
                <w:webHidden/>
              </w:rPr>
              <w:fldChar w:fldCharType="begin"/>
            </w:r>
            <w:r>
              <w:rPr>
                <w:noProof/>
                <w:webHidden/>
              </w:rPr>
              <w:instrText xml:space="preserve"> PAGEREF _Toc181108048 \h </w:instrText>
            </w:r>
            <w:r>
              <w:rPr>
                <w:noProof/>
                <w:webHidden/>
              </w:rPr>
            </w:r>
            <w:r>
              <w:rPr>
                <w:noProof/>
                <w:webHidden/>
              </w:rPr>
              <w:fldChar w:fldCharType="separate"/>
            </w:r>
            <w:r>
              <w:rPr>
                <w:noProof/>
                <w:webHidden/>
              </w:rPr>
              <w:t>154</w:t>
            </w:r>
            <w:r>
              <w:rPr>
                <w:noProof/>
                <w:webHidden/>
              </w:rPr>
              <w:fldChar w:fldCharType="end"/>
            </w:r>
          </w:hyperlink>
        </w:p>
        <w:p w14:paraId="23527777" w14:textId="76AC8A6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49" w:history="1">
            <w:r w:rsidRPr="00407D61">
              <w:rPr>
                <w:rStyle w:val="Hyperlink"/>
                <w:rFonts w:eastAsiaTheme="majorEastAsia"/>
                <w:noProof/>
              </w:rPr>
              <w:t>Training and support to identify and prevent abuse and neglect</w:t>
            </w:r>
            <w:r>
              <w:rPr>
                <w:noProof/>
                <w:webHidden/>
              </w:rPr>
              <w:tab/>
            </w:r>
            <w:r>
              <w:rPr>
                <w:noProof/>
                <w:webHidden/>
              </w:rPr>
              <w:fldChar w:fldCharType="begin"/>
            </w:r>
            <w:r>
              <w:rPr>
                <w:noProof/>
                <w:webHidden/>
              </w:rPr>
              <w:instrText xml:space="preserve"> PAGEREF _Toc181108049 \h </w:instrText>
            </w:r>
            <w:r>
              <w:rPr>
                <w:noProof/>
                <w:webHidden/>
              </w:rPr>
            </w:r>
            <w:r>
              <w:rPr>
                <w:noProof/>
                <w:webHidden/>
              </w:rPr>
              <w:fldChar w:fldCharType="separate"/>
            </w:r>
            <w:r>
              <w:rPr>
                <w:noProof/>
                <w:webHidden/>
              </w:rPr>
              <w:t>154</w:t>
            </w:r>
            <w:r>
              <w:rPr>
                <w:noProof/>
                <w:webHidden/>
              </w:rPr>
              <w:fldChar w:fldCharType="end"/>
            </w:r>
          </w:hyperlink>
        </w:p>
        <w:p w14:paraId="2DBDD0D2" w14:textId="47655417"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50" w:history="1">
            <w:r w:rsidRPr="00407D61">
              <w:rPr>
                <w:rStyle w:val="Hyperlink"/>
                <w:rFonts w:eastAsiaTheme="majorEastAsia"/>
                <w:noProof/>
              </w:rPr>
              <w:t>Me ako, me tautoko ngā kaimahi ki te tutaki i ngā manako o te hunga i roto i ngā pūnaha taurima</w:t>
            </w:r>
            <w:r>
              <w:rPr>
                <w:noProof/>
                <w:webHidden/>
              </w:rPr>
              <w:tab/>
            </w:r>
            <w:r>
              <w:rPr>
                <w:noProof/>
                <w:webHidden/>
              </w:rPr>
              <w:fldChar w:fldCharType="begin"/>
            </w:r>
            <w:r>
              <w:rPr>
                <w:noProof/>
                <w:webHidden/>
              </w:rPr>
              <w:instrText xml:space="preserve"> PAGEREF _Toc181108050 \h </w:instrText>
            </w:r>
            <w:r>
              <w:rPr>
                <w:noProof/>
                <w:webHidden/>
              </w:rPr>
            </w:r>
            <w:r>
              <w:rPr>
                <w:noProof/>
                <w:webHidden/>
              </w:rPr>
              <w:fldChar w:fldCharType="separate"/>
            </w:r>
            <w:r>
              <w:rPr>
                <w:noProof/>
                <w:webHidden/>
              </w:rPr>
              <w:t>155</w:t>
            </w:r>
            <w:r>
              <w:rPr>
                <w:noProof/>
                <w:webHidden/>
              </w:rPr>
              <w:fldChar w:fldCharType="end"/>
            </w:r>
          </w:hyperlink>
        </w:p>
        <w:p w14:paraId="6600D1CB" w14:textId="553E319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51" w:history="1">
            <w:r w:rsidRPr="00407D61">
              <w:rPr>
                <w:rStyle w:val="Hyperlink"/>
                <w:rFonts w:eastAsiaTheme="majorEastAsia"/>
                <w:noProof/>
              </w:rPr>
              <w:t>Training and support for staff to meet the needs of people in care</w:t>
            </w:r>
            <w:r>
              <w:rPr>
                <w:noProof/>
                <w:webHidden/>
              </w:rPr>
              <w:tab/>
            </w:r>
            <w:r>
              <w:rPr>
                <w:noProof/>
                <w:webHidden/>
              </w:rPr>
              <w:fldChar w:fldCharType="begin"/>
            </w:r>
            <w:r>
              <w:rPr>
                <w:noProof/>
                <w:webHidden/>
              </w:rPr>
              <w:instrText xml:space="preserve"> PAGEREF _Toc181108051 \h </w:instrText>
            </w:r>
            <w:r>
              <w:rPr>
                <w:noProof/>
                <w:webHidden/>
              </w:rPr>
            </w:r>
            <w:r>
              <w:rPr>
                <w:noProof/>
                <w:webHidden/>
              </w:rPr>
              <w:fldChar w:fldCharType="separate"/>
            </w:r>
            <w:r>
              <w:rPr>
                <w:noProof/>
                <w:webHidden/>
              </w:rPr>
              <w:t>155</w:t>
            </w:r>
            <w:r>
              <w:rPr>
                <w:noProof/>
                <w:webHidden/>
              </w:rPr>
              <w:fldChar w:fldCharType="end"/>
            </w:r>
          </w:hyperlink>
        </w:p>
        <w:p w14:paraId="487D39DA" w14:textId="5FB0CDFF"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52" w:history="1">
            <w:r w:rsidRPr="00407D61">
              <w:rPr>
                <w:rStyle w:val="Hyperlink"/>
                <w:rFonts w:eastAsiaTheme="majorEastAsia"/>
                <w:noProof/>
              </w:rPr>
              <w:t>Ngā mahi ako hei tutaki i ngā mahi parahako ngā āhua toihara katoa</w:t>
            </w:r>
            <w:r>
              <w:rPr>
                <w:noProof/>
                <w:webHidden/>
              </w:rPr>
              <w:tab/>
            </w:r>
            <w:r>
              <w:rPr>
                <w:noProof/>
                <w:webHidden/>
              </w:rPr>
              <w:fldChar w:fldCharType="begin"/>
            </w:r>
            <w:r>
              <w:rPr>
                <w:noProof/>
                <w:webHidden/>
              </w:rPr>
              <w:instrText xml:space="preserve"> PAGEREF _Toc181108052 \h </w:instrText>
            </w:r>
            <w:r>
              <w:rPr>
                <w:noProof/>
                <w:webHidden/>
              </w:rPr>
            </w:r>
            <w:r>
              <w:rPr>
                <w:noProof/>
                <w:webHidden/>
              </w:rPr>
              <w:fldChar w:fldCharType="separate"/>
            </w:r>
            <w:r>
              <w:rPr>
                <w:noProof/>
                <w:webHidden/>
              </w:rPr>
              <w:t>155</w:t>
            </w:r>
            <w:r>
              <w:rPr>
                <w:noProof/>
                <w:webHidden/>
              </w:rPr>
              <w:fldChar w:fldCharType="end"/>
            </w:r>
          </w:hyperlink>
        </w:p>
        <w:p w14:paraId="072149A0" w14:textId="4D9EE81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53" w:history="1">
            <w:r w:rsidRPr="00407D61">
              <w:rPr>
                <w:rStyle w:val="Hyperlink"/>
                <w:rFonts w:eastAsiaTheme="majorEastAsia"/>
                <w:noProof/>
              </w:rPr>
              <w:t>Training that responds to prejudice and all forms of discrimination</w:t>
            </w:r>
            <w:r>
              <w:rPr>
                <w:noProof/>
                <w:webHidden/>
              </w:rPr>
              <w:tab/>
            </w:r>
            <w:r>
              <w:rPr>
                <w:noProof/>
                <w:webHidden/>
              </w:rPr>
              <w:fldChar w:fldCharType="begin"/>
            </w:r>
            <w:r>
              <w:rPr>
                <w:noProof/>
                <w:webHidden/>
              </w:rPr>
              <w:instrText xml:space="preserve"> PAGEREF _Toc181108053 \h </w:instrText>
            </w:r>
            <w:r>
              <w:rPr>
                <w:noProof/>
                <w:webHidden/>
              </w:rPr>
            </w:r>
            <w:r>
              <w:rPr>
                <w:noProof/>
                <w:webHidden/>
              </w:rPr>
              <w:fldChar w:fldCharType="separate"/>
            </w:r>
            <w:r>
              <w:rPr>
                <w:noProof/>
                <w:webHidden/>
              </w:rPr>
              <w:t>155</w:t>
            </w:r>
            <w:r>
              <w:rPr>
                <w:noProof/>
                <w:webHidden/>
              </w:rPr>
              <w:fldChar w:fldCharType="end"/>
            </w:r>
          </w:hyperlink>
        </w:p>
        <w:p w14:paraId="2312220B" w14:textId="16E2C754"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54" w:history="1">
            <w:r w:rsidRPr="00407D61">
              <w:rPr>
                <w:rStyle w:val="Hyperlink"/>
                <w:rFonts w:eastAsiaTheme="majorEastAsia"/>
                <w:noProof/>
              </w:rPr>
              <w:t>Kia tika te whakaea i ngā tautohenga</w:t>
            </w:r>
            <w:r>
              <w:rPr>
                <w:noProof/>
                <w:webHidden/>
              </w:rPr>
              <w:tab/>
            </w:r>
            <w:r>
              <w:rPr>
                <w:noProof/>
                <w:webHidden/>
              </w:rPr>
              <w:fldChar w:fldCharType="begin"/>
            </w:r>
            <w:r>
              <w:rPr>
                <w:noProof/>
                <w:webHidden/>
              </w:rPr>
              <w:instrText xml:space="preserve"> PAGEREF _Toc181108054 \h </w:instrText>
            </w:r>
            <w:r>
              <w:rPr>
                <w:noProof/>
                <w:webHidden/>
              </w:rPr>
            </w:r>
            <w:r>
              <w:rPr>
                <w:noProof/>
                <w:webHidden/>
              </w:rPr>
              <w:fldChar w:fldCharType="separate"/>
            </w:r>
            <w:r>
              <w:rPr>
                <w:noProof/>
                <w:webHidden/>
              </w:rPr>
              <w:t>157</w:t>
            </w:r>
            <w:r>
              <w:rPr>
                <w:noProof/>
                <w:webHidden/>
              </w:rPr>
              <w:fldChar w:fldCharType="end"/>
            </w:r>
          </w:hyperlink>
        </w:p>
        <w:p w14:paraId="09B0CC34" w14:textId="001192F7"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55" w:history="1">
            <w:r w:rsidRPr="00407D61">
              <w:rPr>
                <w:rStyle w:val="Hyperlink"/>
                <w:rFonts w:eastAsiaTheme="majorEastAsia"/>
                <w:noProof/>
              </w:rPr>
              <w:t>Complaints are responded to effectively</w:t>
            </w:r>
            <w:r>
              <w:rPr>
                <w:noProof/>
                <w:webHidden/>
              </w:rPr>
              <w:tab/>
            </w:r>
            <w:r>
              <w:rPr>
                <w:noProof/>
                <w:webHidden/>
              </w:rPr>
              <w:fldChar w:fldCharType="begin"/>
            </w:r>
            <w:r>
              <w:rPr>
                <w:noProof/>
                <w:webHidden/>
              </w:rPr>
              <w:instrText xml:space="preserve"> PAGEREF _Toc181108055 \h </w:instrText>
            </w:r>
            <w:r>
              <w:rPr>
                <w:noProof/>
                <w:webHidden/>
              </w:rPr>
            </w:r>
            <w:r>
              <w:rPr>
                <w:noProof/>
                <w:webHidden/>
              </w:rPr>
              <w:fldChar w:fldCharType="separate"/>
            </w:r>
            <w:r>
              <w:rPr>
                <w:noProof/>
                <w:webHidden/>
              </w:rPr>
              <w:t>157</w:t>
            </w:r>
            <w:r>
              <w:rPr>
                <w:noProof/>
                <w:webHidden/>
              </w:rPr>
              <w:fldChar w:fldCharType="end"/>
            </w:r>
          </w:hyperlink>
        </w:p>
        <w:p w14:paraId="5E968FF3" w14:textId="7D2FE859"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56" w:history="1">
            <w:r w:rsidRPr="00407D61">
              <w:rPr>
                <w:rStyle w:val="Hyperlink"/>
                <w:rFonts w:eastAsiaTheme="majorEastAsia"/>
                <w:noProof/>
              </w:rPr>
              <w:t>Me whiu rawa te hunga kua tūturu ngā kōamuamu mahi tūkino</w:t>
            </w:r>
            <w:r>
              <w:rPr>
                <w:noProof/>
                <w:webHidden/>
              </w:rPr>
              <w:tab/>
            </w:r>
            <w:r>
              <w:rPr>
                <w:noProof/>
                <w:webHidden/>
              </w:rPr>
              <w:fldChar w:fldCharType="begin"/>
            </w:r>
            <w:r>
              <w:rPr>
                <w:noProof/>
                <w:webHidden/>
              </w:rPr>
              <w:instrText xml:space="preserve"> PAGEREF _Toc181108056 \h </w:instrText>
            </w:r>
            <w:r>
              <w:rPr>
                <w:noProof/>
                <w:webHidden/>
              </w:rPr>
            </w:r>
            <w:r>
              <w:rPr>
                <w:noProof/>
                <w:webHidden/>
              </w:rPr>
              <w:fldChar w:fldCharType="separate"/>
            </w:r>
            <w:r>
              <w:rPr>
                <w:noProof/>
                <w:webHidden/>
              </w:rPr>
              <w:t>161</w:t>
            </w:r>
            <w:r>
              <w:rPr>
                <w:noProof/>
                <w:webHidden/>
              </w:rPr>
              <w:fldChar w:fldCharType="end"/>
            </w:r>
          </w:hyperlink>
        </w:p>
        <w:p w14:paraId="511D4BCC" w14:textId="30A84A28"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57" w:history="1">
            <w:r w:rsidRPr="00407D61">
              <w:rPr>
                <w:rStyle w:val="Hyperlink"/>
                <w:rFonts w:eastAsiaTheme="majorEastAsia"/>
                <w:noProof/>
              </w:rPr>
              <w:t>People must be held to account for substantiated complaints of abuse and neglect in care</w:t>
            </w:r>
            <w:r>
              <w:rPr>
                <w:noProof/>
                <w:webHidden/>
              </w:rPr>
              <w:tab/>
            </w:r>
            <w:r>
              <w:rPr>
                <w:noProof/>
                <w:webHidden/>
              </w:rPr>
              <w:fldChar w:fldCharType="begin"/>
            </w:r>
            <w:r>
              <w:rPr>
                <w:noProof/>
                <w:webHidden/>
              </w:rPr>
              <w:instrText xml:space="preserve"> PAGEREF _Toc181108057 \h </w:instrText>
            </w:r>
            <w:r>
              <w:rPr>
                <w:noProof/>
                <w:webHidden/>
              </w:rPr>
            </w:r>
            <w:r>
              <w:rPr>
                <w:noProof/>
                <w:webHidden/>
              </w:rPr>
              <w:fldChar w:fldCharType="separate"/>
            </w:r>
            <w:r>
              <w:rPr>
                <w:noProof/>
                <w:webHidden/>
              </w:rPr>
              <w:t>161</w:t>
            </w:r>
            <w:r>
              <w:rPr>
                <w:noProof/>
                <w:webHidden/>
              </w:rPr>
              <w:fldChar w:fldCharType="end"/>
            </w:r>
          </w:hyperlink>
        </w:p>
        <w:p w14:paraId="6BF1A7E0" w14:textId="40D461A3"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58" w:history="1">
            <w:r w:rsidRPr="00407D61">
              <w:rPr>
                <w:rStyle w:val="Hyperlink"/>
                <w:rFonts w:eastAsiaTheme="majorEastAsia"/>
                <w:noProof/>
              </w:rPr>
              <w:t>Me whakaemi ngā kōamuamu, ngā whakakitenga me ngā pānga mahi tūkino</w:t>
            </w:r>
            <w:r>
              <w:rPr>
                <w:noProof/>
                <w:webHidden/>
              </w:rPr>
              <w:tab/>
            </w:r>
            <w:r>
              <w:rPr>
                <w:noProof/>
                <w:webHidden/>
              </w:rPr>
              <w:fldChar w:fldCharType="begin"/>
            </w:r>
            <w:r>
              <w:rPr>
                <w:noProof/>
                <w:webHidden/>
              </w:rPr>
              <w:instrText xml:space="preserve"> PAGEREF _Toc181108058 \h </w:instrText>
            </w:r>
            <w:r>
              <w:rPr>
                <w:noProof/>
                <w:webHidden/>
              </w:rPr>
            </w:r>
            <w:r>
              <w:rPr>
                <w:noProof/>
                <w:webHidden/>
              </w:rPr>
              <w:fldChar w:fldCharType="separate"/>
            </w:r>
            <w:r>
              <w:rPr>
                <w:noProof/>
                <w:webHidden/>
              </w:rPr>
              <w:t>162</w:t>
            </w:r>
            <w:r>
              <w:rPr>
                <w:noProof/>
                <w:webHidden/>
              </w:rPr>
              <w:fldChar w:fldCharType="end"/>
            </w:r>
          </w:hyperlink>
        </w:p>
        <w:p w14:paraId="30C22341" w14:textId="3B0466C4"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59" w:history="1">
            <w:r w:rsidRPr="00407D61">
              <w:rPr>
                <w:rStyle w:val="Hyperlink"/>
                <w:rFonts w:eastAsiaTheme="majorEastAsia"/>
                <w:noProof/>
              </w:rPr>
              <w:t>Centralised record of complaints, disclosure and incidents of abuse and neglect in care</w:t>
            </w:r>
            <w:r>
              <w:rPr>
                <w:noProof/>
                <w:webHidden/>
              </w:rPr>
              <w:tab/>
            </w:r>
            <w:r>
              <w:rPr>
                <w:noProof/>
                <w:webHidden/>
              </w:rPr>
              <w:fldChar w:fldCharType="begin"/>
            </w:r>
            <w:r>
              <w:rPr>
                <w:noProof/>
                <w:webHidden/>
              </w:rPr>
              <w:instrText xml:space="preserve"> PAGEREF _Toc181108059 \h </w:instrText>
            </w:r>
            <w:r>
              <w:rPr>
                <w:noProof/>
                <w:webHidden/>
              </w:rPr>
            </w:r>
            <w:r>
              <w:rPr>
                <w:noProof/>
                <w:webHidden/>
              </w:rPr>
              <w:fldChar w:fldCharType="separate"/>
            </w:r>
            <w:r>
              <w:rPr>
                <w:noProof/>
                <w:webHidden/>
              </w:rPr>
              <w:t>162</w:t>
            </w:r>
            <w:r>
              <w:rPr>
                <w:noProof/>
                <w:webHidden/>
              </w:rPr>
              <w:fldChar w:fldCharType="end"/>
            </w:r>
          </w:hyperlink>
        </w:p>
        <w:p w14:paraId="22CF373A" w14:textId="1636EEE9"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60" w:history="1">
            <w:r w:rsidRPr="00407D61">
              <w:rPr>
                <w:rStyle w:val="Hyperlink"/>
                <w:rFonts w:eastAsiaTheme="majorEastAsia"/>
                <w:noProof/>
              </w:rPr>
              <w:t>He taki rīpoata motuhake</w:t>
            </w:r>
            <w:r>
              <w:rPr>
                <w:noProof/>
                <w:webHidden/>
              </w:rPr>
              <w:tab/>
            </w:r>
            <w:r>
              <w:rPr>
                <w:noProof/>
                <w:webHidden/>
              </w:rPr>
              <w:fldChar w:fldCharType="begin"/>
            </w:r>
            <w:r>
              <w:rPr>
                <w:noProof/>
                <w:webHidden/>
              </w:rPr>
              <w:instrText xml:space="preserve"> PAGEREF _Toc181108060 \h </w:instrText>
            </w:r>
            <w:r>
              <w:rPr>
                <w:noProof/>
                <w:webHidden/>
              </w:rPr>
            </w:r>
            <w:r>
              <w:rPr>
                <w:noProof/>
                <w:webHidden/>
              </w:rPr>
              <w:fldChar w:fldCharType="separate"/>
            </w:r>
            <w:r>
              <w:rPr>
                <w:noProof/>
                <w:webHidden/>
              </w:rPr>
              <w:t>164</w:t>
            </w:r>
            <w:r>
              <w:rPr>
                <w:noProof/>
                <w:webHidden/>
              </w:rPr>
              <w:fldChar w:fldCharType="end"/>
            </w:r>
          </w:hyperlink>
        </w:p>
        <w:p w14:paraId="028671E8" w14:textId="52E94A1A"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61" w:history="1">
            <w:r w:rsidRPr="00407D61">
              <w:rPr>
                <w:rStyle w:val="Hyperlink"/>
                <w:rFonts w:eastAsiaTheme="majorEastAsia"/>
                <w:noProof/>
              </w:rPr>
              <w:t>Mandatory reporting</w:t>
            </w:r>
            <w:r>
              <w:rPr>
                <w:noProof/>
                <w:webHidden/>
              </w:rPr>
              <w:tab/>
            </w:r>
            <w:r>
              <w:rPr>
                <w:noProof/>
                <w:webHidden/>
              </w:rPr>
              <w:fldChar w:fldCharType="begin"/>
            </w:r>
            <w:r>
              <w:rPr>
                <w:noProof/>
                <w:webHidden/>
              </w:rPr>
              <w:instrText xml:space="preserve"> PAGEREF _Toc181108061 \h </w:instrText>
            </w:r>
            <w:r>
              <w:rPr>
                <w:noProof/>
                <w:webHidden/>
              </w:rPr>
            </w:r>
            <w:r>
              <w:rPr>
                <w:noProof/>
                <w:webHidden/>
              </w:rPr>
              <w:fldChar w:fldCharType="separate"/>
            </w:r>
            <w:r>
              <w:rPr>
                <w:noProof/>
                <w:webHidden/>
              </w:rPr>
              <w:t>164</w:t>
            </w:r>
            <w:r>
              <w:rPr>
                <w:noProof/>
                <w:webHidden/>
              </w:rPr>
              <w:fldChar w:fldCharType="end"/>
            </w:r>
          </w:hyperlink>
        </w:p>
        <w:p w14:paraId="7ACC8FD8" w14:textId="0800E484"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62" w:history="1">
            <w:r w:rsidRPr="00407D61">
              <w:rPr>
                <w:rStyle w:val="Hyperlink"/>
                <w:rFonts w:eastAsiaTheme="majorEastAsia"/>
                <w:noProof/>
              </w:rPr>
              <w:t>Ngā wahi tiaki me ōna tikanga kia iti iho te mana, kia kore rawa atu rānei a tōna wa</w:t>
            </w:r>
            <w:r>
              <w:rPr>
                <w:noProof/>
                <w:webHidden/>
              </w:rPr>
              <w:tab/>
            </w:r>
            <w:r>
              <w:rPr>
                <w:noProof/>
                <w:webHidden/>
              </w:rPr>
              <w:fldChar w:fldCharType="begin"/>
            </w:r>
            <w:r>
              <w:rPr>
                <w:noProof/>
                <w:webHidden/>
              </w:rPr>
              <w:instrText xml:space="preserve"> PAGEREF _Toc181108062 \h </w:instrText>
            </w:r>
            <w:r>
              <w:rPr>
                <w:noProof/>
                <w:webHidden/>
              </w:rPr>
            </w:r>
            <w:r>
              <w:rPr>
                <w:noProof/>
                <w:webHidden/>
              </w:rPr>
              <w:fldChar w:fldCharType="separate"/>
            </w:r>
            <w:r>
              <w:rPr>
                <w:noProof/>
                <w:webHidden/>
              </w:rPr>
              <w:t>166</w:t>
            </w:r>
            <w:r>
              <w:rPr>
                <w:noProof/>
                <w:webHidden/>
              </w:rPr>
              <w:fldChar w:fldCharType="end"/>
            </w:r>
          </w:hyperlink>
        </w:p>
        <w:p w14:paraId="14B74503" w14:textId="2C1578A0"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63" w:history="1">
            <w:r w:rsidRPr="00407D61">
              <w:rPr>
                <w:rStyle w:val="Hyperlink"/>
                <w:rFonts w:eastAsiaTheme="majorEastAsia"/>
                <w:noProof/>
              </w:rPr>
              <w:t>Institutional environments and practices to be minimised and ultimately eliminated</w:t>
            </w:r>
            <w:r>
              <w:rPr>
                <w:noProof/>
                <w:webHidden/>
              </w:rPr>
              <w:tab/>
            </w:r>
            <w:r>
              <w:rPr>
                <w:noProof/>
                <w:webHidden/>
              </w:rPr>
              <w:fldChar w:fldCharType="begin"/>
            </w:r>
            <w:r>
              <w:rPr>
                <w:noProof/>
                <w:webHidden/>
              </w:rPr>
              <w:instrText xml:space="preserve"> PAGEREF _Toc181108063 \h </w:instrText>
            </w:r>
            <w:r>
              <w:rPr>
                <w:noProof/>
                <w:webHidden/>
              </w:rPr>
            </w:r>
            <w:r>
              <w:rPr>
                <w:noProof/>
                <w:webHidden/>
              </w:rPr>
              <w:fldChar w:fldCharType="separate"/>
            </w:r>
            <w:r>
              <w:rPr>
                <w:noProof/>
                <w:webHidden/>
              </w:rPr>
              <w:t>166</w:t>
            </w:r>
            <w:r>
              <w:rPr>
                <w:noProof/>
                <w:webHidden/>
              </w:rPr>
              <w:fldChar w:fldCharType="end"/>
            </w:r>
          </w:hyperlink>
        </w:p>
        <w:p w14:paraId="55DF5217" w14:textId="3375B9A2"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64" w:history="1">
            <w:r w:rsidRPr="00407D61">
              <w:rPr>
                <w:rStyle w:val="Hyperlink"/>
                <w:rFonts w:eastAsiaTheme="majorEastAsia"/>
                <w:noProof/>
              </w:rPr>
              <w:t>Kāinga kaitiaki, tū ārai mai</w:t>
            </w:r>
            <w:r>
              <w:rPr>
                <w:noProof/>
                <w:webHidden/>
              </w:rPr>
              <w:tab/>
            </w:r>
            <w:r>
              <w:rPr>
                <w:noProof/>
                <w:webHidden/>
              </w:rPr>
              <w:fldChar w:fldCharType="begin"/>
            </w:r>
            <w:r>
              <w:rPr>
                <w:noProof/>
                <w:webHidden/>
              </w:rPr>
              <w:instrText xml:space="preserve"> PAGEREF _Toc181108064 \h </w:instrText>
            </w:r>
            <w:r>
              <w:rPr>
                <w:noProof/>
                <w:webHidden/>
              </w:rPr>
            </w:r>
            <w:r>
              <w:rPr>
                <w:noProof/>
                <w:webHidden/>
              </w:rPr>
              <w:fldChar w:fldCharType="separate"/>
            </w:r>
            <w:r>
              <w:rPr>
                <w:noProof/>
                <w:webHidden/>
              </w:rPr>
              <w:t>167</w:t>
            </w:r>
            <w:r>
              <w:rPr>
                <w:noProof/>
                <w:webHidden/>
              </w:rPr>
              <w:fldChar w:fldCharType="end"/>
            </w:r>
          </w:hyperlink>
        </w:p>
        <w:p w14:paraId="735D1990" w14:textId="479940B7"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65" w:history="1">
            <w:r w:rsidRPr="00407D61">
              <w:rPr>
                <w:rStyle w:val="Hyperlink"/>
                <w:rFonts w:eastAsiaTheme="majorEastAsia"/>
                <w:noProof/>
              </w:rPr>
              <w:t>Care and protection residences</w:t>
            </w:r>
            <w:r>
              <w:rPr>
                <w:noProof/>
                <w:webHidden/>
              </w:rPr>
              <w:tab/>
            </w:r>
            <w:r>
              <w:rPr>
                <w:noProof/>
                <w:webHidden/>
              </w:rPr>
              <w:fldChar w:fldCharType="begin"/>
            </w:r>
            <w:r>
              <w:rPr>
                <w:noProof/>
                <w:webHidden/>
              </w:rPr>
              <w:instrText xml:space="preserve"> PAGEREF _Toc181108065 \h </w:instrText>
            </w:r>
            <w:r>
              <w:rPr>
                <w:noProof/>
                <w:webHidden/>
              </w:rPr>
            </w:r>
            <w:r>
              <w:rPr>
                <w:noProof/>
                <w:webHidden/>
              </w:rPr>
              <w:fldChar w:fldCharType="separate"/>
            </w:r>
            <w:r>
              <w:rPr>
                <w:noProof/>
                <w:webHidden/>
              </w:rPr>
              <w:t>167</w:t>
            </w:r>
            <w:r>
              <w:rPr>
                <w:noProof/>
                <w:webHidden/>
              </w:rPr>
              <w:fldChar w:fldCharType="end"/>
            </w:r>
          </w:hyperlink>
        </w:p>
        <w:p w14:paraId="55AAA804" w14:textId="3F86BA98"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66" w:history="1">
            <w:r w:rsidRPr="00407D61">
              <w:rPr>
                <w:rStyle w:val="Hyperlink"/>
                <w:rFonts w:eastAsiaTheme="majorEastAsia"/>
                <w:noProof/>
              </w:rPr>
              <w:t>Ētahi atu kāinga noho</w:t>
            </w:r>
            <w:r>
              <w:rPr>
                <w:noProof/>
                <w:webHidden/>
              </w:rPr>
              <w:tab/>
            </w:r>
            <w:r>
              <w:rPr>
                <w:noProof/>
                <w:webHidden/>
              </w:rPr>
              <w:fldChar w:fldCharType="begin"/>
            </w:r>
            <w:r>
              <w:rPr>
                <w:noProof/>
                <w:webHidden/>
              </w:rPr>
              <w:instrText xml:space="preserve"> PAGEREF _Toc181108066 \h </w:instrText>
            </w:r>
            <w:r>
              <w:rPr>
                <w:noProof/>
                <w:webHidden/>
              </w:rPr>
            </w:r>
            <w:r>
              <w:rPr>
                <w:noProof/>
                <w:webHidden/>
              </w:rPr>
              <w:fldChar w:fldCharType="separate"/>
            </w:r>
            <w:r>
              <w:rPr>
                <w:noProof/>
                <w:webHidden/>
              </w:rPr>
              <w:t>168</w:t>
            </w:r>
            <w:r>
              <w:rPr>
                <w:noProof/>
                <w:webHidden/>
              </w:rPr>
              <w:fldChar w:fldCharType="end"/>
            </w:r>
          </w:hyperlink>
        </w:p>
        <w:p w14:paraId="0EFC814A" w14:textId="687BEC3C"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67" w:history="1">
            <w:r w:rsidRPr="00407D61">
              <w:rPr>
                <w:rStyle w:val="Hyperlink"/>
                <w:rFonts w:eastAsiaTheme="majorEastAsia"/>
                <w:noProof/>
              </w:rPr>
              <w:t>Other residential facilities</w:t>
            </w:r>
            <w:r>
              <w:rPr>
                <w:noProof/>
                <w:webHidden/>
              </w:rPr>
              <w:tab/>
            </w:r>
            <w:r>
              <w:rPr>
                <w:noProof/>
                <w:webHidden/>
              </w:rPr>
              <w:fldChar w:fldCharType="begin"/>
            </w:r>
            <w:r>
              <w:rPr>
                <w:noProof/>
                <w:webHidden/>
              </w:rPr>
              <w:instrText xml:space="preserve"> PAGEREF _Toc181108067 \h </w:instrText>
            </w:r>
            <w:r>
              <w:rPr>
                <w:noProof/>
                <w:webHidden/>
              </w:rPr>
            </w:r>
            <w:r>
              <w:rPr>
                <w:noProof/>
                <w:webHidden/>
              </w:rPr>
              <w:fldChar w:fldCharType="separate"/>
            </w:r>
            <w:r>
              <w:rPr>
                <w:noProof/>
                <w:webHidden/>
              </w:rPr>
              <w:t>168</w:t>
            </w:r>
            <w:r>
              <w:rPr>
                <w:noProof/>
                <w:webHidden/>
              </w:rPr>
              <w:fldChar w:fldCharType="end"/>
            </w:r>
          </w:hyperlink>
        </w:p>
        <w:p w14:paraId="07F8B393" w14:textId="0EA015D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68" w:history="1">
            <w:r w:rsidRPr="00407D61">
              <w:rPr>
                <w:rStyle w:val="Hyperlink"/>
                <w:rFonts w:eastAsiaTheme="majorEastAsia"/>
                <w:noProof/>
              </w:rPr>
              <w:t>Ngā kāinga taiohi ā-ture</w:t>
            </w:r>
            <w:r>
              <w:rPr>
                <w:noProof/>
                <w:webHidden/>
              </w:rPr>
              <w:tab/>
            </w:r>
            <w:r>
              <w:rPr>
                <w:noProof/>
                <w:webHidden/>
              </w:rPr>
              <w:fldChar w:fldCharType="begin"/>
            </w:r>
            <w:r>
              <w:rPr>
                <w:noProof/>
                <w:webHidden/>
              </w:rPr>
              <w:instrText xml:space="preserve"> PAGEREF _Toc181108068 \h </w:instrText>
            </w:r>
            <w:r>
              <w:rPr>
                <w:noProof/>
                <w:webHidden/>
              </w:rPr>
            </w:r>
            <w:r>
              <w:rPr>
                <w:noProof/>
                <w:webHidden/>
              </w:rPr>
              <w:fldChar w:fldCharType="separate"/>
            </w:r>
            <w:r>
              <w:rPr>
                <w:noProof/>
                <w:webHidden/>
              </w:rPr>
              <w:t>168</w:t>
            </w:r>
            <w:r>
              <w:rPr>
                <w:noProof/>
                <w:webHidden/>
              </w:rPr>
              <w:fldChar w:fldCharType="end"/>
            </w:r>
          </w:hyperlink>
        </w:p>
        <w:p w14:paraId="6B0DD103" w14:textId="1E29CC5F"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69" w:history="1">
            <w:r w:rsidRPr="00407D61">
              <w:rPr>
                <w:rStyle w:val="Hyperlink"/>
                <w:rFonts w:eastAsiaTheme="majorEastAsia"/>
                <w:noProof/>
              </w:rPr>
              <w:t>Youth justice residences</w:t>
            </w:r>
            <w:r>
              <w:rPr>
                <w:noProof/>
                <w:webHidden/>
              </w:rPr>
              <w:tab/>
            </w:r>
            <w:r>
              <w:rPr>
                <w:noProof/>
                <w:webHidden/>
              </w:rPr>
              <w:fldChar w:fldCharType="begin"/>
            </w:r>
            <w:r>
              <w:rPr>
                <w:noProof/>
                <w:webHidden/>
              </w:rPr>
              <w:instrText xml:space="preserve"> PAGEREF _Toc181108069 \h </w:instrText>
            </w:r>
            <w:r>
              <w:rPr>
                <w:noProof/>
                <w:webHidden/>
              </w:rPr>
            </w:r>
            <w:r>
              <w:rPr>
                <w:noProof/>
                <w:webHidden/>
              </w:rPr>
              <w:fldChar w:fldCharType="separate"/>
            </w:r>
            <w:r>
              <w:rPr>
                <w:noProof/>
                <w:webHidden/>
              </w:rPr>
              <w:t>168</w:t>
            </w:r>
            <w:r>
              <w:rPr>
                <w:noProof/>
                <w:webHidden/>
              </w:rPr>
              <w:fldChar w:fldCharType="end"/>
            </w:r>
          </w:hyperlink>
        </w:p>
        <w:p w14:paraId="0C184C4A" w14:textId="65AC4D6E"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70" w:history="1">
            <w:r w:rsidRPr="00407D61">
              <w:rPr>
                <w:rStyle w:val="Hyperlink"/>
                <w:rFonts w:eastAsiaTheme="majorEastAsia"/>
                <w:noProof/>
              </w:rPr>
              <w:t>Ngā kāinga tōpū hunga whaikaha</w:t>
            </w:r>
            <w:r>
              <w:rPr>
                <w:noProof/>
                <w:webHidden/>
              </w:rPr>
              <w:tab/>
            </w:r>
            <w:r>
              <w:rPr>
                <w:noProof/>
                <w:webHidden/>
              </w:rPr>
              <w:fldChar w:fldCharType="begin"/>
            </w:r>
            <w:r>
              <w:rPr>
                <w:noProof/>
                <w:webHidden/>
              </w:rPr>
              <w:instrText xml:space="preserve"> PAGEREF _Toc181108070 \h </w:instrText>
            </w:r>
            <w:r>
              <w:rPr>
                <w:noProof/>
                <w:webHidden/>
              </w:rPr>
            </w:r>
            <w:r>
              <w:rPr>
                <w:noProof/>
                <w:webHidden/>
              </w:rPr>
              <w:fldChar w:fldCharType="separate"/>
            </w:r>
            <w:r>
              <w:rPr>
                <w:noProof/>
                <w:webHidden/>
              </w:rPr>
              <w:t>168</w:t>
            </w:r>
            <w:r>
              <w:rPr>
                <w:noProof/>
                <w:webHidden/>
              </w:rPr>
              <w:fldChar w:fldCharType="end"/>
            </w:r>
          </w:hyperlink>
        </w:p>
        <w:p w14:paraId="1B337173" w14:textId="1D05A555"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71" w:history="1">
            <w:r w:rsidRPr="00407D61">
              <w:rPr>
                <w:rStyle w:val="Hyperlink"/>
                <w:rFonts w:eastAsiaTheme="majorEastAsia"/>
                <w:noProof/>
              </w:rPr>
              <w:t>Group homes for disabled people</w:t>
            </w:r>
            <w:r>
              <w:rPr>
                <w:noProof/>
                <w:webHidden/>
              </w:rPr>
              <w:tab/>
            </w:r>
            <w:r>
              <w:rPr>
                <w:noProof/>
                <w:webHidden/>
              </w:rPr>
              <w:fldChar w:fldCharType="begin"/>
            </w:r>
            <w:r>
              <w:rPr>
                <w:noProof/>
                <w:webHidden/>
              </w:rPr>
              <w:instrText xml:space="preserve"> PAGEREF _Toc181108071 \h </w:instrText>
            </w:r>
            <w:r>
              <w:rPr>
                <w:noProof/>
                <w:webHidden/>
              </w:rPr>
            </w:r>
            <w:r>
              <w:rPr>
                <w:noProof/>
                <w:webHidden/>
              </w:rPr>
              <w:fldChar w:fldCharType="separate"/>
            </w:r>
            <w:r>
              <w:rPr>
                <w:noProof/>
                <w:webHidden/>
              </w:rPr>
              <w:t>168</w:t>
            </w:r>
            <w:r>
              <w:rPr>
                <w:noProof/>
                <w:webHidden/>
              </w:rPr>
              <w:fldChar w:fldCharType="end"/>
            </w:r>
          </w:hyperlink>
        </w:p>
        <w:p w14:paraId="1F9415F5" w14:textId="4F4419D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72" w:history="1">
            <w:r w:rsidRPr="00407D61">
              <w:rPr>
                <w:rStyle w:val="Hyperlink"/>
                <w:rFonts w:eastAsiaTheme="majorEastAsia"/>
                <w:noProof/>
              </w:rPr>
              <w:t>Ngā kura ā-noho motuhake</w:t>
            </w:r>
            <w:r>
              <w:rPr>
                <w:noProof/>
                <w:webHidden/>
              </w:rPr>
              <w:tab/>
            </w:r>
            <w:r>
              <w:rPr>
                <w:noProof/>
                <w:webHidden/>
              </w:rPr>
              <w:fldChar w:fldCharType="begin"/>
            </w:r>
            <w:r>
              <w:rPr>
                <w:noProof/>
                <w:webHidden/>
              </w:rPr>
              <w:instrText xml:space="preserve"> PAGEREF _Toc181108072 \h </w:instrText>
            </w:r>
            <w:r>
              <w:rPr>
                <w:noProof/>
                <w:webHidden/>
              </w:rPr>
            </w:r>
            <w:r>
              <w:rPr>
                <w:noProof/>
                <w:webHidden/>
              </w:rPr>
              <w:fldChar w:fldCharType="separate"/>
            </w:r>
            <w:r>
              <w:rPr>
                <w:noProof/>
                <w:webHidden/>
              </w:rPr>
              <w:t>169</w:t>
            </w:r>
            <w:r>
              <w:rPr>
                <w:noProof/>
                <w:webHidden/>
              </w:rPr>
              <w:fldChar w:fldCharType="end"/>
            </w:r>
          </w:hyperlink>
        </w:p>
        <w:p w14:paraId="0F1B0EEE" w14:textId="1011D06B"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73" w:history="1">
            <w:r w:rsidRPr="00407D61">
              <w:rPr>
                <w:rStyle w:val="Hyperlink"/>
                <w:rFonts w:eastAsiaTheme="majorEastAsia"/>
                <w:noProof/>
              </w:rPr>
              <w:t>Residential specialist schools</w:t>
            </w:r>
            <w:r>
              <w:rPr>
                <w:noProof/>
                <w:webHidden/>
              </w:rPr>
              <w:tab/>
            </w:r>
            <w:r>
              <w:rPr>
                <w:noProof/>
                <w:webHidden/>
              </w:rPr>
              <w:fldChar w:fldCharType="begin"/>
            </w:r>
            <w:r>
              <w:rPr>
                <w:noProof/>
                <w:webHidden/>
              </w:rPr>
              <w:instrText xml:space="preserve"> PAGEREF _Toc181108073 \h </w:instrText>
            </w:r>
            <w:r>
              <w:rPr>
                <w:noProof/>
                <w:webHidden/>
              </w:rPr>
            </w:r>
            <w:r>
              <w:rPr>
                <w:noProof/>
                <w:webHidden/>
              </w:rPr>
              <w:fldChar w:fldCharType="separate"/>
            </w:r>
            <w:r>
              <w:rPr>
                <w:noProof/>
                <w:webHidden/>
              </w:rPr>
              <w:t>169</w:t>
            </w:r>
            <w:r>
              <w:rPr>
                <w:noProof/>
                <w:webHidden/>
              </w:rPr>
              <w:fldChar w:fldCharType="end"/>
            </w:r>
          </w:hyperlink>
        </w:p>
        <w:p w14:paraId="1C187969" w14:textId="5E83CE8B"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74" w:history="1">
            <w:r w:rsidRPr="00407D61">
              <w:rPr>
                <w:rStyle w:val="Hyperlink"/>
                <w:rFonts w:eastAsiaTheme="majorEastAsia"/>
                <w:noProof/>
              </w:rPr>
              <w:t>Ngā kura ā-rangi motuhake</w:t>
            </w:r>
            <w:r>
              <w:rPr>
                <w:noProof/>
                <w:webHidden/>
              </w:rPr>
              <w:tab/>
            </w:r>
            <w:r>
              <w:rPr>
                <w:noProof/>
                <w:webHidden/>
              </w:rPr>
              <w:fldChar w:fldCharType="begin"/>
            </w:r>
            <w:r>
              <w:rPr>
                <w:noProof/>
                <w:webHidden/>
              </w:rPr>
              <w:instrText xml:space="preserve"> PAGEREF _Toc181108074 \h </w:instrText>
            </w:r>
            <w:r>
              <w:rPr>
                <w:noProof/>
                <w:webHidden/>
              </w:rPr>
            </w:r>
            <w:r>
              <w:rPr>
                <w:noProof/>
                <w:webHidden/>
              </w:rPr>
              <w:fldChar w:fldCharType="separate"/>
            </w:r>
            <w:r>
              <w:rPr>
                <w:noProof/>
                <w:webHidden/>
              </w:rPr>
              <w:t>170</w:t>
            </w:r>
            <w:r>
              <w:rPr>
                <w:noProof/>
                <w:webHidden/>
              </w:rPr>
              <w:fldChar w:fldCharType="end"/>
            </w:r>
          </w:hyperlink>
        </w:p>
        <w:p w14:paraId="71F6666A" w14:textId="32C66B5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75" w:history="1">
            <w:r w:rsidRPr="00407D61">
              <w:rPr>
                <w:rStyle w:val="Hyperlink"/>
                <w:rFonts w:eastAsiaTheme="majorEastAsia"/>
                <w:noProof/>
              </w:rPr>
              <w:t>Day specialist schools</w:t>
            </w:r>
            <w:r>
              <w:rPr>
                <w:noProof/>
                <w:webHidden/>
              </w:rPr>
              <w:tab/>
            </w:r>
            <w:r>
              <w:rPr>
                <w:noProof/>
                <w:webHidden/>
              </w:rPr>
              <w:fldChar w:fldCharType="begin"/>
            </w:r>
            <w:r>
              <w:rPr>
                <w:noProof/>
                <w:webHidden/>
              </w:rPr>
              <w:instrText xml:space="preserve"> PAGEREF _Toc181108075 \h </w:instrText>
            </w:r>
            <w:r>
              <w:rPr>
                <w:noProof/>
                <w:webHidden/>
              </w:rPr>
            </w:r>
            <w:r>
              <w:rPr>
                <w:noProof/>
                <w:webHidden/>
              </w:rPr>
              <w:fldChar w:fldCharType="separate"/>
            </w:r>
            <w:r>
              <w:rPr>
                <w:noProof/>
                <w:webHidden/>
              </w:rPr>
              <w:t>170</w:t>
            </w:r>
            <w:r>
              <w:rPr>
                <w:noProof/>
                <w:webHidden/>
              </w:rPr>
              <w:fldChar w:fldCharType="end"/>
            </w:r>
          </w:hyperlink>
        </w:p>
        <w:p w14:paraId="14C3F655" w14:textId="54EF584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76" w:history="1">
            <w:r w:rsidRPr="00407D61">
              <w:rPr>
                <w:rStyle w:val="Hyperlink"/>
                <w:rFonts w:eastAsiaTheme="majorEastAsia"/>
                <w:noProof/>
              </w:rPr>
              <w:t>Me muru rawa ngā tikanga whakamamae me te here tangata</w:t>
            </w:r>
            <w:r>
              <w:rPr>
                <w:noProof/>
                <w:webHidden/>
              </w:rPr>
              <w:tab/>
            </w:r>
            <w:r>
              <w:rPr>
                <w:noProof/>
                <w:webHidden/>
              </w:rPr>
              <w:fldChar w:fldCharType="begin"/>
            </w:r>
            <w:r>
              <w:rPr>
                <w:noProof/>
                <w:webHidden/>
              </w:rPr>
              <w:instrText xml:space="preserve"> PAGEREF _Toc181108076 \h </w:instrText>
            </w:r>
            <w:r>
              <w:rPr>
                <w:noProof/>
                <w:webHidden/>
              </w:rPr>
            </w:r>
            <w:r>
              <w:rPr>
                <w:noProof/>
                <w:webHidden/>
              </w:rPr>
              <w:fldChar w:fldCharType="separate"/>
            </w:r>
            <w:r>
              <w:rPr>
                <w:noProof/>
                <w:webHidden/>
              </w:rPr>
              <w:t>171</w:t>
            </w:r>
            <w:r>
              <w:rPr>
                <w:noProof/>
                <w:webHidden/>
              </w:rPr>
              <w:fldChar w:fldCharType="end"/>
            </w:r>
          </w:hyperlink>
        </w:p>
        <w:p w14:paraId="3CCDDE3D" w14:textId="3A9728EE"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77" w:history="1">
            <w:r w:rsidRPr="00407D61">
              <w:rPr>
                <w:rStyle w:val="Hyperlink"/>
                <w:rFonts w:eastAsiaTheme="majorEastAsia"/>
                <w:noProof/>
              </w:rPr>
              <w:t>Pain compliance techniques and other restrictive practices to be banned</w:t>
            </w:r>
            <w:r>
              <w:rPr>
                <w:noProof/>
                <w:webHidden/>
              </w:rPr>
              <w:tab/>
            </w:r>
            <w:r>
              <w:rPr>
                <w:noProof/>
                <w:webHidden/>
              </w:rPr>
              <w:fldChar w:fldCharType="begin"/>
            </w:r>
            <w:r>
              <w:rPr>
                <w:noProof/>
                <w:webHidden/>
              </w:rPr>
              <w:instrText xml:space="preserve"> PAGEREF _Toc181108077 \h </w:instrText>
            </w:r>
            <w:r>
              <w:rPr>
                <w:noProof/>
                <w:webHidden/>
              </w:rPr>
            </w:r>
            <w:r>
              <w:rPr>
                <w:noProof/>
                <w:webHidden/>
              </w:rPr>
              <w:fldChar w:fldCharType="separate"/>
            </w:r>
            <w:r>
              <w:rPr>
                <w:noProof/>
                <w:webHidden/>
              </w:rPr>
              <w:t>171</w:t>
            </w:r>
            <w:r>
              <w:rPr>
                <w:noProof/>
                <w:webHidden/>
              </w:rPr>
              <w:fldChar w:fldCharType="end"/>
            </w:r>
          </w:hyperlink>
        </w:p>
        <w:p w14:paraId="40D3AF50" w14:textId="5F5A418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78" w:history="1">
            <w:r w:rsidRPr="00407D61">
              <w:rPr>
                <w:rStyle w:val="Hyperlink"/>
                <w:rFonts w:eastAsiaTheme="majorEastAsia"/>
                <w:noProof/>
              </w:rPr>
              <w:t>Te mauhere tū tāhanga, me whakaiti, ā tōnā wā me muru rawa atu</w:t>
            </w:r>
            <w:r>
              <w:rPr>
                <w:noProof/>
                <w:webHidden/>
              </w:rPr>
              <w:tab/>
            </w:r>
            <w:r>
              <w:rPr>
                <w:noProof/>
                <w:webHidden/>
              </w:rPr>
              <w:fldChar w:fldCharType="begin"/>
            </w:r>
            <w:r>
              <w:rPr>
                <w:noProof/>
                <w:webHidden/>
              </w:rPr>
              <w:instrText xml:space="preserve"> PAGEREF _Toc181108078 \h </w:instrText>
            </w:r>
            <w:r>
              <w:rPr>
                <w:noProof/>
                <w:webHidden/>
              </w:rPr>
            </w:r>
            <w:r>
              <w:rPr>
                <w:noProof/>
                <w:webHidden/>
              </w:rPr>
              <w:fldChar w:fldCharType="separate"/>
            </w:r>
            <w:r>
              <w:rPr>
                <w:noProof/>
                <w:webHidden/>
              </w:rPr>
              <w:t>173</w:t>
            </w:r>
            <w:r>
              <w:rPr>
                <w:noProof/>
                <w:webHidden/>
              </w:rPr>
              <w:fldChar w:fldCharType="end"/>
            </w:r>
          </w:hyperlink>
        </w:p>
        <w:p w14:paraId="13F97226" w14:textId="669B642C"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79" w:history="1">
            <w:r w:rsidRPr="00407D61">
              <w:rPr>
                <w:rStyle w:val="Hyperlink"/>
                <w:rFonts w:eastAsiaTheme="majorEastAsia"/>
                <w:noProof/>
              </w:rPr>
              <w:t>Solitary confinement to be minimised and ultimately eliminated</w:t>
            </w:r>
            <w:r>
              <w:rPr>
                <w:noProof/>
                <w:webHidden/>
              </w:rPr>
              <w:tab/>
            </w:r>
            <w:r>
              <w:rPr>
                <w:noProof/>
                <w:webHidden/>
              </w:rPr>
              <w:fldChar w:fldCharType="begin"/>
            </w:r>
            <w:r>
              <w:rPr>
                <w:noProof/>
                <w:webHidden/>
              </w:rPr>
              <w:instrText xml:space="preserve"> PAGEREF _Toc181108079 \h </w:instrText>
            </w:r>
            <w:r>
              <w:rPr>
                <w:noProof/>
                <w:webHidden/>
              </w:rPr>
            </w:r>
            <w:r>
              <w:rPr>
                <w:noProof/>
                <w:webHidden/>
              </w:rPr>
              <w:fldChar w:fldCharType="separate"/>
            </w:r>
            <w:r>
              <w:rPr>
                <w:noProof/>
                <w:webHidden/>
              </w:rPr>
              <w:t>173</w:t>
            </w:r>
            <w:r>
              <w:rPr>
                <w:noProof/>
                <w:webHidden/>
              </w:rPr>
              <w:fldChar w:fldCharType="end"/>
            </w:r>
          </w:hyperlink>
        </w:p>
        <w:p w14:paraId="639CC65D" w14:textId="0C79F7F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80" w:history="1">
            <w:r w:rsidRPr="00407D61">
              <w:rPr>
                <w:rStyle w:val="Hyperlink"/>
                <w:rFonts w:eastAsiaTheme="majorEastAsia"/>
                <w:noProof/>
              </w:rPr>
              <w:t>Te waihanga papa ā-noho, e iti iho ai, ngā mahi tūkino i ngā pūnaha taurima</w:t>
            </w:r>
            <w:r>
              <w:rPr>
                <w:noProof/>
                <w:webHidden/>
              </w:rPr>
              <w:tab/>
            </w:r>
            <w:r>
              <w:rPr>
                <w:noProof/>
                <w:webHidden/>
              </w:rPr>
              <w:fldChar w:fldCharType="begin"/>
            </w:r>
            <w:r>
              <w:rPr>
                <w:noProof/>
                <w:webHidden/>
              </w:rPr>
              <w:instrText xml:space="preserve"> PAGEREF _Toc181108080 \h </w:instrText>
            </w:r>
            <w:r>
              <w:rPr>
                <w:noProof/>
                <w:webHidden/>
              </w:rPr>
            </w:r>
            <w:r>
              <w:rPr>
                <w:noProof/>
                <w:webHidden/>
              </w:rPr>
              <w:fldChar w:fldCharType="separate"/>
            </w:r>
            <w:r>
              <w:rPr>
                <w:noProof/>
                <w:webHidden/>
              </w:rPr>
              <w:t>174</w:t>
            </w:r>
            <w:r>
              <w:rPr>
                <w:noProof/>
                <w:webHidden/>
              </w:rPr>
              <w:fldChar w:fldCharType="end"/>
            </w:r>
          </w:hyperlink>
        </w:p>
        <w:p w14:paraId="1072BE39" w14:textId="74B27B70"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81" w:history="1">
            <w:r w:rsidRPr="00407D61">
              <w:rPr>
                <w:rStyle w:val="Hyperlink"/>
                <w:rFonts w:eastAsiaTheme="majorEastAsia"/>
                <w:noProof/>
              </w:rPr>
              <w:t>Physical environments designed to reduce risks of abuse and neglect in care</w:t>
            </w:r>
            <w:r>
              <w:rPr>
                <w:noProof/>
                <w:webHidden/>
              </w:rPr>
              <w:tab/>
            </w:r>
            <w:r>
              <w:rPr>
                <w:noProof/>
                <w:webHidden/>
              </w:rPr>
              <w:fldChar w:fldCharType="begin"/>
            </w:r>
            <w:r>
              <w:rPr>
                <w:noProof/>
                <w:webHidden/>
              </w:rPr>
              <w:instrText xml:space="preserve"> PAGEREF _Toc181108081 \h </w:instrText>
            </w:r>
            <w:r>
              <w:rPr>
                <w:noProof/>
                <w:webHidden/>
              </w:rPr>
            </w:r>
            <w:r>
              <w:rPr>
                <w:noProof/>
                <w:webHidden/>
              </w:rPr>
              <w:fldChar w:fldCharType="separate"/>
            </w:r>
            <w:r>
              <w:rPr>
                <w:noProof/>
                <w:webHidden/>
              </w:rPr>
              <w:t>174</w:t>
            </w:r>
            <w:r>
              <w:rPr>
                <w:noProof/>
                <w:webHidden/>
              </w:rPr>
              <w:fldChar w:fldCharType="end"/>
            </w:r>
          </w:hyperlink>
        </w:p>
        <w:p w14:paraId="1CF83B6B" w14:textId="539DAFB3"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82" w:history="1">
            <w:r w:rsidRPr="00407D61">
              <w:rPr>
                <w:rStyle w:val="Hyperlink"/>
                <w:rFonts w:eastAsiaTheme="majorEastAsia"/>
                <w:noProof/>
              </w:rPr>
              <w:t>Me whakamana, me tautoko te hunga kei ngā pūnaha taurima</w:t>
            </w:r>
            <w:r>
              <w:rPr>
                <w:noProof/>
                <w:webHidden/>
              </w:rPr>
              <w:tab/>
            </w:r>
            <w:r>
              <w:rPr>
                <w:noProof/>
                <w:webHidden/>
              </w:rPr>
              <w:fldChar w:fldCharType="begin"/>
            </w:r>
            <w:r>
              <w:rPr>
                <w:noProof/>
                <w:webHidden/>
              </w:rPr>
              <w:instrText xml:space="preserve"> PAGEREF _Toc181108082 \h </w:instrText>
            </w:r>
            <w:r>
              <w:rPr>
                <w:noProof/>
                <w:webHidden/>
              </w:rPr>
            </w:r>
            <w:r>
              <w:rPr>
                <w:noProof/>
                <w:webHidden/>
              </w:rPr>
              <w:fldChar w:fldCharType="separate"/>
            </w:r>
            <w:r>
              <w:rPr>
                <w:noProof/>
                <w:webHidden/>
              </w:rPr>
              <w:t>177</w:t>
            </w:r>
            <w:r>
              <w:rPr>
                <w:noProof/>
                <w:webHidden/>
              </w:rPr>
              <w:fldChar w:fldCharType="end"/>
            </w:r>
          </w:hyperlink>
        </w:p>
        <w:p w14:paraId="7A0C3FE0" w14:textId="77448B5A"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83" w:history="1">
            <w:r w:rsidRPr="00407D61">
              <w:rPr>
                <w:rStyle w:val="Hyperlink"/>
                <w:rFonts w:eastAsiaTheme="majorEastAsia"/>
                <w:noProof/>
              </w:rPr>
              <w:t>People in care are empowered and supported</w:t>
            </w:r>
            <w:r>
              <w:rPr>
                <w:noProof/>
                <w:webHidden/>
              </w:rPr>
              <w:tab/>
            </w:r>
            <w:r>
              <w:rPr>
                <w:noProof/>
                <w:webHidden/>
              </w:rPr>
              <w:fldChar w:fldCharType="begin"/>
            </w:r>
            <w:r>
              <w:rPr>
                <w:noProof/>
                <w:webHidden/>
              </w:rPr>
              <w:instrText xml:space="preserve"> PAGEREF _Toc181108083 \h </w:instrText>
            </w:r>
            <w:r>
              <w:rPr>
                <w:noProof/>
                <w:webHidden/>
              </w:rPr>
            </w:r>
            <w:r>
              <w:rPr>
                <w:noProof/>
                <w:webHidden/>
              </w:rPr>
              <w:fldChar w:fldCharType="separate"/>
            </w:r>
            <w:r>
              <w:rPr>
                <w:noProof/>
                <w:webHidden/>
              </w:rPr>
              <w:t>177</w:t>
            </w:r>
            <w:r>
              <w:rPr>
                <w:noProof/>
                <w:webHidden/>
              </w:rPr>
              <w:fldChar w:fldCharType="end"/>
            </w:r>
          </w:hyperlink>
        </w:p>
        <w:p w14:paraId="42FB6392" w14:textId="3412DD23"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84" w:history="1">
            <w:r w:rsidRPr="00407D61">
              <w:rPr>
                <w:rStyle w:val="Hyperlink"/>
                <w:rFonts w:eastAsiaTheme="majorEastAsia"/>
                <w:noProof/>
              </w:rPr>
              <w:t>Te whakatū kaupapa motuhake hei reo mo te hunga kei ngā pūnaha taurima</w:t>
            </w:r>
            <w:r>
              <w:rPr>
                <w:noProof/>
                <w:webHidden/>
              </w:rPr>
              <w:tab/>
            </w:r>
            <w:r>
              <w:rPr>
                <w:noProof/>
                <w:webHidden/>
              </w:rPr>
              <w:fldChar w:fldCharType="begin"/>
            </w:r>
            <w:r>
              <w:rPr>
                <w:noProof/>
                <w:webHidden/>
              </w:rPr>
              <w:instrText xml:space="preserve"> PAGEREF _Toc181108084 \h </w:instrText>
            </w:r>
            <w:r>
              <w:rPr>
                <w:noProof/>
                <w:webHidden/>
              </w:rPr>
            </w:r>
            <w:r>
              <w:rPr>
                <w:noProof/>
                <w:webHidden/>
              </w:rPr>
              <w:fldChar w:fldCharType="separate"/>
            </w:r>
            <w:r>
              <w:rPr>
                <w:noProof/>
                <w:webHidden/>
              </w:rPr>
              <w:t>177</w:t>
            </w:r>
            <w:r>
              <w:rPr>
                <w:noProof/>
                <w:webHidden/>
              </w:rPr>
              <w:fldChar w:fldCharType="end"/>
            </w:r>
          </w:hyperlink>
        </w:p>
        <w:p w14:paraId="4127A0CB" w14:textId="227BF466"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85" w:history="1">
            <w:r w:rsidRPr="00407D61">
              <w:rPr>
                <w:rStyle w:val="Hyperlink"/>
                <w:rFonts w:eastAsiaTheme="majorEastAsia"/>
                <w:noProof/>
              </w:rPr>
              <w:t>Setting up a system of independent advocates for all people in care</w:t>
            </w:r>
            <w:r>
              <w:rPr>
                <w:noProof/>
                <w:webHidden/>
              </w:rPr>
              <w:tab/>
            </w:r>
            <w:r>
              <w:rPr>
                <w:noProof/>
                <w:webHidden/>
              </w:rPr>
              <w:fldChar w:fldCharType="begin"/>
            </w:r>
            <w:r>
              <w:rPr>
                <w:noProof/>
                <w:webHidden/>
              </w:rPr>
              <w:instrText xml:space="preserve"> PAGEREF _Toc181108085 \h </w:instrText>
            </w:r>
            <w:r>
              <w:rPr>
                <w:noProof/>
                <w:webHidden/>
              </w:rPr>
            </w:r>
            <w:r>
              <w:rPr>
                <w:noProof/>
                <w:webHidden/>
              </w:rPr>
              <w:fldChar w:fldCharType="separate"/>
            </w:r>
            <w:r>
              <w:rPr>
                <w:noProof/>
                <w:webHidden/>
              </w:rPr>
              <w:t>177</w:t>
            </w:r>
            <w:r>
              <w:rPr>
                <w:noProof/>
                <w:webHidden/>
              </w:rPr>
              <w:fldChar w:fldCharType="end"/>
            </w:r>
          </w:hyperlink>
        </w:p>
        <w:p w14:paraId="285073E6" w14:textId="2DB087C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86" w:history="1">
            <w:r w:rsidRPr="00407D61">
              <w:rPr>
                <w:rStyle w:val="Hyperlink"/>
                <w:rFonts w:eastAsiaTheme="majorEastAsia"/>
                <w:noProof/>
              </w:rPr>
              <w:t>Me whānui ngā whiringa tokonga hiahia e rite ana mo ngā manako o ia tangata</w:t>
            </w:r>
            <w:r>
              <w:rPr>
                <w:noProof/>
                <w:webHidden/>
              </w:rPr>
              <w:tab/>
            </w:r>
            <w:r>
              <w:rPr>
                <w:noProof/>
                <w:webHidden/>
              </w:rPr>
              <w:fldChar w:fldCharType="begin"/>
            </w:r>
            <w:r>
              <w:rPr>
                <w:noProof/>
                <w:webHidden/>
              </w:rPr>
              <w:instrText xml:space="preserve"> PAGEREF _Toc181108086 \h </w:instrText>
            </w:r>
            <w:r>
              <w:rPr>
                <w:noProof/>
                <w:webHidden/>
              </w:rPr>
            </w:r>
            <w:r>
              <w:rPr>
                <w:noProof/>
                <w:webHidden/>
              </w:rPr>
              <w:fldChar w:fldCharType="separate"/>
            </w:r>
            <w:r>
              <w:rPr>
                <w:noProof/>
                <w:webHidden/>
              </w:rPr>
              <w:t>179</w:t>
            </w:r>
            <w:r>
              <w:rPr>
                <w:noProof/>
                <w:webHidden/>
              </w:rPr>
              <w:fldChar w:fldCharType="end"/>
            </w:r>
          </w:hyperlink>
        </w:p>
        <w:p w14:paraId="317B0477" w14:textId="733EA407"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87" w:history="1">
            <w:r w:rsidRPr="00407D61">
              <w:rPr>
                <w:rStyle w:val="Hyperlink"/>
                <w:rFonts w:eastAsiaTheme="majorEastAsia"/>
                <w:noProof/>
              </w:rPr>
              <w:t>Needs assessment to be comprehensive and respond to needs of the person</w:t>
            </w:r>
            <w:r>
              <w:rPr>
                <w:noProof/>
                <w:webHidden/>
              </w:rPr>
              <w:tab/>
            </w:r>
            <w:r>
              <w:rPr>
                <w:noProof/>
                <w:webHidden/>
              </w:rPr>
              <w:fldChar w:fldCharType="begin"/>
            </w:r>
            <w:r>
              <w:rPr>
                <w:noProof/>
                <w:webHidden/>
              </w:rPr>
              <w:instrText xml:space="preserve"> PAGEREF _Toc181108087 \h </w:instrText>
            </w:r>
            <w:r>
              <w:rPr>
                <w:noProof/>
                <w:webHidden/>
              </w:rPr>
            </w:r>
            <w:r>
              <w:rPr>
                <w:noProof/>
                <w:webHidden/>
              </w:rPr>
              <w:fldChar w:fldCharType="separate"/>
            </w:r>
            <w:r>
              <w:rPr>
                <w:noProof/>
                <w:webHidden/>
              </w:rPr>
              <w:t>179</w:t>
            </w:r>
            <w:r>
              <w:rPr>
                <w:noProof/>
                <w:webHidden/>
              </w:rPr>
              <w:fldChar w:fldCharType="end"/>
            </w:r>
          </w:hyperlink>
        </w:p>
        <w:p w14:paraId="57670EC3" w14:textId="5C7B7A47"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88" w:history="1">
            <w:r w:rsidRPr="00407D61">
              <w:rPr>
                <w:rStyle w:val="Hyperlink"/>
                <w:rFonts w:eastAsiaTheme="majorEastAsia"/>
                <w:noProof/>
              </w:rPr>
              <w:t>Kia tōtika ai ngā tokonga mahi atawhai kōhuki, me pātata mai te whānau o taua tangata ake e mau tonu ai ngā here atawhai</w:t>
            </w:r>
            <w:r>
              <w:rPr>
                <w:noProof/>
                <w:webHidden/>
              </w:rPr>
              <w:tab/>
            </w:r>
            <w:r>
              <w:rPr>
                <w:noProof/>
                <w:webHidden/>
              </w:rPr>
              <w:fldChar w:fldCharType="begin"/>
            </w:r>
            <w:r>
              <w:rPr>
                <w:noProof/>
                <w:webHidden/>
              </w:rPr>
              <w:instrText xml:space="preserve"> PAGEREF _Toc181108088 \h </w:instrText>
            </w:r>
            <w:r>
              <w:rPr>
                <w:noProof/>
                <w:webHidden/>
              </w:rPr>
            </w:r>
            <w:r>
              <w:rPr>
                <w:noProof/>
                <w:webHidden/>
              </w:rPr>
              <w:fldChar w:fldCharType="separate"/>
            </w:r>
            <w:r>
              <w:rPr>
                <w:noProof/>
                <w:webHidden/>
              </w:rPr>
              <w:t>180</w:t>
            </w:r>
            <w:r>
              <w:rPr>
                <w:noProof/>
                <w:webHidden/>
              </w:rPr>
              <w:fldChar w:fldCharType="end"/>
            </w:r>
          </w:hyperlink>
        </w:p>
        <w:p w14:paraId="27AE3E43" w14:textId="2815B64D"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89" w:history="1">
            <w:r w:rsidRPr="00407D61">
              <w:rPr>
                <w:rStyle w:val="Hyperlink"/>
                <w:rFonts w:eastAsiaTheme="majorEastAsia"/>
                <w:noProof/>
              </w:rPr>
              <w:t>All involuntary care placements to be appropriate and located near the whānau of the individual in care to maintain attachment</w:t>
            </w:r>
            <w:r>
              <w:rPr>
                <w:noProof/>
                <w:webHidden/>
              </w:rPr>
              <w:tab/>
            </w:r>
            <w:r>
              <w:rPr>
                <w:noProof/>
                <w:webHidden/>
              </w:rPr>
              <w:fldChar w:fldCharType="begin"/>
            </w:r>
            <w:r>
              <w:rPr>
                <w:noProof/>
                <w:webHidden/>
              </w:rPr>
              <w:instrText xml:space="preserve"> PAGEREF _Toc181108089 \h </w:instrText>
            </w:r>
            <w:r>
              <w:rPr>
                <w:noProof/>
                <w:webHidden/>
              </w:rPr>
            </w:r>
            <w:r>
              <w:rPr>
                <w:noProof/>
                <w:webHidden/>
              </w:rPr>
              <w:fldChar w:fldCharType="separate"/>
            </w:r>
            <w:r>
              <w:rPr>
                <w:noProof/>
                <w:webHidden/>
              </w:rPr>
              <w:t>180</w:t>
            </w:r>
            <w:r>
              <w:rPr>
                <w:noProof/>
                <w:webHidden/>
              </w:rPr>
              <w:fldChar w:fldCharType="end"/>
            </w:r>
          </w:hyperlink>
        </w:p>
        <w:p w14:paraId="629747A3" w14:textId="64B0423A"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90" w:history="1">
            <w:r w:rsidRPr="00407D61">
              <w:rPr>
                <w:rStyle w:val="Hyperlink"/>
                <w:rFonts w:eastAsiaTheme="majorEastAsia"/>
                <w:noProof/>
              </w:rPr>
              <w:t>Kia tōtika ngā kohinga me ngā tukunga raraunga, me ngā tuhinga kōrero</w:t>
            </w:r>
            <w:r>
              <w:rPr>
                <w:noProof/>
                <w:webHidden/>
              </w:rPr>
              <w:tab/>
            </w:r>
            <w:r>
              <w:rPr>
                <w:noProof/>
                <w:webHidden/>
              </w:rPr>
              <w:fldChar w:fldCharType="begin"/>
            </w:r>
            <w:r>
              <w:rPr>
                <w:noProof/>
                <w:webHidden/>
              </w:rPr>
              <w:instrText xml:space="preserve"> PAGEREF _Toc181108090 \h </w:instrText>
            </w:r>
            <w:r>
              <w:rPr>
                <w:noProof/>
                <w:webHidden/>
              </w:rPr>
            </w:r>
            <w:r>
              <w:rPr>
                <w:noProof/>
                <w:webHidden/>
              </w:rPr>
              <w:fldChar w:fldCharType="separate"/>
            </w:r>
            <w:r>
              <w:rPr>
                <w:noProof/>
                <w:webHidden/>
              </w:rPr>
              <w:t>181</w:t>
            </w:r>
            <w:r>
              <w:rPr>
                <w:noProof/>
                <w:webHidden/>
              </w:rPr>
              <w:fldChar w:fldCharType="end"/>
            </w:r>
          </w:hyperlink>
        </w:p>
        <w:p w14:paraId="60A41400" w14:textId="0F437D0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91" w:history="1">
            <w:r w:rsidRPr="00407D61">
              <w:rPr>
                <w:rStyle w:val="Hyperlink"/>
                <w:rFonts w:eastAsiaTheme="majorEastAsia"/>
                <w:noProof/>
              </w:rPr>
              <w:t>Best practice data collection, record keeping and information sharing</w:t>
            </w:r>
            <w:r>
              <w:rPr>
                <w:noProof/>
                <w:webHidden/>
              </w:rPr>
              <w:tab/>
            </w:r>
            <w:r>
              <w:rPr>
                <w:noProof/>
                <w:webHidden/>
              </w:rPr>
              <w:fldChar w:fldCharType="begin"/>
            </w:r>
            <w:r>
              <w:rPr>
                <w:noProof/>
                <w:webHidden/>
              </w:rPr>
              <w:instrText xml:space="preserve"> PAGEREF _Toc181108091 \h </w:instrText>
            </w:r>
            <w:r>
              <w:rPr>
                <w:noProof/>
                <w:webHidden/>
              </w:rPr>
            </w:r>
            <w:r>
              <w:rPr>
                <w:noProof/>
                <w:webHidden/>
              </w:rPr>
              <w:fldChar w:fldCharType="separate"/>
            </w:r>
            <w:r>
              <w:rPr>
                <w:noProof/>
                <w:webHidden/>
              </w:rPr>
              <w:t>181</w:t>
            </w:r>
            <w:r>
              <w:rPr>
                <w:noProof/>
                <w:webHidden/>
              </w:rPr>
              <w:fldChar w:fldCharType="end"/>
            </w:r>
          </w:hyperlink>
        </w:p>
        <w:p w14:paraId="11A03166" w14:textId="1BEC3EA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92" w:history="1">
            <w:r w:rsidRPr="00407D61">
              <w:rPr>
                <w:rStyle w:val="Hyperlink"/>
                <w:rFonts w:eastAsiaTheme="majorEastAsia"/>
                <w:noProof/>
              </w:rPr>
              <w:t>Me whakatinana ētahi mātāpono tiaki takinga kōrero</w:t>
            </w:r>
            <w:r>
              <w:rPr>
                <w:noProof/>
                <w:webHidden/>
              </w:rPr>
              <w:tab/>
            </w:r>
            <w:r>
              <w:rPr>
                <w:noProof/>
                <w:webHidden/>
              </w:rPr>
              <w:fldChar w:fldCharType="begin"/>
            </w:r>
            <w:r>
              <w:rPr>
                <w:noProof/>
                <w:webHidden/>
              </w:rPr>
              <w:instrText xml:space="preserve"> PAGEREF _Toc181108092 \h </w:instrText>
            </w:r>
            <w:r>
              <w:rPr>
                <w:noProof/>
                <w:webHidden/>
              </w:rPr>
            </w:r>
            <w:r>
              <w:rPr>
                <w:noProof/>
                <w:webHidden/>
              </w:rPr>
              <w:fldChar w:fldCharType="separate"/>
            </w:r>
            <w:r>
              <w:rPr>
                <w:noProof/>
                <w:webHidden/>
              </w:rPr>
              <w:t>181</w:t>
            </w:r>
            <w:r>
              <w:rPr>
                <w:noProof/>
                <w:webHidden/>
              </w:rPr>
              <w:fldChar w:fldCharType="end"/>
            </w:r>
          </w:hyperlink>
        </w:p>
        <w:p w14:paraId="4993D106" w14:textId="749629A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093" w:history="1">
            <w:r w:rsidRPr="00407D61">
              <w:rPr>
                <w:rStyle w:val="Hyperlink"/>
                <w:rFonts w:eastAsiaTheme="majorEastAsia"/>
                <w:noProof/>
              </w:rPr>
              <w:t>Implement records and record-keeping principles</w:t>
            </w:r>
            <w:r>
              <w:rPr>
                <w:noProof/>
                <w:webHidden/>
              </w:rPr>
              <w:tab/>
            </w:r>
            <w:r>
              <w:rPr>
                <w:noProof/>
                <w:webHidden/>
              </w:rPr>
              <w:fldChar w:fldCharType="begin"/>
            </w:r>
            <w:r>
              <w:rPr>
                <w:noProof/>
                <w:webHidden/>
              </w:rPr>
              <w:instrText xml:space="preserve"> PAGEREF _Toc181108093 \h </w:instrText>
            </w:r>
            <w:r>
              <w:rPr>
                <w:noProof/>
                <w:webHidden/>
              </w:rPr>
            </w:r>
            <w:r>
              <w:rPr>
                <w:noProof/>
                <w:webHidden/>
              </w:rPr>
              <w:fldChar w:fldCharType="separate"/>
            </w:r>
            <w:r>
              <w:rPr>
                <w:noProof/>
                <w:webHidden/>
              </w:rPr>
              <w:t>181</w:t>
            </w:r>
            <w:r>
              <w:rPr>
                <w:noProof/>
                <w:webHidden/>
              </w:rPr>
              <w:fldChar w:fldCharType="end"/>
            </w:r>
          </w:hyperlink>
        </w:p>
        <w:p w14:paraId="46C6AB25" w14:textId="53BB89AA"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94" w:history="1">
            <w:r w:rsidRPr="00407D61">
              <w:rPr>
                <w:rStyle w:val="Hyperlink"/>
                <w:rFonts w:eastAsiaTheme="majorEastAsia"/>
                <w:noProof/>
              </w:rPr>
              <w:t>Me aromātai tonu ngā whakaritenga toha kōrero e hāngai tonu ai te kaupapa</w:t>
            </w:r>
            <w:r>
              <w:rPr>
                <w:noProof/>
                <w:webHidden/>
              </w:rPr>
              <w:tab/>
            </w:r>
            <w:r>
              <w:rPr>
                <w:noProof/>
                <w:webHidden/>
              </w:rPr>
              <w:fldChar w:fldCharType="begin"/>
            </w:r>
            <w:r>
              <w:rPr>
                <w:noProof/>
                <w:webHidden/>
              </w:rPr>
              <w:instrText xml:space="preserve"> PAGEREF _Toc181108094 \h </w:instrText>
            </w:r>
            <w:r>
              <w:rPr>
                <w:noProof/>
                <w:webHidden/>
              </w:rPr>
            </w:r>
            <w:r>
              <w:rPr>
                <w:noProof/>
                <w:webHidden/>
              </w:rPr>
              <w:fldChar w:fldCharType="separate"/>
            </w:r>
            <w:r>
              <w:rPr>
                <w:noProof/>
                <w:webHidden/>
              </w:rPr>
              <w:t>184</w:t>
            </w:r>
            <w:r>
              <w:rPr>
                <w:noProof/>
                <w:webHidden/>
              </w:rPr>
              <w:fldChar w:fldCharType="end"/>
            </w:r>
          </w:hyperlink>
        </w:p>
        <w:p w14:paraId="4EA08DB9" w14:textId="7EE3FBE0"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95" w:history="1">
            <w:r w:rsidRPr="00407D61">
              <w:rPr>
                <w:rStyle w:val="Hyperlink"/>
                <w:rFonts w:eastAsiaTheme="majorEastAsia"/>
                <w:noProof/>
              </w:rPr>
              <w:t>Information sharing provisions to be reviewed to ensure fit for purpose</w:t>
            </w:r>
            <w:r>
              <w:rPr>
                <w:noProof/>
                <w:webHidden/>
              </w:rPr>
              <w:tab/>
            </w:r>
            <w:r>
              <w:rPr>
                <w:noProof/>
                <w:webHidden/>
              </w:rPr>
              <w:fldChar w:fldCharType="begin"/>
            </w:r>
            <w:r>
              <w:rPr>
                <w:noProof/>
                <w:webHidden/>
              </w:rPr>
              <w:instrText xml:space="preserve"> PAGEREF _Toc181108095 \h </w:instrText>
            </w:r>
            <w:r>
              <w:rPr>
                <w:noProof/>
                <w:webHidden/>
              </w:rPr>
            </w:r>
            <w:r>
              <w:rPr>
                <w:noProof/>
                <w:webHidden/>
              </w:rPr>
              <w:fldChar w:fldCharType="separate"/>
            </w:r>
            <w:r>
              <w:rPr>
                <w:noProof/>
                <w:webHidden/>
              </w:rPr>
              <w:t>184</w:t>
            </w:r>
            <w:r>
              <w:rPr>
                <w:noProof/>
                <w:webHidden/>
              </w:rPr>
              <w:fldChar w:fldCharType="end"/>
            </w:r>
          </w:hyperlink>
        </w:p>
        <w:p w14:paraId="0069BF8A" w14:textId="6038B969"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96" w:history="1">
            <w:r w:rsidRPr="00407D61">
              <w:rPr>
                <w:rStyle w:val="Hyperlink"/>
                <w:rFonts w:eastAsiaTheme="majorEastAsia"/>
                <w:noProof/>
              </w:rPr>
              <w:t>He taurite me te whai rawa i ngā mahi aroturuki motuhake</w:t>
            </w:r>
            <w:r>
              <w:rPr>
                <w:noProof/>
                <w:webHidden/>
              </w:rPr>
              <w:tab/>
            </w:r>
            <w:r>
              <w:rPr>
                <w:noProof/>
                <w:webHidden/>
              </w:rPr>
              <w:fldChar w:fldCharType="begin"/>
            </w:r>
            <w:r>
              <w:rPr>
                <w:noProof/>
                <w:webHidden/>
              </w:rPr>
              <w:instrText xml:space="preserve"> PAGEREF _Toc181108096 \h </w:instrText>
            </w:r>
            <w:r>
              <w:rPr>
                <w:noProof/>
                <w:webHidden/>
              </w:rPr>
            </w:r>
            <w:r>
              <w:rPr>
                <w:noProof/>
                <w:webHidden/>
              </w:rPr>
              <w:fldChar w:fldCharType="separate"/>
            </w:r>
            <w:r>
              <w:rPr>
                <w:noProof/>
                <w:webHidden/>
              </w:rPr>
              <w:t>185</w:t>
            </w:r>
            <w:r>
              <w:rPr>
                <w:noProof/>
                <w:webHidden/>
              </w:rPr>
              <w:fldChar w:fldCharType="end"/>
            </w:r>
          </w:hyperlink>
        </w:p>
        <w:p w14:paraId="73E5AFA0" w14:textId="221B9954"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97" w:history="1">
            <w:r w:rsidRPr="00407D61">
              <w:rPr>
                <w:rStyle w:val="Hyperlink"/>
                <w:rFonts w:eastAsiaTheme="majorEastAsia"/>
                <w:noProof/>
              </w:rPr>
              <w:t>Independent oversight and monitoring is coherent and well-resourced</w:t>
            </w:r>
            <w:r>
              <w:rPr>
                <w:noProof/>
                <w:webHidden/>
              </w:rPr>
              <w:tab/>
            </w:r>
            <w:r>
              <w:rPr>
                <w:noProof/>
                <w:webHidden/>
              </w:rPr>
              <w:fldChar w:fldCharType="begin"/>
            </w:r>
            <w:r>
              <w:rPr>
                <w:noProof/>
                <w:webHidden/>
              </w:rPr>
              <w:instrText xml:space="preserve"> PAGEREF _Toc181108097 \h </w:instrText>
            </w:r>
            <w:r>
              <w:rPr>
                <w:noProof/>
                <w:webHidden/>
              </w:rPr>
            </w:r>
            <w:r>
              <w:rPr>
                <w:noProof/>
                <w:webHidden/>
              </w:rPr>
              <w:fldChar w:fldCharType="separate"/>
            </w:r>
            <w:r>
              <w:rPr>
                <w:noProof/>
                <w:webHidden/>
              </w:rPr>
              <w:t>185</w:t>
            </w:r>
            <w:r>
              <w:rPr>
                <w:noProof/>
                <w:webHidden/>
              </w:rPr>
              <w:fldChar w:fldCharType="end"/>
            </w:r>
          </w:hyperlink>
        </w:p>
        <w:p w14:paraId="4D8F8A8E" w14:textId="1A52F63C"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98" w:history="1">
            <w:r w:rsidRPr="00407D61">
              <w:rPr>
                <w:rStyle w:val="Hyperlink"/>
                <w:rFonts w:eastAsiaTheme="majorEastAsia"/>
                <w:noProof/>
              </w:rPr>
              <w:t>Ngā whakatau mō Gloriavale</w:t>
            </w:r>
            <w:r>
              <w:rPr>
                <w:noProof/>
                <w:webHidden/>
              </w:rPr>
              <w:tab/>
            </w:r>
            <w:r>
              <w:rPr>
                <w:noProof/>
                <w:webHidden/>
              </w:rPr>
              <w:fldChar w:fldCharType="begin"/>
            </w:r>
            <w:r>
              <w:rPr>
                <w:noProof/>
                <w:webHidden/>
              </w:rPr>
              <w:instrText xml:space="preserve"> PAGEREF _Toc181108098 \h </w:instrText>
            </w:r>
            <w:r>
              <w:rPr>
                <w:noProof/>
                <w:webHidden/>
              </w:rPr>
            </w:r>
            <w:r>
              <w:rPr>
                <w:noProof/>
                <w:webHidden/>
              </w:rPr>
              <w:fldChar w:fldCharType="separate"/>
            </w:r>
            <w:r>
              <w:rPr>
                <w:noProof/>
                <w:webHidden/>
              </w:rPr>
              <w:t>190</w:t>
            </w:r>
            <w:r>
              <w:rPr>
                <w:noProof/>
                <w:webHidden/>
              </w:rPr>
              <w:fldChar w:fldCharType="end"/>
            </w:r>
          </w:hyperlink>
        </w:p>
        <w:p w14:paraId="16C3545D" w14:textId="1F7A598D"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099" w:history="1">
            <w:r w:rsidRPr="00407D61">
              <w:rPr>
                <w:rStyle w:val="Hyperlink"/>
                <w:rFonts w:eastAsiaTheme="majorEastAsia"/>
                <w:noProof/>
              </w:rPr>
              <w:t>Recommendation about Gloriavale</w:t>
            </w:r>
            <w:r>
              <w:rPr>
                <w:noProof/>
                <w:webHidden/>
              </w:rPr>
              <w:tab/>
            </w:r>
            <w:r>
              <w:rPr>
                <w:noProof/>
                <w:webHidden/>
              </w:rPr>
              <w:fldChar w:fldCharType="begin"/>
            </w:r>
            <w:r>
              <w:rPr>
                <w:noProof/>
                <w:webHidden/>
              </w:rPr>
              <w:instrText xml:space="preserve"> PAGEREF _Toc181108099 \h </w:instrText>
            </w:r>
            <w:r>
              <w:rPr>
                <w:noProof/>
                <w:webHidden/>
              </w:rPr>
            </w:r>
            <w:r>
              <w:rPr>
                <w:noProof/>
                <w:webHidden/>
              </w:rPr>
              <w:fldChar w:fldCharType="separate"/>
            </w:r>
            <w:r>
              <w:rPr>
                <w:noProof/>
                <w:webHidden/>
              </w:rPr>
              <w:t>190</w:t>
            </w:r>
            <w:r>
              <w:rPr>
                <w:noProof/>
                <w:webHidden/>
              </w:rPr>
              <w:fldChar w:fldCharType="end"/>
            </w:r>
          </w:hyperlink>
        </w:p>
        <w:p w14:paraId="5E88210A" w14:textId="2BF0E6DB"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00" w:history="1">
            <w:r w:rsidRPr="00407D61">
              <w:rPr>
                <w:rStyle w:val="Hyperlink"/>
                <w:rFonts w:eastAsiaTheme="majorEastAsia"/>
                <w:noProof/>
              </w:rPr>
              <w:t>Ngā wheako o te purapura ora</w:t>
            </w:r>
            <w:r>
              <w:rPr>
                <w:noProof/>
                <w:webHidden/>
              </w:rPr>
              <w:tab/>
            </w:r>
            <w:r>
              <w:rPr>
                <w:noProof/>
                <w:webHidden/>
              </w:rPr>
              <w:fldChar w:fldCharType="begin"/>
            </w:r>
            <w:r>
              <w:rPr>
                <w:noProof/>
                <w:webHidden/>
              </w:rPr>
              <w:instrText xml:space="preserve"> PAGEREF _Toc181108100 \h </w:instrText>
            </w:r>
            <w:r>
              <w:rPr>
                <w:noProof/>
                <w:webHidden/>
              </w:rPr>
            </w:r>
            <w:r>
              <w:rPr>
                <w:noProof/>
                <w:webHidden/>
              </w:rPr>
              <w:fldChar w:fldCharType="separate"/>
            </w:r>
            <w:r>
              <w:rPr>
                <w:noProof/>
                <w:webHidden/>
              </w:rPr>
              <w:t>191</w:t>
            </w:r>
            <w:r>
              <w:rPr>
                <w:noProof/>
                <w:webHidden/>
              </w:rPr>
              <w:fldChar w:fldCharType="end"/>
            </w:r>
          </w:hyperlink>
        </w:p>
        <w:p w14:paraId="276871BF" w14:textId="7D00FA01"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01" w:history="1">
            <w:r w:rsidRPr="00407D61">
              <w:rPr>
                <w:rStyle w:val="Hyperlink"/>
                <w:rFonts w:eastAsiaTheme="majorEastAsia"/>
                <w:noProof/>
              </w:rPr>
              <w:t>Survivor experience Skyler Quinn</w:t>
            </w:r>
            <w:r>
              <w:rPr>
                <w:noProof/>
                <w:webHidden/>
              </w:rPr>
              <w:tab/>
            </w:r>
            <w:r>
              <w:rPr>
                <w:noProof/>
                <w:webHidden/>
              </w:rPr>
              <w:fldChar w:fldCharType="begin"/>
            </w:r>
            <w:r>
              <w:rPr>
                <w:noProof/>
                <w:webHidden/>
              </w:rPr>
              <w:instrText xml:space="preserve"> PAGEREF _Toc181108101 \h </w:instrText>
            </w:r>
            <w:r>
              <w:rPr>
                <w:noProof/>
                <w:webHidden/>
              </w:rPr>
            </w:r>
            <w:r>
              <w:rPr>
                <w:noProof/>
                <w:webHidden/>
              </w:rPr>
              <w:fldChar w:fldCharType="separate"/>
            </w:r>
            <w:r>
              <w:rPr>
                <w:noProof/>
                <w:webHidden/>
              </w:rPr>
              <w:t>191</w:t>
            </w:r>
            <w:r>
              <w:rPr>
                <w:noProof/>
                <w:webHidden/>
              </w:rPr>
              <w:fldChar w:fldCharType="end"/>
            </w:r>
          </w:hyperlink>
        </w:p>
        <w:p w14:paraId="6CE0828D" w14:textId="0E3A0CFF"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02" w:history="1">
            <w:r w:rsidRPr="00407D61">
              <w:rPr>
                <w:rStyle w:val="Hyperlink"/>
                <w:rFonts w:eastAsiaTheme="majorEastAsia"/>
                <w:noProof/>
              </w:rPr>
              <w:t>Ūpoko 6: Kia āhuru ngā mahi atawhai-ā-hāhi</w:t>
            </w:r>
            <w:r>
              <w:rPr>
                <w:noProof/>
                <w:webHidden/>
              </w:rPr>
              <w:tab/>
            </w:r>
            <w:r>
              <w:rPr>
                <w:noProof/>
                <w:webHidden/>
              </w:rPr>
              <w:fldChar w:fldCharType="begin"/>
            </w:r>
            <w:r>
              <w:rPr>
                <w:noProof/>
                <w:webHidden/>
              </w:rPr>
              <w:instrText xml:space="preserve"> PAGEREF _Toc181108102 \h </w:instrText>
            </w:r>
            <w:r>
              <w:rPr>
                <w:noProof/>
                <w:webHidden/>
              </w:rPr>
            </w:r>
            <w:r>
              <w:rPr>
                <w:noProof/>
                <w:webHidden/>
              </w:rPr>
              <w:fldChar w:fldCharType="separate"/>
            </w:r>
            <w:r>
              <w:rPr>
                <w:noProof/>
                <w:webHidden/>
              </w:rPr>
              <w:t>194</w:t>
            </w:r>
            <w:r>
              <w:rPr>
                <w:noProof/>
                <w:webHidden/>
              </w:rPr>
              <w:fldChar w:fldCharType="end"/>
            </w:r>
          </w:hyperlink>
        </w:p>
        <w:p w14:paraId="7BFD5713" w14:textId="3FBF8BEE"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03" w:history="1">
            <w:r w:rsidRPr="00407D61">
              <w:rPr>
                <w:rStyle w:val="Hyperlink"/>
                <w:rFonts w:eastAsiaTheme="majorEastAsia"/>
                <w:noProof/>
              </w:rPr>
              <w:t>Chapter 6: Making faith-based care safe</w:t>
            </w:r>
            <w:r>
              <w:rPr>
                <w:noProof/>
                <w:webHidden/>
              </w:rPr>
              <w:tab/>
            </w:r>
            <w:r>
              <w:rPr>
                <w:noProof/>
                <w:webHidden/>
              </w:rPr>
              <w:fldChar w:fldCharType="begin"/>
            </w:r>
            <w:r>
              <w:rPr>
                <w:noProof/>
                <w:webHidden/>
              </w:rPr>
              <w:instrText xml:space="preserve"> PAGEREF _Toc181108103 \h </w:instrText>
            </w:r>
            <w:r>
              <w:rPr>
                <w:noProof/>
                <w:webHidden/>
              </w:rPr>
            </w:r>
            <w:r>
              <w:rPr>
                <w:noProof/>
                <w:webHidden/>
              </w:rPr>
              <w:fldChar w:fldCharType="separate"/>
            </w:r>
            <w:r>
              <w:rPr>
                <w:noProof/>
                <w:webHidden/>
              </w:rPr>
              <w:t>194</w:t>
            </w:r>
            <w:r>
              <w:rPr>
                <w:noProof/>
                <w:webHidden/>
              </w:rPr>
              <w:fldChar w:fldCharType="end"/>
            </w:r>
          </w:hyperlink>
        </w:p>
        <w:p w14:paraId="41027DD8" w14:textId="6CB2C6AE"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04" w:history="1">
            <w:r w:rsidRPr="00407D61">
              <w:rPr>
                <w:rStyle w:val="Hyperlink"/>
                <w:rFonts w:eastAsiaTheme="majorEastAsia"/>
                <w:noProof/>
              </w:rPr>
              <w:t>Ngā wheako purapura ora mai i te tau 1999</w:t>
            </w:r>
            <w:r>
              <w:rPr>
                <w:noProof/>
                <w:webHidden/>
              </w:rPr>
              <w:tab/>
            </w:r>
            <w:r>
              <w:rPr>
                <w:noProof/>
                <w:webHidden/>
              </w:rPr>
              <w:fldChar w:fldCharType="begin"/>
            </w:r>
            <w:r>
              <w:rPr>
                <w:noProof/>
                <w:webHidden/>
              </w:rPr>
              <w:instrText xml:space="preserve"> PAGEREF _Toc181108104 \h </w:instrText>
            </w:r>
            <w:r>
              <w:rPr>
                <w:noProof/>
                <w:webHidden/>
              </w:rPr>
            </w:r>
            <w:r>
              <w:rPr>
                <w:noProof/>
                <w:webHidden/>
              </w:rPr>
              <w:fldChar w:fldCharType="separate"/>
            </w:r>
            <w:r>
              <w:rPr>
                <w:noProof/>
                <w:webHidden/>
              </w:rPr>
              <w:t>194</w:t>
            </w:r>
            <w:r>
              <w:rPr>
                <w:noProof/>
                <w:webHidden/>
              </w:rPr>
              <w:fldChar w:fldCharType="end"/>
            </w:r>
          </w:hyperlink>
        </w:p>
        <w:p w14:paraId="17A2B0BF" w14:textId="26B82CB9"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05" w:history="1">
            <w:r w:rsidRPr="00407D61">
              <w:rPr>
                <w:rStyle w:val="Hyperlink"/>
                <w:rFonts w:eastAsiaTheme="majorEastAsia"/>
                <w:noProof/>
              </w:rPr>
              <w:t>Survivors’ experiences after 1999</w:t>
            </w:r>
            <w:r>
              <w:rPr>
                <w:noProof/>
                <w:webHidden/>
              </w:rPr>
              <w:tab/>
            </w:r>
            <w:r>
              <w:rPr>
                <w:noProof/>
                <w:webHidden/>
              </w:rPr>
              <w:fldChar w:fldCharType="begin"/>
            </w:r>
            <w:r>
              <w:rPr>
                <w:noProof/>
                <w:webHidden/>
              </w:rPr>
              <w:instrText xml:space="preserve"> PAGEREF _Toc181108105 \h </w:instrText>
            </w:r>
            <w:r>
              <w:rPr>
                <w:noProof/>
                <w:webHidden/>
              </w:rPr>
            </w:r>
            <w:r>
              <w:rPr>
                <w:noProof/>
                <w:webHidden/>
              </w:rPr>
              <w:fldChar w:fldCharType="separate"/>
            </w:r>
            <w:r>
              <w:rPr>
                <w:noProof/>
                <w:webHidden/>
              </w:rPr>
              <w:t>194</w:t>
            </w:r>
            <w:r>
              <w:rPr>
                <w:noProof/>
                <w:webHidden/>
              </w:rPr>
              <w:fldChar w:fldCharType="end"/>
            </w:r>
          </w:hyperlink>
        </w:p>
        <w:p w14:paraId="57634ABB" w14:textId="0B68C502"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06" w:history="1">
            <w:r w:rsidRPr="00407D61">
              <w:rPr>
                <w:rStyle w:val="Hyperlink"/>
                <w:rFonts w:eastAsiaTheme="majorEastAsia"/>
                <w:noProof/>
              </w:rPr>
              <w:t>Ngā whakatau e hāngai ana ki te katoa o ngā tira whakapono o Aotearoa e whakarato tiaki</w:t>
            </w:r>
            <w:r>
              <w:rPr>
                <w:noProof/>
                <w:webHidden/>
              </w:rPr>
              <w:tab/>
            </w:r>
            <w:r>
              <w:rPr>
                <w:noProof/>
                <w:webHidden/>
              </w:rPr>
              <w:fldChar w:fldCharType="begin"/>
            </w:r>
            <w:r>
              <w:rPr>
                <w:noProof/>
                <w:webHidden/>
              </w:rPr>
              <w:instrText xml:space="preserve"> PAGEREF _Toc181108106 \h </w:instrText>
            </w:r>
            <w:r>
              <w:rPr>
                <w:noProof/>
                <w:webHidden/>
              </w:rPr>
            </w:r>
            <w:r>
              <w:rPr>
                <w:noProof/>
                <w:webHidden/>
              </w:rPr>
              <w:fldChar w:fldCharType="separate"/>
            </w:r>
            <w:r>
              <w:rPr>
                <w:noProof/>
                <w:webHidden/>
              </w:rPr>
              <w:t>197</w:t>
            </w:r>
            <w:r>
              <w:rPr>
                <w:noProof/>
                <w:webHidden/>
              </w:rPr>
              <w:fldChar w:fldCharType="end"/>
            </w:r>
          </w:hyperlink>
        </w:p>
        <w:p w14:paraId="1736BC61" w14:textId="4E6664AE"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07" w:history="1">
            <w:r w:rsidRPr="00407D61">
              <w:rPr>
                <w:rStyle w:val="Hyperlink"/>
                <w:rFonts w:eastAsiaTheme="majorEastAsia"/>
                <w:noProof/>
              </w:rPr>
              <w:t>Recommendations to all faith-based entities providing care in Aotearoa New Zealand</w:t>
            </w:r>
            <w:r>
              <w:rPr>
                <w:noProof/>
                <w:webHidden/>
              </w:rPr>
              <w:tab/>
            </w:r>
            <w:r>
              <w:rPr>
                <w:noProof/>
                <w:webHidden/>
              </w:rPr>
              <w:fldChar w:fldCharType="begin"/>
            </w:r>
            <w:r>
              <w:rPr>
                <w:noProof/>
                <w:webHidden/>
              </w:rPr>
              <w:instrText xml:space="preserve"> PAGEREF _Toc181108107 \h </w:instrText>
            </w:r>
            <w:r>
              <w:rPr>
                <w:noProof/>
                <w:webHidden/>
              </w:rPr>
            </w:r>
            <w:r>
              <w:rPr>
                <w:noProof/>
                <w:webHidden/>
              </w:rPr>
              <w:fldChar w:fldCharType="separate"/>
            </w:r>
            <w:r>
              <w:rPr>
                <w:noProof/>
                <w:webHidden/>
              </w:rPr>
              <w:t>197</w:t>
            </w:r>
            <w:r>
              <w:rPr>
                <w:noProof/>
                <w:webHidden/>
              </w:rPr>
              <w:fldChar w:fldCharType="end"/>
            </w:r>
          </w:hyperlink>
        </w:p>
        <w:p w14:paraId="29E5A3EA" w14:textId="3140C5E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08" w:history="1">
            <w:r w:rsidRPr="00407D61">
              <w:rPr>
                <w:rStyle w:val="Hyperlink"/>
                <w:rFonts w:eastAsiaTheme="majorEastAsia"/>
                <w:noProof/>
              </w:rPr>
              <w:t>Me tōtika tonu ngā whakahaere e hāngai ana ki te rautaki āhuru mōwai i roto i ngā pūnaha taurima ā-motu a ngā hinonga whakapono, me te mau tonu ki te Ture Āhuru Mōwai Pūnaha Taurima</w:t>
            </w:r>
            <w:r>
              <w:rPr>
                <w:noProof/>
                <w:webHidden/>
              </w:rPr>
              <w:tab/>
            </w:r>
            <w:r>
              <w:rPr>
                <w:noProof/>
                <w:webHidden/>
              </w:rPr>
              <w:fldChar w:fldCharType="begin"/>
            </w:r>
            <w:r>
              <w:rPr>
                <w:noProof/>
                <w:webHidden/>
              </w:rPr>
              <w:instrText xml:space="preserve"> PAGEREF _Toc181108108 \h </w:instrText>
            </w:r>
            <w:r>
              <w:rPr>
                <w:noProof/>
                <w:webHidden/>
              </w:rPr>
            </w:r>
            <w:r>
              <w:rPr>
                <w:noProof/>
                <w:webHidden/>
              </w:rPr>
              <w:fldChar w:fldCharType="separate"/>
            </w:r>
            <w:r>
              <w:rPr>
                <w:noProof/>
                <w:webHidden/>
              </w:rPr>
              <w:t>197</w:t>
            </w:r>
            <w:r>
              <w:rPr>
                <w:noProof/>
                <w:webHidden/>
              </w:rPr>
              <w:fldChar w:fldCharType="end"/>
            </w:r>
          </w:hyperlink>
        </w:p>
        <w:p w14:paraId="69CE1734" w14:textId="6F68124E"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09" w:history="1">
            <w:r w:rsidRPr="00407D61">
              <w:rPr>
                <w:rStyle w:val="Hyperlink"/>
                <w:rFonts w:eastAsiaTheme="majorEastAsia"/>
                <w:noProof/>
              </w:rPr>
              <w:t>Faith-based entities to effectively implement the national care safety strategy and comply with the Care Safety Act</w:t>
            </w:r>
            <w:r>
              <w:rPr>
                <w:noProof/>
                <w:webHidden/>
              </w:rPr>
              <w:tab/>
            </w:r>
            <w:r>
              <w:rPr>
                <w:noProof/>
                <w:webHidden/>
              </w:rPr>
              <w:fldChar w:fldCharType="begin"/>
            </w:r>
            <w:r>
              <w:rPr>
                <w:noProof/>
                <w:webHidden/>
              </w:rPr>
              <w:instrText xml:space="preserve"> PAGEREF _Toc181108109 \h </w:instrText>
            </w:r>
            <w:r>
              <w:rPr>
                <w:noProof/>
                <w:webHidden/>
              </w:rPr>
            </w:r>
            <w:r>
              <w:rPr>
                <w:noProof/>
                <w:webHidden/>
              </w:rPr>
              <w:fldChar w:fldCharType="separate"/>
            </w:r>
            <w:r>
              <w:rPr>
                <w:noProof/>
                <w:webHidden/>
              </w:rPr>
              <w:t>197</w:t>
            </w:r>
            <w:r>
              <w:rPr>
                <w:noProof/>
                <w:webHidden/>
              </w:rPr>
              <w:fldChar w:fldCharType="end"/>
            </w:r>
          </w:hyperlink>
        </w:p>
        <w:p w14:paraId="225D25DF" w14:textId="344FAB8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10" w:history="1">
            <w:r w:rsidRPr="00407D61">
              <w:rPr>
                <w:rStyle w:val="Hyperlink"/>
                <w:rFonts w:eastAsiaTheme="majorEastAsia"/>
                <w:noProof/>
              </w:rPr>
              <w:t>Me rite i ngā kaihautū hinonga whakapono, he akonga, tikanga mātai me ngā kaupapa tauārai e kimi putanga i ngā rīpoata mahi tūkino</w:t>
            </w:r>
            <w:r>
              <w:rPr>
                <w:noProof/>
                <w:webHidden/>
              </w:rPr>
              <w:tab/>
            </w:r>
            <w:r>
              <w:rPr>
                <w:noProof/>
                <w:webHidden/>
              </w:rPr>
              <w:fldChar w:fldCharType="begin"/>
            </w:r>
            <w:r>
              <w:rPr>
                <w:noProof/>
                <w:webHidden/>
              </w:rPr>
              <w:instrText xml:space="preserve"> PAGEREF _Toc181108110 \h </w:instrText>
            </w:r>
            <w:r>
              <w:rPr>
                <w:noProof/>
                <w:webHidden/>
              </w:rPr>
            </w:r>
            <w:r>
              <w:rPr>
                <w:noProof/>
                <w:webHidden/>
              </w:rPr>
              <w:fldChar w:fldCharType="separate"/>
            </w:r>
            <w:r>
              <w:rPr>
                <w:noProof/>
                <w:webHidden/>
              </w:rPr>
              <w:t>198</w:t>
            </w:r>
            <w:r>
              <w:rPr>
                <w:noProof/>
                <w:webHidden/>
              </w:rPr>
              <w:fldChar w:fldCharType="end"/>
            </w:r>
          </w:hyperlink>
        </w:p>
        <w:p w14:paraId="6A8298C7" w14:textId="1858D67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11" w:history="1">
            <w:r w:rsidRPr="00407D61">
              <w:rPr>
                <w:rStyle w:val="Hyperlink"/>
                <w:rFonts w:eastAsiaTheme="majorEastAsia"/>
                <w:noProof/>
              </w:rPr>
              <w:t>Faith-based entities to put in place leadership training, monitoring and safeguarding specifically in relation to preventing and responding to reports of abuse</w:t>
            </w:r>
            <w:r>
              <w:rPr>
                <w:noProof/>
                <w:webHidden/>
              </w:rPr>
              <w:tab/>
            </w:r>
            <w:r>
              <w:rPr>
                <w:noProof/>
                <w:webHidden/>
              </w:rPr>
              <w:fldChar w:fldCharType="begin"/>
            </w:r>
            <w:r>
              <w:rPr>
                <w:noProof/>
                <w:webHidden/>
              </w:rPr>
              <w:instrText xml:space="preserve"> PAGEREF _Toc181108111 \h </w:instrText>
            </w:r>
            <w:r>
              <w:rPr>
                <w:noProof/>
                <w:webHidden/>
              </w:rPr>
            </w:r>
            <w:r>
              <w:rPr>
                <w:noProof/>
                <w:webHidden/>
              </w:rPr>
              <w:fldChar w:fldCharType="separate"/>
            </w:r>
            <w:r>
              <w:rPr>
                <w:noProof/>
                <w:webHidden/>
              </w:rPr>
              <w:t>198</w:t>
            </w:r>
            <w:r>
              <w:rPr>
                <w:noProof/>
                <w:webHidden/>
              </w:rPr>
              <w:fldChar w:fldCharType="end"/>
            </w:r>
          </w:hyperlink>
        </w:p>
        <w:p w14:paraId="2F2BF00C" w14:textId="152A34D3"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12" w:history="1">
            <w:r w:rsidRPr="00407D61">
              <w:rPr>
                <w:rStyle w:val="Hyperlink"/>
                <w:rFonts w:eastAsiaTheme="majorEastAsia"/>
                <w:noProof/>
              </w:rPr>
              <w:t>Me rite i ngā hinonga whakapono ētahi tikanga tōtika hei taki i ngā mahi mātai mo rātou i raro i te atawhai a ngā hāhi</w:t>
            </w:r>
            <w:r>
              <w:rPr>
                <w:noProof/>
                <w:webHidden/>
              </w:rPr>
              <w:tab/>
            </w:r>
            <w:r>
              <w:rPr>
                <w:noProof/>
                <w:webHidden/>
              </w:rPr>
              <w:fldChar w:fldCharType="begin"/>
            </w:r>
            <w:r>
              <w:rPr>
                <w:noProof/>
                <w:webHidden/>
              </w:rPr>
              <w:instrText xml:space="preserve"> PAGEREF _Toc181108112 \h </w:instrText>
            </w:r>
            <w:r>
              <w:rPr>
                <w:noProof/>
                <w:webHidden/>
              </w:rPr>
            </w:r>
            <w:r>
              <w:rPr>
                <w:noProof/>
                <w:webHidden/>
              </w:rPr>
              <w:fldChar w:fldCharType="separate"/>
            </w:r>
            <w:r>
              <w:rPr>
                <w:noProof/>
                <w:webHidden/>
              </w:rPr>
              <w:t>199</w:t>
            </w:r>
            <w:r>
              <w:rPr>
                <w:noProof/>
                <w:webHidden/>
              </w:rPr>
              <w:fldChar w:fldCharType="end"/>
            </w:r>
          </w:hyperlink>
        </w:p>
        <w:p w14:paraId="43A4C976" w14:textId="215A526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13" w:history="1">
            <w:r w:rsidRPr="00407D61">
              <w:rPr>
                <w:rStyle w:val="Hyperlink"/>
                <w:rFonts w:eastAsiaTheme="majorEastAsia"/>
                <w:noProof/>
              </w:rPr>
              <w:t>Faith-based entities to put in place effective oversight and supervision mechanisms for those in religious or pastoral ministry</w:t>
            </w:r>
            <w:r>
              <w:rPr>
                <w:noProof/>
                <w:webHidden/>
              </w:rPr>
              <w:tab/>
            </w:r>
            <w:r>
              <w:rPr>
                <w:noProof/>
                <w:webHidden/>
              </w:rPr>
              <w:fldChar w:fldCharType="begin"/>
            </w:r>
            <w:r>
              <w:rPr>
                <w:noProof/>
                <w:webHidden/>
              </w:rPr>
              <w:instrText xml:space="preserve"> PAGEREF _Toc181108113 \h </w:instrText>
            </w:r>
            <w:r>
              <w:rPr>
                <w:noProof/>
                <w:webHidden/>
              </w:rPr>
            </w:r>
            <w:r>
              <w:rPr>
                <w:noProof/>
                <w:webHidden/>
              </w:rPr>
              <w:fldChar w:fldCharType="separate"/>
            </w:r>
            <w:r>
              <w:rPr>
                <w:noProof/>
                <w:webHidden/>
              </w:rPr>
              <w:t>199</w:t>
            </w:r>
            <w:r>
              <w:rPr>
                <w:noProof/>
                <w:webHidden/>
              </w:rPr>
              <w:fldChar w:fldCharType="end"/>
            </w:r>
          </w:hyperlink>
        </w:p>
        <w:p w14:paraId="23D18A30" w14:textId="744F63DF"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14" w:history="1">
            <w:r w:rsidRPr="00407D61">
              <w:rPr>
                <w:rStyle w:val="Hyperlink"/>
                <w:rFonts w:eastAsiaTheme="majorEastAsia"/>
                <w:noProof/>
              </w:rPr>
              <w:t>Mā ngā hinonga whakapono anō e āta tiaki ngā take tōtara wāhi rua</w:t>
            </w:r>
            <w:r>
              <w:rPr>
                <w:noProof/>
                <w:webHidden/>
              </w:rPr>
              <w:tab/>
            </w:r>
            <w:r>
              <w:rPr>
                <w:noProof/>
                <w:webHidden/>
              </w:rPr>
              <w:fldChar w:fldCharType="begin"/>
            </w:r>
            <w:r>
              <w:rPr>
                <w:noProof/>
                <w:webHidden/>
              </w:rPr>
              <w:instrText xml:space="preserve"> PAGEREF _Toc181108114 \h </w:instrText>
            </w:r>
            <w:r>
              <w:rPr>
                <w:noProof/>
                <w:webHidden/>
              </w:rPr>
            </w:r>
            <w:r>
              <w:rPr>
                <w:noProof/>
                <w:webHidden/>
              </w:rPr>
              <w:fldChar w:fldCharType="separate"/>
            </w:r>
            <w:r>
              <w:rPr>
                <w:noProof/>
                <w:webHidden/>
              </w:rPr>
              <w:t>200</w:t>
            </w:r>
            <w:r>
              <w:rPr>
                <w:noProof/>
                <w:webHidden/>
              </w:rPr>
              <w:fldChar w:fldCharType="end"/>
            </w:r>
          </w:hyperlink>
        </w:p>
        <w:p w14:paraId="38AF1081" w14:textId="59D0AE44"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15" w:history="1">
            <w:r w:rsidRPr="00407D61">
              <w:rPr>
                <w:rStyle w:val="Hyperlink"/>
                <w:rFonts w:eastAsiaTheme="majorEastAsia"/>
                <w:noProof/>
              </w:rPr>
              <w:t>Faith-based entities to manage conflicts of interest</w:t>
            </w:r>
            <w:r>
              <w:rPr>
                <w:noProof/>
                <w:webHidden/>
              </w:rPr>
              <w:tab/>
            </w:r>
            <w:r>
              <w:rPr>
                <w:noProof/>
                <w:webHidden/>
              </w:rPr>
              <w:fldChar w:fldCharType="begin"/>
            </w:r>
            <w:r>
              <w:rPr>
                <w:noProof/>
                <w:webHidden/>
              </w:rPr>
              <w:instrText xml:space="preserve"> PAGEREF _Toc181108115 \h </w:instrText>
            </w:r>
            <w:r>
              <w:rPr>
                <w:noProof/>
                <w:webHidden/>
              </w:rPr>
            </w:r>
            <w:r>
              <w:rPr>
                <w:noProof/>
                <w:webHidden/>
              </w:rPr>
              <w:fldChar w:fldCharType="separate"/>
            </w:r>
            <w:r>
              <w:rPr>
                <w:noProof/>
                <w:webHidden/>
              </w:rPr>
              <w:t>200</w:t>
            </w:r>
            <w:r>
              <w:rPr>
                <w:noProof/>
                <w:webHidden/>
              </w:rPr>
              <w:fldChar w:fldCharType="end"/>
            </w:r>
          </w:hyperlink>
        </w:p>
        <w:p w14:paraId="2F190021" w14:textId="45893AB5"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16" w:history="1">
            <w:r w:rsidRPr="00407D61">
              <w:rPr>
                <w:rStyle w:val="Hyperlink"/>
                <w:rFonts w:eastAsiaTheme="majorEastAsia"/>
                <w:noProof/>
              </w:rPr>
              <w:t>Me rite i ngā hinonga whakapono ētahi tikanga tōtika hei āta wherawhera me te ako mahi tauārai ki ngā ākonga o te hāhi</w:t>
            </w:r>
            <w:r>
              <w:rPr>
                <w:noProof/>
                <w:webHidden/>
              </w:rPr>
              <w:tab/>
            </w:r>
            <w:r>
              <w:rPr>
                <w:noProof/>
                <w:webHidden/>
              </w:rPr>
              <w:fldChar w:fldCharType="begin"/>
            </w:r>
            <w:r>
              <w:rPr>
                <w:noProof/>
                <w:webHidden/>
              </w:rPr>
              <w:instrText xml:space="preserve"> PAGEREF _Toc181108116 \h </w:instrText>
            </w:r>
            <w:r>
              <w:rPr>
                <w:noProof/>
                <w:webHidden/>
              </w:rPr>
            </w:r>
            <w:r>
              <w:rPr>
                <w:noProof/>
                <w:webHidden/>
              </w:rPr>
              <w:fldChar w:fldCharType="separate"/>
            </w:r>
            <w:r>
              <w:rPr>
                <w:noProof/>
                <w:webHidden/>
              </w:rPr>
              <w:t>200</w:t>
            </w:r>
            <w:r>
              <w:rPr>
                <w:noProof/>
                <w:webHidden/>
              </w:rPr>
              <w:fldChar w:fldCharType="end"/>
            </w:r>
          </w:hyperlink>
        </w:p>
        <w:p w14:paraId="6D26AE9A" w14:textId="3D271A9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17" w:history="1">
            <w:r w:rsidRPr="00407D61">
              <w:rPr>
                <w:rStyle w:val="Hyperlink"/>
                <w:rFonts w:eastAsiaTheme="majorEastAsia"/>
                <w:noProof/>
              </w:rPr>
              <w:t>Faith-based entities to put in place effective initial screening and safeguarding training for candidates for religious ministry</w:t>
            </w:r>
            <w:r>
              <w:rPr>
                <w:noProof/>
                <w:webHidden/>
              </w:rPr>
              <w:tab/>
            </w:r>
            <w:r>
              <w:rPr>
                <w:noProof/>
                <w:webHidden/>
              </w:rPr>
              <w:fldChar w:fldCharType="begin"/>
            </w:r>
            <w:r>
              <w:rPr>
                <w:noProof/>
                <w:webHidden/>
              </w:rPr>
              <w:instrText xml:space="preserve"> PAGEREF _Toc181108117 \h </w:instrText>
            </w:r>
            <w:r>
              <w:rPr>
                <w:noProof/>
                <w:webHidden/>
              </w:rPr>
            </w:r>
            <w:r>
              <w:rPr>
                <w:noProof/>
                <w:webHidden/>
              </w:rPr>
              <w:fldChar w:fldCharType="separate"/>
            </w:r>
            <w:r>
              <w:rPr>
                <w:noProof/>
                <w:webHidden/>
              </w:rPr>
              <w:t>200</w:t>
            </w:r>
            <w:r>
              <w:rPr>
                <w:noProof/>
                <w:webHidden/>
              </w:rPr>
              <w:fldChar w:fldCharType="end"/>
            </w:r>
          </w:hyperlink>
        </w:p>
        <w:p w14:paraId="00054821" w14:textId="0DFCC29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18" w:history="1">
            <w:r w:rsidRPr="00407D61">
              <w:rPr>
                <w:rStyle w:val="Hyperlink"/>
                <w:rFonts w:eastAsiaTheme="majorEastAsia"/>
                <w:noProof/>
              </w:rPr>
              <w:t>Me turaki e ngā hinonga whakapono ngā pou ārai whākinga tūkino</w:t>
            </w:r>
            <w:r>
              <w:rPr>
                <w:noProof/>
                <w:webHidden/>
              </w:rPr>
              <w:tab/>
            </w:r>
            <w:r>
              <w:rPr>
                <w:noProof/>
                <w:webHidden/>
              </w:rPr>
              <w:fldChar w:fldCharType="begin"/>
            </w:r>
            <w:r>
              <w:rPr>
                <w:noProof/>
                <w:webHidden/>
              </w:rPr>
              <w:instrText xml:space="preserve"> PAGEREF _Toc181108118 \h </w:instrText>
            </w:r>
            <w:r>
              <w:rPr>
                <w:noProof/>
                <w:webHidden/>
              </w:rPr>
            </w:r>
            <w:r>
              <w:rPr>
                <w:noProof/>
                <w:webHidden/>
              </w:rPr>
              <w:fldChar w:fldCharType="separate"/>
            </w:r>
            <w:r>
              <w:rPr>
                <w:noProof/>
                <w:webHidden/>
              </w:rPr>
              <w:t>202</w:t>
            </w:r>
            <w:r>
              <w:rPr>
                <w:noProof/>
                <w:webHidden/>
              </w:rPr>
              <w:fldChar w:fldCharType="end"/>
            </w:r>
          </w:hyperlink>
        </w:p>
        <w:p w14:paraId="65ACC8F7" w14:textId="355D952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19" w:history="1">
            <w:r w:rsidRPr="00407D61">
              <w:rPr>
                <w:rStyle w:val="Hyperlink"/>
                <w:rFonts w:eastAsiaTheme="majorEastAsia"/>
                <w:noProof/>
              </w:rPr>
              <w:t>Faith-based entities to reduce barriers to disclosure</w:t>
            </w:r>
            <w:r>
              <w:rPr>
                <w:noProof/>
                <w:webHidden/>
              </w:rPr>
              <w:tab/>
            </w:r>
            <w:r>
              <w:rPr>
                <w:noProof/>
                <w:webHidden/>
              </w:rPr>
              <w:fldChar w:fldCharType="begin"/>
            </w:r>
            <w:r>
              <w:rPr>
                <w:noProof/>
                <w:webHidden/>
              </w:rPr>
              <w:instrText xml:space="preserve"> PAGEREF _Toc181108119 \h </w:instrText>
            </w:r>
            <w:r>
              <w:rPr>
                <w:noProof/>
                <w:webHidden/>
              </w:rPr>
            </w:r>
            <w:r>
              <w:rPr>
                <w:noProof/>
                <w:webHidden/>
              </w:rPr>
              <w:fldChar w:fldCharType="separate"/>
            </w:r>
            <w:r>
              <w:rPr>
                <w:noProof/>
                <w:webHidden/>
              </w:rPr>
              <w:t>202</w:t>
            </w:r>
            <w:r>
              <w:rPr>
                <w:noProof/>
                <w:webHidden/>
              </w:rPr>
              <w:fldChar w:fldCharType="end"/>
            </w:r>
          </w:hyperlink>
        </w:p>
        <w:p w14:paraId="30A6A7AA" w14:textId="0E8806E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20" w:history="1">
            <w:r w:rsidRPr="00407D61">
              <w:rPr>
                <w:rStyle w:val="Hyperlink"/>
                <w:rFonts w:eastAsiaTheme="majorEastAsia"/>
                <w:noProof/>
              </w:rPr>
              <w:t>Me rite i ngā hinonga whakapono ētahi tikanga hautū kōamuamu tōtika</w:t>
            </w:r>
            <w:r>
              <w:rPr>
                <w:noProof/>
                <w:webHidden/>
              </w:rPr>
              <w:tab/>
            </w:r>
            <w:r>
              <w:rPr>
                <w:noProof/>
                <w:webHidden/>
              </w:rPr>
              <w:fldChar w:fldCharType="begin"/>
            </w:r>
            <w:r>
              <w:rPr>
                <w:noProof/>
                <w:webHidden/>
              </w:rPr>
              <w:instrText xml:space="preserve"> PAGEREF _Toc181108120 \h </w:instrText>
            </w:r>
            <w:r>
              <w:rPr>
                <w:noProof/>
                <w:webHidden/>
              </w:rPr>
            </w:r>
            <w:r>
              <w:rPr>
                <w:noProof/>
                <w:webHidden/>
              </w:rPr>
              <w:fldChar w:fldCharType="separate"/>
            </w:r>
            <w:r>
              <w:rPr>
                <w:noProof/>
                <w:webHidden/>
              </w:rPr>
              <w:t>202</w:t>
            </w:r>
            <w:r>
              <w:rPr>
                <w:noProof/>
                <w:webHidden/>
              </w:rPr>
              <w:fldChar w:fldCharType="end"/>
            </w:r>
          </w:hyperlink>
        </w:p>
        <w:p w14:paraId="047AF6BC" w14:textId="3A4071C5"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21" w:history="1">
            <w:r w:rsidRPr="00407D61">
              <w:rPr>
                <w:rStyle w:val="Hyperlink"/>
                <w:rFonts w:eastAsiaTheme="majorEastAsia"/>
                <w:noProof/>
              </w:rPr>
              <w:t>Faith-based entities to put in place effective complaint handling policies</w:t>
            </w:r>
            <w:r>
              <w:rPr>
                <w:noProof/>
                <w:webHidden/>
              </w:rPr>
              <w:tab/>
            </w:r>
            <w:r>
              <w:rPr>
                <w:noProof/>
                <w:webHidden/>
              </w:rPr>
              <w:fldChar w:fldCharType="begin"/>
            </w:r>
            <w:r>
              <w:rPr>
                <w:noProof/>
                <w:webHidden/>
              </w:rPr>
              <w:instrText xml:space="preserve"> PAGEREF _Toc181108121 \h </w:instrText>
            </w:r>
            <w:r>
              <w:rPr>
                <w:noProof/>
                <w:webHidden/>
              </w:rPr>
            </w:r>
            <w:r>
              <w:rPr>
                <w:noProof/>
                <w:webHidden/>
              </w:rPr>
              <w:fldChar w:fldCharType="separate"/>
            </w:r>
            <w:r>
              <w:rPr>
                <w:noProof/>
                <w:webHidden/>
              </w:rPr>
              <w:t>202</w:t>
            </w:r>
            <w:r>
              <w:rPr>
                <w:noProof/>
                <w:webHidden/>
              </w:rPr>
              <w:fldChar w:fldCharType="end"/>
            </w:r>
          </w:hyperlink>
        </w:p>
        <w:p w14:paraId="7C5832D4" w14:textId="31E5DA15"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22" w:history="1">
            <w:r w:rsidRPr="00407D61">
              <w:rPr>
                <w:rStyle w:val="Hyperlink"/>
                <w:rFonts w:eastAsiaTheme="majorEastAsia"/>
                <w:noProof/>
              </w:rPr>
              <w:t>Te kore o ngā hinonga whakapono e tohe i te hunga kaihara kia tapaea mo a rātou mahi hē</w:t>
            </w:r>
            <w:r>
              <w:rPr>
                <w:noProof/>
                <w:webHidden/>
              </w:rPr>
              <w:tab/>
            </w:r>
            <w:r>
              <w:rPr>
                <w:noProof/>
                <w:webHidden/>
              </w:rPr>
              <w:fldChar w:fldCharType="begin"/>
            </w:r>
            <w:r>
              <w:rPr>
                <w:noProof/>
                <w:webHidden/>
              </w:rPr>
              <w:instrText xml:space="preserve"> PAGEREF _Toc181108122 \h </w:instrText>
            </w:r>
            <w:r>
              <w:rPr>
                <w:noProof/>
                <w:webHidden/>
              </w:rPr>
            </w:r>
            <w:r>
              <w:rPr>
                <w:noProof/>
                <w:webHidden/>
              </w:rPr>
              <w:fldChar w:fldCharType="separate"/>
            </w:r>
            <w:r>
              <w:rPr>
                <w:noProof/>
                <w:webHidden/>
              </w:rPr>
              <w:t>204</w:t>
            </w:r>
            <w:r>
              <w:rPr>
                <w:noProof/>
                <w:webHidden/>
              </w:rPr>
              <w:fldChar w:fldCharType="end"/>
            </w:r>
          </w:hyperlink>
        </w:p>
        <w:p w14:paraId="5EA2F97B" w14:textId="53031CC4"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23" w:history="1">
            <w:r w:rsidRPr="00407D61">
              <w:rPr>
                <w:rStyle w:val="Hyperlink"/>
                <w:rFonts w:eastAsiaTheme="majorEastAsia"/>
                <w:noProof/>
              </w:rPr>
              <w:t>Faith-based institutions not holding convicted perpetrators to account</w:t>
            </w:r>
            <w:r>
              <w:rPr>
                <w:noProof/>
                <w:webHidden/>
              </w:rPr>
              <w:tab/>
            </w:r>
            <w:r>
              <w:rPr>
                <w:noProof/>
                <w:webHidden/>
              </w:rPr>
              <w:fldChar w:fldCharType="begin"/>
            </w:r>
            <w:r>
              <w:rPr>
                <w:noProof/>
                <w:webHidden/>
              </w:rPr>
              <w:instrText xml:space="preserve"> PAGEREF _Toc181108123 \h </w:instrText>
            </w:r>
            <w:r>
              <w:rPr>
                <w:noProof/>
                <w:webHidden/>
              </w:rPr>
            </w:r>
            <w:r>
              <w:rPr>
                <w:noProof/>
                <w:webHidden/>
              </w:rPr>
              <w:fldChar w:fldCharType="separate"/>
            </w:r>
            <w:r>
              <w:rPr>
                <w:noProof/>
                <w:webHidden/>
              </w:rPr>
              <w:t>204</w:t>
            </w:r>
            <w:r>
              <w:rPr>
                <w:noProof/>
                <w:webHidden/>
              </w:rPr>
              <w:fldChar w:fldCharType="end"/>
            </w:r>
          </w:hyperlink>
        </w:p>
        <w:p w14:paraId="2D49D74D" w14:textId="7450A7E6"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24" w:history="1">
            <w:r w:rsidRPr="00407D61">
              <w:rPr>
                <w:rStyle w:val="Hyperlink"/>
                <w:rFonts w:eastAsiaTheme="majorEastAsia"/>
                <w:noProof/>
              </w:rPr>
              <w:t>Ngā wheako o te purapura ora</w:t>
            </w:r>
            <w:r>
              <w:rPr>
                <w:noProof/>
                <w:webHidden/>
              </w:rPr>
              <w:tab/>
            </w:r>
            <w:r>
              <w:rPr>
                <w:noProof/>
                <w:webHidden/>
              </w:rPr>
              <w:fldChar w:fldCharType="begin"/>
            </w:r>
            <w:r>
              <w:rPr>
                <w:noProof/>
                <w:webHidden/>
              </w:rPr>
              <w:instrText xml:space="preserve"> PAGEREF _Toc181108124 \h </w:instrText>
            </w:r>
            <w:r>
              <w:rPr>
                <w:noProof/>
                <w:webHidden/>
              </w:rPr>
            </w:r>
            <w:r>
              <w:rPr>
                <w:noProof/>
                <w:webHidden/>
              </w:rPr>
              <w:fldChar w:fldCharType="separate"/>
            </w:r>
            <w:r>
              <w:rPr>
                <w:noProof/>
                <w:webHidden/>
              </w:rPr>
              <w:t>207</w:t>
            </w:r>
            <w:r>
              <w:rPr>
                <w:noProof/>
                <w:webHidden/>
              </w:rPr>
              <w:fldChar w:fldCharType="end"/>
            </w:r>
          </w:hyperlink>
        </w:p>
        <w:p w14:paraId="04D562DE" w14:textId="191013F9"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25" w:history="1">
            <w:r w:rsidRPr="00407D61">
              <w:rPr>
                <w:rStyle w:val="Hyperlink"/>
                <w:rFonts w:eastAsiaTheme="majorEastAsia"/>
                <w:noProof/>
              </w:rPr>
              <w:t>Survivor experience Zion Pilgrim</w:t>
            </w:r>
            <w:r>
              <w:rPr>
                <w:noProof/>
                <w:webHidden/>
              </w:rPr>
              <w:tab/>
            </w:r>
            <w:r>
              <w:rPr>
                <w:noProof/>
                <w:webHidden/>
              </w:rPr>
              <w:fldChar w:fldCharType="begin"/>
            </w:r>
            <w:r>
              <w:rPr>
                <w:noProof/>
                <w:webHidden/>
              </w:rPr>
              <w:instrText xml:space="preserve"> PAGEREF _Toc181108125 \h </w:instrText>
            </w:r>
            <w:r>
              <w:rPr>
                <w:noProof/>
                <w:webHidden/>
              </w:rPr>
            </w:r>
            <w:r>
              <w:rPr>
                <w:noProof/>
                <w:webHidden/>
              </w:rPr>
              <w:fldChar w:fldCharType="separate"/>
            </w:r>
            <w:r>
              <w:rPr>
                <w:noProof/>
                <w:webHidden/>
              </w:rPr>
              <w:t>207</w:t>
            </w:r>
            <w:r>
              <w:rPr>
                <w:noProof/>
                <w:webHidden/>
              </w:rPr>
              <w:fldChar w:fldCharType="end"/>
            </w:r>
          </w:hyperlink>
        </w:p>
        <w:p w14:paraId="093E937A" w14:textId="0D4C0F0B"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26" w:history="1">
            <w:r w:rsidRPr="00407D61">
              <w:rPr>
                <w:rStyle w:val="Hyperlink"/>
                <w:rFonts w:eastAsiaTheme="majorEastAsia"/>
                <w:noProof/>
              </w:rPr>
              <w:t>Ngā wheako o te purapura ora</w:t>
            </w:r>
            <w:r>
              <w:rPr>
                <w:noProof/>
                <w:webHidden/>
              </w:rPr>
              <w:tab/>
            </w:r>
            <w:r>
              <w:rPr>
                <w:noProof/>
                <w:webHidden/>
              </w:rPr>
              <w:fldChar w:fldCharType="begin"/>
            </w:r>
            <w:r>
              <w:rPr>
                <w:noProof/>
                <w:webHidden/>
              </w:rPr>
              <w:instrText xml:space="preserve"> PAGEREF _Toc181108126 \h </w:instrText>
            </w:r>
            <w:r>
              <w:rPr>
                <w:noProof/>
                <w:webHidden/>
              </w:rPr>
            </w:r>
            <w:r>
              <w:rPr>
                <w:noProof/>
                <w:webHidden/>
              </w:rPr>
              <w:fldChar w:fldCharType="separate"/>
            </w:r>
            <w:r>
              <w:rPr>
                <w:noProof/>
                <w:webHidden/>
              </w:rPr>
              <w:t>210</w:t>
            </w:r>
            <w:r>
              <w:rPr>
                <w:noProof/>
                <w:webHidden/>
              </w:rPr>
              <w:fldChar w:fldCharType="end"/>
            </w:r>
          </w:hyperlink>
        </w:p>
        <w:p w14:paraId="40AC64F8" w14:textId="0E9CF756"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27" w:history="1">
            <w:r w:rsidRPr="00407D61">
              <w:rPr>
                <w:rStyle w:val="Hyperlink"/>
                <w:rFonts w:eastAsiaTheme="majorEastAsia"/>
                <w:noProof/>
              </w:rPr>
              <w:t>Survivor experience Mr OB</w:t>
            </w:r>
            <w:r>
              <w:rPr>
                <w:noProof/>
                <w:webHidden/>
              </w:rPr>
              <w:tab/>
            </w:r>
            <w:r>
              <w:rPr>
                <w:noProof/>
                <w:webHidden/>
              </w:rPr>
              <w:fldChar w:fldCharType="begin"/>
            </w:r>
            <w:r>
              <w:rPr>
                <w:noProof/>
                <w:webHidden/>
              </w:rPr>
              <w:instrText xml:space="preserve"> PAGEREF _Toc181108127 \h </w:instrText>
            </w:r>
            <w:r>
              <w:rPr>
                <w:noProof/>
                <w:webHidden/>
              </w:rPr>
            </w:r>
            <w:r>
              <w:rPr>
                <w:noProof/>
                <w:webHidden/>
              </w:rPr>
              <w:fldChar w:fldCharType="separate"/>
            </w:r>
            <w:r>
              <w:rPr>
                <w:noProof/>
                <w:webHidden/>
              </w:rPr>
              <w:t>210</w:t>
            </w:r>
            <w:r>
              <w:rPr>
                <w:noProof/>
                <w:webHidden/>
              </w:rPr>
              <w:fldChar w:fldCharType="end"/>
            </w:r>
          </w:hyperlink>
        </w:p>
        <w:p w14:paraId="30AA5A08" w14:textId="63C52591"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28" w:history="1">
            <w:r w:rsidRPr="00407D61">
              <w:rPr>
                <w:rStyle w:val="Hyperlink"/>
                <w:rFonts w:eastAsiaTheme="majorEastAsia"/>
                <w:noProof/>
              </w:rPr>
              <w:t>Ūpoko 7: Te whakamana me te whakapakari hāpori</w:t>
            </w:r>
            <w:r>
              <w:rPr>
                <w:noProof/>
                <w:webHidden/>
              </w:rPr>
              <w:tab/>
            </w:r>
            <w:r>
              <w:rPr>
                <w:noProof/>
                <w:webHidden/>
              </w:rPr>
              <w:fldChar w:fldCharType="begin"/>
            </w:r>
            <w:r>
              <w:rPr>
                <w:noProof/>
                <w:webHidden/>
              </w:rPr>
              <w:instrText xml:space="preserve"> PAGEREF _Toc181108128 \h </w:instrText>
            </w:r>
            <w:r>
              <w:rPr>
                <w:noProof/>
                <w:webHidden/>
              </w:rPr>
            </w:r>
            <w:r>
              <w:rPr>
                <w:noProof/>
                <w:webHidden/>
              </w:rPr>
              <w:fldChar w:fldCharType="separate"/>
            </w:r>
            <w:r>
              <w:rPr>
                <w:noProof/>
                <w:webHidden/>
              </w:rPr>
              <w:t>214</w:t>
            </w:r>
            <w:r>
              <w:rPr>
                <w:noProof/>
                <w:webHidden/>
              </w:rPr>
              <w:fldChar w:fldCharType="end"/>
            </w:r>
          </w:hyperlink>
        </w:p>
        <w:p w14:paraId="124CB9E1" w14:textId="6CB56492"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29" w:history="1">
            <w:r w:rsidRPr="00407D61">
              <w:rPr>
                <w:rStyle w:val="Hyperlink"/>
                <w:rFonts w:eastAsiaTheme="majorEastAsia"/>
                <w:noProof/>
              </w:rPr>
              <w:t>Chapter 7: Entrusting and empowering communities</w:t>
            </w:r>
            <w:r>
              <w:rPr>
                <w:noProof/>
                <w:webHidden/>
              </w:rPr>
              <w:tab/>
            </w:r>
            <w:r>
              <w:rPr>
                <w:noProof/>
                <w:webHidden/>
              </w:rPr>
              <w:fldChar w:fldCharType="begin"/>
            </w:r>
            <w:r>
              <w:rPr>
                <w:noProof/>
                <w:webHidden/>
              </w:rPr>
              <w:instrText xml:space="preserve"> PAGEREF _Toc181108129 \h </w:instrText>
            </w:r>
            <w:r>
              <w:rPr>
                <w:noProof/>
                <w:webHidden/>
              </w:rPr>
            </w:r>
            <w:r>
              <w:rPr>
                <w:noProof/>
                <w:webHidden/>
              </w:rPr>
              <w:fldChar w:fldCharType="separate"/>
            </w:r>
            <w:r>
              <w:rPr>
                <w:noProof/>
                <w:webHidden/>
              </w:rPr>
              <w:t>214</w:t>
            </w:r>
            <w:r>
              <w:rPr>
                <w:noProof/>
                <w:webHidden/>
              </w:rPr>
              <w:fldChar w:fldCharType="end"/>
            </w:r>
          </w:hyperlink>
        </w:p>
        <w:p w14:paraId="24839F77" w14:textId="0587D69B"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30" w:history="1">
            <w:r w:rsidRPr="00407D61">
              <w:rPr>
                <w:rStyle w:val="Hyperlink"/>
                <w:rFonts w:eastAsiaTheme="majorEastAsia"/>
                <w:noProof/>
              </w:rPr>
              <w:t>Ngā wheako purapura ora mai i te tau 1999</w:t>
            </w:r>
            <w:r>
              <w:rPr>
                <w:noProof/>
                <w:webHidden/>
              </w:rPr>
              <w:tab/>
            </w:r>
            <w:r>
              <w:rPr>
                <w:noProof/>
                <w:webHidden/>
              </w:rPr>
              <w:fldChar w:fldCharType="begin"/>
            </w:r>
            <w:r>
              <w:rPr>
                <w:noProof/>
                <w:webHidden/>
              </w:rPr>
              <w:instrText xml:space="preserve"> PAGEREF _Toc181108130 \h </w:instrText>
            </w:r>
            <w:r>
              <w:rPr>
                <w:noProof/>
                <w:webHidden/>
              </w:rPr>
            </w:r>
            <w:r>
              <w:rPr>
                <w:noProof/>
                <w:webHidden/>
              </w:rPr>
              <w:fldChar w:fldCharType="separate"/>
            </w:r>
            <w:r>
              <w:rPr>
                <w:noProof/>
                <w:webHidden/>
              </w:rPr>
              <w:t>214</w:t>
            </w:r>
            <w:r>
              <w:rPr>
                <w:noProof/>
                <w:webHidden/>
              </w:rPr>
              <w:fldChar w:fldCharType="end"/>
            </w:r>
          </w:hyperlink>
        </w:p>
        <w:p w14:paraId="688970F2" w14:textId="5EFD98E1"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31" w:history="1">
            <w:r w:rsidRPr="00407D61">
              <w:rPr>
                <w:rStyle w:val="Hyperlink"/>
                <w:rFonts w:eastAsiaTheme="majorEastAsia"/>
                <w:noProof/>
              </w:rPr>
              <w:t>Survivors’ experiences after 1999</w:t>
            </w:r>
            <w:r>
              <w:rPr>
                <w:noProof/>
                <w:webHidden/>
              </w:rPr>
              <w:tab/>
            </w:r>
            <w:r>
              <w:rPr>
                <w:noProof/>
                <w:webHidden/>
              </w:rPr>
              <w:fldChar w:fldCharType="begin"/>
            </w:r>
            <w:r>
              <w:rPr>
                <w:noProof/>
                <w:webHidden/>
              </w:rPr>
              <w:instrText xml:space="preserve"> PAGEREF _Toc181108131 \h </w:instrText>
            </w:r>
            <w:r>
              <w:rPr>
                <w:noProof/>
                <w:webHidden/>
              </w:rPr>
            </w:r>
            <w:r>
              <w:rPr>
                <w:noProof/>
                <w:webHidden/>
              </w:rPr>
              <w:fldChar w:fldCharType="separate"/>
            </w:r>
            <w:r>
              <w:rPr>
                <w:noProof/>
                <w:webHidden/>
              </w:rPr>
              <w:t>214</w:t>
            </w:r>
            <w:r>
              <w:rPr>
                <w:noProof/>
                <w:webHidden/>
              </w:rPr>
              <w:fldChar w:fldCharType="end"/>
            </w:r>
          </w:hyperlink>
        </w:p>
        <w:p w14:paraId="7BBED026" w14:textId="79400A6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32" w:history="1">
            <w:r w:rsidRPr="00407D61">
              <w:rPr>
                <w:rStyle w:val="Hyperlink"/>
                <w:rFonts w:eastAsiaTheme="majorEastAsia"/>
                <w:noProof/>
              </w:rPr>
              <w:t>Ngā wheako o te noho pēhia tonu</w:t>
            </w:r>
            <w:r>
              <w:rPr>
                <w:noProof/>
                <w:webHidden/>
              </w:rPr>
              <w:tab/>
            </w:r>
            <w:r>
              <w:rPr>
                <w:noProof/>
                <w:webHidden/>
              </w:rPr>
              <w:fldChar w:fldCharType="begin"/>
            </w:r>
            <w:r>
              <w:rPr>
                <w:noProof/>
                <w:webHidden/>
              </w:rPr>
              <w:instrText xml:space="preserve"> PAGEREF _Toc181108132 \h </w:instrText>
            </w:r>
            <w:r>
              <w:rPr>
                <w:noProof/>
                <w:webHidden/>
              </w:rPr>
            </w:r>
            <w:r>
              <w:rPr>
                <w:noProof/>
                <w:webHidden/>
              </w:rPr>
              <w:fldChar w:fldCharType="separate"/>
            </w:r>
            <w:r>
              <w:rPr>
                <w:noProof/>
                <w:webHidden/>
              </w:rPr>
              <w:t>214</w:t>
            </w:r>
            <w:r>
              <w:rPr>
                <w:noProof/>
                <w:webHidden/>
              </w:rPr>
              <w:fldChar w:fldCharType="end"/>
            </w:r>
          </w:hyperlink>
        </w:p>
        <w:p w14:paraId="624432A5" w14:textId="57394E36"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33" w:history="1">
            <w:r w:rsidRPr="00407D61">
              <w:rPr>
                <w:rStyle w:val="Hyperlink"/>
                <w:rFonts w:eastAsiaTheme="majorEastAsia"/>
                <w:noProof/>
              </w:rPr>
              <w:t>Experiences of persistent disadvantage</w:t>
            </w:r>
            <w:r>
              <w:rPr>
                <w:noProof/>
                <w:webHidden/>
              </w:rPr>
              <w:tab/>
            </w:r>
            <w:r>
              <w:rPr>
                <w:noProof/>
                <w:webHidden/>
              </w:rPr>
              <w:fldChar w:fldCharType="begin"/>
            </w:r>
            <w:r>
              <w:rPr>
                <w:noProof/>
                <w:webHidden/>
              </w:rPr>
              <w:instrText xml:space="preserve"> PAGEREF _Toc181108133 \h </w:instrText>
            </w:r>
            <w:r>
              <w:rPr>
                <w:noProof/>
                <w:webHidden/>
              </w:rPr>
            </w:r>
            <w:r>
              <w:rPr>
                <w:noProof/>
                <w:webHidden/>
              </w:rPr>
              <w:fldChar w:fldCharType="separate"/>
            </w:r>
            <w:r>
              <w:rPr>
                <w:noProof/>
                <w:webHidden/>
              </w:rPr>
              <w:t>214</w:t>
            </w:r>
            <w:r>
              <w:rPr>
                <w:noProof/>
                <w:webHidden/>
              </w:rPr>
              <w:fldChar w:fldCharType="end"/>
            </w:r>
          </w:hyperlink>
        </w:p>
        <w:p w14:paraId="6D57D30F" w14:textId="0C58EF1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34" w:history="1">
            <w:r w:rsidRPr="00407D61">
              <w:rPr>
                <w:rStyle w:val="Hyperlink"/>
                <w:rFonts w:eastAsiaTheme="majorEastAsia"/>
                <w:noProof/>
              </w:rPr>
              <w:t>Te whai wāhi o ngā hāpori i ngā mahi atawhai me whakatau kaupapa hoki</w:t>
            </w:r>
            <w:r>
              <w:rPr>
                <w:noProof/>
                <w:webHidden/>
              </w:rPr>
              <w:tab/>
            </w:r>
            <w:r>
              <w:rPr>
                <w:noProof/>
                <w:webHidden/>
              </w:rPr>
              <w:fldChar w:fldCharType="begin"/>
            </w:r>
            <w:r>
              <w:rPr>
                <w:noProof/>
                <w:webHidden/>
              </w:rPr>
              <w:instrText xml:space="preserve"> PAGEREF _Toc181108134 \h </w:instrText>
            </w:r>
            <w:r>
              <w:rPr>
                <w:noProof/>
                <w:webHidden/>
              </w:rPr>
            </w:r>
            <w:r>
              <w:rPr>
                <w:noProof/>
                <w:webHidden/>
              </w:rPr>
              <w:fldChar w:fldCharType="separate"/>
            </w:r>
            <w:r>
              <w:rPr>
                <w:noProof/>
                <w:webHidden/>
              </w:rPr>
              <w:t>215</w:t>
            </w:r>
            <w:r>
              <w:rPr>
                <w:noProof/>
                <w:webHidden/>
              </w:rPr>
              <w:fldChar w:fldCharType="end"/>
            </w:r>
          </w:hyperlink>
        </w:p>
        <w:p w14:paraId="5D48CE99" w14:textId="3CA7C7C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35" w:history="1">
            <w:r w:rsidRPr="00407D61">
              <w:rPr>
                <w:rStyle w:val="Hyperlink"/>
                <w:rFonts w:eastAsiaTheme="majorEastAsia"/>
                <w:noProof/>
              </w:rPr>
              <w:t>Community involvement in care and decision-making</w:t>
            </w:r>
            <w:r>
              <w:rPr>
                <w:noProof/>
                <w:webHidden/>
              </w:rPr>
              <w:tab/>
            </w:r>
            <w:r>
              <w:rPr>
                <w:noProof/>
                <w:webHidden/>
              </w:rPr>
              <w:fldChar w:fldCharType="begin"/>
            </w:r>
            <w:r>
              <w:rPr>
                <w:noProof/>
                <w:webHidden/>
              </w:rPr>
              <w:instrText xml:space="preserve"> PAGEREF _Toc181108135 \h </w:instrText>
            </w:r>
            <w:r>
              <w:rPr>
                <w:noProof/>
                <w:webHidden/>
              </w:rPr>
            </w:r>
            <w:r>
              <w:rPr>
                <w:noProof/>
                <w:webHidden/>
              </w:rPr>
              <w:fldChar w:fldCharType="separate"/>
            </w:r>
            <w:r>
              <w:rPr>
                <w:noProof/>
                <w:webHidden/>
              </w:rPr>
              <w:t>215</w:t>
            </w:r>
            <w:r>
              <w:rPr>
                <w:noProof/>
                <w:webHidden/>
              </w:rPr>
              <w:fldChar w:fldCharType="end"/>
            </w:r>
          </w:hyperlink>
        </w:p>
        <w:p w14:paraId="4D2AB001" w14:textId="0DC328FB"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36" w:history="1">
            <w:r w:rsidRPr="00407D61">
              <w:rPr>
                <w:rStyle w:val="Hyperlink"/>
                <w:rFonts w:eastAsiaTheme="majorEastAsia"/>
                <w:noProof/>
              </w:rPr>
              <w:t>Ngā waiaro me ngā mātauranga ā-iwi mo ngā mahi tūkino</w:t>
            </w:r>
            <w:r>
              <w:rPr>
                <w:noProof/>
                <w:webHidden/>
              </w:rPr>
              <w:tab/>
            </w:r>
            <w:r>
              <w:rPr>
                <w:noProof/>
                <w:webHidden/>
              </w:rPr>
              <w:fldChar w:fldCharType="begin"/>
            </w:r>
            <w:r>
              <w:rPr>
                <w:noProof/>
                <w:webHidden/>
              </w:rPr>
              <w:instrText xml:space="preserve"> PAGEREF _Toc181108136 \h </w:instrText>
            </w:r>
            <w:r>
              <w:rPr>
                <w:noProof/>
                <w:webHidden/>
              </w:rPr>
            </w:r>
            <w:r>
              <w:rPr>
                <w:noProof/>
                <w:webHidden/>
              </w:rPr>
              <w:fldChar w:fldCharType="separate"/>
            </w:r>
            <w:r>
              <w:rPr>
                <w:noProof/>
                <w:webHidden/>
              </w:rPr>
              <w:t>216</w:t>
            </w:r>
            <w:r>
              <w:rPr>
                <w:noProof/>
                <w:webHidden/>
              </w:rPr>
              <w:fldChar w:fldCharType="end"/>
            </w:r>
          </w:hyperlink>
        </w:p>
        <w:p w14:paraId="79AEE9D5" w14:textId="1CB5EB15"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37" w:history="1">
            <w:r w:rsidRPr="00407D61">
              <w:rPr>
                <w:rStyle w:val="Hyperlink"/>
                <w:rFonts w:eastAsiaTheme="majorEastAsia"/>
                <w:noProof/>
              </w:rPr>
              <w:t>Societal attitudes and understanding abuse and neglect</w:t>
            </w:r>
            <w:r>
              <w:rPr>
                <w:noProof/>
                <w:webHidden/>
              </w:rPr>
              <w:tab/>
            </w:r>
            <w:r>
              <w:rPr>
                <w:noProof/>
                <w:webHidden/>
              </w:rPr>
              <w:fldChar w:fldCharType="begin"/>
            </w:r>
            <w:r>
              <w:rPr>
                <w:noProof/>
                <w:webHidden/>
              </w:rPr>
              <w:instrText xml:space="preserve"> PAGEREF _Toc181108137 \h </w:instrText>
            </w:r>
            <w:r>
              <w:rPr>
                <w:noProof/>
                <w:webHidden/>
              </w:rPr>
            </w:r>
            <w:r>
              <w:rPr>
                <w:noProof/>
                <w:webHidden/>
              </w:rPr>
              <w:fldChar w:fldCharType="separate"/>
            </w:r>
            <w:r>
              <w:rPr>
                <w:noProof/>
                <w:webHidden/>
              </w:rPr>
              <w:t>216</w:t>
            </w:r>
            <w:r>
              <w:rPr>
                <w:noProof/>
                <w:webHidden/>
              </w:rPr>
              <w:fldChar w:fldCharType="end"/>
            </w:r>
          </w:hyperlink>
        </w:p>
        <w:p w14:paraId="464D778E" w14:textId="6969A29D"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38" w:history="1">
            <w:r w:rsidRPr="00407D61">
              <w:rPr>
                <w:rStyle w:val="Hyperlink"/>
                <w:rFonts w:eastAsiaTheme="majorEastAsia"/>
                <w:noProof/>
              </w:rPr>
              <w:t>He whakaāhei i ngā whānau ki te āta aukati i ngā mahi kaitiaki i waho i te whānau</w:t>
            </w:r>
            <w:r>
              <w:rPr>
                <w:noProof/>
                <w:webHidden/>
              </w:rPr>
              <w:tab/>
            </w:r>
            <w:r>
              <w:rPr>
                <w:noProof/>
                <w:webHidden/>
              </w:rPr>
              <w:fldChar w:fldCharType="begin"/>
            </w:r>
            <w:r>
              <w:rPr>
                <w:noProof/>
                <w:webHidden/>
              </w:rPr>
              <w:instrText xml:space="preserve"> PAGEREF _Toc181108138 \h </w:instrText>
            </w:r>
            <w:r>
              <w:rPr>
                <w:noProof/>
                <w:webHidden/>
              </w:rPr>
            </w:r>
            <w:r>
              <w:rPr>
                <w:noProof/>
                <w:webHidden/>
              </w:rPr>
              <w:fldChar w:fldCharType="separate"/>
            </w:r>
            <w:r>
              <w:rPr>
                <w:noProof/>
                <w:webHidden/>
              </w:rPr>
              <w:t>218</w:t>
            </w:r>
            <w:r>
              <w:rPr>
                <w:noProof/>
                <w:webHidden/>
              </w:rPr>
              <w:fldChar w:fldCharType="end"/>
            </w:r>
          </w:hyperlink>
        </w:p>
        <w:p w14:paraId="24F06113" w14:textId="0C776341"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39" w:history="1">
            <w:r w:rsidRPr="00407D61">
              <w:rPr>
                <w:rStyle w:val="Hyperlink"/>
                <w:rFonts w:eastAsiaTheme="majorEastAsia"/>
                <w:noProof/>
              </w:rPr>
              <w:t>Communities are empowered to minimise the need for out of whānau care</w:t>
            </w:r>
            <w:r>
              <w:rPr>
                <w:noProof/>
                <w:webHidden/>
              </w:rPr>
              <w:tab/>
            </w:r>
            <w:r>
              <w:rPr>
                <w:noProof/>
                <w:webHidden/>
              </w:rPr>
              <w:fldChar w:fldCharType="begin"/>
            </w:r>
            <w:r>
              <w:rPr>
                <w:noProof/>
                <w:webHidden/>
              </w:rPr>
              <w:instrText xml:space="preserve"> PAGEREF _Toc181108139 \h </w:instrText>
            </w:r>
            <w:r>
              <w:rPr>
                <w:noProof/>
                <w:webHidden/>
              </w:rPr>
            </w:r>
            <w:r>
              <w:rPr>
                <w:noProof/>
                <w:webHidden/>
              </w:rPr>
              <w:fldChar w:fldCharType="separate"/>
            </w:r>
            <w:r>
              <w:rPr>
                <w:noProof/>
                <w:webHidden/>
              </w:rPr>
              <w:t>218</w:t>
            </w:r>
            <w:r>
              <w:rPr>
                <w:noProof/>
                <w:webHidden/>
              </w:rPr>
              <w:fldChar w:fldCharType="end"/>
            </w:r>
          </w:hyperlink>
        </w:p>
        <w:p w14:paraId="34C8CB41" w14:textId="316DBD47"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40" w:history="1">
            <w:r w:rsidRPr="00407D61">
              <w:rPr>
                <w:rStyle w:val="Hyperlink"/>
                <w:rFonts w:eastAsiaTheme="majorEastAsia"/>
                <w:noProof/>
              </w:rPr>
              <w:t>He takinga take hāpori me te mātauranga e tahuri kē ai ngā waiaro ā-iwi me te whakapiki māramatanga ki ngā pātukinga o ngā mahi tūkino</w:t>
            </w:r>
            <w:r>
              <w:rPr>
                <w:noProof/>
                <w:webHidden/>
              </w:rPr>
              <w:tab/>
            </w:r>
            <w:r>
              <w:rPr>
                <w:noProof/>
                <w:webHidden/>
              </w:rPr>
              <w:fldChar w:fldCharType="begin"/>
            </w:r>
            <w:r>
              <w:rPr>
                <w:noProof/>
                <w:webHidden/>
              </w:rPr>
              <w:instrText xml:space="preserve"> PAGEREF _Toc181108140 \h </w:instrText>
            </w:r>
            <w:r>
              <w:rPr>
                <w:noProof/>
                <w:webHidden/>
              </w:rPr>
            </w:r>
            <w:r>
              <w:rPr>
                <w:noProof/>
                <w:webHidden/>
              </w:rPr>
              <w:fldChar w:fldCharType="separate"/>
            </w:r>
            <w:r>
              <w:rPr>
                <w:noProof/>
                <w:webHidden/>
              </w:rPr>
              <w:t>218</w:t>
            </w:r>
            <w:r>
              <w:rPr>
                <w:noProof/>
                <w:webHidden/>
              </w:rPr>
              <w:fldChar w:fldCharType="end"/>
            </w:r>
          </w:hyperlink>
        </w:p>
        <w:p w14:paraId="162A3CAE" w14:textId="7A4FC7B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41" w:history="1">
            <w:r w:rsidRPr="00407D61">
              <w:rPr>
                <w:rStyle w:val="Hyperlink"/>
                <w:rFonts w:eastAsiaTheme="majorEastAsia"/>
                <w:noProof/>
              </w:rPr>
              <w:t>Social and education campaigns to change societal attitudes and increase understanding and impacts of abuse and neglect</w:t>
            </w:r>
            <w:r>
              <w:rPr>
                <w:noProof/>
                <w:webHidden/>
              </w:rPr>
              <w:tab/>
            </w:r>
            <w:r>
              <w:rPr>
                <w:noProof/>
                <w:webHidden/>
              </w:rPr>
              <w:fldChar w:fldCharType="begin"/>
            </w:r>
            <w:r>
              <w:rPr>
                <w:noProof/>
                <w:webHidden/>
              </w:rPr>
              <w:instrText xml:space="preserve"> PAGEREF _Toc181108141 \h </w:instrText>
            </w:r>
            <w:r>
              <w:rPr>
                <w:noProof/>
                <w:webHidden/>
              </w:rPr>
            </w:r>
            <w:r>
              <w:rPr>
                <w:noProof/>
                <w:webHidden/>
              </w:rPr>
              <w:fldChar w:fldCharType="separate"/>
            </w:r>
            <w:r>
              <w:rPr>
                <w:noProof/>
                <w:webHidden/>
              </w:rPr>
              <w:t>218</w:t>
            </w:r>
            <w:r>
              <w:rPr>
                <w:noProof/>
                <w:webHidden/>
              </w:rPr>
              <w:fldChar w:fldCharType="end"/>
            </w:r>
          </w:hyperlink>
        </w:p>
        <w:p w14:paraId="6D669E4C" w14:textId="0CD5E58D"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42" w:history="1">
            <w:r w:rsidRPr="00407D61">
              <w:rPr>
                <w:rStyle w:val="Hyperlink"/>
                <w:rFonts w:eastAsiaTheme="majorEastAsia"/>
                <w:noProof/>
              </w:rPr>
              <w:t>Whakaāhei te whai wāhi tōtika ki ngā tikanga whakatau kaupapa</w:t>
            </w:r>
            <w:r>
              <w:rPr>
                <w:noProof/>
                <w:webHidden/>
              </w:rPr>
              <w:tab/>
            </w:r>
            <w:r>
              <w:rPr>
                <w:noProof/>
                <w:webHidden/>
              </w:rPr>
              <w:fldChar w:fldCharType="begin"/>
            </w:r>
            <w:r>
              <w:rPr>
                <w:noProof/>
                <w:webHidden/>
              </w:rPr>
              <w:instrText xml:space="preserve"> PAGEREF _Toc181108142 \h </w:instrText>
            </w:r>
            <w:r>
              <w:rPr>
                <w:noProof/>
                <w:webHidden/>
              </w:rPr>
            </w:r>
            <w:r>
              <w:rPr>
                <w:noProof/>
                <w:webHidden/>
              </w:rPr>
              <w:fldChar w:fldCharType="separate"/>
            </w:r>
            <w:r>
              <w:rPr>
                <w:noProof/>
                <w:webHidden/>
              </w:rPr>
              <w:t>222</w:t>
            </w:r>
            <w:r>
              <w:rPr>
                <w:noProof/>
                <w:webHidden/>
              </w:rPr>
              <w:fldChar w:fldCharType="end"/>
            </w:r>
          </w:hyperlink>
        </w:p>
        <w:p w14:paraId="14D3C791" w14:textId="3CC236BB"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43" w:history="1">
            <w:r w:rsidRPr="00407D61">
              <w:rPr>
                <w:rStyle w:val="Hyperlink"/>
                <w:rFonts w:eastAsiaTheme="majorEastAsia"/>
                <w:noProof/>
              </w:rPr>
              <w:t>Enable participation in effective decision-making processes</w:t>
            </w:r>
            <w:r>
              <w:rPr>
                <w:noProof/>
                <w:webHidden/>
              </w:rPr>
              <w:tab/>
            </w:r>
            <w:r>
              <w:rPr>
                <w:noProof/>
                <w:webHidden/>
              </w:rPr>
              <w:fldChar w:fldCharType="begin"/>
            </w:r>
            <w:r>
              <w:rPr>
                <w:noProof/>
                <w:webHidden/>
              </w:rPr>
              <w:instrText xml:space="preserve"> PAGEREF _Toc181108143 \h </w:instrText>
            </w:r>
            <w:r>
              <w:rPr>
                <w:noProof/>
                <w:webHidden/>
              </w:rPr>
            </w:r>
            <w:r>
              <w:rPr>
                <w:noProof/>
                <w:webHidden/>
              </w:rPr>
              <w:fldChar w:fldCharType="separate"/>
            </w:r>
            <w:r>
              <w:rPr>
                <w:noProof/>
                <w:webHidden/>
              </w:rPr>
              <w:t>222</w:t>
            </w:r>
            <w:r>
              <w:rPr>
                <w:noProof/>
                <w:webHidden/>
              </w:rPr>
              <w:fldChar w:fldCharType="end"/>
            </w:r>
          </w:hyperlink>
        </w:p>
        <w:p w14:paraId="1B9BC631" w14:textId="77B38CD7"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44" w:history="1">
            <w:r w:rsidRPr="00407D61">
              <w:rPr>
                <w:rStyle w:val="Hyperlink"/>
                <w:rFonts w:eastAsiaTheme="majorEastAsia"/>
                <w:noProof/>
              </w:rPr>
              <w:t>Te aro tonu ki ngā pēhitanga me te kore tautoko</w:t>
            </w:r>
            <w:r>
              <w:rPr>
                <w:noProof/>
                <w:webHidden/>
              </w:rPr>
              <w:tab/>
            </w:r>
            <w:r>
              <w:rPr>
                <w:noProof/>
                <w:webHidden/>
              </w:rPr>
              <w:fldChar w:fldCharType="begin"/>
            </w:r>
            <w:r>
              <w:rPr>
                <w:noProof/>
                <w:webHidden/>
              </w:rPr>
              <w:instrText xml:space="preserve"> PAGEREF _Toc181108144 \h </w:instrText>
            </w:r>
            <w:r>
              <w:rPr>
                <w:noProof/>
                <w:webHidden/>
              </w:rPr>
            </w:r>
            <w:r>
              <w:rPr>
                <w:noProof/>
                <w:webHidden/>
              </w:rPr>
              <w:fldChar w:fldCharType="separate"/>
            </w:r>
            <w:r>
              <w:rPr>
                <w:noProof/>
                <w:webHidden/>
              </w:rPr>
              <w:t>225</w:t>
            </w:r>
            <w:r>
              <w:rPr>
                <w:noProof/>
                <w:webHidden/>
              </w:rPr>
              <w:fldChar w:fldCharType="end"/>
            </w:r>
          </w:hyperlink>
        </w:p>
        <w:p w14:paraId="420F0856" w14:textId="1E8298DC"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45" w:history="1">
            <w:r w:rsidRPr="00407D61">
              <w:rPr>
                <w:rStyle w:val="Hyperlink"/>
                <w:rFonts w:eastAsiaTheme="majorEastAsia"/>
                <w:noProof/>
              </w:rPr>
              <w:t>Addressing persistent disadvantage and lack of support</w:t>
            </w:r>
            <w:r>
              <w:rPr>
                <w:noProof/>
                <w:webHidden/>
              </w:rPr>
              <w:tab/>
            </w:r>
            <w:r>
              <w:rPr>
                <w:noProof/>
                <w:webHidden/>
              </w:rPr>
              <w:fldChar w:fldCharType="begin"/>
            </w:r>
            <w:r>
              <w:rPr>
                <w:noProof/>
                <w:webHidden/>
              </w:rPr>
              <w:instrText xml:space="preserve"> PAGEREF _Toc181108145 \h </w:instrText>
            </w:r>
            <w:r>
              <w:rPr>
                <w:noProof/>
                <w:webHidden/>
              </w:rPr>
            </w:r>
            <w:r>
              <w:rPr>
                <w:noProof/>
                <w:webHidden/>
              </w:rPr>
              <w:fldChar w:fldCharType="separate"/>
            </w:r>
            <w:r>
              <w:rPr>
                <w:noProof/>
                <w:webHidden/>
              </w:rPr>
              <w:t>225</w:t>
            </w:r>
            <w:r>
              <w:rPr>
                <w:noProof/>
                <w:webHidden/>
              </w:rPr>
              <w:fldChar w:fldCharType="end"/>
            </w:r>
          </w:hyperlink>
        </w:p>
        <w:p w14:paraId="55BFB078" w14:textId="6EE62BB0"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46" w:history="1">
            <w:r w:rsidRPr="00407D61">
              <w:rPr>
                <w:rStyle w:val="Hyperlink"/>
                <w:rFonts w:eastAsiaTheme="majorEastAsia"/>
                <w:noProof/>
              </w:rPr>
              <w:t>Te whakamana i te Tiriti o Waitangi me ngā mōtika tāngata</w:t>
            </w:r>
            <w:r>
              <w:rPr>
                <w:noProof/>
                <w:webHidden/>
              </w:rPr>
              <w:tab/>
            </w:r>
            <w:r>
              <w:rPr>
                <w:noProof/>
                <w:webHidden/>
              </w:rPr>
              <w:fldChar w:fldCharType="begin"/>
            </w:r>
            <w:r>
              <w:rPr>
                <w:noProof/>
                <w:webHidden/>
              </w:rPr>
              <w:instrText xml:space="preserve"> PAGEREF _Toc181108146 \h </w:instrText>
            </w:r>
            <w:r>
              <w:rPr>
                <w:noProof/>
                <w:webHidden/>
              </w:rPr>
            </w:r>
            <w:r>
              <w:rPr>
                <w:noProof/>
                <w:webHidden/>
              </w:rPr>
              <w:fldChar w:fldCharType="separate"/>
            </w:r>
            <w:r>
              <w:rPr>
                <w:noProof/>
                <w:webHidden/>
              </w:rPr>
              <w:t>234</w:t>
            </w:r>
            <w:r>
              <w:rPr>
                <w:noProof/>
                <w:webHidden/>
              </w:rPr>
              <w:fldChar w:fldCharType="end"/>
            </w:r>
          </w:hyperlink>
        </w:p>
        <w:p w14:paraId="35E1D4A5" w14:textId="7FEC9B6D"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47" w:history="1">
            <w:r w:rsidRPr="00407D61">
              <w:rPr>
                <w:rStyle w:val="Hyperlink"/>
                <w:rFonts w:eastAsiaTheme="majorEastAsia"/>
                <w:noProof/>
              </w:rPr>
              <w:t>Giving effect to te Tiriti o Waitangi and human rights</w:t>
            </w:r>
            <w:r>
              <w:rPr>
                <w:noProof/>
                <w:webHidden/>
              </w:rPr>
              <w:tab/>
            </w:r>
            <w:r>
              <w:rPr>
                <w:noProof/>
                <w:webHidden/>
              </w:rPr>
              <w:fldChar w:fldCharType="begin"/>
            </w:r>
            <w:r>
              <w:rPr>
                <w:noProof/>
                <w:webHidden/>
              </w:rPr>
              <w:instrText xml:space="preserve"> PAGEREF _Toc181108147 \h </w:instrText>
            </w:r>
            <w:r>
              <w:rPr>
                <w:noProof/>
                <w:webHidden/>
              </w:rPr>
            </w:r>
            <w:r>
              <w:rPr>
                <w:noProof/>
                <w:webHidden/>
              </w:rPr>
              <w:fldChar w:fldCharType="separate"/>
            </w:r>
            <w:r>
              <w:rPr>
                <w:noProof/>
                <w:webHidden/>
              </w:rPr>
              <w:t>234</w:t>
            </w:r>
            <w:r>
              <w:rPr>
                <w:noProof/>
                <w:webHidden/>
              </w:rPr>
              <w:fldChar w:fldCharType="end"/>
            </w:r>
          </w:hyperlink>
        </w:p>
        <w:p w14:paraId="33A78ABE" w14:textId="5322936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48" w:history="1">
            <w:r w:rsidRPr="00407D61">
              <w:rPr>
                <w:rStyle w:val="Hyperlink"/>
                <w:rFonts w:eastAsiaTheme="majorEastAsia"/>
                <w:noProof/>
              </w:rPr>
              <w:t>Te whakatoka i te Tiriti o Waitangi hei kaupapa here, waihanga me te whakatinana kaupapa e hāngai ana ki ngā mahi i ngā pūnaha taurima</w:t>
            </w:r>
            <w:r>
              <w:rPr>
                <w:noProof/>
                <w:webHidden/>
              </w:rPr>
              <w:tab/>
            </w:r>
            <w:r>
              <w:rPr>
                <w:noProof/>
                <w:webHidden/>
              </w:rPr>
              <w:fldChar w:fldCharType="begin"/>
            </w:r>
            <w:r>
              <w:rPr>
                <w:noProof/>
                <w:webHidden/>
              </w:rPr>
              <w:instrText xml:space="preserve"> PAGEREF _Toc181108148 \h </w:instrText>
            </w:r>
            <w:r>
              <w:rPr>
                <w:noProof/>
                <w:webHidden/>
              </w:rPr>
            </w:r>
            <w:r>
              <w:rPr>
                <w:noProof/>
                <w:webHidden/>
              </w:rPr>
              <w:fldChar w:fldCharType="separate"/>
            </w:r>
            <w:r>
              <w:rPr>
                <w:noProof/>
                <w:webHidden/>
              </w:rPr>
              <w:t>234</w:t>
            </w:r>
            <w:r>
              <w:rPr>
                <w:noProof/>
                <w:webHidden/>
              </w:rPr>
              <w:fldChar w:fldCharType="end"/>
            </w:r>
          </w:hyperlink>
        </w:p>
        <w:p w14:paraId="3D827BD5" w14:textId="2684C18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49" w:history="1">
            <w:r w:rsidRPr="00407D61">
              <w:rPr>
                <w:rStyle w:val="Hyperlink"/>
                <w:rFonts w:eastAsiaTheme="majorEastAsia"/>
                <w:noProof/>
              </w:rPr>
              <w:t>Embed te Tiriti o Waitangi in the policy, design and implementation of care functions</w:t>
            </w:r>
            <w:r>
              <w:rPr>
                <w:noProof/>
                <w:webHidden/>
              </w:rPr>
              <w:tab/>
            </w:r>
            <w:r>
              <w:rPr>
                <w:noProof/>
                <w:webHidden/>
              </w:rPr>
              <w:fldChar w:fldCharType="begin"/>
            </w:r>
            <w:r>
              <w:rPr>
                <w:noProof/>
                <w:webHidden/>
              </w:rPr>
              <w:instrText xml:space="preserve"> PAGEREF _Toc181108149 \h </w:instrText>
            </w:r>
            <w:r>
              <w:rPr>
                <w:noProof/>
                <w:webHidden/>
              </w:rPr>
            </w:r>
            <w:r>
              <w:rPr>
                <w:noProof/>
                <w:webHidden/>
              </w:rPr>
              <w:fldChar w:fldCharType="separate"/>
            </w:r>
            <w:r>
              <w:rPr>
                <w:noProof/>
                <w:webHidden/>
              </w:rPr>
              <w:t>234</w:t>
            </w:r>
            <w:r>
              <w:rPr>
                <w:noProof/>
                <w:webHidden/>
              </w:rPr>
              <w:fldChar w:fldCharType="end"/>
            </w:r>
          </w:hyperlink>
        </w:p>
        <w:p w14:paraId="51D567EE" w14:textId="6B429C9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50" w:history="1">
            <w:r w:rsidRPr="00407D61">
              <w:rPr>
                <w:rStyle w:val="Hyperlink"/>
                <w:rFonts w:eastAsiaTheme="majorEastAsia"/>
                <w:noProof/>
              </w:rPr>
              <w:t>Te pupuri ki ngā here tika ā-tangata o te ao mo te hunga kei ngā pūnaha taurima</w:t>
            </w:r>
            <w:r>
              <w:rPr>
                <w:noProof/>
                <w:webHidden/>
              </w:rPr>
              <w:tab/>
            </w:r>
            <w:r>
              <w:rPr>
                <w:noProof/>
                <w:webHidden/>
              </w:rPr>
              <w:fldChar w:fldCharType="begin"/>
            </w:r>
            <w:r>
              <w:rPr>
                <w:noProof/>
                <w:webHidden/>
              </w:rPr>
              <w:instrText xml:space="preserve"> PAGEREF _Toc181108150 \h </w:instrText>
            </w:r>
            <w:r>
              <w:rPr>
                <w:noProof/>
                <w:webHidden/>
              </w:rPr>
            </w:r>
            <w:r>
              <w:rPr>
                <w:noProof/>
                <w:webHidden/>
              </w:rPr>
              <w:fldChar w:fldCharType="separate"/>
            </w:r>
            <w:r>
              <w:rPr>
                <w:noProof/>
                <w:webHidden/>
              </w:rPr>
              <w:t>235</w:t>
            </w:r>
            <w:r>
              <w:rPr>
                <w:noProof/>
                <w:webHidden/>
              </w:rPr>
              <w:fldChar w:fldCharType="end"/>
            </w:r>
          </w:hyperlink>
        </w:p>
        <w:p w14:paraId="0300EF3B" w14:textId="6020CCC2"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51" w:history="1">
            <w:r w:rsidRPr="00407D61">
              <w:rPr>
                <w:rStyle w:val="Hyperlink"/>
                <w:rFonts w:eastAsiaTheme="majorEastAsia"/>
                <w:noProof/>
              </w:rPr>
              <w:t>Upholding international human rights obligations for people in care</w:t>
            </w:r>
            <w:r>
              <w:rPr>
                <w:noProof/>
                <w:webHidden/>
              </w:rPr>
              <w:tab/>
            </w:r>
            <w:r>
              <w:rPr>
                <w:noProof/>
                <w:webHidden/>
              </w:rPr>
              <w:fldChar w:fldCharType="begin"/>
            </w:r>
            <w:r>
              <w:rPr>
                <w:noProof/>
                <w:webHidden/>
              </w:rPr>
              <w:instrText xml:space="preserve"> PAGEREF _Toc181108151 \h </w:instrText>
            </w:r>
            <w:r>
              <w:rPr>
                <w:noProof/>
                <w:webHidden/>
              </w:rPr>
            </w:r>
            <w:r>
              <w:rPr>
                <w:noProof/>
                <w:webHidden/>
              </w:rPr>
              <w:fldChar w:fldCharType="separate"/>
            </w:r>
            <w:r>
              <w:rPr>
                <w:noProof/>
                <w:webHidden/>
              </w:rPr>
              <w:t>235</w:t>
            </w:r>
            <w:r>
              <w:rPr>
                <w:noProof/>
                <w:webHidden/>
              </w:rPr>
              <w:fldChar w:fldCharType="end"/>
            </w:r>
          </w:hyperlink>
        </w:p>
        <w:p w14:paraId="55E64EC6" w14:textId="49FDF095"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52" w:history="1">
            <w:r w:rsidRPr="00407D61">
              <w:rPr>
                <w:rStyle w:val="Hyperlink"/>
                <w:rFonts w:eastAsiaTheme="majorEastAsia"/>
                <w:noProof/>
              </w:rPr>
              <w:t>Te aromatawai i te raupapa tika tāngata haukāinga e mau tūturu tonu ai te tiaki pai i te hunga kei ngā pūnaha taurima</w:t>
            </w:r>
            <w:r>
              <w:rPr>
                <w:noProof/>
                <w:webHidden/>
              </w:rPr>
              <w:tab/>
            </w:r>
            <w:r>
              <w:rPr>
                <w:noProof/>
                <w:webHidden/>
              </w:rPr>
              <w:fldChar w:fldCharType="begin"/>
            </w:r>
            <w:r>
              <w:rPr>
                <w:noProof/>
                <w:webHidden/>
              </w:rPr>
              <w:instrText xml:space="preserve"> PAGEREF _Toc181108152 \h </w:instrText>
            </w:r>
            <w:r>
              <w:rPr>
                <w:noProof/>
                <w:webHidden/>
              </w:rPr>
            </w:r>
            <w:r>
              <w:rPr>
                <w:noProof/>
                <w:webHidden/>
              </w:rPr>
              <w:fldChar w:fldCharType="separate"/>
            </w:r>
            <w:r>
              <w:rPr>
                <w:noProof/>
                <w:webHidden/>
              </w:rPr>
              <w:t>237</w:t>
            </w:r>
            <w:r>
              <w:rPr>
                <w:noProof/>
                <w:webHidden/>
              </w:rPr>
              <w:fldChar w:fldCharType="end"/>
            </w:r>
          </w:hyperlink>
        </w:p>
        <w:p w14:paraId="7F68DF70" w14:textId="52E39B1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53" w:history="1">
            <w:r w:rsidRPr="00407D61">
              <w:rPr>
                <w:rStyle w:val="Hyperlink"/>
                <w:rFonts w:eastAsiaTheme="majorEastAsia"/>
                <w:noProof/>
              </w:rPr>
              <w:t>Review domestic human rights framework to ensure it adequately protects people in care</w:t>
            </w:r>
            <w:r>
              <w:rPr>
                <w:noProof/>
                <w:webHidden/>
              </w:rPr>
              <w:tab/>
            </w:r>
            <w:r>
              <w:rPr>
                <w:noProof/>
                <w:webHidden/>
              </w:rPr>
              <w:fldChar w:fldCharType="begin"/>
            </w:r>
            <w:r>
              <w:rPr>
                <w:noProof/>
                <w:webHidden/>
              </w:rPr>
              <w:instrText xml:space="preserve"> PAGEREF _Toc181108153 \h </w:instrText>
            </w:r>
            <w:r>
              <w:rPr>
                <w:noProof/>
                <w:webHidden/>
              </w:rPr>
            </w:r>
            <w:r>
              <w:rPr>
                <w:noProof/>
                <w:webHidden/>
              </w:rPr>
              <w:fldChar w:fldCharType="separate"/>
            </w:r>
            <w:r>
              <w:rPr>
                <w:noProof/>
                <w:webHidden/>
              </w:rPr>
              <w:t>237</w:t>
            </w:r>
            <w:r>
              <w:rPr>
                <w:noProof/>
                <w:webHidden/>
              </w:rPr>
              <w:fldChar w:fldCharType="end"/>
            </w:r>
          </w:hyperlink>
        </w:p>
        <w:p w14:paraId="7550D6E7" w14:textId="05F5E4A2"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54" w:history="1">
            <w:r w:rsidRPr="00407D61">
              <w:rPr>
                <w:rStyle w:val="Hyperlink"/>
                <w:rFonts w:eastAsiaTheme="majorEastAsia"/>
                <w:noProof/>
              </w:rPr>
              <w:t>Te tika o te noho haumaru a te tangata</w:t>
            </w:r>
            <w:r>
              <w:rPr>
                <w:noProof/>
                <w:webHidden/>
              </w:rPr>
              <w:tab/>
            </w:r>
            <w:r>
              <w:rPr>
                <w:noProof/>
                <w:webHidden/>
              </w:rPr>
              <w:fldChar w:fldCharType="begin"/>
            </w:r>
            <w:r>
              <w:rPr>
                <w:noProof/>
                <w:webHidden/>
              </w:rPr>
              <w:instrText xml:space="preserve"> PAGEREF _Toc181108154 \h </w:instrText>
            </w:r>
            <w:r>
              <w:rPr>
                <w:noProof/>
                <w:webHidden/>
              </w:rPr>
            </w:r>
            <w:r>
              <w:rPr>
                <w:noProof/>
                <w:webHidden/>
              </w:rPr>
              <w:fldChar w:fldCharType="separate"/>
            </w:r>
            <w:r>
              <w:rPr>
                <w:noProof/>
                <w:webHidden/>
              </w:rPr>
              <w:t>238</w:t>
            </w:r>
            <w:r>
              <w:rPr>
                <w:noProof/>
                <w:webHidden/>
              </w:rPr>
              <w:fldChar w:fldCharType="end"/>
            </w:r>
          </w:hyperlink>
        </w:p>
        <w:p w14:paraId="395148A4" w14:textId="41F23B3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55" w:history="1">
            <w:r w:rsidRPr="00407D61">
              <w:rPr>
                <w:rStyle w:val="Hyperlink"/>
                <w:rFonts w:eastAsiaTheme="majorEastAsia"/>
                <w:noProof/>
              </w:rPr>
              <w:t>Right to security of the person</w:t>
            </w:r>
            <w:r>
              <w:rPr>
                <w:noProof/>
                <w:webHidden/>
              </w:rPr>
              <w:tab/>
            </w:r>
            <w:r>
              <w:rPr>
                <w:noProof/>
                <w:webHidden/>
              </w:rPr>
              <w:fldChar w:fldCharType="begin"/>
            </w:r>
            <w:r>
              <w:rPr>
                <w:noProof/>
                <w:webHidden/>
              </w:rPr>
              <w:instrText xml:space="preserve"> PAGEREF _Toc181108155 \h </w:instrText>
            </w:r>
            <w:r>
              <w:rPr>
                <w:noProof/>
                <w:webHidden/>
              </w:rPr>
            </w:r>
            <w:r>
              <w:rPr>
                <w:noProof/>
                <w:webHidden/>
              </w:rPr>
              <w:fldChar w:fldCharType="separate"/>
            </w:r>
            <w:r>
              <w:rPr>
                <w:noProof/>
                <w:webHidden/>
              </w:rPr>
              <w:t>238</w:t>
            </w:r>
            <w:r>
              <w:rPr>
                <w:noProof/>
                <w:webHidden/>
              </w:rPr>
              <w:fldChar w:fldCharType="end"/>
            </w:r>
          </w:hyperlink>
        </w:p>
        <w:p w14:paraId="7E5C84A1" w14:textId="08A71900"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56" w:history="1">
            <w:r w:rsidRPr="00407D61">
              <w:rPr>
                <w:rStyle w:val="Hyperlink"/>
                <w:rFonts w:eastAsiaTheme="majorEastAsia"/>
                <w:noProof/>
              </w:rPr>
              <w:t>He take tūturu e mau tonu ai te Kāwanatanga i ngā tika ā-tangata me te Tiriti o Waitangi</w:t>
            </w:r>
            <w:r>
              <w:rPr>
                <w:noProof/>
                <w:webHidden/>
              </w:rPr>
              <w:tab/>
            </w:r>
            <w:r>
              <w:rPr>
                <w:noProof/>
                <w:webHidden/>
              </w:rPr>
              <w:fldChar w:fldCharType="begin"/>
            </w:r>
            <w:r>
              <w:rPr>
                <w:noProof/>
                <w:webHidden/>
              </w:rPr>
              <w:instrText xml:space="preserve"> PAGEREF _Toc181108156 \h </w:instrText>
            </w:r>
            <w:r>
              <w:rPr>
                <w:noProof/>
                <w:webHidden/>
              </w:rPr>
            </w:r>
            <w:r>
              <w:rPr>
                <w:noProof/>
                <w:webHidden/>
              </w:rPr>
              <w:fldChar w:fldCharType="separate"/>
            </w:r>
            <w:r>
              <w:rPr>
                <w:noProof/>
                <w:webHidden/>
              </w:rPr>
              <w:t>238</w:t>
            </w:r>
            <w:r>
              <w:rPr>
                <w:noProof/>
                <w:webHidden/>
              </w:rPr>
              <w:fldChar w:fldCharType="end"/>
            </w:r>
          </w:hyperlink>
        </w:p>
        <w:p w14:paraId="3E591883" w14:textId="4897058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57" w:history="1">
            <w:r w:rsidRPr="00407D61">
              <w:rPr>
                <w:rStyle w:val="Hyperlink"/>
                <w:rFonts w:eastAsiaTheme="majorEastAsia"/>
                <w:noProof/>
              </w:rPr>
              <w:t>The State has positive duties in relation to human rights and te Tiriti o Waitangi</w:t>
            </w:r>
            <w:r>
              <w:rPr>
                <w:noProof/>
                <w:webHidden/>
              </w:rPr>
              <w:tab/>
            </w:r>
            <w:r>
              <w:rPr>
                <w:noProof/>
                <w:webHidden/>
              </w:rPr>
              <w:fldChar w:fldCharType="begin"/>
            </w:r>
            <w:r>
              <w:rPr>
                <w:noProof/>
                <w:webHidden/>
              </w:rPr>
              <w:instrText xml:space="preserve"> PAGEREF _Toc181108157 \h </w:instrText>
            </w:r>
            <w:r>
              <w:rPr>
                <w:noProof/>
                <w:webHidden/>
              </w:rPr>
            </w:r>
            <w:r>
              <w:rPr>
                <w:noProof/>
                <w:webHidden/>
              </w:rPr>
              <w:fldChar w:fldCharType="separate"/>
            </w:r>
            <w:r>
              <w:rPr>
                <w:noProof/>
                <w:webHidden/>
              </w:rPr>
              <w:t>238</w:t>
            </w:r>
            <w:r>
              <w:rPr>
                <w:noProof/>
                <w:webHidden/>
              </w:rPr>
              <w:fldChar w:fldCharType="end"/>
            </w:r>
          </w:hyperlink>
        </w:p>
        <w:p w14:paraId="7B0E3586" w14:textId="482D3AD2"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58" w:history="1">
            <w:r w:rsidRPr="00407D61">
              <w:rPr>
                <w:rStyle w:val="Hyperlink"/>
                <w:rFonts w:eastAsiaTheme="majorEastAsia"/>
                <w:noProof/>
              </w:rPr>
              <w:t>Te whakatinana i ngā tika o te hunga whaikaha kei ngā pūnaha taurima</w:t>
            </w:r>
            <w:r>
              <w:rPr>
                <w:noProof/>
                <w:webHidden/>
              </w:rPr>
              <w:tab/>
            </w:r>
            <w:r>
              <w:rPr>
                <w:noProof/>
                <w:webHidden/>
              </w:rPr>
              <w:fldChar w:fldCharType="begin"/>
            </w:r>
            <w:r>
              <w:rPr>
                <w:noProof/>
                <w:webHidden/>
              </w:rPr>
              <w:instrText xml:space="preserve"> PAGEREF _Toc181108158 \h </w:instrText>
            </w:r>
            <w:r>
              <w:rPr>
                <w:noProof/>
                <w:webHidden/>
              </w:rPr>
            </w:r>
            <w:r>
              <w:rPr>
                <w:noProof/>
                <w:webHidden/>
              </w:rPr>
              <w:fldChar w:fldCharType="separate"/>
            </w:r>
            <w:r>
              <w:rPr>
                <w:noProof/>
                <w:webHidden/>
              </w:rPr>
              <w:t>239</w:t>
            </w:r>
            <w:r>
              <w:rPr>
                <w:noProof/>
                <w:webHidden/>
              </w:rPr>
              <w:fldChar w:fldCharType="end"/>
            </w:r>
          </w:hyperlink>
        </w:p>
        <w:p w14:paraId="6B285102" w14:textId="6A0055C3"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59" w:history="1">
            <w:r w:rsidRPr="00407D61">
              <w:rPr>
                <w:rStyle w:val="Hyperlink"/>
                <w:rFonts w:eastAsiaTheme="majorEastAsia"/>
                <w:noProof/>
              </w:rPr>
              <w:t>Realising the human rights of disabled people in care</w:t>
            </w:r>
            <w:r>
              <w:rPr>
                <w:noProof/>
                <w:webHidden/>
              </w:rPr>
              <w:tab/>
            </w:r>
            <w:r>
              <w:rPr>
                <w:noProof/>
                <w:webHidden/>
              </w:rPr>
              <w:fldChar w:fldCharType="begin"/>
            </w:r>
            <w:r>
              <w:rPr>
                <w:noProof/>
                <w:webHidden/>
              </w:rPr>
              <w:instrText xml:space="preserve"> PAGEREF _Toc181108159 \h </w:instrText>
            </w:r>
            <w:r>
              <w:rPr>
                <w:noProof/>
                <w:webHidden/>
              </w:rPr>
            </w:r>
            <w:r>
              <w:rPr>
                <w:noProof/>
                <w:webHidden/>
              </w:rPr>
              <w:fldChar w:fldCharType="separate"/>
            </w:r>
            <w:r>
              <w:rPr>
                <w:noProof/>
                <w:webHidden/>
              </w:rPr>
              <w:t>239</w:t>
            </w:r>
            <w:r>
              <w:rPr>
                <w:noProof/>
                <w:webHidden/>
              </w:rPr>
              <w:fldChar w:fldCharType="end"/>
            </w:r>
          </w:hyperlink>
        </w:p>
        <w:p w14:paraId="04B8B955" w14:textId="0D83CF63"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60" w:history="1">
            <w:r w:rsidRPr="00407D61">
              <w:rPr>
                <w:rStyle w:val="Hyperlink"/>
                <w:rFonts w:eastAsiaTheme="majorEastAsia"/>
                <w:noProof/>
              </w:rPr>
              <w:t>Te whakatū tohu tika hei taki kaupapa atawhai tangata</w:t>
            </w:r>
            <w:r>
              <w:rPr>
                <w:noProof/>
                <w:webHidden/>
              </w:rPr>
              <w:tab/>
            </w:r>
            <w:r>
              <w:rPr>
                <w:noProof/>
                <w:webHidden/>
              </w:rPr>
              <w:fldChar w:fldCharType="begin"/>
            </w:r>
            <w:r>
              <w:rPr>
                <w:noProof/>
                <w:webHidden/>
              </w:rPr>
              <w:instrText xml:space="preserve"> PAGEREF _Toc181108160 \h </w:instrText>
            </w:r>
            <w:r>
              <w:rPr>
                <w:noProof/>
                <w:webHidden/>
              </w:rPr>
            </w:r>
            <w:r>
              <w:rPr>
                <w:noProof/>
                <w:webHidden/>
              </w:rPr>
              <w:fldChar w:fldCharType="separate"/>
            </w:r>
            <w:r>
              <w:rPr>
                <w:noProof/>
                <w:webHidden/>
              </w:rPr>
              <w:t>241</w:t>
            </w:r>
            <w:r>
              <w:rPr>
                <w:noProof/>
                <w:webHidden/>
              </w:rPr>
              <w:fldChar w:fldCharType="end"/>
            </w:r>
          </w:hyperlink>
        </w:p>
        <w:p w14:paraId="3DAAB23E" w14:textId="1AB70DF0"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61" w:history="1">
            <w:r w:rsidRPr="00407D61">
              <w:rPr>
                <w:rStyle w:val="Hyperlink"/>
                <w:rFonts w:eastAsiaTheme="majorEastAsia"/>
                <w:noProof/>
              </w:rPr>
              <w:t>Establishing human rights indicators for care settings</w:t>
            </w:r>
            <w:r>
              <w:rPr>
                <w:noProof/>
                <w:webHidden/>
              </w:rPr>
              <w:tab/>
            </w:r>
            <w:r>
              <w:rPr>
                <w:noProof/>
                <w:webHidden/>
              </w:rPr>
              <w:fldChar w:fldCharType="begin"/>
            </w:r>
            <w:r>
              <w:rPr>
                <w:noProof/>
                <w:webHidden/>
              </w:rPr>
              <w:instrText xml:space="preserve"> PAGEREF _Toc181108161 \h </w:instrText>
            </w:r>
            <w:r>
              <w:rPr>
                <w:noProof/>
                <w:webHidden/>
              </w:rPr>
            </w:r>
            <w:r>
              <w:rPr>
                <w:noProof/>
                <w:webHidden/>
              </w:rPr>
              <w:fldChar w:fldCharType="separate"/>
            </w:r>
            <w:r>
              <w:rPr>
                <w:noProof/>
                <w:webHidden/>
              </w:rPr>
              <w:t>241</w:t>
            </w:r>
            <w:r>
              <w:rPr>
                <w:noProof/>
                <w:webHidden/>
              </w:rPr>
              <w:fldChar w:fldCharType="end"/>
            </w:r>
          </w:hyperlink>
        </w:p>
        <w:p w14:paraId="5884CF7C" w14:textId="42D412E4"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62" w:history="1">
            <w:r w:rsidRPr="00407D61">
              <w:rPr>
                <w:rStyle w:val="Hyperlink"/>
                <w:rFonts w:eastAsiaTheme="majorEastAsia"/>
                <w:noProof/>
              </w:rPr>
              <w:t>He aronga tūturu ki ngā kaupapa ārai mahi tūkino</w:t>
            </w:r>
            <w:r>
              <w:rPr>
                <w:noProof/>
                <w:webHidden/>
              </w:rPr>
              <w:tab/>
            </w:r>
            <w:r>
              <w:rPr>
                <w:noProof/>
                <w:webHidden/>
              </w:rPr>
              <w:fldChar w:fldCharType="begin"/>
            </w:r>
            <w:r>
              <w:rPr>
                <w:noProof/>
                <w:webHidden/>
              </w:rPr>
              <w:instrText xml:space="preserve"> PAGEREF _Toc181108162 \h </w:instrText>
            </w:r>
            <w:r>
              <w:rPr>
                <w:noProof/>
                <w:webHidden/>
              </w:rPr>
            </w:r>
            <w:r>
              <w:rPr>
                <w:noProof/>
                <w:webHidden/>
              </w:rPr>
              <w:fldChar w:fldCharType="separate"/>
            </w:r>
            <w:r>
              <w:rPr>
                <w:noProof/>
                <w:webHidden/>
              </w:rPr>
              <w:t>242</w:t>
            </w:r>
            <w:r>
              <w:rPr>
                <w:noProof/>
                <w:webHidden/>
              </w:rPr>
              <w:fldChar w:fldCharType="end"/>
            </w:r>
          </w:hyperlink>
        </w:p>
        <w:p w14:paraId="7A18B584" w14:textId="714E539E"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63" w:history="1">
            <w:r w:rsidRPr="00407D61">
              <w:rPr>
                <w:rStyle w:val="Hyperlink"/>
                <w:rFonts w:eastAsiaTheme="majorEastAsia"/>
                <w:noProof/>
              </w:rPr>
              <w:t>Targeted abuse and neglect prevention programmes</w:t>
            </w:r>
            <w:r>
              <w:rPr>
                <w:noProof/>
                <w:webHidden/>
              </w:rPr>
              <w:tab/>
            </w:r>
            <w:r>
              <w:rPr>
                <w:noProof/>
                <w:webHidden/>
              </w:rPr>
              <w:fldChar w:fldCharType="begin"/>
            </w:r>
            <w:r>
              <w:rPr>
                <w:noProof/>
                <w:webHidden/>
              </w:rPr>
              <w:instrText xml:space="preserve"> PAGEREF _Toc181108163 \h </w:instrText>
            </w:r>
            <w:r>
              <w:rPr>
                <w:noProof/>
                <w:webHidden/>
              </w:rPr>
            </w:r>
            <w:r>
              <w:rPr>
                <w:noProof/>
                <w:webHidden/>
              </w:rPr>
              <w:fldChar w:fldCharType="separate"/>
            </w:r>
            <w:r>
              <w:rPr>
                <w:noProof/>
                <w:webHidden/>
              </w:rPr>
              <w:t>242</w:t>
            </w:r>
            <w:r>
              <w:rPr>
                <w:noProof/>
                <w:webHidden/>
              </w:rPr>
              <w:fldChar w:fldCharType="end"/>
            </w:r>
          </w:hyperlink>
        </w:p>
        <w:p w14:paraId="20F87141" w14:textId="5713800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64" w:history="1">
            <w:r w:rsidRPr="00407D61">
              <w:rPr>
                <w:rStyle w:val="Hyperlink"/>
                <w:rFonts w:eastAsiaTheme="majorEastAsia"/>
                <w:noProof/>
              </w:rPr>
              <w:t>Te tautoko i te hunga kei ngā pūnaha taurima e mārama e tāea ai e rātou te pārai ngā mahi tūkino</w:t>
            </w:r>
            <w:r>
              <w:rPr>
                <w:noProof/>
                <w:webHidden/>
              </w:rPr>
              <w:tab/>
            </w:r>
            <w:r>
              <w:rPr>
                <w:noProof/>
                <w:webHidden/>
              </w:rPr>
              <w:fldChar w:fldCharType="begin"/>
            </w:r>
            <w:r>
              <w:rPr>
                <w:noProof/>
                <w:webHidden/>
              </w:rPr>
              <w:instrText xml:space="preserve"> PAGEREF _Toc181108164 \h </w:instrText>
            </w:r>
            <w:r>
              <w:rPr>
                <w:noProof/>
                <w:webHidden/>
              </w:rPr>
            </w:r>
            <w:r>
              <w:rPr>
                <w:noProof/>
                <w:webHidden/>
              </w:rPr>
              <w:fldChar w:fldCharType="separate"/>
            </w:r>
            <w:r>
              <w:rPr>
                <w:noProof/>
                <w:webHidden/>
              </w:rPr>
              <w:t>242</w:t>
            </w:r>
            <w:r>
              <w:rPr>
                <w:noProof/>
                <w:webHidden/>
              </w:rPr>
              <w:fldChar w:fldCharType="end"/>
            </w:r>
          </w:hyperlink>
        </w:p>
        <w:p w14:paraId="761D9E74" w14:textId="103642B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65" w:history="1">
            <w:r w:rsidRPr="00407D61">
              <w:rPr>
                <w:rStyle w:val="Hyperlink"/>
                <w:rFonts w:eastAsiaTheme="majorEastAsia"/>
                <w:noProof/>
              </w:rPr>
              <w:t>People in care supported to understand abuse and neglect and protect themselves</w:t>
            </w:r>
            <w:r>
              <w:rPr>
                <w:noProof/>
                <w:webHidden/>
              </w:rPr>
              <w:tab/>
            </w:r>
            <w:r>
              <w:rPr>
                <w:noProof/>
                <w:webHidden/>
              </w:rPr>
              <w:fldChar w:fldCharType="begin"/>
            </w:r>
            <w:r>
              <w:rPr>
                <w:noProof/>
                <w:webHidden/>
              </w:rPr>
              <w:instrText xml:space="preserve"> PAGEREF _Toc181108165 \h </w:instrText>
            </w:r>
            <w:r>
              <w:rPr>
                <w:noProof/>
                <w:webHidden/>
              </w:rPr>
            </w:r>
            <w:r>
              <w:rPr>
                <w:noProof/>
                <w:webHidden/>
              </w:rPr>
              <w:fldChar w:fldCharType="separate"/>
            </w:r>
            <w:r>
              <w:rPr>
                <w:noProof/>
                <w:webHidden/>
              </w:rPr>
              <w:t>242</w:t>
            </w:r>
            <w:r>
              <w:rPr>
                <w:noProof/>
                <w:webHidden/>
              </w:rPr>
              <w:fldChar w:fldCharType="end"/>
            </w:r>
          </w:hyperlink>
        </w:p>
        <w:p w14:paraId="6954D228" w14:textId="15322E4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66" w:history="1">
            <w:r w:rsidRPr="00407D61">
              <w:rPr>
                <w:rStyle w:val="Hyperlink"/>
                <w:rFonts w:eastAsiaTheme="majorEastAsia"/>
                <w:noProof/>
              </w:rPr>
              <w:t>Te whakapiki tahua tautoko hei ārai i ngā mahi tūkino</w:t>
            </w:r>
            <w:r>
              <w:rPr>
                <w:noProof/>
                <w:webHidden/>
              </w:rPr>
              <w:tab/>
            </w:r>
            <w:r>
              <w:rPr>
                <w:noProof/>
                <w:webHidden/>
              </w:rPr>
              <w:fldChar w:fldCharType="begin"/>
            </w:r>
            <w:r>
              <w:rPr>
                <w:noProof/>
                <w:webHidden/>
              </w:rPr>
              <w:instrText xml:space="preserve"> PAGEREF _Toc181108166 \h </w:instrText>
            </w:r>
            <w:r>
              <w:rPr>
                <w:noProof/>
                <w:webHidden/>
              </w:rPr>
            </w:r>
            <w:r>
              <w:rPr>
                <w:noProof/>
                <w:webHidden/>
              </w:rPr>
              <w:fldChar w:fldCharType="separate"/>
            </w:r>
            <w:r>
              <w:rPr>
                <w:noProof/>
                <w:webHidden/>
              </w:rPr>
              <w:t>243</w:t>
            </w:r>
            <w:r>
              <w:rPr>
                <w:noProof/>
                <w:webHidden/>
              </w:rPr>
              <w:fldChar w:fldCharType="end"/>
            </w:r>
          </w:hyperlink>
        </w:p>
        <w:p w14:paraId="760F38D9" w14:textId="2991FFE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67" w:history="1">
            <w:r w:rsidRPr="00407D61">
              <w:rPr>
                <w:rStyle w:val="Hyperlink"/>
                <w:rFonts w:eastAsiaTheme="majorEastAsia"/>
                <w:noProof/>
              </w:rPr>
              <w:t>Increasing investment to support abuse prevention programmes</w:t>
            </w:r>
            <w:r>
              <w:rPr>
                <w:noProof/>
                <w:webHidden/>
              </w:rPr>
              <w:tab/>
            </w:r>
            <w:r>
              <w:rPr>
                <w:noProof/>
                <w:webHidden/>
              </w:rPr>
              <w:fldChar w:fldCharType="begin"/>
            </w:r>
            <w:r>
              <w:rPr>
                <w:noProof/>
                <w:webHidden/>
              </w:rPr>
              <w:instrText xml:space="preserve"> PAGEREF _Toc181108167 \h </w:instrText>
            </w:r>
            <w:r>
              <w:rPr>
                <w:noProof/>
                <w:webHidden/>
              </w:rPr>
            </w:r>
            <w:r>
              <w:rPr>
                <w:noProof/>
                <w:webHidden/>
              </w:rPr>
              <w:fldChar w:fldCharType="separate"/>
            </w:r>
            <w:r>
              <w:rPr>
                <w:noProof/>
                <w:webHidden/>
              </w:rPr>
              <w:t>243</w:t>
            </w:r>
            <w:r>
              <w:rPr>
                <w:noProof/>
                <w:webHidden/>
              </w:rPr>
              <w:fldChar w:fldCharType="end"/>
            </w:r>
          </w:hyperlink>
        </w:p>
        <w:p w14:paraId="4104C163" w14:textId="3EA0B835"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68" w:history="1">
            <w:r w:rsidRPr="00407D61">
              <w:rPr>
                <w:rStyle w:val="Hyperlink"/>
                <w:rFonts w:eastAsiaTheme="majorEastAsia"/>
                <w:noProof/>
              </w:rPr>
              <w:t>Ngā wheako o te purapura ora</w:t>
            </w:r>
            <w:r>
              <w:rPr>
                <w:noProof/>
                <w:webHidden/>
              </w:rPr>
              <w:tab/>
            </w:r>
            <w:r>
              <w:rPr>
                <w:noProof/>
                <w:webHidden/>
              </w:rPr>
              <w:fldChar w:fldCharType="begin"/>
            </w:r>
            <w:r>
              <w:rPr>
                <w:noProof/>
                <w:webHidden/>
              </w:rPr>
              <w:instrText xml:space="preserve"> PAGEREF _Toc181108168 \h </w:instrText>
            </w:r>
            <w:r>
              <w:rPr>
                <w:noProof/>
                <w:webHidden/>
              </w:rPr>
            </w:r>
            <w:r>
              <w:rPr>
                <w:noProof/>
                <w:webHidden/>
              </w:rPr>
              <w:fldChar w:fldCharType="separate"/>
            </w:r>
            <w:r>
              <w:rPr>
                <w:noProof/>
                <w:webHidden/>
              </w:rPr>
              <w:t>245</w:t>
            </w:r>
            <w:r>
              <w:rPr>
                <w:noProof/>
                <w:webHidden/>
              </w:rPr>
              <w:fldChar w:fldCharType="end"/>
            </w:r>
          </w:hyperlink>
        </w:p>
        <w:p w14:paraId="6E7BC3CF" w14:textId="6E6CC835"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69" w:history="1">
            <w:r w:rsidRPr="00407D61">
              <w:rPr>
                <w:rStyle w:val="Hyperlink"/>
                <w:rFonts w:eastAsiaTheme="majorEastAsia"/>
                <w:noProof/>
              </w:rPr>
              <w:t>Survivor experience Mr VT</w:t>
            </w:r>
            <w:r>
              <w:rPr>
                <w:noProof/>
                <w:webHidden/>
              </w:rPr>
              <w:tab/>
            </w:r>
            <w:r>
              <w:rPr>
                <w:noProof/>
                <w:webHidden/>
              </w:rPr>
              <w:fldChar w:fldCharType="begin"/>
            </w:r>
            <w:r>
              <w:rPr>
                <w:noProof/>
                <w:webHidden/>
              </w:rPr>
              <w:instrText xml:space="preserve"> PAGEREF _Toc181108169 \h </w:instrText>
            </w:r>
            <w:r>
              <w:rPr>
                <w:noProof/>
                <w:webHidden/>
              </w:rPr>
            </w:r>
            <w:r>
              <w:rPr>
                <w:noProof/>
                <w:webHidden/>
              </w:rPr>
              <w:fldChar w:fldCharType="separate"/>
            </w:r>
            <w:r>
              <w:rPr>
                <w:noProof/>
                <w:webHidden/>
              </w:rPr>
              <w:t>245</w:t>
            </w:r>
            <w:r>
              <w:rPr>
                <w:noProof/>
                <w:webHidden/>
              </w:rPr>
              <w:fldChar w:fldCharType="end"/>
            </w:r>
          </w:hyperlink>
        </w:p>
        <w:p w14:paraId="1D13DC08" w14:textId="5697E8F7"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70" w:history="1">
            <w:r w:rsidRPr="00407D61">
              <w:rPr>
                <w:rStyle w:val="Hyperlink"/>
                <w:rFonts w:eastAsiaTheme="majorEastAsia"/>
                <w:noProof/>
              </w:rPr>
              <w:t>Ūpoko 8: Mai i kōnei ki tua i ngā tūtohi a te Kōmihana</w:t>
            </w:r>
            <w:r>
              <w:rPr>
                <w:noProof/>
                <w:webHidden/>
              </w:rPr>
              <w:tab/>
            </w:r>
            <w:r>
              <w:rPr>
                <w:noProof/>
                <w:webHidden/>
              </w:rPr>
              <w:fldChar w:fldCharType="begin"/>
            </w:r>
            <w:r>
              <w:rPr>
                <w:noProof/>
                <w:webHidden/>
              </w:rPr>
              <w:instrText xml:space="preserve"> PAGEREF _Toc181108170 \h </w:instrText>
            </w:r>
            <w:r>
              <w:rPr>
                <w:noProof/>
                <w:webHidden/>
              </w:rPr>
            </w:r>
            <w:r>
              <w:rPr>
                <w:noProof/>
                <w:webHidden/>
              </w:rPr>
              <w:fldChar w:fldCharType="separate"/>
            </w:r>
            <w:r>
              <w:rPr>
                <w:noProof/>
                <w:webHidden/>
              </w:rPr>
              <w:t>249</w:t>
            </w:r>
            <w:r>
              <w:rPr>
                <w:noProof/>
                <w:webHidden/>
              </w:rPr>
              <w:fldChar w:fldCharType="end"/>
            </w:r>
          </w:hyperlink>
        </w:p>
        <w:p w14:paraId="1DECCDE4" w14:textId="53F8F95C"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71" w:history="1">
            <w:r w:rsidRPr="00407D61">
              <w:rPr>
                <w:rStyle w:val="Hyperlink"/>
                <w:rFonts w:eastAsiaTheme="majorEastAsia"/>
                <w:noProof/>
              </w:rPr>
              <w:t>Chapter 8: Implementing the Inquiry’s recommendations and beyond</w:t>
            </w:r>
            <w:r>
              <w:rPr>
                <w:noProof/>
                <w:webHidden/>
              </w:rPr>
              <w:tab/>
            </w:r>
            <w:r>
              <w:rPr>
                <w:noProof/>
                <w:webHidden/>
              </w:rPr>
              <w:fldChar w:fldCharType="begin"/>
            </w:r>
            <w:r>
              <w:rPr>
                <w:noProof/>
                <w:webHidden/>
              </w:rPr>
              <w:instrText xml:space="preserve"> PAGEREF _Toc181108171 \h </w:instrText>
            </w:r>
            <w:r>
              <w:rPr>
                <w:noProof/>
                <w:webHidden/>
              </w:rPr>
            </w:r>
            <w:r>
              <w:rPr>
                <w:noProof/>
                <w:webHidden/>
              </w:rPr>
              <w:fldChar w:fldCharType="separate"/>
            </w:r>
            <w:r>
              <w:rPr>
                <w:noProof/>
                <w:webHidden/>
              </w:rPr>
              <w:t>249</w:t>
            </w:r>
            <w:r>
              <w:rPr>
                <w:noProof/>
                <w:webHidden/>
              </w:rPr>
              <w:fldChar w:fldCharType="end"/>
            </w:r>
          </w:hyperlink>
        </w:p>
        <w:p w14:paraId="20A35309" w14:textId="49AF11A6"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72" w:history="1">
            <w:r w:rsidRPr="00407D61">
              <w:rPr>
                <w:rStyle w:val="Hyperlink"/>
                <w:rFonts w:eastAsiaTheme="majorEastAsia"/>
                <w:noProof/>
              </w:rPr>
              <w:t>Te whakatū Tari Āhuru Mōwai Motuhake hei arataki i te kaupapa</w:t>
            </w:r>
            <w:r>
              <w:rPr>
                <w:noProof/>
                <w:webHidden/>
              </w:rPr>
              <w:tab/>
            </w:r>
            <w:r>
              <w:rPr>
                <w:noProof/>
                <w:webHidden/>
              </w:rPr>
              <w:fldChar w:fldCharType="begin"/>
            </w:r>
            <w:r>
              <w:rPr>
                <w:noProof/>
                <w:webHidden/>
              </w:rPr>
              <w:instrText xml:space="preserve"> PAGEREF _Toc181108172 \h </w:instrText>
            </w:r>
            <w:r>
              <w:rPr>
                <w:noProof/>
                <w:webHidden/>
              </w:rPr>
            </w:r>
            <w:r>
              <w:rPr>
                <w:noProof/>
                <w:webHidden/>
              </w:rPr>
              <w:fldChar w:fldCharType="separate"/>
            </w:r>
            <w:r>
              <w:rPr>
                <w:noProof/>
                <w:webHidden/>
              </w:rPr>
              <w:t>249</w:t>
            </w:r>
            <w:r>
              <w:rPr>
                <w:noProof/>
                <w:webHidden/>
              </w:rPr>
              <w:fldChar w:fldCharType="end"/>
            </w:r>
          </w:hyperlink>
        </w:p>
        <w:p w14:paraId="34B54461" w14:textId="267F0ABF"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73" w:history="1">
            <w:r w:rsidRPr="00407D61">
              <w:rPr>
                <w:rStyle w:val="Hyperlink"/>
                <w:rFonts w:eastAsiaTheme="majorEastAsia"/>
                <w:noProof/>
              </w:rPr>
              <w:t>Establishing a Care System Office to lead implementation</w:t>
            </w:r>
            <w:r>
              <w:rPr>
                <w:noProof/>
                <w:webHidden/>
              </w:rPr>
              <w:tab/>
            </w:r>
            <w:r>
              <w:rPr>
                <w:noProof/>
                <w:webHidden/>
              </w:rPr>
              <w:fldChar w:fldCharType="begin"/>
            </w:r>
            <w:r>
              <w:rPr>
                <w:noProof/>
                <w:webHidden/>
              </w:rPr>
              <w:instrText xml:space="preserve"> PAGEREF _Toc181108173 \h </w:instrText>
            </w:r>
            <w:r>
              <w:rPr>
                <w:noProof/>
                <w:webHidden/>
              </w:rPr>
            </w:r>
            <w:r>
              <w:rPr>
                <w:noProof/>
                <w:webHidden/>
              </w:rPr>
              <w:fldChar w:fldCharType="separate"/>
            </w:r>
            <w:r>
              <w:rPr>
                <w:noProof/>
                <w:webHidden/>
              </w:rPr>
              <w:t>249</w:t>
            </w:r>
            <w:r>
              <w:rPr>
                <w:noProof/>
                <w:webHidden/>
              </w:rPr>
              <w:fldChar w:fldCharType="end"/>
            </w:r>
          </w:hyperlink>
        </w:p>
        <w:p w14:paraId="290D1B5A" w14:textId="57BA867F"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74" w:history="1">
            <w:r w:rsidRPr="00407D61">
              <w:rPr>
                <w:rStyle w:val="Hyperlink"/>
                <w:rFonts w:eastAsiaTheme="majorEastAsia"/>
                <w:noProof/>
              </w:rPr>
              <w:t>Me mahi ngā mea katoa e rite e whai take ai ēnei whakatau</w:t>
            </w:r>
            <w:r>
              <w:rPr>
                <w:noProof/>
                <w:webHidden/>
              </w:rPr>
              <w:tab/>
            </w:r>
            <w:r>
              <w:rPr>
                <w:noProof/>
                <w:webHidden/>
              </w:rPr>
              <w:fldChar w:fldCharType="begin"/>
            </w:r>
            <w:r>
              <w:rPr>
                <w:noProof/>
                <w:webHidden/>
              </w:rPr>
              <w:instrText xml:space="preserve"> PAGEREF _Toc181108174 \h </w:instrText>
            </w:r>
            <w:r>
              <w:rPr>
                <w:noProof/>
                <w:webHidden/>
              </w:rPr>
            </w:r>
            <w:r>
              <w:rPr>
                <w:noProof/>
                <w:webHidden/>
              </w:rPr>
              <w:fldChar w:fldCharType="separate"/>
            </w:r>
            <w:r>
              <w:rPr>
                <w:noProof/>
                <w:webHidden/>
              </w:rPr>
              <w:t>251</w:t>
            </w:r>
            <w:r>
              <w:rPr>
                <w:noProof/>
                <w:webHidden/>
              </w:rPr>
              <w:fldChar w:fldCharType="end"/>
            </w:r>
          </w:hyperlink>
        </w:p>
        <w:p w14:paraId="76DF0490" w14:textId="1F7EF80A"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75" w:history="1">
            <w:r w:rsidRPr="00407D61">
              <w:rPr>
                <w:rStyle w:val="Hyperlink"/>
                <w:rFonts w:eastAsiaTheme="majorEastAsia"/>
                <w:noProof/>
              </w:rPr>
              <w:t>Taking any and all actions needed to give effect to these recommendations</w:t>
            </w:r>
            <w:r>
              <w:rPr>
                <w:noProof/>
                <w:webHidden/>
              </w:rPr>
              <w:tab/>
            </w:r>
            <w:r>
              <w:rPr>
                <w:noProof/>
                <w:webHidden/>
              </w:rPr>
              <w:fldChar w:fldCharType="begin"/>
            </w:r>
            <w:r>
              <w:rPr>
                <w:noProof/>
                <w:webHidden/>
              </w:rPr>
              <w:instrText xml:space="preserve"> PAGEREF _Toc181108175 \h </w:instrText>
            </w:r>
            <w:r>
              <w:rPr>
                <w:noProof/>
                <w:webHidden/>
              </w:rPr>
            </w:r>
            <w:r>
              <w:rPr>
                <w:noProof/>
                <w:webHidden/>
              </w:rPr>
              <w:fldChar w:fldCharType="separate"/>
            </w:r>
            <w:r>
              <w:rPr>
                <w:noProof/>
                <w:webHidden/>
              </w:rPr>
              <w:t>251</w:t>
            </w:r>
            <w:r>
              <w:rPr>
                <w:noProof/>
                <w:webHidden/>
              </w:rPr>
              <w:fldChar w:fldCharType="end"/>
            </w:r>
          </w:hyperlink>
        </w:p>
        <w:p w14:paraId="64BF0358" w14:textId="7C70C21C"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76" w:history="1">
            <w:r w:rsidRPr="00407D61">
              <w:rPr>
                <w:rStyle w:val="Hyperlink"/>
                <w:rFonts w:eastAsiaTheme="majorEastAsia"/>
                <w:noProof/>
              </w:rPr>
              <w:t>Te waihanga me te whakatinana i ēnei tūtohinga katoa, e hāngai ai ki te Tiriti o Waitangi, me te Whakaputanga ā te Whakaminenga o te Ao mo ngā iwi taketake, i whai wāhi atu hoki te ringa waihanga o ngā hāpori</w:t>
            </w:r>
            <w:r>
              <w:rPr>
                <w:noProof/>
                <w:webHidden/>
              </w:rPr>
              <w:tab/>
            </w:r>
            <w:r>
              <w:rPr>
                <w:noProof/>
                <w:webHidden/>
              </w:rPr>
              <w:fldChar w:fldCharType="begin"/>
            </w:r>
            <w:r>
              <w:rPr>
                <w:noProof/>
                <w:webHidden/>
              </w:rPr>
              <w:instrText xml:space="preserve"> PAGEREF _Toc181108176 \h </w:instrText>
            </w:r>
            <w:r>
              <w:rPr>
                <w:noProof/>
                <w:webHidden/>
              </w:rPr>
            </w:r>
            <w:r>
              <w:rPr>
                <w:noProof/>
                <w:webHidden/>
              </w:rPr>
              <w:fldChar w:fldCharType="separate"/>
            </w:r>
            <w:r>
              <w:rPr>
                <w:noProof/>
                <w:webHidden/>
              </w:rPr>
              <w:t>252</w:t>
            </w:r>
            <w:r>
              <w:rPr>
                <w:noProof/>
                <w:webHidden/>
              </w:rPr>
              <w:fldChar w:fldCharType="end"/>
            </w:r>
          </w:hyperlink>
        </w:p>
        <w:p w14:paraId="0EF02AB4" w14:textId="7E7DB073"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77" w:history="1">
            <w:r w:rsidRPr="00407D61">
              <w:rPr>
                <w:rStyle w:val="Hyperlink"/>
                <w:rFonts w:eastAsiaTheme="majorEastAsia"/>
                <w:noProof/>
              </w:rPr>
              <w:t>Implementation of all recommendations to give effect to te Tiriti o Waitangi and UNDRIP, and be co-designed with communities</w:t>
            </w:r>
            <w:r>
              <w:rPr>
                <w:noProof/>
                <w:webHidden/>
              </w:rPr>
              <w:tab/>
            </w:r>
            <w:r>
              <w:rPr>
                <w:noProof/>
                <w:webHidden/>
              </w:rPr>
              <w:fldChar w:fldCharType="begin"/>
            </w:r>
            <w:r>
              <w:rPr>
                <w:noProof/>
                <w:webHidden/>
              </w:rPr>
              <w:instrText xml:space="preserve"> PAGEREF _Toc181108177 \h </w:instrText>
            </w:r>
            <w:r>
              <w:rPr>
                <w:noProof/>
                <w:webHidden/>
              </w:rPr>
            </w:r>
            <w:r>
              <w:rPr>
                <w:noProof/>
                <w:webHidden/>
              </w:rPr>
              <w:fldChar w:fldCharType="separate"/>
            </w:r>
            <w:r>
              <w:rPr>
                <w:noProof/>
                <w:webHidden/>
              </w:rPr>
              <w:t>252</w:t>
            </w:r>
            <w:r>
              <w:rPr>
                <w:noProof/>
                <w:webHidden/>
              </w:rPr>
              <w:fldChar w:fldCharType="end"/>
            </w:r>
          </w:hyperlink>
        </w:p>
        <w:p w14:paraId="2EA2E5CD" w14:textId="3657C3CB"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78" w:history="1">
            <w:r w:rsidRPr="00407D61">
              <w:rPr>
                <w:rStyle w:val="Hyperlink"/>
                <w:rFonts w:eastAsiaTheme="majorEastAsia"/>
                <w:noProof/>
              </w:rPr>
              <w:t>Whakatū kaupapa hautū aronga ako me te whakamātau i te iwi whānui kia mōhio me te ārai i ngā mahi tūkino, whakahāwea, whakaiti tangata</w:t>
            </w:r>
            <w:r>
              <w:rPr>
                <w:noProof/>
                <w:webHidden/>
              </w:rPr>
              <w:tab/>
            </w:r>
            <w:r>
              <w:rPr>
                <w:noProof/>
                <w:webHidden/>
              </w:rPr>
              <w:fldChar w:fldCharType="begin"/>
            </w:r>
            <w:r>
              <w:rPr>
                <w:noProof/>
                <w:webHidden/>
              </w:rPr>
              <w:instrText xml:space="preserve"> PAGEREF _Toc181108178 \h </w:instrText>
            </w:r>
            <w:r>
              <w:rPr>
                <w:noProof/>
                <w:webHidden/>
              </w:rPr>
            </w:r>
            <w:r>
              <w:rPr>
                <w:noProof/>
                <w:webHidden/>
              </w:rPr>
              <w:fldChar w:fldCharType="separate"/>
            </w:r>
            <w:r>
              <w:rPr>
                <w:noProof/>
                <w:webHidden/>
              </w:rPr>
              <w:t>254</w:t>
            </w:r>
            <w:r>
              <w:rPr>
                <w:noProof/>
                <w:webHidden/>
              </w:rPr>
              <w:fldChar w:fldCharType="end"/>
            </w:r>
          </w:hyperlink>
        </w:p>
        <w:p w14:paraId="3A56BBF8" w14:textId="37D79774"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79" w:history="1">
            <w:r w:rsidRPr="00407D61">
              <w:rPr>
                <w:rStyle w:val="Hyperlink"/>
                <w:rFonts w:eastAsiaTheme="majorEastAsia"/>
                <w:noProof/>
              </w:rPr>
              <w:t>Public awareness and training to prevent abuse and neglect, and address prejudice and discrimination</w:t>
            </w:r>
            <w:r>
              <w:rPr>
                <w:noProof/>
                <w:webHidden/>
              </w:rPr>
              <w:tab/>
            </w:r>
            <w:r>
              <w:rPr>
                <w:noProof/>
                <w:webHidden/>
              </w:rPr>
              <w:fldChar w:fldCharType="begin"/>
            </w:r>
            <w:r>
              <w:rPr>
                <w:noProof/>
                <w:webHidden/>
              </w:rPr>
              <w:instrText xml:space="preserve"> PAGEREF _Toc181108179 \h </w:instrText>
            </w:r>
            <w:r>
              <w:rPr>
                <w:noProof/>
                <w:webHidden/>
              </w:rPr>
            </w:r>
            <w:r>
              <w:rPr>
                <w:noProof/>
                <w:webHidden/>
              </w:rPr>
              <w:fldChar w:fldCharType="separate"/>
            </w:r>
            <w:r>
              <w:rPr>
                <w:noProof/>
                <w:webHidden/>
              </w:rPr>
              <w:t>254</w:t>
            </w:r>
            <w:r>
              <w:rPr>
                <w:noProof/>
                <w:webHidden/>
              </w:rPr>
              <w:fldChar w:fldCharType="end"/>
            </w:r>
          </w:hyperlink>
        </w:p>
        <w:p w14:paraId="2C75F269" w14:textId="74C69FF6"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80" w:history="1">
            <w:r w:rsidRPr="00407D61">
              <w:rPr>
                <w:rStyle w:val="Hyperlink"/>
                <w:rFonts w:eastAsiaTheme="majorEastAsia"/>
                <w:noProof/>
              </w:rPr>
              <w:t>Ko ngā kaimahi o tēnei tari me whai pukenga whānui, wheako purapura ora, e hua ai ngā pānga ki te Tiriti o Waitangi</w:t>
            </w:r>
            <w:r>
              <w:rPr>
                <w:noProof/>
                <w:webHidden/>
              </w:rPr>
              <w:tab/>
            </w:r>
            <w:r>
              <w:rPr>
                <w:noProof/>
                <w:webHidden/>
              </w:rPr>
              <w:fldChar w:fldCharType="begin"/>
            </w:r>
            <w:r>
              <w:rPr>
                <w:noProof/>
                <w:webHidden/>
              </w:rPr>
              <w:instrText xml:space="preserve"> PAGEREF _Toc181108180 \h </w:instrText>
            </w:r>
            <w:r>
              <w:rPr>
                <w:noProof/>
                <w:webHidden/>
              </w:rPr>
            </w:r>
            <w:r>
              <w:rPr>
                <w:noProof/>
                <w:webHidden/>
              </w:rPr>
              <w:fldChar w:fldCharType="separate"/>
            </w:r>
            <w:r>
              <w:rPr>
                <w:noProof/>
                <w:webHidden/>
              </w:rPr>
              <w:t>256</w:t>
            </w:r>
            <w:r>
              <w:rPr>
                <w:noProof/>
                <w:webHidden/>
              </w:rPr>
              <w:fldChar w:fldCharType="end"/>
            </w:r>
          </w:hyperlink>
        </w:p>
        <w:p w14:paraId="43E16D67" w14:textId="4958C968"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81" w:history="1">
            <w:r w:rsidRPr="00407D61">
              <w:rPr>
                <w:rStyle w:val="Hyperlink"/>
                <w:rFonts w:eastAsiaTheme="majorEastAsia"/>
                <w:noProof/>
              </w:rPr>
              <w:t>New entity appointments to reflect diversity, survivor experience and give effect to te Tiriti o Waitangi</w:t>
            </w:r>
            <w:r>
              <w:rPr>
                <w:noProof/>
                <w:webHidden/>
              </w:rPr>
              <w:tab/>
            </w:r>
            <w:r>
              <w:rPr>
                <w:noProof/>
                <w:webHidden/>
              </w:rPr>
              <w:fldChar w:fldCharType="begin"/>
            </w:r>
            <w:r>
              <w:rPr>
                <w:noProof/>
                <w:webHidden/>
              </w:rPr>
              <w:instrText xml:space="preserve"> PAGEREF _Toc181108181 \h </w:instrText>
            </w:r>
            <w:r>
              <w:rPr>
                <w:noProof/>
                <w:webHidden/>
              </w:rPr>
            </w:r>
            <w:r>
              <w:rPr>
                <w:noProof/>
                <w:webHidden/>
              </w:rPr>
              <w:fldChar w:fldCharType="separate"/>
            </w:r>
            <w:r>
              <w:rPr>
                <w:noProof/>
                <w:webHidden/>
              </w:rPr>
              <w:t>256</w:t>
            </w:r>
            <w:r>
              <w:rPr>
                <w:noProof/>
                <w:webHidden/>
              </w:rPr>
              <w:fldChar w:fldCharType="end"/>
            </w:r>
          </w:hyperlink>
        </w:p>
        <w:p w14:paraId="3A2ED84B" w14:textId="612FE856"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82" w:history="1">
            <w:r w:rsidRPr="00407D61">
              <w:rPr>
                <w:rStyle w:val="Hyperlink"/>
                <w:rFonts w:eastAsiaTheme="majorEastAsia"/>
                <w:noProof/>
              </w:rPr>
              <w:t>Kia mārama, kia pono ki ngā whāinga tūmatanui e hua ai ngā tūtohinga o tēnei Pakirehua</w:t>
            </w:r>
            <w:r>
              <w:rPr>
                <w:noProof/>
                <w:webHidden/>
              </w:rPr>
              <w:tab/>
            </w:r>
            <w:r>
              <w:rPr>
                <w:noProof/>
                <w:webHidden/>
              </w:rPr>
              <w:fldChar w:fldCharType="begin"/>
            </w:r>
            <w:r>
              <w:rPr>
                <w:noProof/>
                <w:webHidden/>
              </w:rPr>
              <w:instrText xml:space="preserve"> PAGEREF _Toc181108182 \h </w:instrText>
            </w:r>
            <w:r>
              <w:rPr>
                <w:noProof/>
                <w:webHidden/>
              </w:rPr>
            </w:r>
            <w:r>
              <w:rPr>
                <w:noProof/>
                <w:webHidden/>
              </w:rPr>
              <w:fldChar w:fldCharType="separate"/>
            </w:r>
            <w:r>
              <w:rPr>
                <w:noProof/>
                <w:webHidden/>
              </w:rPr>
              <w:t>257</w:t>
            </w:r>
            <w:r>
              <w:rPr>
                <w:noProof/>
                <w:webHidden/>
              </w:rPr>
              <w:fldChar w:fldCharType="end"/>
            </w:r>
          </w:hyperlink>
        </w:p>
        <w:p w14:paraId="322C80DA" w14:textId="02936BE4"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83" w:history="1">
            <w:r w:rsidRPr="00407D61">
              <w:rPr>
                <w:rStyle w:val="Hyperlink"/>
                <w:rFonts w:eastAsiaTheme="majorEastAsia"/>
                <w:noProof/>
              </w:rPr>
              <w:t>Transparency and public accountability for implementing the Inquiry’s recommendations</w:t>
            </w:r>
            <w:r>
              <w:rPr>
                <w:noProof/>
                <w:webHidden/>
              </w:rPr>
              <w:tab/>
            </w:r>
            <w:r>
              <w:rPr>
                <w:noProof/>
                <w:webHidden/>
              </w:rPr>
              <w:fldChar w:fldCharType="begin"/>
            </w:r>
            <w:r>
              <w:rPr>
                <w:noProof/>
                <w:webHidden/>
              </w:rPr>
              <w:instrText xml:space="preserve"> PAGEREF _Toc181108183 \h </w:instrText>
            </w:r>
            <w:r>
              <w:rPr>
                <w:noProof/>
                <w:webHidden/>
              </w:rPr>
            </w:r>
            <w:r>
              <w:rPr>
                <w:noProof/>
                <w:webHidden/>
              </w:rPr>
              <w:fldChar w:fldCharType="separate"/>
            </w:r>
            <w:r>
              <w:rPr>
                <w:noProof/>
                <w:webHidden/>
              </w:rPr>
              <w:t>257</w:t>
            </w:r>
            <w:r>
              <w:rPr>
                <w:noProof/>
                <w:webHidden/>
              </w:rPr>
              <w:fldChar w:fldCharType="end"/>
            </w:r>
          </w:hyperlink>
        </w:p>
        <w:p w14:paraId="7057E93C" w14:textId="0B9211B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84" w:history="1">
            <w:r w:rsidRPr="00407D61">
              <w:rPr>
                <w:rStyle w:val="Hyperlink"/>
                <w:rFonts w:eastAsiaTheme="majorEastAsia"/>
                <w:noProof/>
              </w:rPr>
              <w:t>Ko ngā whakahoki kōrero mo ngā whakakitenga me ngā whakatau o te Pakirehua, me whakapuaki tūmatanui i roto i te 6 marama</w:t>
            </w:r>
            <w:r>
              <w:rPr>
                <w:noProof/>
                <w:webHidden/>
              </w:rPr>
              <w:tab/>
            </w:r>
            <w:r>
              <w:rPr>
                <w:noProof/>
                <w:webHidden/>
              </w:rPr>
              <w:fldChar w:fldCharType="begin"/>
            </w:r>
            <w:r>
              <w:rPr>
                <w:noProof/>
                <w:webHidden/>
              </w:rPr>
              <w:instrText xml:space="preserve"> PAGEREF _Toc181108184 \h </w:instrText>
            </w:r>
            <w:r>
              <w:rPr>
                <w:noProof/>
                <w:webHidden/>
              </w:rPr>
            </w:r>
            <w:r>
              <w:rPr>
                <w:noProof/>
                <w:webHidden/>
              </w:rPr>
              <w:fldChar w:fldCharType="separate"/>
            </w:r>
            <w:r>
              <w:rPr>
                <w:noProof/>
                <w:webHidden/>
              </w:rPr>
              <w:t>257</w:t>
            </w:r>
            <w:r>
              <w:rPr>
                <w:noProof/>
                <w:webHidden/>
              </w:rPr>
              <w:fldChar w:fldCharType="end"/>
            </w:r>
          </w:hyperlink>
        </w:p>
        <w:p w14:paraId="779B8BEB" w14:textId="7A93540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85" w:history="1">
            <w:r w:rsidRPr="00407D61">
              <w:rPr>
                <w:rStyle w:val="Hyperlink"/>
                <w:rFonts w:eastAsiaTheme="majorEastAsia"/>
                <w:noProof/>
              </w:rPr>
              <w:t>Responses to the Inquiry’s findings and recommendations must be made publicly available within 6 months</w:t>
            </w:r>
            <w:r>
              <w:rPr>
                <w:noProof/>
                <w:webHidden/>
              </w:rPr>
              <w:tab/>
            </w:r>
            <w:r>
              <w:rPr>
                <w:noProof/>
                <w:webHidden/>
              </w:rPr>
              <w:fldChar w:fldCharType="begin"/>
            </w:r>
            <w:r>
              <w:rPr>
                <w:noProof/>
                <w:webHidden/>
              </w:rPr>
              <w:instrText xml:space="preserve"> PAGEREF _Toc181108185 \h </w:instrText>
            </w:r>
            <w:r>
              <w:rPr>
                <w:noProof/>
                <w:webHidden/>
              </w:rPr>
            </w:r>
            <w:r>
              <w:rPr>
                <w:noProof/>
                <w:webHidden/>
              </w:rPr>
              <w:fldChar w:fldCharType="separate"/>
            </w:r>
            <w:r>
              <w:rPr>
                <w:noProof/>
                <w:webHidden/>
              </w:rPr>
              <w:t>257</w:t>
            </w:r>
            <w:r>
              <w:rPr>
                <w:noProof/>
                <w:webHidden/>
              </w:rPr>
              <w:fldChar w:fldCharType="end"/>
            </w:r>
          </w:hyperlink>
        </w:p>
        <w:p w14:paraId="2553B095" w14:textId="32E69116"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86" w:history="1">
            <w:r w:rsidRPr="00407D61">
              <w:rPr>
                <w:rStyle w:val="Hyperlink"/>
                <w:rFonts w:eastAsiaTheme="majorEastAsia"/>
                <w:noProof/>
              </w:rPr>
              <w:t>Me māwhiti i ngā roopu tōrangapū katoa te whakaetanga ki te whakatinana i ngā whakatau</w:t>
            </w:r>
            <w:r>
              <w:rPr>
                <w:noProof/>
                <w:webHidden/>
              </w:rPr>
              <w:tab/>
            </w:r>
            <w:r>
              <w:rPr>
                <w:noProof/>
                <w:webHidden/>
              </w:rPr>
              <w:fldChar w:fldCharType="begin"/>
            </w:r>
            <w:r>
              <w:rPr>
                <w:noProof/>
                <w:webHidden/>
              </w:rPr>
              <w:instrText xml:space="preserve"> PAGEREF _Toc181108186 \h </w:instrText>
            </w:r>
            <w:r>
              <w:rPr>
                <w:noProof/>
                <w:webHidden/>
              </w:rPr>
            </w:r>
            <w:r>
              <w:rPr>
                <w:noProof/>
                <w:webHidden/>
              </w:rPr>
              <w:fldChar w:fldCharType="separate"/>
            </w:r>
            <w:r>
              <w:rPr>
                <w:noProof/>
                <w:webHidden/>
              </w:rPr>
              <w:t>257</w:t>
            </w:r>
            <w:r>
              <w:rPr>
                <w:noProof/>
                <w:webHidden/>
              </w:rPr>
              <w:fldChar w:fldCharType="end"/>
            </w:r>
          </w:hyperlink>
        </w:p>
        <w:p w14:paraId="16AA017F" w14:textId="365E330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87" w:history="1">
            <w:r w:rsidRPr="00407D61">
              <w:rPr>
                <w:rStyle w:val="Hyperlink"/>
                <w:rFonts w:eastAsiaTheme="majorEastAsia"/>
                <w:noProof/>
              </w:rPr>
              <w:t>Cross-political party agreement to implement recommendations required</w:t>
            </w:r>
            <w:r>
              <w:rPr>
                <w:noProof/>
                <w:webHidden/>
              </w:rPr>
              <w:tab/>
            </w:r>
            <w:r>
              <w:rPr>
                <w:noProof/>
                <w:webHidden/>
              </w:rPr>
              <w:fldChar w:fldCharType="begin"/>
            </w:r>
            <w:r>
              <w:rPr>
                <w:noProof/>
                <w:webHidden/>
              </w:rPr>
              <w:instrText xml:space="preserve"> PAGEREF _Toc181108187 \h </w:instrText>
            </w:r>
            <w:r>
              <w:rPr>
                <w:noProof/>
                <w:webHidden/>
              </w:rPr>
            </w:r>
            <w:r>
              <w:rPr>
                <w:noProof/>
                <w:webHidden/>
              </w:rPr>
              <w:fldChar w:fldCharType="separate"/>
            </w:r>
            <w:r>
              <w:rPr>
                <w:noProof/>
                <w:webHidden/>
              </w:rPr>
              <w:t>257</w:t>
            </w:r>
            <w:r>
              <w:rPr>
                <w:noProof/>
                <w:webHidden/>
              </w:rPr>
              <w:fldChar w:fldCharType="end"/>
            </w:r>
          </w:hyperlink>
        </w:p>
        <w:p w14:paraId="130835EA" w14:textId="15C8876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88" w:history="1">
            <w:r w:rsidRPr="00407D61">
              <w:rPr>
                <w:rStyle w:val="Hyperlink"/>
                <w:rFonts w:eastAsiaTheme="majorEastAsia"/>
                <w:noProof/>
              </w:rPr>
              <w:t>Te whakamau i ngā kaiwhakatau kaupapa kia ū te tohe e hua ai he tikanga kē</w:t>
            </w:r>
            <w:r>
              <w:rPr>
                <w:noProof/>
                <w:webHidden/>
              </w:rPr>
              <w:tab/>
            </w:r>
            <w:r>
              <w:rPr>
                <w:noProof/>
                <w:webHidden/>
              </w:rPr>
              <w:fldChar w:fldCharType="begin"/>
            </w:r>
            <w:r>
              <w:rPr>
                <w:noProof/>
                <w:webHidden/>
              </w:rPr>
              <w:instrText xml:space="preserve"> PAGEREF _Toc181108188 \h </w:instrText>
            </w:r>
            <w:r>
              <w:rPr>
                <w:noProof/>
                <w:webHidden/>
              </w:rPr>
            </w:r>
            <w:r>
              <w:rPr>
                <w:noProof/>
                <w:webHidden/>
              </w:rPr>
              <w:fldChar w:fldCharType="separate"/>
            </w:r>
            <w:r>
              <w:rPr>
                <w:noProof/>
                <w:webHidden/>
              </w:rPr>
              <w:t>258</w:t>
            </w:r>
            <w:r>
              <w:rPr>
                <w:noProof/>
                <w:webHidden/>
              </w:rPr>
              <w:fldChar w:fldCharType="end"/>
            </w:r>
          </w:hyperlink>
        </w:p>
        <w:p w14:paraId="3D08FE24" w14:textId="0FBD228B"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89" w:history="1">
            <w:r w:rsidRPr="00407D61">
              <w:rPr>
                <w:rStyle w:val="Hyperlink"/>
                <w:rFonts w:eastAsiaTheme="majorEastAsia"/>
                <w:noProof/>
              </w:rPr>
              <w:t>Holding decision-makers to account for ensuring change</w:t>
            </w:r>
            <w:r>
              <w:rPr>
                <w:noProof/>
                <w:webHidden/>
              </w:rPr>
              <w:tab/>
            </w:r>
            <w:r>
              <w:rPr>
                <w:noProof/>
                <w:webHidden/>
              </w:rPr>
              <w:fldChar w:fldCharType="begin"/>
            </w:r>
            <w:r>
              <w:rPr>
                <w:noProof/>
                <w:webHidden/>
              </w:rPr>
              <w:instrText xml:space="preserve"> PAGEREF _Toc181108189 \h </w:instrText>
            </w:r>
            <w:r>
              <w:rPr>
                <w:noProof/>
                <w:webHidden/>
              </w:rPr>
            </w:r>
            <w:r>
              <w:rPr>
                <w:noProof/>
                <w:webHidden/>
              </w:rPr>
              <w:fldChar w:fldCharType="separate"/>
            </w:r>
            <w:r>
              <w:rPr>
                <w:noProof/>
                <w:webHidden/>
              </w:rPr>
              <w:t>258</w:t>
            </w:r>
            <w:r>
              <w:rPr>
                <w:noProof/>
                <w:webHidden/>
              </w:rPr>
              <w:fldChar w:fldCharType="end"/>
            </w:r>
          </w:hyperlink>
        </w:p>
        <w:p w14:paraId="1D0A8465" w14:textId="4B55942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90" w:history="1">
            <w:r w:rsidRPr="00407D61">
              <w:rPr>
                <w:rStyle w:val="Hyperlink"/>
                <w:rFonts w:eastAsiaTheme="majorEastAsia"/>
                <w:noProof/>
              </w:rPr>
              <w:t>He wātaka, he ahunga mahi e tinana ai ngā whakatau o te Pakirehua</w:t>
            </w:r>
            <w:r>
              <w:rPr>
                <w:noProof/>
                <w:webHidden/>
              </w:rPr>
              <w:tab/>
            </w:r>
            <w:r>
              <w:rPr>
                <w:noProof/>
                <w:webHidden/>
              </w:rPr>
              <w:fldChar w:fldCharType="begin"/>
            </w:r>
            <w:r>
              <w:rPr>
                <w:noProof/>
                <w:webHidden/>
              </w:rPr>
              <w:instrText xml:space="preserve"> PAGEREF _Toc181108190 \h </w:instrText>
            </w:r>
            <w:r>
              <w:rPr>
                <w:noProof/>
                <w:webHidden/>
              </w:rPr>
            </w:r>
            <w:r>
              <w:rPr>
                <w:noProof/>
                <w:webHidden/>
              </w:rPr>
              <w:fldChar w:fldCharType="separate"/>
            </w:r>
            <w:r>
              <w:rPr>
                <w:noProof/>
                <w:webHidden/>
              </w:rPr>
              <w:t>259</w:t>
            </w:r>
            <w:r>
              <w:rPr>
                <w:noProof/>
                <w:webHidden/>
              </w:rPr>
              <w:fldChar w:fldCharType="end"/>
            </w:r>
          </w:hyperlink>
        </w:p>
        <w:p w14:paraId="3785DDF3" w14:textId="6285FE5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91" w:history="1">
            <w:r w:rsidRPr="00407D61">
              <w:rPr>
                <w:rStyle w:val="Hyperlink"/>
                <w:rFonts w:eastAsiaTheme="majorEastAsia"/>
                <w:noProof/>
              </w:rPr>
              <w:t>Timeframe and approach for the implementation of Inquiry recommendations</w:t>
            </w:r>
            <w:r>
              <w:rPr>
                <w:noProof/>
                <w:webHidden/>
              </w:rPr>
              <w:tab/>
            </w:r>
            <w:r>
              <w:rPr>
                <w:noProof/>
                <w:webHidden/>
              </w:rPr>
              <w:fldChar w:fldCharType="begin"/>
            </w:r>
            <w:r>
              <w:rPr>
                <w:noProof/>
                <w:webHidden/>
              </w:rPr>
              <w:instrText xml:space="preserve"> PAGEREF _Toc181108191 \h </w:instrText>
            </w:r>
            <w:r>
              <w:rPr>
                <w:noProof/>
                <w:webHidden/>
              </w:rPr>
            </w:r>
            <w:r>
              <w:rPr>
                <w:noProof/>
                <w:webHidden/>
              </w:rPr>
              <w:fldChar w:fldCharType="separate"/>
            </w:r>
            <w:r>
              <w:rPr>
                <w:noProof/>
                <w:webHidden/>
              </w:rPr>
              <w:t>259</w:t>
            </w:r>
            <w:r>
              <w:rPr>
                <w:noProof/>
                <w:webHidden/>
              </w:rPr>
              <w:fldChar w:fldCharType="end"/>
            </w:r>
          </w:hyperlink>
        </w:p>
        <w:p w14:paraId="25A08327" w14:textId="0622ABBE"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92" w:history="1">
            <w:r w:rsidRPr="00407D61">
              <w:rPr>
                <w:rStyle w:val="Hyperlink"/>
                <w:rFonts w:eastAsiaTheme="majorEastAsia"/>
                <w:noProof/>
              </w:rPr>
              <w:t>Te arotakenga motuhake mo te whakatinanatanga o ngā whakatau o te Pakirehua, me tīmata i roto i te 9 tau</w:t>
            </w:r>
            <w:r>
              <w:rPr>
                <w:noProof/>
                <w:webHidden/>
              </w:rPr>
              <w:tab/>
            </w:r>
            <w:r>
              <w:rPr>
                <w:noProof/>
                <w:webHidden/>
              </w:rPr>
              <w:fldChar w:fldCharType="begin"/>
            </w:r>
            <w:r>
              <w:rPr>
                <w:noProof/>
                <w:webHidden/>
              </w:rPr>
              <w:instrText xml:space="preserve"> PAGEREF _Toc181108192 \h </w:instrText>
            </w:r>
            <w:r>
              <w:rPr>
                <w:noProof/>
                <w:webHidden/>
              </w:rPr>
            </w:r>
            <w:r>
              <w:rPr>
                <w:noProof/>
                <w:webHidden/>
              </w:rPr>
              <w:fldChar w:fldCharType="separate"/>
            </w:r>
            <w:r>
              <w:rPr>
                <w:noProof/>
                <w:webHidden/>
              </w:rPr>
              <w:t>260</w:t>
            </w:r>
            <w:r>
              <w:rPr>
                <w:noProof/>
                <w:webHidden/>
              </w:rPr>
              <w:fldChar w:fldCharType="end"/>
            </w:r>
          </w:hyperlink>
        </w:p>
        <w:p w14:paraId="19D43AC6" w14:textId="5F9132A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93" w:history="1">
            <w:r w:rsidRPr="00407D61">
              <w:rPr>
                <w:rStyle w:val="Hyperlink"/>
                <w:rFonts w:eastAsiaTheme="majorEastAsia"/>
                <w:noProof/>
              </w:rPr>
              <w:t>Independent review of implementation of Inquiry’s recommendations to be initiated in 9 years</w:t>
            </w:r>
            <w:r>
              <w:rPr>
                <w:noProof/>
                <w:webHidden/>
              </w:rPr>
              <w:tab/>
            </w:r>
            <w:r>
              <w:rPr>
                <w:noProof/>
                <w:webHidden/>
              </w:rPr>
              <w:fldChar w:fldCharType="begin"/>
            </w:r>
            <w:r>
              <w:rPr>
                <w:noProof/>
                <w:webHidden/>
              </w:rPr>
              <w:instrText xml:space="preserve"> PAGEREF _Toc181108193 \h </w:instrText>
            </w:r>
            <w:r>
              <w:rPr>
                <w:noProof/>
                <w:webHidden/>
              </w:rPr>
            </w:r>
            <w:r>
              <w:rPr>
                <w:noProof/>
                <w:webHidden/>
              </w:rPr>
              <w:fldChar w:fldCharType="separate"/>
            </w:r>
            <w:r>
              <w:rPr>
                <w:noProof/>
                <w:webHidden/>
              </w:rPr>
              <w:t>260</w:t>
            </w:r>
            <w:r>
              <w:rPr>
                <w:noProof/>
                <w:webHidden/>
              </w:rPr>
              <w:fldChar w:fldCharType="end"/>
            </w:r>
          </w:hyperlink>
        </w:p>
        <w:p w14:paraId="7DDF7BF8" w14:textId="4D1478C6"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94" w:history="1">
            <w:r w:rsidRPr="00407D61">
              <w:rPr>
                <w:rStyle w:val="Hyperlink"/>
                <w:rFonts w:eastAsiaTheme="majorEastAsia"/>
                <w:noProof/>
              </w:rPr>
              <w:t>Ūpoko 9: He wātaka whakatinanatanga</w:t>
            </w:r>
            <w:r>
              <w:rPr>
                <w:noProof/>
                <w:webHidden/>
              </w:rPr>
              <w:tab/>
            </w:r>
            <w:r>
              <w:rPr>
                <w:noProof/>
                <w:webHidden/>
              </w:rPr>
              <w:fldChar w:fldCharType="begin"/>
            </w:r>
            <w:r>
              <w:rPr>
                <w:noProof/>
                <w:webHidden/>
              </w:rPr>
              <w:instrText xml:space="preserve"> PAGEREF _Toc181108194 \h </w:instrText>
            </w:r>
            <w:r>
              <w:rPr>
                <w:noProof/>
                <w:webHidden/>
              </w:rPr>
            </w:r>
            <w:r>
              <w:rPr>
                <w:noProof/>
                <w:webHidden/>
              </w:rPr>
              <w:fldChar w:fldCharType="separate"/>
            </w:r>
            <w:r>
              <w:rPr>
                <w:noProof/>
                <w:webHidden/>
              </w:rPr>
              <w:t>262</w:t>
            </w:r>
            <w:r>
              <w:rPr>
                <w:noProof/>
                <w:webHidden/>
              </w:rPr>
              <w:fldChar w:fldCharType="end"/>
            </w:r>
          </w:hyperlink>
        </w:p>
        <w:p w14:paraId="01A3C239" w14:textId="1B34797D"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195" w:history="1">
            <w:r w:rsidRPr="00407D61">
              <w:rPr>
                <w:rStyle w:val="Hyperlink"/>
                <w:rFonts w:eastAsiaTheme="majorEastAsia"/>
                <w:noProof/>
              </w:rPr>
              <w:t>Chapter 9: Implementation timetable</w:t>
            </w:r>
            <w:r>
              <w:rPr>
                <w:noProof/>
                <w:webHidden/>
              </w:rPr>
              <w:tab/>
            </w:r>
            <w:r>
              <w:rPr>
                <w:noProof/>
                <w:webHidden/>
              </w:rPr>
              <w:fldChar w:fldCharType="begin"/>
            </w:r>
            <w:r>
              <w:rPr>
                <w:noProof/>
                <w:webHidden/>
              </w:rPr>
              <w:instrText xml:space="preserve"> PAGEREF _Toc181108195 \h </w:instrText>
            </w:r>
            <w:r>
              <w:rPr>
                <w:noProof/>
                <w:webHidden/>
              </w:rPr>
            </w:r>
            <w:r>
              <w:rPr>
                <w:noProof/>
                <w:webHidden/>
              </w:rPr>
              <w:fldChar w:fldCharType="separate"/>
            </w:r>
            <w:r>
              <w:rPr>
                <w:noProof/>
                <w:webHidden/>
              </w:rPr>
              <w:t>262</w:t>
            </w:r>
            <w:r>
              <w:rPr>
                <w:noProof/>
                <w:webHidden/>
              </w:rPr>
              <w:fldChar w:fldCharType="end"/>
            </w:r>
          </w:hyperlink>
        </w:p>
        <w:p w14:paraId="025EB231" w14:textId="6F4131A4"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96" w:history="1">
            <w:r w:rsidRPr="00407D61">
              <w:rPr>
                <w:rStyle w:val="Hyperlink"/>
                <w:rFonts w:eastAsiaTheme="majorEastAsia"/>
                <w:noProof/>
              </w:rPr>
              <w:t>Te whakatika i ngā hē ō ngā ra ō mua</w:t>
            </w:r>
            <w:r>
              <w:rPr>
                <w:noProof/>
                <w:webHidden/>
              </w:rPr>
              <w:tab/>
            </w:r>
            <w:r>
              <w:rPr>
                <w:noProof/>
                <w:webHidden/>
              </w:rPr>
              <w:fldChar w:fldCharType="begin"/>
            </w:r>
            <w:r>
              <w:rPr>
                <w:noProof/>
                <w:webHidden/>
              </w:rPr>
              <w:instrText xml:space="preserve"> PAGEREF _Toc181108196 \h </w:instrText>
            </w:r>
            <w:r>
              <w:rPr>
                <w:noProof/>
                <w:webHidden/>
              </w:rPr>
            </w:r>
            <w:r>
              <w:rPr>
                <w:noProof/>
                <w:webHidden/>
              </w:rPr>
              <w:fldChar w:fldCharType="separate"/>
            </w:r>
            <w:r>
              <w:rPr>
                <w:noProof/>
                <w:webHidden/>
              </w:rPr>
              <w:t>262</w:t>
            </w:r>
            <w:r>
              <w:rPr>
                <w:noProof/>
                <w:webHidden/>
              </w:rPr>
              <w:fldChar w:fldCharType="end"/>
            </w:r>
          </w:hyperlink>
        </w:p>
        <w:p w14:paraId="05E6BF19" w14:textId="122DFFAD"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197" w:history="1">
            <w:r w:rsidRPr="00407D61">
              <w:rPr>
                <w:rStyle w:val="Hyperlink"/>
                <w:rFonts w:eastAsiaTheme="majorEastAsia"/>
                <w:noProof/>
              </w:rPr>
              <w:t>Righting the wrongs of the past</w:t>
            </w:r>
            <w:r>
              <w:rPr>
                <w:noProof/>
                <w:webHidden/>
              </w:rPr>
              <w:tab/>
            </w:r>
            <w:r>
              <w:rPr>
                <w:noProof/>
                <w:webHidden/>
              </w:rPr>
              <w:fldChar w:fldCharType="begin"/>
            </w:r>
            <w:r>
              <w:rPr>
                <w:noProof/>
                <w:webHidden/>
              </w:rPr>
              <w:instrText xml:space="preserve"> PAGEREF _Toc181108197 \h </w:instrText>
            </w:r>
            <w:r>
              <w:rPr>
                <w:noProof/>
                <w:webHidden/>
              </w:rPr>
            </w:r>
            <w:r>
              <w:rPr>
                <w:noProof/>
                <w:webHidden/>
              </w:rPr>
              <w:fldChar w:fldCharType="separate"/>
            </w:r>
            <w:r>
              <w:rPr>
                <w:noProof/>
                <w:webHidden/>
              </w:rPr>
              <w:t>262</w:t>
            </w:r>
            <w:r>
              <w:rPr>
                <w:noProof/>
                <w:webHidden/>
              </w:rPr>
              <w:fldChar w:fldCharType="end"/>
            </w:r>
          </w:hyperlink>
        </w:p>
        <w:p w14:paraId="003DD107" w14:textId="59DC03D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98" w:history="1">
            <w:r w:rsidRPr="00407D61">
              <w:rPr>
                <w:rStyle w:val="Hyperlink"/>
                <w:rFonts w:eastAsiaTheme="majorEastAsia"/>
                <w:noProof/>
              </w:rPr>
              <w:t>Implement the new puretumu torowhānui system and scheme as an immediate priority</w:t>
            </w:r>
            <w:r>
              <w:rPr>
                <w:noProof/>
                <w:webHidden/>
              </w:rPr>
              <w:tab/>
            </w:r>
            <w:r>
              <w:rPr>
                <w:noProof/>
                <w:webHidden/>
              </w:rPr>
              <w:fldChar w:fldCharType="begin"/>
            </w:r>
            <w:r>
              <w:rPr>
                <w:noProof/>
                <w:webHidden/>
              </w:rPr>
              <w:instrText xml:space="preserve"> PAGEREF _Toc181108198 \h </w:instrText>
            </w:r>
            <w:r>
              <w:rPr>
                <w:noProof/>
                <w:webHidden/>
              </w:rPr>
            </w:r>
            <w:r>
              <w:rPr>
                <w:noProof/>
                <w:webHidden/>
              </w:rPr>
              <w:fldChar w:fldCharType="separate"/>
            </w:r>
            <w:r>
              <w:rPr>
                <w:noProof/>
                <w:webHidden/>
              </w:rPr>
              <w:t>262</w:t>
            </w:r>
            <w:r>
              <w:rPr>
                <w:noProof/>
                <w:webHidden/>
              </w:rPr>
              <w:fldChar w:fldCharType="end"/>
            </w:r>
          </w:hyperlink>
        </w:p>
        <w:p w14:paraId="5E88A173" w14:textId="7ECF02F2"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199" w:history="1">
            <w:r w:rsidRPr="00407D61">
              <w:rPr>
                <w:rStyle w:val="Hyperlink"/>
                <w:rFonts w:eastAsiaTheme="majorEastAsia"/>
                <w:noProof/>
              </w:rPr>
              <w:t>Key leaders to make public acknowledgements and apologies</w:t>
            </w:r>
            <w:r>
              <w:rPr>
                <w:noProof/>
                <w:webHidden/>
              </w:rPr>
              <w:tab/>
            </w:r>
            <w:r>
              <w:rPr>
                <w:noProof/>
                <w:webHidden/>
              </w:rPr>
              <w:fldChar w:fldCharType="begin"/>
            </w:r>
            <w:r>
              <w:rPr>
                <w:noProof/>
                <w:webHidden/>
              </w:rPr>
              <w:instrText xml:space="preserve"> PAGEREF _Toc181108199 \h </w:instrText>
            </w:r>
            <w:r>
              <w:rPr>
                <w:noProof/>
                <w:webHidden/>
              </w:rPr>
            </w:r>
            <w:r>
              <w:rPr>
                <w:noProof/>
                <w:webHidden/>
              </w:rPr>
              <w:fldChar w:fldCharType="separate"/>
            </w:r>
            <w:r>
              <w:rPr>
                <w:noProof/>
                <w:webHidden/>
              </w:rPr>
              <w:t>263</w:t>
            </w:r>
            <w:r>
              <w:rPr>
                <w:noProof/>
                <w:webHidden/>
              </w:rPr>
              <w:fldChar w:fldCharType="end"/>
            </w:r>
          </w:hyperlink>
        </w:p>
        <w:p w14:paraId="3AA6AA74" w14:textId="5CB2E51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00" w:history="1">
            <w:r w:rsidRPr="00407D61">
              <w:rPr>
                <w:rStyle w:val="Hyperlink"/>
                <w:rFonts w:eastAsiaTheme="majorEastAsia"/>
                <w:noProof/>
              </w:rPr>
              <w:t>Review the appropriateness of street names, public amenities named after a proven perpetrator</w:t>
            </w:r>
            <w:r>
              <w:rPr>
                <w:noProof/>
                <w:webHidden/>
              </w:rPr>
              <w:tab/>
            </w:r>
            <w:r>
              <w:rPr>
                <w:noProof/>
                <w:webHidden/>
              </w:rPr>
              <w:fldChar w:fldCharType="begin"/>
            </w:r>
            <w:r>
              <w:rPr>
                <w:noProof/>
                <w:webHidden/>
              </w:rPr>
              <w:instrText xml:space="preserve"> PAGEREF _Toc181108200 \h </w:instrText>
            </w:r>
            <w:r>
              <w:rPr>
                <w:noProof/>
                <w:webHidden/>
              </w:rPr>
            </w:r>
            <w:r>
              <w:rPr>
                <w:noProof/>
                <w:webHidden/>
              </w:rPr>
              <w:fldChar w:fldCharType="separate"/>
            </w:r>
            <w:r>
              <w:rPr>
                <w:noProof/>
                <w:webHidden/>
              </w:rPr>
              <w:t>263</w:t>
            </w:r>
            <w:r>
              <w:rPr>
                <w:noProof/>
                <w:webHidden/>
              </w:rPr>
              <w:fldChar w:fldCharType="end"/>
            </w:r>
          </w:hyperlink>
        </w:p>
        <w:p w14:paraId="26E60A45" w14:textId="55469643"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01" w:history="1">
            <w:r w:rsidRPr="00407D61">
              <w:rPr>
                <w:rStyle w:val="Hyperlink"/>
                <w:rFonts w:eastAsiaTheme="majorEastAsia"/>
                <w:noProof/>
              </w:rPr>
              <w:t>Take steps to determine liability for torture, or cruel, inhuman, or degrading treatment or punishment</w:t>
            </w:r>
            <w:r>
              <w:rPr>
                <w:noProof/>
                <w:webHidden/>
              </w:rPr>
              <w:tab/>
            </w:r>
            <w:r>
              <w:rPr>
                <w:noProof/>
                <w:webHidden/>
              </w:rPr>
              <w:fldChar w:fldCharType="begin"/>
            </w:r>
            <w:r>
              <w:rPr>
                <w:noProof/>
                <w:webHidden/>
              </w:rPr>
              <w:instrText xml:space="preserve"> PAGEREF _Toc181108201 \h </w:instrText>
            </w:r>
            <w:r>
              <w:rPr>
                <w:noProof/>
                <w:webHidden/>
              </w:rPr>
            </w:r>
            <w:r>
              <w:rPr>
                <w:noProof/>
                <w:webHidden/>
              </w:rPr>
              <w:fldChar w:fldCharType="separate"/>
            </w:r>
            <w:r>
              <w:rPr>
                <w:noProof/>
                <w:webHidden/>
              </w:rPr>
              <w:t>263</w:t>
            </w:r>
            <w:r>
              <w:rPr>
                <w:noProof/>
                <w:webHidden/>
              </w:rPr>
              <w:fldChar w:fldCharType="end"/>
            </w:r>
          </w:hyperlink>
        </w:p>
        <w:p w14:paraId="6224C2A5" w14:textId="6F4A131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02" w:history="1">
            <w:r w:rsidRPr="00407D61">
              <w:rPr>
                <w:rStyle w:val="Hyperlink"/>
                <w:rFonts w:eastAsiaTheme="majorEastAsia"/>
                <w:noProof/>
              </w:rPr>
              <w:t>Ensure faith-based institutions and indirect State care providers join the puretumu torowhānui system and scheme</w:t>
            </w:r>
            <w:r>
              <w:rPr>
                <w:noProof/>
                <w:webHidden/>
              </w:rPr>
              <w:tab/>
            </w:r>
            <w:r>
              <w:rPr>
                <w:noProof/>
                <w:webHidden/>
              </w:rPr>
              <w:fldChar w:fldCharType="begin"/>
            </w:r>
            <w:r>
              <w:rPr>
                <w:noProof/>
                <w:webHidden/>
              </w:rPr>
              <w:instrText xml:space="preserve"> PAGEREF _Toc181108202 \h </w:instrText>
            </w:r>
            <w:r>
              <w:rPr>
                <w:noProof/>
                <w:webHidden/>
              </w:rPr>
            </w:r>
            <w:r>
              <w:rPr>
                <w:noProof/>
                <w:webHidden/>
              </w:rPr>
              <w:fldChar w:fldCharType="separate"/>
            </w:r>
            <w:r>
              <w:rPr>
                <w:noProof/>
                <w:webHidden/>
              </w:rPr>
              <w:t>264</w:t>
            </w:r>
            <w:r>
              <w:rPr>
                <w:noProof/>
                <w:webHidden/>
              </w:rPr>
              <w:fldChar w:fldCharType="end"/>
            </w:r>
          </w:hyperlink>
        </w:p>
        <w:p w14:paraId="374C1C05" w14:textId="4007269B"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03" w:history="1">
            <w:r w:rsidRPr="00407D61">
              <w:rPr>
                <w:rStyle w:val="Hyperlink"/>
                <w:rFonts w:eastAsiaTheme="majorEastAsia"/>
                <w:noProof/>
              </w:rPr>
              <w:t>Backdate eligibility for the puretumu torowhānui system and scheme to December 2021</w:t>
            </w:r>
            <w:r>
              <w:rPr>
                <w:noProof/>
                <w:webHidden/>
              </w:rPr>
              <w:tab/>
            </w:r>
            <w:r>
              <w:rPr>
                <w:noProof/>
                <w:webHidden/>
              </w:rPr>
              <w:fldChar w:fldCharType="begin"/>
            </w:r>
            <w:r>
              <w:rPr>
                <w:noProof/>
                <w:webHidden/>
              </w:rPr>
              <w:instrText xml:space="preserve"> PAGEREF _Toc181108203 \h </w:instrText>
            </w:r>
            <w:r>
              <w:rPr>
                <w:noProof/>
                <w:webHidden/>
              </w:rPr>
            </w:r>
            <w:r>
              <w:rPr>
                <w:noProof/>
                <w:webHidden/>
              </w:rPr>
              <w:fldChar w:fldCharType="separate"/>
            </w:r>
            <w:r>
              <w:rPr>
                <w:noProof/>
                <w:webHidden/>
              </w:rPr>
              <w:t>264</w:t>
            </w:r>
            <w:r>
              <w:rPr>
                <w:noProof/>
                <w:webHidden/>
              </w:rPr>
              <w:fldChar w:fldCharType="end"/>
            </w:r>
          </w:hyperlink>
        </w:p>
        <w:p w14:paraId="7DDBAAC1" w14:textId="77A6112B"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04" w:history="1">
            <w:r w:rsidRPr="00407D61">
              <w:rPr>
                <w:rStyle w:val="Hyperlink"/>
                <w:rFonts w:eastAsiaTheme="majorEastAsia"/>
                <w:noProof/>
              </w:rPr>
              <w:t>Compensate survivors of abuse and neglect in care</w:t>
            </w:r>
            <w:r>
              <w:rPr>
                <w:noProof/>
                <w:webHidden/>
              </w:rPr>
              <w:tab/>
            </w:r>
            <w:r>
              <w:rPr>
                <w:noProof/>
                <w:webHidden/>
              </w:rPr>
              <w:fldChar w:fldCharType="begin"/>
            </w:r>
            <w:r>
              <w:rPr>
                <w:noProof/>
                <w:webHidden/>
              </w:rPr>
              <w:instrText xml:space="preserve"> PAGEREF _Toc181108204 \h </w:instrText>
            </w:r>
            <w:r>
              <w:rPr>
                <w:noProof/>
                <w:webHidden/>
              </w:rPr>
            </w:r>
            <w:r>
              <w:rPr>
                <w:noProof/>
                <w:webHidden/>
              </w:rPr>
              <w:fldChar w:fldCharType="separate"/>
            </w:r>
            <w:r>
              <w:rPr>
                <w:noProof/>
                <w:webHidden/>
              </w:rPr>
              <w:t>264</w:t>
            </w:r>
            <w:r>
              <w:rPr>
                <w:noProof/>
                <w:webHidden/>
              </w:rPr>
              <w:fldChar w:fldCharType="end"/>
            </w:r>
          </w:hyperlink>
        </w:p>
        <w:p w14:paraId="6F329E21" w14:textId="314FBA9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05" w:history="1">
            <w:r w:rsidRPr="00407D61">
              <w:rPr>
                <w:rStyle w:val="Hyperlink"/>
                <w:rFonts w:eastAsiaTheme="majorEastAsia"/>
                <w:noProof/>
              </w:rPr>
              <w:t>Order of the Brothers of St John of God specific actions</w:t>
            </w:r>
            <w:r>
              <w:rPr>
                <w:noProof/>
                <w:webHidden/>
              </w:rPr>
              <w:tab/>
            </w:r>
            <w:r>
              <w:rPr>
                <w:noProof/>
                <w:webHidden/>
              </w:rPr>
              <w:fldChar w:fldCharType="begin"/>
            </w:r>
            <w:r>
              <w:rPr>
                <w:noProof/>
                <w:webHidden/>
              </w:rPr>
              <w:instrText xml:space="preserve"> PAGEREF _Toc181108205 \h </w:instrText>
            </w:r>
            <w:r>
              <w:rPr>
                <w:noProof/>
                <w:webHidden/>
              </w:rPr>
            </w:r>
            <w:r>
              <w:rPr>
                <w:noProof/>
                <w:webHidden/>
              </w:rPr>
              <w:fldChar w:fldCharType="separate"/>
            </w:r>
            <w:r>
              <w:rPr>
                <w:noProof/>
                <w:webHidden/>
              </w:rPr>
              <w:t>264</w:t>
            </w:r>
            <w:r>
              <w:rPr>
                <w:noProof/>
                <w:webHidden/>
              </w:rPr>
              <w:fldChar w:fldCharType="end"/>
            </w:r>
          </w:hyperlink>
        </w:p>
        <w:p w14:paraId="03E9471C" w14:textId="356F81FD"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06" w:history="1">
            <w:r w:rsidRPr="00407D61">
              <w:rPr>
                <w:rStyle w:val="Hyperlink"/>
                <w:rFonts w:eastAsiaTheme="majorEastAsia"/>
                <w:noProof/>
              </w:rPr>
              <w:t>Give effect to te Tiriti o Waitangi in the puretumu torowhānui system and scheme</w:t>
            </w:r>
            <w:r>
              <w:rPr>
                <w:noProof/>
                <w:webHidden/>
              </w:rPr>
              <w:tab/>
            </w:r>
            <w:r>
              <w:rPr>
                <w:noProof/>
                <w:webHidden/>
              </w:rPr>
              <w:fldChar w:fldCharType="begin"/>
            </w:r>
            <w:r>
              <w:rPr>
                <w:noProof/>
                <w:webHidden/>
              </w:rPr>
              <w:instrText xml:space="preserve"> PAGEREF _Toc181108206 \h </w:instrText>
            </w:r>
            <w:r>
              <w:rPr>
                <w:noProof/>
                <w:webHidden/>
              </w:rPr>
            </w:r>
            <w:r>
              <w:rPr>
                <w:noProof/>
                <w:webHidden/>
              </w:rPr>
              <w:fldChar w:fldCharType="separate"/>
            </w:r>
            <w:r>
              <w:rPr>
                <w:noProof/>
                <w:webHidden/>
              </w:rPr>
              <w:t>265</w:t>
            </w:r>
            <w:r>
              <w:rPr>
                <w:noProof/>
                <w:webHidden/>
              </w:rPr>
              <w:fldChar w:fldCharType="end"/>
            </w:r>
          </w:hyperlink>
        </w:p>
        <w:p w14:paraId="2759BF09" w14:textId="0E8059CE"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07" w:history="1">
            <w:r w:rsidRPr="00407D61">
              <w:rPr>
                <w:rStyle w:val="Hyperlink"/>
                <w:rFonts w:eastAsiaTheme="majorEastAsia"/>
                <w:noProof/>
              </w:rPr>
              <w:t>Embed human rights into the puretumu torowhānui system and scheme</w:t>
            </w:r>
            <w:r>
              <w:rPr>
                <w:noProof/>
                <w:webHidden/>
              </w:rPr>
              <w:tab/>
            </w:r>
            <w:r>
              <w:rPr>
                <w:noProof/>
                <w:webHidden/>
              </w:rPr>
              <w:fldChar w:fldCharType="begin"/>
            </w:r>
            <w:r>
              <w:rPr>
                <w:noProof/>
                <w:webHidden/>
              </w:rPr>
              <w:instrText xml:space="preserve"> PAGEREF _Toc181108207 \h </w:instrText>
            </w:r>
            <w:r>
              <w:rPr>
                <w:noProof/>
                <w:webHidden/>
              </w:rPr>
            </w:r>
            <w:r>
              <w:rPr>
                <w:noProof/>
                <w:webHidden/>
              </w:rPr>
              <w:fldChar w:fldCharType="separate"/>
            </w:r>
            <w:r>
              <w:rPr>
                <w:noProof/>
                <w:webHidden/>
              </w:rPr>
              <w:t>265</w:t>
            </w:r>
            <w:r>
              <w:rPr>
                <w:noProof/>
                <w:webHidden/>
              </w:rPr>
              <w:fldChar w:fldCharType="end"/>
            </w:r>
          </w:hyperlink>
        </w:p>
        <w:p w14:paraId="39028926" w14:textId="670FA4A6"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08" w:history="1">
            <w:r w:rsidRPr="00407D61">
              <w:rPr>
                <w:rStyle w:val="Hyperlink"/>
                <w:rFonts w:eastAsiaTheme="majorEastAsia"/>
                <w:noProof/>
              </w:rPr>
              <w:t>Review Lake Alice settlements for parity</w:t>
            </w:r>
            <w:r>
              <w:rPr>
                <w:noProof/>
                <w:webHidden/>
              </w:rPr>
              <w:tab/>
            </w:r>
            <w:r>
              <w:rPr>
                <w:noProof/>
                <w:webHidden/>
              </w:rPr>
              <w:fldChar w:fldCharType="begin"/>
            </w:r>
            <w:r>
              <w:rPr>
                <w:noProof/>
                <w:webHidden/>
              </w:rPr>
              <w:instrText xml:space="preserve"> PAGEREF _Toc181108208 \h </w:instrText>
            </w:r>
            <w:r>
              <w:rPr>
                <w:noProof/>
                <w:webHidden/>
              </w:rPr>
            </w:r>
            <w:r>
              <w:rPr>
                <w:noProof/>
                <w:webHidden/>
              </w:rPr>
              <w:fldChar w:fldCharType="separate"/>
            </w:r>
            <w:r>
              <w:rPr>
                <w:noProof/>
                <w:webHidden/>
              </w:rPr>
              <w:t>265</w:t>
            </w:r>
            <w:r>
              <w:rPr>
                <w:noProof/>
                <w:webHidden/>
              </w:rPr>
              <w:fldChar w:fldCharType="end"/>
            </w:r>
          </w:hyperlink>
        </w:p>
        <w:p w14:paraId="31543838" w14:textId="7056D710"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09" w:history="1">
            <w:r w:rsidRPr="00407D61">
              <w:rPr>
                <w:rStyle w:val="Hyperlink"/>
                <w:rFonts w:eastAsiaTheme="majorEastAsia"/>
                <w:noProof/>
              </w:rPr>
              <w:t>Establish an independent investigation of unmarked graves and urupā</w:t>
            </w:r>
            <w:r>
              <w:rPr>
                <w:noProof/>
                <w:webHidden/>
              </w:rPr>
              <w:tab/>
            </w:r>
            <w:r>
              <w:rPr>
                <w:noProof/>
                <w:webHidden/>
              </w:rPr>
              <w:fldChar w:fldCharType="begin"/>
            </w:r>
            <w:r>
              <w:rPr>
                <w:noProof/>
                <w:webHidden/>
              </w:rPr>
              <w:instrText xml:space="preserve"> PAGEREF _Toc181108209 \h </w:instrText>
            </w:r>
            <w:r>
              <w:rPr>
                <w:noProof/>
                <w:webHidden/>
              </w:rPr>
            </w:r>
            <w:r>
              <w:rPr>
                <w:noProof/>
                <w:webHidden/>
              </w:rPr>
              <w:fldChar w:fldCharType="separate"/>
            </w:r>
            <w:r>
              <w:rPr>
                <w:noProof/>
                <w:webHidden/>
              </w:rPr>
              <w:t>265</w:t>
            </w:r>
            <w:r>
              <w:rPr>
                <w:noProof/>
                <w:webHidden/>
              </w:rPr>
              <w:fldChar w:fldCharType="end"/>
            </w:r>
          </w:hyperlink>
        </w:p>
        <w:p w14:paraId="06FD85C7" w14:textId="0E10A69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10" w:history="1">
            <w:r w:rsidRPr="00407D61">
              <w:rPr>
                <w:rStyle w:val="Hyperlink"/>
                <w:rFonts w:eastAsiaTheme="majorEastAsia"/>
                <w:noProof/>
              </w:rPr>
              <w:t>Whānau payments for whānau of survivors of abuse and neglect in care</w:t>
            </w:r>
            <w:r>
              <w:rPr>
                <w:noProof/>
                <w:webHidden/>
              </w:rPr>
              <w:tab/>
            </w:r>
            <w:r>
              <w:rPr>
                <w:noProof/>
                <w:webHidden/>
              </w:rPr>
              <w:fldChar w:fldCharType="begin"/>
            </w:r>
            <w:r>
              <w:rPr>
                <w:noProof/>
                <w:webHidden/>
              </w:rPr>
              <w:instrText xml:space="preserve"> PAGEREF _Toc181108210 \h </w:instrText>
            </w:r>
            <w:r>
              <w:rPr>
                <w:noProof/>
                <w:webHidden/>
              </w:rPr>
            </w:r>
            <w:r>
              <w:rPr>
                <w:noProof/>
                <w:webHidden/>
              </w:rPr>
              <w:fldChar w:fldCharType="separate"/>
            </w:r>
            <w:r>
              <w:rPr>
                <w:noProof/>
                <w:webHidden/>
              </w:rPr>
              <w:t>266</w:t>
            </w:r>
            <w:r>
              <w:rPr>
                <w:noProof/>
                <w:webHidden/>
              </w:rPr>
              <w:fldChar w:fldCharType="end"/>
            </w:r>
          </w:hyperlink>
        </w:p>
        <w:p w14:paraId="4701D711" w14:textId="71BA494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11" w:history="1">
            <w:r w:rsidRPr="00407D61">
              <w:rPr>
                <w:rStyle w:val="Hyperlink"/>
                <w:rFonts w:eastAsiaTheme="majorEastAsia"/>
                <w:noProof/>
              </w:rPr>
              <w:t>Amend prosecution guidelines</w:t>
            </w:r>
            <w:r>
              <w:rPr>
                <w:noProof/>
                <w:webHidden/>
              </w:rPr>
              <w:tab/>
            </w:r>
            <w:r>
              <w:rPr>
                <w:noProof/>
                <w:webHidden/>
              </w:rPr>
              <w:fldChar w:fldCharType="begin"/>
            </w:r>
            <w:r>
              <w:rPr>
                <w:noProof/>
                <w:webHidden/>
              </w:rPr>
              <w:instrText xml:space="preserve"> PAGEREF _Toc181108211 \h </w:instrText>
            </w:r>
            <w:r>
              <w:rPr>
                <w:noProof/>
                <w:webHidden/>
              </w:rPr>
            </w:r>
            <w:r>
              <w:rPr>
                <w:noProof/>
                <w:webHidden/>
              </w:rPr>
              <w:fldChar w:fldCharType="separate"/>
            </w:r>
            <w:r>
              <w:rPr>
                <w:noProof/>
                <w:webHidden/>
              </w:rPr>
              <w:t>266</w:t>
            </w:r>
            <w:r>
              <w:rPr>
                <w:noProof/>
                <w:webHidden/>
              </w:rPr>
              <w:fldChar w:fldCharType="end"/>
            </w:r>
          </w:hyperlink>
        </w:p>
        <w:p w14:paraId="2CA494B9" w14:textId="1E4735F3"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12" w:history="1">
            <w:r w:rsidRPr="00407D61">
              <w:rPr>
                <w:rStyle w:val="Hyperlink"/>
                <w:rFonts w:eastAsiaTheme="majorEastAsia"/>
                <w:noProof/>
              </w:rPr>
              <w:t>Support judicial initiatives that address the causes of offending</w:t>
            </w:r>
            <w:r>
              <w:rPr>
                <w:noProof/>
                <w:webHidden/>
              </w:rPr>
              <w:tab/>
            </w:r>
            <w:r>
              <w:rPr>
                <w:noProof/>
                <w:webHidden/>
              </w:rPr>
              <w:fldChar w:fldCharType="begin"/>
            </w:r>
            <w:r>
              <w:rPr>
                <w:noProof/>
                <w:webHidden/>
              </w:rPr>
              <w:instrText xml:space="preserve"> PAGEREF _Toc181108212 \h </w:instrText>
            </w:r>
            <w:r>
              <w:rPr>
                <w:noProof/>
                <w:webHidden/>
              </w:rPr>
            </w:r>
            <w:r>
              <w:rPr>
                <w:noProof/>
                <w:webHidden/>
              </w:rPr>
              <w:fldChar w:fldCharType="separate"/>
            </w:r>
            <w:r>
              <w:rPr>
                <w:noProof/>
                <w:webHidden/>
              </w:rPr>
              <w:t>266</w:t>
            </w:r>
            <w:r>
              <w:rPr>
                <w:noProof/>
                <w:webHidden/>
              </w:rPr>
              <w:fldChar w:fldCharType="end"/>
            </w:r>
          </w:hyperlink>
        </w:p>
        <w:p w14:paraId="40EA461D" w14:textId="2477203B"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13" w:history="1">
            <w:r w:rsidRPr="00407D61">
              <w:rPr>
                <w:rStyle w:val="Hyperlink"/>
                <w:rFonts w:eastAsiaTheme="majorEastAsia"/>
                <w:noProof/>
              </w:rPr>
              <w:t>Criminal justice legislative changes</w:t>
            </w:r>
            <w:r>
              <w:rPr>
                <w:noProof/>
                <w:webHidden/>
              </w:rPr>
              <w:tab/>
            </w:r>
            <w:r>
              <w:rPr>
                <w:noProof/>
                <w:webHidden/>
              </w:rPr>
              <w:fldChar w:fldCharType="begin"/>
            </w:r>
            <w:r>
              <w:rPr>
                <w:noProof/>
                <w:webHidden/>
              </w:rPr>
              <w:instrText xml:space="preserve"> PAGEREF _Toc181108213 \h </w:instrText>
            </w:r>
            <w:r>
              <w:rPr>
                <w:noProof/>
                <w:webHidden/>
              </w:rPr>
            </w:r>
            <w:r>
              <w:rPr>
                <w:noProof/>
                <w:webHidden/>
              </w:rPr>
              <w:fldChar w:fldCharType="separate"/>
            </w:r>
            <w:r>
              <w:rPr>
                <w:noProof/>
                <w:webHidden/>
              </w:rPr>
              <w:t>267</w:t>
            </w:r>
            <w:r>
              <w:rPr>
                <w:noProof/>
                <w:webHidden/>
              </w:rPr>
              <w:fldChar w:fldCharType="end"/>
            </w:r>
          </w:hyperlink>
        </w:p>
        <w:p w14:paraId="76909641" w14:textId="238FD1D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14" w:history="1">
            <w:r w:rsidRPr="00407D61">
              <w:rPr>
                <w:rStyle w:val="Hyperlink"/>
                <w:rFonts w:eastAsiaTheme="majorEastAsia"/>
                <w:noProof/>
              </w:rPr>
              <w:t>Education and training for people involved in the justice system</w:t>
            </w:r>
            <w:r>
              <w:rPr>
                <w:noProof/>
                <w:webHidden/>
              </w:rPr>
              <w:tab/>
            </w:r>
            <w:r>
              <w:rPr>
                <w:noProof/>
                <w:webHidden/>
              </w:rPr>
              <w:fldChar w:fldCharType="begin"/>
            </w:r>
            <w:r>
              <w:rPr>
                <w:noProof/>
                <w:webHidden/>
              </w:rPr>
              <w:instrText xml:space="preserve"> PAGEREF _Toc181108214 \h </w:instrText>
            </w:r>
            <w:r>
              <w:rPr>
                <w:noProof/>
                <w:webHidden/>
              </w:rPr>
            </w:r>
            <w:r>
              <w:rPr>
                <w:noProof/>
                <w:webHidden/>
              </w:rPr>
              <w:fldChar w:fldCharType="separate"/>
            </w:r>
            <w:r>
              <w:rPr>
                <w:noProof/>
                <w:webHidden/>
              </w:rPr>
              <w:t>267</w:t>
            </w:r>
            <w:r>
              <w:rPr>
                <w:noProof/>
                <w:webHidden/>
              </w:rPr>
              <w:fldChar w:fldCharType="end"/>
            </w:r>
          </w:hyperlink>
        </w:p>
        <w:p w14:paraId="23E14602" w14:textId="744D80F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15" w:history="1">
            <w:r w:rsidRPr="00407D61">
              <w:rPr>
                <w:rStyle w:val="Hyperlink"/>
                <w:rFonts w:eastAsiaTheme="majorEastAsia"/>
                <w:noProof/>
              </w:rPr>
              <w:t>Amend investigation guidelines and establish a specialist investigation unit</w:t>
            </w:r>
            <w:r>
              <w:rPr>
                <w:noProof/>
                <w:webHidden/>
              </w:rPr>
              <w:tab/>
            </w:r>
            <w:r>
              <w:rPr>
                <w:noProof/>
                <w:webHidden/>
              </w:rPr>
              <w:fldChar w:fldCharType="begin"/>
            </w:r>
            <w:r>
              <w:rPr>
                <w:noProof/>
                <w:webHidden/>
              </w:rPr>
              <w:instrText xml:space="preserve"> PAGEREF _Toc181108215 \h </w:instrText>
            </w:r>
            <w:r>
              <w:rPr>
                <w:noProof/>
                <w:webHidden/>
              </w:rPr>
            </w:r>
            <w:r>
              <w:rPr>
                <w:noProof/>
                <w:webHidden/>
              </w:rPr>
              <w:fldChar w:fldCharType="separate"/>
            </w:r>
            <w:r>
              <w:rPr>
                <w:noProof/>
                <w:webHidden/>
              </w:rPr>
              <w:t>267</w:t>
            </w:r>
            <w:r>
              <w:rPr>
                <w:noProof/>
                <w:webHidden/>
              </w:rPr>
              <w:fldChar w:fldCharType="end"/>
            </w:r>
          </w:hyperlink>
        </w:p>
        <w:p w14:paraId="14478116" w14:textId="7599DF3F"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16" w:history="1">
            <w:r w:rsidRPr="00407D61">
              <w:rPr>
                <w:rStyle w:val="Hyperlink"/>
                <w:rFonts w:eastAsiaTheme="majorEastAsia"/>
                <w:noProof/>
              </w:rPr>
              <w:t>Civil justice legislative changes</w:t>
            </w:r>
            <w:r>
              <w:rPr>
                <w:noProof/>
                <w:webHidden/>
              </w:rPr>
              <w:tab/>
            </w:r>
            <w:r>
              <w:rPr>
                <w:noProof/>
                <w:webHidden/>
              </w:rPr>
              <w:fldChar w:fldCharType="begin"/>
            </w:r>
            <w:r>
              <w:rPr>
                <w:noProof/>
                <w:webHidden/>
              </w:rPr>
              <w:instrText xml:space="preserve"> PAGEREF _Toc181108216 \h </w:instrText>
            </w:r>
            <w:r>
              <w:rPr>
                <w:noProof/>
                <w:webHidden/>
              </w:rPr>
            </w:r>
            <w:r>
              <w:rPr>
                <w:noProof/>
                <w:webHidden/>
              </w:rPr>
              <w:fldChar w:fldCharType="separate"/>
            </w:r>
            <w:r>
              <w:rPr>
                <w:noProof/>
                <w:webHidden/>
              </w:rPr>
              <w:t>268</w:t>
            </w:r>
            <w:r>
              <w:rPr>
                <w:noProof/>
                <w:webHidden/>
              </w:rPr>
              <w:fldChar w:fldCharType="end"/>
            </w:r>
          </w:hyperlink>
        </w:p>
        <w:p w14:paraId="162FF1FA" w14:textId="6E786652"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217" w:history="1">
            <w:r w:rsidRPr="00407D61">
              <w:rPr>
                <w:rStyle w:val="Hyperlink"/>
                <w:rFonts w:eastAsiaTheme="majorEastAsia"/>
                <w:noProof/>
              </w:rPr>
              <w:t>Te tauārai tangata noho pūnaha taurima</w:t>
            </w:r>
            <w:r>
              <w:rPr>
                <w:noProof/>
                <w:webHidden/>
              </w:rPr>
              <w:tab/>
            </w:r>
            <w:r>
              <w:rPr>
                <w:noProof/>
                <w:webHidden/>
              </w:rPr>
              <w:fldChar w:fldCharType="begin"/>
            </w:r>
            <w:r>
              <w:rPr>
                <w:noProof/>
                <w:webHidden/>
              </w:rPr>
              <w:instrText xml:space="preserve"> PAGEREF _Toc181108217 \h </w:instrText>
            </w:r>
            <w:r>
              <w:rPr>
                <w:noProof/>
                <w:webHidden/>
              </w:rPr>
            </w:r>
            <w:r>
              <w:rPr>
                <w:noProof/>
                <w:webHidden/>
              </w:rPr>
              <w:fldChar w:fldCharType="separate"/>
            </w:r>
            <w:r>
              <w:rPr>
                <w:noProof/>
                <w:webHidden/>
              </w:rPr>
              <w:t>268</w:t>
            </w:r>
            <w:r>
              <w:rPr>
                <w:noProof/>
                <w:webHidden/>
              </w:rPr>
              <w:fldChar w:fldCharType="end"/>
            </w:r>
          </w:hyperlink>
        </w:p>
        <w:p w14:paraId="4862B426" w14:textId="0E40BECA"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218" w:history="1">
            <w:r w:rsidRPr="00407D61">
              <w:rPr>
                <w:rStyle w:val="Hyperlink"/>
                <w:rFonts w:eastAsiaTheme="majorEastAsia"/>
                <w:noProof/>
              </w:rPr>
              <w:t>Safeguarding people in care</w:t>
            </w:r>
            <w:r>
              <w:rPr>
                <w:noProof/>
                <w:webHidden/>
              </w:rPr>
              <w:tab/>
            </w:r>
            <w:r>
              <w:rPr>
                <w:noProof/>
                <w:webHidden/>
              </w:rPr>
              <w:fldChar w:fldCharType="begin"/>
            </w:r>
            <w:r>
              <w:rPr>
                <w:noProof/>
                <w:webHidden/>
              </w:rPr>
              <w:instrText xml:space="preserve"> PAGEREF _Toc181108218 \h </w:instrText>
            </w:r>
            <w:r>
              <w:rPr>
                <w:noProof/>
                <w:webHidden/>
              </w:rPr>
            </w:r>
            <w:r>
              <w:rPr>
                <w:noProof/>
                <w:webHidden/>
              </w:rPr>
              <w:fldChar w:fldCharType="separate"/>
            </w:r>
            <w:r>
              <w:rPr>
                <w:noProof/>
                <w:webHidden/>
              </w:rPr>
              <w:t>268</w:t>
            </w:r>
            <w:r>
              <w:rPr>
                <w:noProof/>
                <w:webHidden/>
              </w:rPr>
              <w:fldChar w:fldCharType="end"/>
            </w:r>
          </w:hyperlink>
        </w:p>
        <w:p w14:paraId="0DA5F5B7" w14:textId="2698E2B5"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19" w:history="1">
            <w:r w:rsidRPr="00407D61">
              <w:rPr>
                <w:rStyle w:val="Hyperlink"/>
                <w:rFonts w:eastAsiaTheme="majorEastAsia"/>
                <w:noProof/>
              </w:rPr>
              <w:t>Principles for preventing and responding to abuse and neglect in care</w:t>
            </w:r>
            <w:r>
              <w:rPr>
                <w:noProof/>
                <w:webHidden/>
              </w:rPr>
              <w:tab/>
            </w:r>
            <w:r>
              <w:rPr>
                <w:noProof/>
                <w:webHidden/>
              </w:rPr>
              <w:fldChar w:fldCharType="begin"/>
            </w:r>
            <w:r>
              <w:rPr>
                <w:noProof/>
                <w:webHidden/>
              </w:rPr>
              <w:instrText xml:space="preserve"> PAGEREF _Toc181108219 \h </w:instrText>
            </w:r>
            <w:r>
              <w:rPr>
                <w:noProof/>
                <w:webHidden/>
              </w:rPr>
            </w:r>
            <w:r>
              <w:rPr>
                <w:noProof/>
                <w:webHidden/>
              </w:rPr>
              <w:fldChar w:fldCharType="separate"/>
            </w:r>
            <w:r>
              <w:rPr>
                <w:noProof/>
                <w:webHidden/>
              </w:rPr>
              <w:t>268</w:t>
            </w:r>
            <w:r>
              <w:rPr>
                <w:noProof/>
                <w:webHidden/>
              </w:rPr>
              <w:fldChar w:fldCharType="end"/>
            </w:r>
          </w:hyperlink>
        </w:p>
        <w:p w14:paraId="32D03424" w14:textId="28434DA3"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20" w:history="1">
            <w:r w:rsidRPr="00407D61">
              <w:rPr>
                <w:rStyle w:val="Hyperlink"/>
                <w:rFonts w:eastAsiaTheme="majorEastAsia"/>
                <w:noProof/>
              </w:rPr>
              <w:t>National Care Safety Strategy</w:t>
            </w:r>
            <w:r>
              <w:rPr>
                <w:noProof/>
                <w:webHidden/>
              </w:rPr>
              <w:tab/>
            </w:r>
            <w:r>
              <w:rPr>
                <w:noProof/>
                <w:webHidden/>
              </w:rPr>
              <w:fldChar w:fldCharType="begin"/>
            </w:r>
            <w:r>
              <w:rPr>
                <w:noProof/>
                <w:webHidden/>
              </w:rPr>
              <w:instrText xml:space="preserve"> PAGEREF _Toc181108220 \h </w:instrText>
            </w:r>
            <w:r>
              <w:rPr>
                <w:noProof/>
                <w:webHidden/>
              </w:rPr>
            </w:r>
            <w:r>
              <w:rPr>
                <w:noProof/>
                <w:webHidden/>
              </w:rPr>
              <w:fldChar w:fldCharType="separate"/>
            </w:r>
            <w:r>
              <w:rPr>
                <w:noProof/>
                <w:webHidden/>
              </w:rPr>
              <w:t>268</w:t>
            </w:r>
            <w:r>
              <w:rPr>
                <w:noProof/>
                <w:webHidden/>
              </w:rPr>
              <w:fldChar w:fldCharType="end"/>
            </w:r>
          </w:hyperlink>
        </w:p>
        <w:p w14:paraId="786D0791" w14:textId="39C598EE"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21" w:history="1">
            <w:r w:rsidRPr="00407D61">
              <w:rPr>
                <w:rStyle w:val="Hyperlink"/>
                <w:rFonts w:eastAsiaTheme="majorEastAsia"/>
                <w:noProof/>
              </w:rPr>
              <w:t>Establishing an independent Care Safe Agency</w:t>
            </w:r>
            <w:r>
              <w:rPr>
                <w:noProof/>
                <w:webHidden/>
              </w:rPr>
              <w:tab/>
            </w:r>
            <w:r>
              <w:rPr>
                <w:noProof/>
                <w:webHidden/>
              </w:rPr>
              <w:fldChar w:fldCharType="begin"/>
            </w:r>
            <w:r>
              <w:rPr>
                <w:noProof/>
                <w:webHidden/>
              </w:rPr>
              <w:instrText xml:space="preserve"> PAGEREF _Toc181108221 \h </w:instrText>
            </w:r>
            <w:r>
              <w:rPr>
                <w:noProof/>
                <w:webHidden/>
              </w:rPr>
            </w:r>
            <w:r>
              <w:rPr>
                <w:noProof/>
                <w:webHidden/>
              </w:rPr>
              <w:fldChar w:fldCharType="separate"/>
            </w:r>
            <w:r>
              <w:rPr>
                <w:noProof/>
                <w:webHidden/>
              </w:rPr>
              <w:t>269</w:t>
            </w:r>
            <w:r>
              <w:rPr>
                <w:noProof/>
                <w:webHidden/>
              </w:rPr>
              <w:fldChar w:fldCharType="end"/>
            </w:r>
          </w:hyperlink>
        </w:p>
        <w:p w14:paraId="09C83240" w14:textId="6B8438A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22" w:history="1">
            <w:r w:rsidRPr="00407D61">
              <w:rPr>
                <w:rStyle w:val="Hyperlink"/>
                <w:rFonts w:eastAsiaTheme="majorEastAsia"/>
                <w:noProof/>
              </w:rPr>
              <w:t>Establishing a new Care Safety Act</w:t>
            </w:r>
            <w:r>
              <w:rPr>
                <w:noProof/>
                <w:webHidden/>
              </w:rPr>
              <w:tab/>
            </w:r>
            <w:r>
              <w:rPr>
                <w:noProof/>
                <w:webHidden/>
              </w:rPr>
              <w:fldChar w:fldCharType="begin"/>
            </w:r>
            <w:r>
              <w:rPr>
                <w:noProof/>
                <w:webHidden/>
              </w:rPr>
              <w:instrText xml:space="preserve"> PAGEREF _Toc181108222 \h </w:instrText>
            </w:r>
            <w:r>
              <w:rPr>
                <w:noProof/>
                <w:webHidden/>
              </w:rPr>
            </w:r>
            <w:r>
              <w:rPr>
                <w:noProof/>
                <w:webHidden/>
              </w:rPr>
              <w:fldChar w:fldCharType="separate"/>
            </w:r>
            <w:r>
              <w:rPr>
                <w:noProof/>
                <w:webHidden/>
              </w:rPr>
              <w:t>269</w:t>
            </w:r>
            <w:r>
              <w:rPr>
                <w:noProof/>
                <w:webHidden/>
              </w:rPr>
              <w:fldChar w:fldCharType="end"/>
            </w:r>
          </w:hyperlink>
        </w:p>
        <w:p w14:paraId="603C7C5E" w14:textId="610BCAD5"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23" w:history="1">
            <w:r w:rsidRPr="00407D61">
              <w:rPr>
                <w:rStyle w:val="Hyperlink"/>
                <w:rFonts w:eastAsiaTheme="majorEastAsia"/>
                <w:noProof/>
              </w:rPr>
              <w:t>Consistent and comprehensive care safety standards and penalties for non-compliance</w:t>
            </w:r>
            <w:r>
              <w:rPr>
                <w:noProof/>
                <w:webHidden/>
              </w:rPr>
              <w:tab/>
            </w:r>
            <w:r>
              <w:rPr>
                <w:noProof/>
                <w:webHidden/>
              </w:rPr>
              <w:fldChar w:fldCharType="begin"/>
            </w:r>
            <w:r>
              <w:rPr>
                <w:noProof/>
                <w:webHidden/>
              </w:rPr>
              <w:instrText xml:space="preserve"> PAGEREF _Toc181108223 \h </w:instrText>
            </w:r>
            <w:r>
              <w:rPr>
                <w:noProof/>
                <w:webHidden/>
              </w:rPr>
            </w:r>
            <w:r>
              <w:rPr>
                <w:noProof/>
                <w:webHidden/>
              </w:rPr>
              <w:fldChar w:fldCharType="separate"/>
            </w:r>
            <w:r>
              <w:rPr>
                <w:noProof/>
                <w:webHidden/>
              </w:rPr>
              <w:t>269</w:t>
            </w:r>
            <w:r>
              <w:rPr>
                <w:noProof/>
                <w:webHidden/>
              </w:rPr>
              <w:fldChar w:fldCharType="end"/>
            </w:r>
          </w:hyperlink>
        </w:p>
        <w:p w14:paraId="0B7C080E" w14:textId="2A859D2B"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24" w:history="1">
            <w:r w:rsidRPr="00407D61">
              <w:rPr>
                <w:rStyle w:val="Hyperlink"/>
                <w:rFonts w:eastAsiaTheme="majorEastAsia"/>
                <w:noProof/>
              </w:rPr>
              <w:t>Care providers to be accredited and prioritise safeguarding</w:t>
            </w:r>
            <w:r>
              <w:rPr>
                <w:noProof/>
                <w:webHidden/>
              </w:rPr>
              <w:tab/>
            </w:r>
            <w:r>
              <w:rPr>
                <w:noProof/>
                <w:webHidden/>
              </w:rPr>
              <w:fldChar w:fldCharType="begin"/>
            </w:r>
            <w:r>
              <w:rPr>
                <w:noProof/>
                <w:webHidden/>
              </w:rPr>
              <w:instrText xml:space="preserve"> PAGEREF _Toc181108224 \h </w:instrText>
            </w:r>
            <w:r>
              <w:rPr>
                <w:noProof/>
                <w:webHidden/>
              </w:rPr>
            </w:r>
            <w:r>
              <w:rPr>
                <w:noProof/>
                <w:webHidden/>
              </w:rPr>
              <w:fldChar w:fldCharType="separate"/>
            </w:r>
            <w:r>
              <w:rPr>
                <w:noProof/>
                <w:webHidden/>
              </w:rPr>
              <w:t>270</w:t>
            </w:r>
            <w:r>
              <w:rPr>
                <w:noProof/>
                <w:webHidden/>
              </w:rPr>
              <w:fldChar w:fldCharType="end"/>
            </w:r>
          </w:hyperlink>
        </w:p>
        <w:p w14:paraId="304DB5C3" w14:textId="2C722905"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25" w:history="1">
            <w:r w:rsidRPr="00407D61">
              <w:rPr>
                <w:rStyle w:val="Hyperlink"/>
                <w:rFonts w:eastAsiaTheme="majorEastAsia"/>
                <w:noProof/>
              </w:rPr>
              <w:t>Staff and care workers to be vetted, registered, and well trained</w:t>
            </w:r>
            <w:r>
              <w:rPr>
                <w:noProof/>
                <w:webHidden/>
              </w:rPr>
              <w:tab/>
            </w:r>
            <w:r>
              <w:rPr>
                <w:noProof/>
                <w:webHidden/>
              </w:rPr>
              <w:fldChar w:fldCharType="begin"/>
            </w:r>
            <w:r>
              <w:rPr>
                <w:noProof/>
                <w:webHidden/>
              </w:rPr>
              <w:instrText xml:space="preserve"> PAGEREF _Toc181108225 \h </w:instrText>
            </w:r>
            <w:r>
              <w:rPr>
                <w:noProof/>
                <w:webHidden/>
              </w:rPr>
            </w:r>
            <w:r>
              <w:rPr>
                <w:noProof/>
                <w:webHidden/>
              </w:rPr>
              <w:fldChar w:fldCharType="separate"/>
            </w:r>
            <w:r>
              <w:rPr>
                <w:noProof/>
                <w:webHidden/>
              </w:rPr>
              <w:t>271</w:t>
            </w:r>
            <w:r>
              <w:rPr>
                <w:noProof/>
                <w:webHidden/>
              </w:rPr>
              <w:fldChar w:fldCharType="end"/>
            </w:r>
          </w:hyperlink>
        </w:p>
        <w:p w14:paraId="3042C7EB" w14:textId="49DB891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26" w:history="1">
            <w:r w:rsidRPr="00407D61">
              <w:rPr>
                <w:rStyle w:val="Hyperlink"/>
                <w:rFonts w:eastAsiaTheme="majorEastAsia"/>
                <w:noProof/>
              </w:rPr>
              <w:t>Complaints are responded to effectively</w:t>
            </w:r>
            <w:r>
              <w:rPr>
                <w:noProof/>
                <w:webHidden/>
              </w:rPr>
              <w:tab/>
            </w:r>
            <w:r>
              <w:rPr>
                <w:noProof/>
                <w:webHidden/>
              </w:rPr>
              <w:fldChar w:fldCharType="begin"/>
            </w:r>
            <w:r>
              <w:rPr>
                <w:noProof/>
                <w:webHidden/>
              </w:rPr>
              <w:instrText xml:space="preserve"> PAGEREF _Toc181108226 \h </w:instrText>
            </w:r>
            <w:r>
              <w:rPr>
                <w:noProof/>
                <w:webHidden/>
              </w:rPr>
            </w:r>
            <w:r>
              <w:rPr>
                <w:noProof/>
                <w:webHidden/>
              </w:rPr>
              <w:fldChar w:fldCharType="separate"/>
            </w:r>
            <w:r>
              <w:rPr>
                <w:noProof/>
                <w:webHidden/>
              </w:rPr>
              <w:t>272</w:t>
            </w:r>
            <w:r>
              <w:rPr>
                <w:noProof/>
                <w:webHidden/>
              </w:rPr>
              <w:fldChar w:fldCharType="end"/>
            </w:r>
          </w:hyperlink>
        </w:p>
        <w:p w14:paraId="0CFC4031" w14:textId="18362DA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27" w:history="1">
            <w:r w:rsidRPr="00407D61">
              <w:rPr>
                <w:rStyle w:val="Hyperlink"/>
                <w:rFonts w:eastAsiaTheme="majorEastAsia"/>
                <w:noProof/>
              </w:rPr>
              <w:t>Institutional environments and practices to be minimised and ultimately eliminated</w:t>
            </w:r>
            <w:r>
              <w:rPr>
                <w:noProof/>
                <w:webHidden/>
              </w:rPr>
              <w:tab/>
            </w:r>
            <w:r>
              <w:rPr>
                <w:noProof/>
                <w:webHidden/>
              </w:rPr>
              <w:fldChar w:fldCharType="begin"/>
            </w:r>
            <w:r>
              <w:rPr>
                <w:noProof/>
                <w:webHidden/>
              </w:rPr>
              <w:instrText xml:space="preserve"> PAGEREF _Toc181108227 \h </w:instrText>
            </w:r>
            <w:r>
              <w:rPr>
                <w:noProof/>
                <w:webHidden/>
              </w:rPr>
            </w:r>
            <w:r>
              <w:rPr>
                <w:noProof/>
                <w:webHidden/>
              </w:rPr>
              <w:fldChar w:fldCharType="separate"/>
            </w:r>
            <w:r>
              <w:rPr>
                <w:noProof/>
                <w:webHidden/>
              </w:rPr>
              <w:t>273</w:t>
            </w:r>
            <w:r>
              <w:rPr>
                <w:noProof/>
                <w:webHidden/>
              </w:rPr>
              <w:fldChar w:fldCharType="end"/>
            </w:r>
          </w:hyperlink>
        </w:p>
        <w:p w14:paraId="443745A8" w14:textId="209AD992"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28" w:history="1">
            <w:r w:rsidRPr="00407D61">
              <w:rPr>
                <w:rStyle w:val="Hyperlink"/>
                <w:rFonts w:eastAsiaTheme="majorEastAsia"/>
                <w:noProof/>
              </w:rPr>
              <w:t>People in care are empowered and supported</w:t>
            </w:r>
            <w:r>
              <w:rPr>
                <w:noProof/>
                <w:webHidden/>
              </w:rPr>
              <w:tab/>
            </w:r>
            <w:r>
              <w:rPr>
                <w:noProof/>
                <w:webHidden/>
              </w:rPr>
              <w:fldChar w:fldCharType="begin"/>
            </w:r>
            <w:r>
              <w:rPr>
                <w:noProof/>
                <w:webHidden/>
              </w:rPr>
              <w:instrText xml:space="preserve"> PAGEREF _Toc181108228 \h </w:instrText>
            </w:r>
            <w:r>
              <w:rPr>
                <w:noProof/>
                <w:webHidden/>
              </w:rPr>
            </w:r>
            <w:r>
              <w:rPr>
                <w:noProof/>
                <w:webHidden/>
              </w:rPr>
              <w:fldChar w:fldCharType="separate"/>
            </w:r>
            <w:r>
              <w:rPr>
                <w:noProof/>
                <w:webHidden/>
              </w:rPr>
              <w:t>274</w:t>
            </w:r>
            <w:r>
              <w:rPr>
                <w:noProof/>
                <w:webHidden/>
              </w:rPr>
              <w:fldChar w:fldCharType="end"/>
            </w:r>
          </w:hyperlink>
        </w:p>
        <w:p w14:paraId="17781E2B" w14:textId="03669E35"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29" w:history="1">
            <w:r w:rsidRPr="00407D61">
              <w:rPr>
                <w:rStyle w:val="Hyperlink"/>
                <w:rFonts w:eastAsiaTheme="majorEastAsia"/>
                <w:noProof/>
              </w:rPr>
              <w:t>Best practice data collection, record keeping and information sharing</w:t>
            </w:r>
            <w:r>
              <w:rPr>
                <w:noProof/>
                <w:webHidden/>
              </w:rPr>
              <w:tab/>
            </w:r>
            <w:r>
              <w:rPr>
                <w:noProof/>
                <w:webHidden/>
              </w:rPr>
              <w:fldChar w:fldCharType="begin"/>
            </w:r>
            <w:r>
              <w:rPr>
                <w:noProof/>
                <w:webHidden/>
              </w:rPr>
              <w:instrText xml:space="preserve"> PAGEREF _Toc181108229 \h </w:instrText>
            </w:r>
            <w:r>
              <w:rPr>
                <w:noProof/>
                <w:webHidden/>
              </w:rPr>
            </w:r>
            <w:r>
              <w:rPr>
                <w:noProof/>
                <w:webHidden/>
              </w:rPr>
              <w:fldChar w:fldCharType="separate"/>
            </w:r>
            <w:r>
              <w:rPr>
                <w:noProof/>
                <w:webHidden/>
              </w:rPr>
              <w:t>275</w:t>
            </w:r>
            <w:r>
              <w:rPr>
                <w:noProof/>
                <w:webHidden/>
              </w:rPr>
              <w:fldChar w:fldCharType="end"/>
            </w:r>
          </w:hyperlink>
        </w:p>
        <w:p w14:paraId="762A0CD1" w14:textId="7CADDC6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30" w:history="1">
            <w:r w:rsidRPr="00407D61">
              <w:rPr>
                <w:rStyle w:val="Hyperlink"/>
                <w:rFonts w:eastAsiaTheme="majorEastAsia"/>
                <w:noProof/>
              </w:rPr>
              <w:t>Independent oversight and monitoring is coherent and well-resourced</w:t>
            </w:r>
            <w:r>
              <w:rPr>
                <w:noProof/>
                <w:webHidden/>
              </w:rPr>
              <w:tab/>
            </w:r>
            <w:r>
              <w:rPr>
                <w:noProof/>
                <w:webHidden/>
              </w:rPr>
              <w:fldChar w:fldCharType="begin"/>
            </w:r>
            <w:r>
              <w:rPr>
                <w:noProof/>
                <w:webHidden/>
              </w:rPr>
              <w:instrText xml:space="preserve"> PAGEREF _Toc181108230 \h </w:instrText>
            </w:r>
            <w:r>
              <w:rPr>
                <w:noProof/>
                <w:webHidden/>
              </w:rPr>
            </w:r>
            <w:r>
              <w:rPr>
                <w:noProof/>
                <w:webHidden/>
              </w:rPr>
              <w:fldChar w:fldCharType="separate"/>
            </w:r>
            <w:r>
              <w:rPr>
                <w:noProof/>
                <w:webHidden/>
              </w:rPr>
              <w:t>275</w:t>
            </w:r>
            <w:r>
              <w:rPr>
                <w:noProof/>
                <w:webHidden/>
              </w:rPr>
              <w:fldChar w:fldCharType="end"/>
            </w:r>
          </w:hyperlink>
        </w:p>
        <w:p w14:paraId="463AACC8" w14:textId="1EA4FD1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31" w:history="1">
            <w:r w:rsidRPr="00407D61">
              <w:rPr>
                <w:rStyle w:val="Hyperlink"/>
                <w:rFonts w:eastAsiaTheme="majorEastAsia"/>
                <w:noProof/>
              </w:rPr>
              <w:t>Recommendation about Gloriavale</w:t>
            </w:r>
            <w:r>
              <w:rPr>
                <w:noProof/>
                <w:webHidden/>
              </w:rPr>
              <w:tab/>
            </w:r>
            <w:r>
              <w:rPr>
                <w:noProof/>
                <w:webHidden/>
              </w:rPr>
              <w:fldChar w:fldCharType="begin"/>
            </w:r>
            <w:r>
              <w:rPr>
                <w:noProof/>
                <w:webHidden/>
              </w:rPr>
              <w:instrText xml:space="preserve"> PAGEREF _Toc181108231 \h </w:instrText>
            </w:r>
            <w:r>
              <w:rPr>
                <w:noProof/>
                <w:webHidden/>
              </w:rPr>
            </w:r>
            <w:r>
              <w:rPr>
                <w:noProof/>
                <w:webHidden/>
              </w:rPr>
              <w:fldChar w:fldCharType="separate"/>
            </w:r>
            <w:r>
              <w:rPr>
                <w:noProof/>
                <w:webHidden/>
              </w:rPr>
              <w:t>275</w:t>
            </w:r>
            <w:r>
              <w:rPr>
                <w:noProof/>
                <w:webHidden/>
              </w:rPr>
              <w:fldChar w:fldCharType="end"/>
            </w:r>
          </w:hyperlink>
        </w:p>
        <w:p w14:paraId="54033C10" w14:textId="59C341E2"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232" w:history="1">
            <w:r w:rsidRPr="00407D61">
              <w:rPr>
                <w:rStyle w:val="Hyperlink"/>
                <w:rFonts w:eastAsiaTheme="majorEastAsia"/>
                <w:noProof/>
              </w:rPr>
              <w:t>Kia āhuru ngā mahi atawhai ā-hāhi</w:t>
            </w:r>
            <w:r>
              <w:rPr>
                <w:noProof/>
                <w:webHidden/>
              </w:rPr>
              <w:tab/>
            </w:r>
            <w:r>
              <w:rPr>
                <w:noProof/>
                <w:webHidden/>
              </w:rPr>
              <w:fldChar w:fldCharType="begin"/>
            </w:r>
            <w:r>
              <w:rPr>
                <w:noProof/>
                <w:webHidden/>
              </w:rPr>
              <w:instrText xml:space="preserve"> PAGEREF _Toc181108232 \h </w:instrText>
            </w:r>
            <w:r>
              <w:rPr>
                <w:noProof/>
                <w:webHidden/>
              </w:rPr>
            </w:r>
            <w:r>
              <w:rPr>
                <w:noProof/>
                <w:webHidden/>
              </w:rPr>
              <w:fldChar w:fldCharType="separate"/>
            </w:r>
            <w:r>
              <w:rPr>
                <w:noProof/>
                <w:webHidden/>
              </w:rPr>
              <w:t>276</w:t>
            </w:r>
            <w:r>
              <w:rPr>
                <w:noProof/>
                <w:webHidden/>
              </w:rPr>
              <w:fldChar w:fldCharType="end"/>
            </w:r>
          </w:hyperlink>
        </w:p>
        <w:p w14:paraId="1B240FA0" w14:textId="3DF5EFA9"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233" w:history="1">
            <w:r w:rsidRPr="00407D61">
              <w:rPr>
                <w:rStyle w:val="Hyperlink"/>
                <w:rFonts w:eastAsiaTheme="majorEastAsia"/>
                <w:noProof/>
              </w:rPr>
              <w:t>Making faith-based care safe</w:t>
            </w:r>
            <w:r>
              <w:rPr>
                <w:noProof/>
                <w:webHidden/>
              </w:rPr>
              <w:tab/>
            </w:r>
            <w:r>
              <w:rPr>
                <w:noProof/>
                <w:webHidden/>
              </w:rPr>
              <w:fldChar w:fldCharType="begin"/>
            </w:r>
            <w:r>
              <w:rPr>
                <w:noProof/>
                <w:webHidden/>
              </w:rPr>
              <w:instrText xml:space="preserve"> PAGEREF _Toc181108233 \h </w:instrText>
            </w:r>
            <w:r>
              <w:rPr>
                <w:noProof/>
                <w:webHidden/>
              </w:rPr>
            </w:r>
            <w:r>
              <w:rPr>
                <w:noProof/>
                <w:webHidden/>
              </w:rPr>
              <w:fldChar w:fldCharType="separate"/>
            </w:r>
            <w:r>
              <w:rPr>
                <w:noProof/>
                <w:webHidden/>
              </w:rPr>
              <w:t>276</w:t>
            </w:r>
            <w:r>
              <w:rPr>
                <w:noProof/>
                <w:webHidden/>
              </w:rPr>
              <w:fldChar w:fldCharType="end"/>
            </w:r>
          </w:hyperlink>
        </w:p>
        <w:p w14:paraId="5178307C" w14:textId="6AC5A1A8"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34" w:history="1">
            <w:r w:rsidRPr="00407D61">
              <w:rPr>
                <w:rStyle w:val="Hyperlink"/>
                <w:rFonts w:eastAsiaTheme="majorEastAsia"/>
                <w:noProof/>
              </w:rPr>
              <w:t>Recommendations to all faith-based entities providing care in Aotearoa New Zealand</w:t>
            </w:r>
            <w:r>
              <w:rPr>
                <w:noProof/>
                <w:webHidden/>
              </w:rPr>
              <w:tab/>
            </w:r>
            <w:r>
              <w:rPr>
                <w:noProof/>
                <w:webHidden/>
              </w:rPr>
              <w:fldChar w:fldCharType="begin"/>
            </w:r>
            <w:r>
              <w:rPr>
                <w:noProof/>
                <w:webHidden/>
              </w:rPr>
              <w:instrText xml:space="preserve"> PAGEREF _Toc181108234 \h </w:instrText>
            </w:r>
            <w:r>
              <w:rPr>
                <w:noProof/>
                <w:webHidden/>
              </w:rPr>
            </w:r>
            <w:r>
              <w:rPr>
                <w:noProof/>
                <w:webHidden/>
              </w:rPr>
              <w:fldChar w:fldCharType="separate"/>
            </w:r>
            <w:r>
              <w:rPr>
                <w:noProof/>
                <w:webHidden/>
              </w:rPr>
              <w:t>276</w:t>
            </w:r>
            <w:r>
              <w:rPr>
                <w:noProof/>
                <w:webHidden/>
              </w:rPr>
              <w:fldChar w:fldCharType="end"/>
            </w:r>
          </w:hyperlink>
        </w:p>
        <w:p w14:paraId="0AE8EA34" w14:textId="72DFBD5D"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235" w:history="1">
            <w:r w:rsidRPr="00407D61">
              <w:rPr>
                <w:rStyle w:val="Hyperlink"/>
                <w:rFonts w:eastAsiaTheme="majorEastAsia"/>
                <w:noProof/>
              </w:rPr>
              <w:t>Te whakamana me te whakapakari hāpori</w:t>
            </w:r>
            <w:r>
              <w:rPr>
                <w:noProof/>
                <w:webHidden/>
              </w:rPr>
              <w:tab/>
            </w:r>
            <w:r>
              <w:rPr>
                <w:noProof/>
                <w:webHidden/>
              </w:rPr>
              <w:fldChar w:fldCharType="begin"/>
            </w:r>
            <w:r>
              <w:rPr>
                <w:noProof/>
                <w:webHidden/>
              </w:rPr>
              <w:instrText xml:space="preserve"> PAGEREF _Toc181108235 \h </w:instrText>
            </w:r>
            <w:r>
              <w:rPr>
                <w:noProof/>
                <w:webHidden/>
              </w:rPr>
            </w:r>
            <w:r>
              <w:rPr>
                <w:noProof/>
                <w:webHidden/>
              </w:rPr>
              <w:fldChar w:fldCharType="separate"/>
            </w:r>
            <w:r>
              <w:rPr>
                <w:noProof/>
                <w:webHidden/>
              </w:rPr>
              <w:t>279</w:t>
            </w:r>
            <w:r>
              <w:rPr>
                <w:noProof/>
                <w:webHidden/>
              </w:rPr>
              <w:fldChar w:fldCharType="end"/>
            </w:r>
          </w:hyperlink>
        </w:p>
        <w:p w14:paraId="246D889C" w14:textId="0DDCC415"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236" w:history="1">
            <w:r w:rsidRPr="00407D61">
              <w:rPr>
                <w:rStyle w:val="Hyperlink"/>
                <w:rFonts w:eastAsiaTheme="majorEastAsia"/>
                <w:noProof/>
              </w:rPr>
              <w:t>Entrusting and empowering communities</w:t>
            </w:r>
            <w:r>
              <w:rPr>
                <w:noProof/>
                <w:webHidden/>
              </w:rPr>
              <w:tab/>
            </w:r>
            <w:r>
              <w:rPr>
                <w:noProof/>
                <w:webHidden/>
              </w:rPr>
              <w:fldChar w:fldCharType="begin"/>
            </w:r>
            <w:r>
              <w:rPr>
                <w:noProof/>
                <w:webHidden/>
              </w:rPr>
              <w:instrText xml:space="preserve"> PAGEREF _Toc181108236 \h </w:instrText>
            </w:r>
            <w:r>
              <w:rPr>
                <w:noProof/>
                <w:webHidden/>
              </w:rPr>
            </w:r>
            <w:r>
              <w:rPr>
                <w:noProof/>
                <w:webHidden/>
              </w:rPr>
              <w:fldChar w:fldCharType="separate"/>
            </w:r>
            <w:r>
              <w:rPr>
                <w:noProof/>
                <w:webHidden/>
              </w:rPr>
              <w:t>279</w:t>
            </w:r>
            <w:r>
              <w:rPr>
                <w:noProof/>
                <w:webHidden/>
              </w:rPr>
              <w:fldChar w:fldCharType="end"/>
            </w:r>
          </w:hyperlink>
        </w:p>
        <w:p w14:paraId="191E9999" w14:textId="4FE6177C"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37" w:history="1">
            <w:r w:rsidRPr="00407D61">
              <w:rPr>
                <w:rStyle w:val="Hyperlink"/>
                <w:rFonts w:eastAsiaTheme="majorEastAsia"/>
                <w:noProof/>
              </w:rPr>
              <w:t>Communities are empowered to minimise the need for out of whānau care</w:t>
            </w:r>
            <w:r>
              <w:rPr>
                <w:noProof/>
                <w:webHidden/>
              </w:rPr>
              <w:tab/>
            </w:r>
            <w:r>
              <w:rPr>
                <w:noProof/>
                <w:webHidden/>
              </w:rPr>
              <w:fldChar w:fldCharType="begin"/>
            </w:r>
            <w:r>
              <w:rPr>
                <w:noProof/>
                <w:webHidden/>
              </w:rPr>
              <w:instrText xml:space="preserve"> PAGEREF _Toc181108237 \h </w:instrText>
            </w:r>
            <w:r>
              <w:rPr>
                <w:noProof/>
                <w:webHidden/>
              </w:rPr>
            </w:r>
            <w:r>
              <w:rPr>
                <w:noProof/>
                <w:webHidden/>
              </w:rPr>
              <w:fldChar w:fldCharType="separate"/>
            </w:r>
            <w:r>
              <w:rPr>
                <w:noProof/>
                <w:webHidden/>
              </w:rPr>
              <w:t>279</w:t>
            </w:r>
            <w:r>
              <w:rPr>
                <w:noProof/>
                <w:webHidden/>
              </w:rPr>
              <w:fldChar w:fldCharType="end"/>
            </w:r>
          </w:hyperlink>
        </w:p>
        <w:p w14:paraId="45F73CA7" w14:textId="1B895919"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38" w:history="1">
            <w:r w:rsidRPr="00407D61">
              <w:rPr>
                <w:rStyle w:val="Hyperlink"/>
                <w:rFonts w:eastAsiaTheme="majorEastAsia"/>
                <w:noProof/>
              </w:rPr>
              <w:t>Giving effect to te Tiriti of Waitangi and human rights</w:t>
            </w:r>
            <w:r>
              <w:rPr>
                <w:noProof/>
                <w:webHidden/>
              </w:rPr>
              <w:tab/>
            </w:r>
            <w:r>
              <w:rPr>
                <w:noProof/>
                <w:webHidden/>
              </w:rPr>
              <w:fldChar w:fldCharType="begin"/>
            </w:r>
            <w:r>
              <w:rPr>
                <w:noProof/>
                <w:webHidden/>
              </w:rPr>
              <w:instrText xml:space="preserve"> PAGEREF _Toc181108238 \h </w:instrText>
            </w:r>
            <w:r>
              <w:rPr>
                <w:noProof/>
                <w:webHidden/>
              </w:rPr>
            </w:r>
            <w:r>
              <w:rPr>
                <w:noProof/>
                <w:webHidden/>
              </w:rPr>
              <w:fldChar w:fldCharType="separate"/>
            </w:r>
            <w:r>
              <w:rPr>
                <w:noProof/>
                <w:webHidden/>
              </w:rPr>
              <w:t>279</w:t>
            </w:r>
            <w:r>
              <w:rPr>
                <w:noProof/>
                <w:webHidden/>
              </w:rPr>
              <w:fldChar w:fldCharType="end"/>
            </w:r>
          </w:hyperlink>
        </w:p>
        <w:p w14:paraId="38DEA3BE" w14:textId="04706430"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39" w:history="1">
            <w:r w:rsidRPr="00407D61">
              <w:rPr>
                <w:rStyle w:val="Hyperlink"/>
                <w:rFonts w:eastAsiaTheme="majorEastAsia"/>
                <w:noProof/>
              </w:rPr>
              <w:t>Targeted abuse and neglect prevention programmes</w:t>
            </w:r>
            <w:r>
              <w:rPr>
                <w:noProof/>
                <w:webHidden/>
              </w:rPr>
              <w:tab/>
            </w:r>
            <w:r>
              <w:rPr>
                <w:noProof/>
                <w:webHidden/>
              </w:rPr>
              <w:fldChar w:fldCharType="begin"/>
            </w:r>
            <w:r>
              <w:rPr>
                <w:noProof/>
                <w:webHidden/>
              </w:rPr>
              <w:instrText xml:space="preserve"> PAGEREF _Toc181108239 \h </w:instrText>
            </w:r>
            <w:r>
              <w:rPr>
                <w:noProof/>
                <w:webHidden/>
              </w:rPr>
            </w:r>
            <w:r>
              <w:rPr>
                <w:noProof/>
                <w:webHidden/>
              </w:rPr>
              <w:fldChar w:fldCharType="separate"/>
            </w:r>
            <w:r>
              <w:rPr>
                <w:noProof/>
                <w:webHidden/>
              </w:rPr>
              <w:t>280</w:t>
            </w:r>
            <w:r>
              <w:rPr>
                <w:noProof/>
                <w:webHidden/>
              </w:rPr>
              <w:fldChar w:fldCharType="end"/>
            </w:r>
          </w:hyperlink>
        </w:p>
        <w:p w14:paraId="503C7807" w14:textId="5B4C2998"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240" w:history="1">
            <w:r w:rsidRPr="00407D61">
              <w:rPr>
                <w:rStyle w:val="Hyperlink"/>
                <w:rFonts w:eastAsiaTheme="majorEastAsia"/>
                <w:noProof/>
              </w:rPr>
              <w:t>Mai i kōnei ki tua i ngā tūtohi a te Kōmihana</w:t>
            </w:r>
            <w:r>
              <w:rPr>
                <w:noProof/>
                <w:webHidden/>
              </w:rPr>
              <w:tab/>
            </w:r>
            <w:r>
              <w:rPr>
                <w:noProof/>
                <w:webHidden/>
              </w:rPr>
              <w:fldChar w:fldCharType="begin"/>
            </w:r>
            <w:r>
              <w:rPr>
                <w:noProof/>
                <w:webHidden/>
              </w:rPr>
              <w:instrText xml:space="preserve"> PAGEREF _Toc181108240 \h </w:instrText>
            </w:r>
            <w:r>
              <w:rPr>
                <w:noProof/>
                <w:webHidden/>
              </w:rPr>
            </w:r>
            <w:r>
              <w:rPr>
                <w:noProof/>
                <w:webHidden/>
              </w:rPr>
              <w:fldChar w:fldCharType="separate"/>
            </w:r>
            <w:r>
              <w:rPr>
                <w:noProof/>
                <w:webHidden/>
              </w:rPr>
              <w:t>281</w:t>
            </w:r>
            <w:r>
              <w:rPr>
                <w:noProof/>
                <w:webHidden/>
              </w:rPr>
              <w:fldChar w:fldCharType="end"/>
            </w:r>
          </w:hyperlink>
        </w:p>
        <w:p w14:paraId="3AD593BD" w14:textId="1AD30B88" w:rsidR="00AA21B3" w:rsidRDefault="00AA21B3">
          <w:pPr>
            <w:pStyle w:val="TOC2"/>
            <w:rPr>
              <w:rFonts w:asciiTheme="minorHAnsi" w:eastAsiaTheme="minorEastAsia" w:hAnsiTheme="minorHAnsi" w:cstheme="minorBidi"/>
              <w:b w:val="0"/>
              <w:noProof/>
              <w:kern w:val="2"/>
              <w:sz w:val="24"/>
              <w:szCs w:val="24"/>
              <w:shd w:val="clear" w:color="auto" w:fill="auto"/>
            </w:rPr>
          </w:pPr>
          <w:hyperlink w:anchor="_Toc181108241" w:history="1">
            <w:r w:rsidRPr="00407D61">
              <w:rPr>
                <w:rStyle w:val="Hyperlink"/>
                <w:rFonts w:eastAsiaTheme="majorEastAsia"/>
                <w:noProof/>
              </w:rPr>
              <w:t>Implementing the Inquiry’s recommendations and beyond</w:t>
            </w:r>
            <w:r>
              <w:rPr>
                <w:noProof/>
                <w:webHidden/>
              </w:rPr>
              <w:tab/>
            </w:r>
            <w:r>
              <w:rPr>
                <w:noProof/>
                <w:webHidden/>
              </w:rPr>
              <w:fldChar w:fldCharType="begin"/>
            </w:r>
            <w:r>
              <w:rPr>
                <w:noProof/>
                <w:webHidden/>
              </w:rPr>
              <w:instrText xml:space="preserve"> PAGEREF _Toc181108241 \h </w:instrText>
            </w:r>
            <w:r>
              <w:rPr>
                <w:noProof/>
                <w:webHidden/>
              </w:rPr>
            </w:r>
            <w:r>
              <w:rPr>
                <w:noProof/>
                <w:webHidden/>
              </w:rPr>
              <w:fldChar w:fldCharType="separate"/>
            </w:r>
            <w:r>
              <w:rPr>
                <w:noProof/>
                <w:webHidden/>
              </w:rPr>
              <w:t>281</w:t>
            </w:r>
            <w:r>
              <w:rPr>
                <w:noProof/>
                <w:webHidden/>
              </w:rPr>
              <w:fldChar w:fldCharType="end"/>
            </w:r>
          </w:hyperlink>
        </w:p>
        <w:p w14:paraId="2E91826B" w14:textId="5DEFB7A7"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42" w:history="1">
            <w:r w:rsidRPr="00407D61">
              <w:rPr>
                <w:rStyle w:val="Hyperlink"/>
                <w:rFonts w:eastAsiaTheme="majorEastAsia"/>
                <w:noProof/>
              </w:rPr>
              <w:t>Establishing a Care System Office to lead implementation</w:t>
            </w:r>
            <w:r>
              <w:rPr>
                <w:noProof/>
                <w:webHidden/>
              </w:rPr>
              <w:tab/>
            </w:r>
            <w:r>
              <w:rPr>
                <w:noProof/>
                <w:webHidden/>
              </w:rPr>
              <w:fldChar w:fldCharType="begin"/>
            </w:r>
            <w:r>
              <w:rPr>
                <w:noProof/>
                <w:webHidden/>
              </w:rPr>
              <w:instrText xml:space="preserve"> PAGEREF _Toc181108242 \h </w:instrText>
            </w:r>
            <w:r>
              <w:rPr>
                <w:noProof/>
                <w:webHidden/>
              </w:rPr>
            </w:r>
            <w:r>
              <w:rPr>
                <w:noProof/>
                <w:webHidden/>
              </w:rPr>
              <w:fldChar w:fldCharType="separate"/>
            </w:r>
            <w:r>
              <w:rPr>
                <w:noProof/>
                <w:webHidden/>
              </w:rPr>
              <w:t>281</w:t>
            </w:r>
            <w:r>
              <w:rPr>
                <w:noProof/>
                <w:webHidden/>
              </w:rPr>
              <w:fldChar w:fldCharType="end"/>
            </w:r>
          </w:hyperlink>
        </w:p>
        <w:p w14:paraId="1F4504A9" w14:textId="5EF5D451"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43" w:history="1">
            <w:r w:rsidRPr="00407D61">
              <w:rPr>
                <w:rStyle w:val="Hyperlink"/>
                <w:rFonts w:eastAsiaTheme="majorEastAsia"/>
                <w:noProof/>
              </w:rPr>
              <w:t>Taking any and all actions needed to give effect to these recommendations</w:t>
            </w:r>
            <w:r>
              <w:rPr>
                <w:noProof/>
                <w:webHidden/>
              </w:rPr>
              <w:tab/>
            </w:r>
            <w:r>
              <w:rPr>
                <w:noProof/>
                <w:webHidden/>
              </w:rPr>
              <w:fldChar w:fldCharType="begin"/>
            </w:r>
            <w:r>
              <w:rPr>
                <w:noProof/>
                <w:webHidden/>
              </w:rPr>
              <w:instrText xml:space="preserve"> PAGEREF _Toc181108243 \h </w:instrText>
            </w:r>
            <w:r>
              <w:rPr>
                <w:noProof/>
                <w:webHidden/>
              </w:rPr>
            </w:r>
            <w:r>
              <w:rPr>
                <w:noProof/>
                <w:webHidden/>
              </w:rPr>
              <w:fldChar w:fldCharType="separate"/>
            </w:r>
            <w:r>
              <w:rPr>
                <w:noProof/>
                <w:webHidden/>
              </w:rPr>
              <w:t>281</w:t>
            </w:r>
            <w:r>
              <w:rPr>
                <w:noProof/>
                <w:webHidden/>
              </w:rPr>
              <w:fldChar w:fldCharType="end"/>
            </w:r>
          </w:hyperlink>
        </w:p>
        <w:p w14:paraId="35D08D4E" w14:textId="1EC6B01A"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44" w:history="1">
            <w:r w:rsidRPr="00407D61">
              <w:rPr>
                <w:rStyle w:val="Hyperlink"/>
                <w:rFonts w:eastAsiaTheme="majorEastAsia"/>
                <w:noProof/>
              </w:rPr>
              <w:t>New entity appointments to reflect diversity, survivor experience, and give effect to te Tiriti o Waitangi</w:t>
            </w:r>
            <w:r>
              <w:rPr>
                <w:noProof/>
                <w:webHidden/>
              </w:rPr>
              <w:tab/>
            </w:r>
            <w:r>
              <w:rPr>
                <w:noProof/>
                <w:webHidden/>
              </w:rPr>
              <w:fldChar w:fldCharType="begin"/>
            </w:r>
            <w:r>
              <w:rPr>
                <w:noProof/>
                <w:webHidden/>
              </w:rPr>
              <w:instrText xml:space="preserve"> PAGEREF _Toc181108244 \h </w:instrText>
            </w:r>
            <w:r>
              <w:rPr>
                <w:noProof/>
                <w:webHidden/>
              </w:rPr>
            </w:r>
            <w:r>
              <w:rPr>
                <w:noProof/>
                <w:webHidden/>
              </w:rPr>
              <w:fldChar w:fldCharType="separate"/>
            </w:r>
            <w:r>
              <w:rPr>
                <w:noProof/>
                <w:webHidden/>
              </w:rPr>
              <w:t>282</w:t>
            </w:r>
            <w:r>
              <w:rPr>
                <w:noProof/>
                <w:webHidden/>
              </w:rPr>
              <w:fldChar w:fldCharType="end"/>
            </w:r>
          </w:hyperlink>
        </w:p>
        <w:p w14:paraId="1CC9AEDF" w14:textId="42AD1945" w:rsidR="00AA21B3" w:rsidRDefault="00AA21B3">
          <w:pPr>
            <w:pStyle w:val="TOC3"/>
            <w:rPr>
              <w:rFonts w:asciiTheme="minorHAnsi" w:eastAsiaTheme="minorEastAsia" w:hAnsiTheme="minorHAnsi" w:cstheme="minorBidi"/>
              <w:noProof/>
              <w:kern w:val="2"/>
              <w:sz w:val="24"/>
              <w:szCs w:val="24"/>
              <w:shd w:val="clear" w:color="auto" w:fill="auto"/>
            </w:rPr>
          </w:pPr>
          <w:hyperlink w:anchor="_Toc181108245" w:history="1">
            <w:r w:rsidRPr="00407D61">
              <w:rPr>
                <w:rStyle w:val="Hyperlink"/>
                <w:rFonts w:eastAsiaTheme="majorEastAsia"/>
                <w:noProof/>
              </w:rPr>
              <w:t>Transparency and public accountability for implementing the Inquiry’s recommendations</w:t>
            </w:r>
            <w:r>
              <w:rPr>
                <w:noProof/>
                <w:webHidden/>
              </w:rPr>
              <w:tab/>
            </w:r>
            <w:r>
              <w:rPr>
                <w:noProof/>
                <w:webHidden/>
              </w:rPr>
              <w:fldChar w:fldCharType="begin"/>
            </w:r>
            <w:r>
              <w:rPr>
                <w:noProof/>
                <w:webHidden/>
              </w:rPr>
              <w:instrText xml:space="preserve"> PAGEREF _Toc181108245 \h </w:instrText>
            </w:r>
            <w:r>
              <w:rPr>
                <w:noProof/>
                <w:webHidden/>
              </w:rPr>
            </w:r>
            <w:r>
              <w:rPr>
                <w:noProof/>
                <w:webHidden/>
              </w:rPr>
              <w:fldChar w:fldCharType="separate"/>
            </w:r>
            <w:r>
              <w:rPr>
                <w:noProof/>
                <w:webHidden/>
              </w:rPr>
              <w:t>282</w:t>
            </w:r>
            <w:r>
              <w:rPr>
                <w:noProof/>
                <w:webHidden/>
              </w:rPr>
              <w:fldChar w:fldCharType="end"/>
            </w:r>
          </w:hyperlink>
        </w:p>
        <w:p w14:paraId="00466A12" w14:textId="37F8DE73"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246" w:history="1">
            <w:r w:rsidRPr="00407D61">
              <w:rPr>
                <w:rStyle w:val="Hyperlink"/>
                <w:rFonts w:eastAsiaTheme="majorEastAsia"/>
                <w:noProof/>
              </w:rPr>
              <w:t>Ūpoko 10: Ngā mahi me oti wawe</w:t>
            </w:r>
            <w:r>
              <w:rPr>
                <w:noProof/>
                <w:webHidden/>
              </w:rPr>
              <w:tab/>
            </w:r>
            <w:r>
              <w:rPr>
                <w:noProof/>
                <w:webHidden/>
              </w:rPr>
              <w:fldChar w:fldCharType="begin"/>
            </w:r>
            <w:r>
              <w:rPr>
                <w:noProof/>
                <w:webHidden/>
              </w:rPr>
              <w:instrText xml:space="preserve"> PAGEREF _Toc181108246 \h </w:instrText>
            </w:r>
            <w:r>
              <w:rPr>
                <w:noProof/>
                <w:webHidden/>
              </w:rPr>
            </w:r>
            <w:r>
              <w:rPr>
                <w:noProof/>
                <w:webHidden/>
              </w:rPr>
              <w:fldChar w:fldCharType="separate"/>
            </w:r>
            <w:r>
              <w:rPr>
                <w:noProof/>
                <w:webHidden/>
              </w:rPr>
              <w:t>284</w:t>
            </w:r>
            <w:r>
              <w:rPr>
                <w:noProof/>
                <w:webHidden/>
              </w:rPr>
              <w:fldChar w:fldCharType="end"/>
            </w:r>
          </w:hyperlink>
        </w:p>
        <w:p w14:paraId="285FEBD7" w14:textId="7CE3ECFD"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247" w:history="1">
            <w:r w:rsidRPr="00407D61">
              <w:rPr>
                <w:rStyle w:val="Hyperlink"/>
                <w:rFonts w:eastAsiaTheme="majorEastAsia"/>
                <w:noProof/>
              </w:rPr>
              <w:t>Chapter 10: Urgent need for action</w:t>
            </w:r>
            <w:r>
              <w:rPr>
                <w:noProof/>
                <w:webHidden/>
              </w:rPr>
              <w:tab/>
            </w:r>
            <w:r>
              <w:rPr>
                <w:noProof/>
                <w:webHidden/>
              </w:rPr>
              <w:fldChar w:fldCharType="begin"/>
            </w:r>
            <w:r>
              <w:rPr>
                <w:noProof/>
                <w:webHidden/>
              </w:rPr>
              <w:instrText xml:space="preserve"> PAGEREF _Toc181108247 \h </w:instrText>
            </w:r>
            <w:r>
              <w:rPr>
                <w:noProof/>
                <w:webHidden/>
              </w:rPr>
            </w:r>
            <w:r>
              <w:rPr>
                <w:noProof/>
                <w:webHidden/>
              </w:rPr>
              <w:fldChar w:fldCharType="separate"/>
            </w:r>
            <w:r>
              <w:rPr>
                <w:noProof/>
                <w:webHidden/>
              </w:rPr>
              <w:t>284</w:t>
            </w:r>
            <w:r>
              <w:rPr>
                <w:noProof/>
                <w:webHidden/>
              </w:rPr>
              <w:fldChar w:fldCharType="end"/>
            </w:r>
          </w:hyperlink>
        </w:p>
        <w:p w14:paraId="02E74C89" w14:textId="75F85CE5" w:rsidR="00AA21B3" w:rsidRDefault="00AA21B3">
          <w:pPr>
            <w:pStyle w:val="TOC1"/>
            <w:rPr>
              <w:rFonts w:asciiTheme="minorHAnsi" w:eastAsiaTheme="minorEastAsia" w:hAnsiTheme="minorHAnsi" w:cstheme="minorBidi"/>
              <w:b w:val="0"/>
              <w:noProof/>
              <w:color w:val="auto"/>
              <w:kern w:val="2"/>
              <w:sz w:val="24"/>
              <w:szCs w:val="24"/>
              <w:shd w:val="clear" w:color="auto" w:fill="auto"/>
            </w:rPr>
          </w:pPr>
          <w:hyperlink w:anchor="_Toc181108248" w:history="1">
            <w:r w:rsidRPr="00407D61">
              <w:rPr>
                <w:rStyle w:val="Hyperlink"/>
                <w:rFonts w:eastAsiaTheme="majorEastAsia"/>
                <w:noProof/>
              </w:rPr>
              <w:t>Endnotes</w:t>
            </w:r>
            <w:r>
              <w:rPr>
                <w:noProof/>
                <w:webHidden/>
              </w:rPr>
              <w:tab/>
            </w:r>
            <w:r>
              <w:rPr>
                <w:noProof/>
                <w:webHidden/>
              </w:rPr>
              <w:fldChar w:fldCharType="begin"/>
            </w:r>
            <w:r>
              <w:rPr>
                <w:noProof/>
                <w:webHidden/>
              </w:rPr>
              <w:instrText xml:space="preserve"> PAGEREF _Toc181108248 \h </w:instrText>
            </w:r>
            <w:r>
              <w:rPr>
                <w:noProof/>
                <w:webHidden/>
              </w:rPr>
            </w:r>
            <w:r>
              <w:rPr>
                <w:noProof/>
                <w:webHidden/>
              </w:rPr>
              <w:fldChar w:fldCharType="separate"/>
            </w:r>
            <w:r>
              <w:rPr>
                <w:noProof/>
                <w:webHidden/>
              </w:rPr>
              <w:t>288</w:t>
            </w:r>
            <w:r>
              <w:rPr>
                <w:noProof/>
                <w:webHidden/>
              </w:rPr>
              <w:fldChar w:fldCharType="end"/>
            </w:r>
          </w:hyperlink>
        </w:p>
        <w:p w14:paraId="6F68836C" w14:textId="7E6FD2D2" w:rsidR="0010291A" w:rsidRDefault="0010291A">
          <w:r>
            <w:rPr>
              <w:b/>
              <w:bCs/>
              <w:noProof/>
            </w:rPr>
            <w:fldChar w:fldCharType="end"/>
          </w:r>
        </w:p>
      </w:sdtContent>
    </w:sdt>
    <w:p w14:paraId="6FEF1DDD" w14:textId="77777777" w:rsidR="00EC34DA" w:rsidRDefault="00EC34DA">
      <w:pPr>
        <w:rPr>
          <w:rFonts w:ascii="Arial" w:eastAsiaTheme="majorEastAsia" w:hAnsi="Arial"/>
          <w:b/>
          <w:bCs/>
          <w:iCs/>
          <w:color w:val="385623" w:themeColor="accent6" w:themeShade="80"/>
          <w:sz w:val="40"/>
          <w:szCs w:val="28"/>
          <w:shd w:val="clear" w:color="auto" w:fill="auto"/>
          <w:lang w:val="en-AU" w:eastAsia="en-GB"/>
          <w14:ligatures w14:val="none"/>
        </w:rPr>
      </w:pPr>
      <w:r>
        <w:br w:type="page"/>
      </w:r>
    </w:p>
    <w:p w14:paraId="7829B13D" w14:textId="481BDCB6" w:rsidR="0019763B" w:rsidRPr="00D35B1F" w:rsidRDefault="003C269E" w:rsidP="001F63EE">
      <w:pPr>
        <w:pStyle w:val="Heading1"/>
      </w:pPr>
      <w:bookmarkStart w:id="41" w:name="_Toc181107844"/>
      <w:r w:rsidRPr="00D35B1F">
        <w:lastRenderedPageBreak/>
        <w:t>Kuputaka</w:t>
      </w:r>
      <w:bookmarkEnd w:id="40"/>
      <w:bookmarkEnd w:id="41"/>
    </w:p>
    <w:p w14:paraId="2E4815C5" w14:textId="04FA528C" w:rsidR="006F58C4" w:rsidRPr="00D35B1F" w:rsidRDefault="006F58C4" w:rsidP="001F63EE">
      <w:pPr>
        <w:pStyle w:val="Heading1"/>
      </w:pPr>
      <w:bookmarkStart w:id="42" w:name="_Toc181107845"/>
      <w:r w:rsidRPr="00D35B1F">
        <w:t>Glossary</w:t>
      </w:r>
      <w:bookmarkEnd w:id="42"/>
    </w:p>
    <w:p w14:paraId="700C6C47" w14:textId="77777777" w:rsidR="003C269E" w:rsidRPr="00D35B1F" w:rsidRDefault="003C269E" w:rsidP="005C7F74"/>
    <w:tbl>
      <w:tblPr>
        <w:tblStyle w:val="TableGridLight"/>
        <w:tblW w:w="0" w:type="auto"/>
        <w:tblLook w:val="0000" w:firstRow="0" w:lastRow="0" w:firstColumn="0" w:lastColumn="0" w:noHBand="0" w:noVBand="0"/>
      </w:tblPr>
      <w:tblGrid>
        <w:gridCol w:w="2636"/>
        <w:gridCol w:w="6380"/>
      </w:tblGrid>
      <w:tr w:rsidR="006F58C4" w:rsidRPr="00D35B1F" w14:paraId="5F4A9F8F" w14:textId="77777777" w:rsidTr="00CA2E76">
        <w:trPr>
          <w:tblHeader/>
        </w:trPr>
        <w:tc>
          <w:tcPr>
            <w:tcW w:w="2636" w:type="dxa"/>
            <w:shd w:val="clear" w:color="auto" w:fill="E2EFD9" w:themeFill="accent6" w:themeFillTint="33"/>
          </w:tcPr>
          <w:p w14:paraId="1E77FCF6" w14:textId="25CB8ED9" w:rsidR="006F58C4" w:rsidRPr="00D35B1F" w:rsidRDefault="006F58C4" w:rsidP="00913CB3">
            <w:pPr>
              <w:spacing w:before="120" w:after="120"/>
              <w:rPr>
                <w:rFonts w:ascii="Arial" w:eastAsiaTheme="minorHAnsi" w:hAnsi="Arial"/>
                <w:b/>
                <w:bCs/>
                <w:shd w:val="clear" w:color="auto" w:fill="auto"/>
                <w:lang w:eastAsia="en-US"/>
                <w14:ligatures w14:val="none"/>
              </w:rPr>
            </w:pPr>
            <w:r w:rsidRPr="00D35B1F">
              <w:rPr>
                <w:rFonts w:ascii="Arial" w:eastAsiaTheme="minorHAnsi" w:hAnsi="Arial"/>
                <w:b/>
                <w:bCs/>
                <w:shd w:val="clear" w:color="auto" w:fill="auto"/>
                <w:lang w:eastAsia="en-US"/>
                <w14:ligatures w14:val="none"/>
              </w:rPr>
              <w:t>Term</w:t>
            </w:r>
          </w:p>
        </w:tc>
        <w:tc>
          <w:tcPr>
            <w:tcW w:w="6380" w:type="dxa"/>
            <w:shd w:val="clear" w:color="auto" w:fill="E2EFD9" w:themeFill="accent6" w:themeFillTint="33"/>
          </w:tcPr>
          <w:p w14:paraId="7C302D66" w14:textId="77777777" w:rsidR="006F58C4" w:rsidRPr="00D35B1F" w:rsidRDefault="006F58C4" w:rsidP="00913CB3">
            <w:pPr>
              <w:spacing w:before="120" w:after="120"/>
              <w:rPr>
                <w:rFonts w:ascii="Arial" w:eastAsiaTheme="minorHAnsi" w:hAnsi="Arial"/>
                <w:b/>
                <w:bCs/>
                <w:shd w:val="clear" w:color="auto" w:fill="auto"/>
                <w:lang w:eastAsia="en-US"/>
                <w14:ligatures w14:val="none"/>
              </w:rPr>
            </w:pPr>
            <w:r w:rsidRPr="00D35B1F">
              <w:rPr>
                <w:rFonts w:ascii="Arial" w:eastAsiaTheme="minorHAnsi" w:hAnsi="Arial"/>
                <w:b/>
                <w:bCs/>
                <w:shd w:val="clear" w:color="auto" w:fill="auto"/>
                <w:lang w:eastAsia="en-US"/>
                <w14:ligatures w14:val="none"/>
              </w:rPr>
              <w:t>Explanation</w:t>
            </w:r>
          </w:p>
        </w:tc>
      </w:tr>
      <w:tr w:rsidR="006F58C4" w:rsidRPr="00D35B1F" w14:paraId="4D57197B" w14:textId="77777777" w:rsidTr="747C7F71">
        <w:tc>
          <w:tcPr>
            <w:tcW w:w="2636" w:type="dxa"/>
          </w:tcPr>
          <w:p w14:paraId="4CD81461" w14:textId="77777777" w:rsidR="006F58C4" w:rsidRPr="00D35B1F" w:rsidRDefault="006F58C4" w:rsidP="005638D3">
            <w:pPr>
              <w:spacing w:before="120" w:after="120"/>
              <w:rPr>
                <w:rFonts w:ascii="Arial" w:hAnsi="Arial"/>
              </w:rPr>
            </w:pPr>
            <w:r w:rsidRPr="00D35B1F">
              <w:rPr>
                <w:rFonts w:ascii="Arial" w:hAnsi="Arial"/>
              </w:rPr>
              <w:t>ableism</w:t>
            </w:r>
          </w:p>
        </w:tc>
        <w:tc>
          <w:tcPr>
            <w:tcW w:w="6380" w:type="dxa"/>
          </w:tcPr>
          <w:p w14:paraId="1892A881" w14:textId="37CAE2CF" w:rsidR="006F58C4" w:rsidRPr="00D35B1F" w:rsidRDefault="5121987B" w:rsidP="005638D3">
            <w:pPr>
              <w:spacing w:before="120" w:after="120"/>
              <w:rPr>
                <w:rFonts w:ascii="Arial" w:hAnsi="Arial"/>
              </w:rPr>
            </w:pPr>
            <w:r w:rsidRPr="00D35B1F">
              <w:rPr>
                <w:rFonts w:ascii="Arial" w:hAnsi="Arial"/>
                <w:bdr w:val="none" w:sz="0" w:space="0" w:color="auto" w:frame="1"/>
              </w:rPr>
              <w:t xml:space="preserve">Attitudes and behaviours that </w:t>
            </w:r>
            <w:r w:rsidR="001F4CA9" w:rsidRPr="00D35B1F">
              <w:rPr>
                <w:rFonts w:ascii="Arial" w:hAnsi="Arial"/>
                <w:bdr w:val="none" w:sz="0" w:space="0" w:color="auto" w:frame="1"/>
              </w:rPr>
              <w:t xml:space="preserve">society uses </w:t>
            </w:r>
            <w:r w:rsidRPr="00D35B1F">
              <w:rPr>
                <w:rFonts w:ascii="Arial" w:hAnsi="Arial"/>
                <w:bdr w:val="none" w:sz="0" w:space="0" w:color="auto" w:frame="1"/>
              </w:rPr>
              <w:t>privilege non-disabled people</w:t>
            </w:r>
            <w:r w:rsidR="001F4CA9" w:rsidRPr="00D35B1F">
              <w:rPr>
                <w:rFonts w:ascii="Arial" w:hAnsi="Arial"/>
                <w:bdr w:val="none" w:sz="0" w:space="0" w:color="auto" w:frame="1"/>
              </w:rPr>
              <w:t>. This</w:t>
            </w:r>
            <w:r w:rsidRPr="00D35B1F">
              <w:rPr>
                <w:rFonts w:ascii="Arial" w:hAnsi="Arial"/>
                <w:bdr w:val="none" w:sz="0" w:space="0" w:color="auto" w:frame="1"/>
              </w:rPr>
              <w:t xml:space="preserve"> includ</w:t>
            </w:r>
            <w:r w:rsidR="001F4CA9" w:rsidRPr="00D35B1F">
              <w:rPr>
                <w:rFonts w:ascii="Arial" w:hAnsi="Arial"/>
                <w:bdr w:val="none" w:sz="0" w:space="0" w:color="auto" w:frame="1"/>
              </w:rPr>
              <w:t>es</w:t>
            </w:r>
            <w:r w:rsidRPr="00D35B1F">
              <w:rPr>
                <w:rFonts w:ascii="Arial" w:hAnsi="Arial"/>
                <w:bdr w:val="none" w:sz="0" w:space="0" w:color="auto" w:frame="1"/>
              </w:rPr>
              <w:t xml:space="preserve"> when negative assumptions are made about their skills, capacities and interests</w:t>
            </w:r>
            <w:r w:rsidR="001F4CA9" w:rsidRPr="00D35B1F">
              <w:rPr>
                <w:rFonts w:ascii="Arial" w:hAnsi="Arial"/>
                <w:bdr w:val="none" w:sz="0" w:space="0" w:color="auto" w:frame="1"/>
              </w:rPr>
              <w:t xml:space="preserve"> of disabled</w:t>
            </w:r>
            <w:r w:rsidRPr="00D35B1F">
              <w:rPr>
                <w:rFonts w:ascii="Arial" w:hAnsi="Arial"/>
                <w:bdr w:val="none" w:sz="0" w:space="0" w:color="auto" w:frame="1"/>
              </w:rPr>
              <w:t>, and when their lived experiences are denied.</w:t>
            </w:r>
          </w:p>
        </w:tc>
      </w:tr>
      <w:tr w:rsidR="006F58C4" w:rsidRPr="00D35B1F" w14:paraId="7BB7BE09" w14:textId="77777777" w:rsidTr="747C7F71">
        <w:tc>
          <w:tcPr>
            <w:tcW w:w="2636" w:type="dxa"/>
          </w:tcPr>
          <w:p w14:paraId="21795B80" w14:textId="77777777" w:rsidR="006F58C4" w:rsidRPr="00D35B1F" w:rsidRDefault="006F58C4" w:rsidP="005638D3">
            <w:pPr>
              <w:spacing w:before="120" w:after="120"/>
              <w:rPr>
                <w:rFonts w:ascii="Arial" w:hAnsi="Arial"/>
              </w:rPr>
            </w:pPr>
            <w:r w:rsidRPr="00D35B1F">
              <w:rPr>
                <w:rFonts w:ascii="Arial" w:hAnsi="Arial"/>
              </w:rPr>
              <w:t>disablism</w:t>
            </w:r>
          </w:p>
        </w:tc>
        <w:tc>
          <w:tcPr>
            <w:tcW w:w="6380" w:type="dxa"/>
          </w:tcPr>
          <w:p w14:paraId="47B812D8" w14:textId="77777777" w:rsidR="006F58C4" w:rsidRPr="00D35B1F" w:rsidRDefault="006F58C4" w:rsidP="005638D3">
            <w:pPr>
              <w:spacing w:before="120" w:after="120"/>
              <w:rPr>
                <w:rFonts w:ascii="Arial" w:hAnsi="Arial"/>
              </w:rPr>
            </w:pPr>
            <w:r w:rsidRPr="00D35B1F">
              <w:rPr>
                <w:rFonts w:ascii="Arial" w:hAnsi="Arial"/>
                <w:bdr w:val="none" w:sz="0" w:space="0" w:color="auto" w:frame="1"/>
              </w:rPr>
              <w:t>Conscious, direct discrimination against people who are disabled, based on their disability.</w:t>
            </w:r>
          </w:p>
        </w:tc>
      </w:tr>
      <w:tr w:rsidR="006F58C4" w:rsidRPr="00D35B1F" w14:paraId="3DF50CCA" w14:textId="77777777" w:rsidTr="747C7F71">
        <w:tc>
          <w:tcPr>
            <w:tcW w:w="2636" w:type="dxa"/>
          </w:tcPr>
          <w:p w14:paraId="23E14E79" w14:textId="77777777" w:rsidR="006F58C4" w:rsidRPr="00D35B1F" w:rsidRDefault="006F58C4" w:rsidP="005638D3">
            <w:pPr>
              <w:spacing w:before="120" w:after="120"/>
              <w:rPr>
                <w:rFonts w:ascii="Arial" w:hAnsi="Arial"/>
              </w:rPr>
            </w:pPr>
            <w:r w:rsidRPr="00D35B1F">
              <w:rPr>
                <w:rFonts w:ascii="Arial" w:hAnsi="Arial"/>
              </w:rPr>
              <w:t>Inquiry period</w:t>
            </w:r>
          </w:p>
        </w:tc>
        <w:tc>
          <w:tcPr>
            <w:tcW w:w="6380" w:type="dxa"/>
          </w:tcPr>
          <w:p w14:paraId="158C2F08" w14:textId="77777777" w:rsidR="006F58C4" w:rsidRPr="00D35B1F" w:rsidRDefault="006F58C4" w:rsidP="005638D3">
            <w:pPr>
              <w:spacing w:before="120" w:after="120"/>
              <w:rPr>
                <w:rFonts w:ascii="Arial" w:hAnsi="Arial"/>
              </w:rPr>
            </w:pPr>
            <w:r w:rsidRPr="00D35B1F">
              <w:rPr>
                <w:rFonts w:ascii="Arial" w:hAnsi="Arial"/>
              </w:rPr>
              <w:t>The time period of the Inquiry’s investigation: 1 January 1950 to 31 December 1999.</w:t>
            </w:r>
          </w:p>
        </w:tc>
      </w:tr>
      <w:tr w:rsidR="006F58C4" w:rsidRPr="00D35B1F" w14:paraId="68C5CF07" w14:textId="77777777" w:rsidTr="747C7F71">
        <w:tc>
          <w:tcPr>
            <w:tcW w:w="2636" w:type="dxa"/>
          </w:tcPr>
          <w:p w14:paraId="7CF874C6" w14:textId="77777777" w:rsidR="006F58C4" w:rsidRPr="00D35B1F" w:rsidRDefault="006F58C4" w:rsidP="005638D3">
            <w:pPr>
              <w:spacing w:before="120" w:after="120"/>
              <w:rPr>
                <w:rFonts w:ascii="Arial" w:hAnsi="Arial"/>
              </w:rPr>
            </w:pPr>
            <w:r w:rsidRPr="00D35B1F">
              <w:rPr>
                <w:rFonts w:ascii="Arial" w:hAnsi="Arial"/>
              </w:rPr>
              <w:t>mental distress</w:t>
            </w:r>
          </w:p>
        </w:tc>
        <w:tc>
          <w:tcPr>
            <w:tcW w:w="6380" w:type="dxa"/>
          </w:tcPr>
          <w:p w14:paraId="62A4D680" w14:textId="77777777" w:rsidR="006F58C4" w:rsidRPr="00D35B1F" w:rsidRDefault="006F58C4" w:rsidP="005638D3">
            <w:pPr>
              <w:spacing w:before="120" w:after="120"/>
              <w:rPr>
                <w:rFonts w:ascii="Arial" w:hAnsi="Arial"/>
              </w:rPr>
            </w:pPr>
            <w:r w:rsidRPr="00D35B1F">
              <w:rPr>
                <w:rStyle w:val="normaltextrun"/>
                <w:rFonts w:ascii="Arial" w:hAnsi="Arial"/>
                <w:color w:val="000000" w:themeColor="text1"/>
              </w:rPr>
              <w:t>A mental or emotional state that causes disruption to daily life and that can vary in length of time and intensity. People experiencing mental distress includes those who are seriously upset, people who are reacting normally to a stressful situation, and people with mental illness (whether medically diagnosed or not).</w:t>
            </w:r>
          </w:p>
        </w:tc>
      </w:tr>
      <w:tr w:rsidR="006F58C4" w:rsidRPr="00D35B1F" w14:paraId="71476AD1" w14:textId="77777777" w:rsidTr="747C7F71">
        <w:tc>
          <w:tcPr>
            <w:tcW w:w="2636" w:type="dxa"/>
          </w:tcPr>
          <w:p w14:paraId="07A43A47" w14:textId="77777777" w:rsidR="006F58C4" w:rsidRPr="00D35B1F" w:rsidRDefault="006F58C4" w:rsidP="005638D3">
            <w:pPr>
              <w:spacing w:before="120" w:after="120"/>
              <w:rPr>
                <w:rFonts w:ascii="Arial" w:hAnsi="Arial"/>
              </w:rPr>
            </w:pPr>
            <w:r w:rsidRPr="00D35B1F">
              <w:rPr>
                <w:rFonts w:ascii="Arial" w:hAnsi="Arial"/>
              </w:rPr>
              <w:t>MVPFAFF+</w:t>
            </w:r>
          </w:p>
        </w:tc>
        <w:tc>
          <w:tcPr>
            <w:tcW w:w="6380" w:type="dxa"/>
          </w:tcPr>
          <w:p w14:paraId="425C7D80" w14:textId="77777777" w:rsidR="006F58C4" w:rsidRPr="00D35B1F" w:rsidRDefault="006F58C4" w:rsidP="005638D3">
            <w:pPr>
              <w:spacing w:before="120" w:after="120"/>
              <w:rPr>
                <w:rFonts w:ascii="Arial" w:hAnsi="Arial"/>
              </w:rPr>
            </w:pPr>
            <w:r w:rsidRPr="00D35B1F">
              <w:rPr>
                <w:rStyle w:val="normaltextrun"/>
                <w:rFonts w:ascii="Arial" w:hAnsi="Arial"/>
                <w:color w:val="000000" w:themeColor="text1"/>
              </w:rPr>
              <w:t>Diverse sexualities, gender expressions and roles across Pacific cultures. It stands for māhū, vakasalewalewa, palopa, fa’afafine, akava’ine, fakaleiti (leiti), fakafifine.</w:t>
            </w:r>
          </w:p>
        </w:tc>
      </w:tr>
      <w:tr w:rsidR="006F58C4" w:rsidRPr="00D35B1F" w14:paraId="3CE70888" w14:textId="77777777" w:rsidTr="747C7F71">
        <w:tc>
          <w:tcPr>
            <w:tcW w:w="2636" w:type="dxa"/>
          </w:tcPr>
          <w:p w14:paraId="5BD9D387" w14:textId="77777777" w:rsidR="006F58C4" w:rsidRPr="00D35B1F" w:rsidRDefault="006F58C4" w:rsidP="005638D3">
            <w:pPr>
              <w:spacing w:before="120" w:after="120"/>
              <w:rPr>
                <w:rFonts w:ascii="Arial" w:hAnsi="Arial"/>
              </w:rPr>
            </w:pPr>
            <w:r w:rsidRPr="00D35B1F">
              <w:rPr>
                <w:rFonts w:ascii="Arial" w:hAnsi="Arial"/>
              </w:rPr>
              <w:t>pastoral care</w:t>
            </w:r>
          </w:p>
        </w:tc>
        <w:tc>
          <w:tcPr>
            <w:tcW w:w="6380" w:type="dxa"/>
          </w:tcPr>
          <w:p w14:paraId="268664D5" w14:textId="789131A3" w:rsidR="00482CFC" w:rsidRPr="00D35B1F" w:rsidRDefault="00482CFC" w:rsidP="00482CFC">
            <w:pPr>
              <w:spacing w:before="120" w:after="120"/>
              <w:rPr>
                <w:rFonts w:ascii="Arial" w:hAnsi="Arial"/>
              </w:rPr>
            </w:pPr>
            <w:r w:rsidRPr="00D35B1F">
              <w:rPr>
                <w:rFonts w:ascii="Arial" w:hAnsi="Arial"/>
              </w:rPr>
              <w:t>In this report pastoral care includes providing spiritual, social, emotional and material support or guidance for individuals or communities. It can also include visiting, counselling, religious counsel (including bible studies or other faith activities), or otherwise helping people in the Church community.</w:t>
            </w:r>
          </w:p>
          <w:p w14:paraId="4E94C8C5" w14:textId="0D5FD1B2" w:rsidR="006F58C4" w:rsidRPr="00D35B1F" w:rsidRDefault="00482CFC" w:rsidP="00482CFC">
            <w:pPr>
              <w:spacing w:before="120" w:after="120"/>
              <w:rPr>
                <w:rFonts w:ascii="Arial" w:hAnsi="Arial"/>
              </w:rPr>
            </w:pPr>
            <w:r w:rsidRPr="00D35B1F">
              <w:rPr>
                <w:rFonts w:ascii="Arial" w:hAnsi="Arial"/>
              </w:rPr>
              <w:t>An individual in a pastoral care relationship will be in the care of a faith-based institution when a person with authority or power given by a faith-based institution develops a trust-based relationship with that individual through the provision of pastoral care and related to the faith-based institution’s work or enabled by the authority or power given by the institution.</w:t>
            </w:r>
          </w:p>
        </w:tc>
      </w:tr>
      <w:tr w:rsidR="006F58C4" w:rsidRPr="00D35B1F" w14:paraId="43A683B8" w14:textId="77777777" w:rsidTr="747C7F71">
        <w:tc>
          <w:tcPr>
            <w:tcW w:w="2636" w:type="dxa"/>
          </w:tcPr>
          <w:p w14:paraId="1158D124" w14:textId="77777777" w:rsidR="006F58C4" w:rsidRPr="00D35B1F" w:rsidRDefault="006F58C4" w:rsidP="005638D3">
            <w:pPr>
              <w:spacing w:before="120" w:after="120"/>
              <w:rPr>
                <w:rFonts w:ascii="Arial" w:hAnsi="Arial"/>
              </w:rPr>
            </w:pPr>
            <w:r w:rsidRPr="00D35B1F">
              <w:rPr>
                <w:rFonts w:ascii="Arial" w:hAnsi="Arial"/>
              </w:rPr>
              <w:t>redress</w:t>
            </w:r>
          </w:p>
        </w:tc>
        <w:tc>
          <w:tcPr>
            <w:tcW w:w="6380" w:type="dxa"/>
          </w:tcPr>
          <w:p w14:paraId="175C1BE3" w14:textId="5F0B6A3D" w:rsidR="006F58C4" w:rsidRPr="00D35B1F" w:rsidRDefault="006F58C4" w:rsidP="005638D3">
            <w:pPr>
              <w:spacing w:before="120" w:after="120"/>
              <w:rPr>
                <w:rFonts w:ascii="Arial" w:hAnsi="Arial"/>
              </w:rPr>
            </w:pPr>
            <w:r w:rsidRPr="00D35B1F">
              <w:rPr>
                <w:rFonts w:ascii="Arial" w:hAnsi="Arial"/>
              </w:rPr>
              <w:t>Setting right what has been done wrong; what Aotearoa New Zealand might do to put right the profound harm that has been done to individuals, whānau and communities through abuse in care.</w:t>
            </w:r>
          </w:p>
        </w:tc>
      </w:tr>
      <w:tr w:rsidR="006F58C4" w:rsidRPr="00D35B1F" w14:paraId="38ABAD97" w14:textId="77777777" w:rsidTr="747C7F71">
        <w:tc>
          <w:tcPr>
            <w:tcW w:w="2636" w:type="dxa"/>
          </w:tcPr>
          <w:p w14:paraId="661802C8" w14:textId="77777777" w:rsidR="006F58C4" w:rsidRPr="00D35B1F" w:rsidRDefault="006F58C4" w:rsidP="005638D3">
            <w:pPr>
              <w:spacing w:before="120" w:after="120"/>
              <w:rPr>
                <w:rFonts w:ascii="Arial" w:hAnsi="Arial"/>
              </w:rPr>
            </w:pPr>
            <w:r w:rsidRPr="00D35B1F">
              <w:rPr>
                <w:rFonts w:ascii="Arial" w:hAnsi="Arial"/>
              </w:rPr>
              <w:t>Takatāpui</w:t>
            </w:r>
          </w:p>
        </w:tc>
        <w:tc>
          <w:tcPr>
            <w:tcW w:w="6380" w:type="dxa"/>
          </w:tcPr>
          <w:p w14:paraId="422FA3CC" w14:textId="653BFC8D" w:rsidR="006F58C4" w:rsidRPr="00D35B1F" w:rsidRDefault="006F58C4" w:rsidP="005638D3">
            <w:pPr>
              <w:spacing w:before="120" w:after="120"/>
              <w:rPr>
                <w:rFonts w:ascii="Arial" w:hAnsi="Arial"/>
                <w:bdr w:val="none" w:sz="0" w:space="0" w:color="auto" w:frame="1"/>
              </w:rPr>
            </w:pPr>
            <w:r w:rsidRPr="00D35B1F">
              <w:rPr>
                <w:rStyle w:val="normaltextrun"/>
                <w:rFonts w:ascii="Arial" w:hAnsi="Arial"/>
                <w:color w:val="000000" w:themeColor="text1"/>
              </w:rPr>
              <w:t xml:space="preserve">A traditional te reo Māori word meaning ‘intimate friend of the same sex’. It includes all Māori who identify with diverse sexualities, gender expressions </w:t>
            </w:r>
            <w:r w:rsidR="004D419C" w:rsidRPr="00D35B1F">
              <w:rPr>
                <w:rStyle w:val="normaltextrun"/>
                <w:rFonts w:ascii="Arial" w:hAnsi="Arial"/>
                <w:color w:val="000000" w:themeColor="text1"/>
              </w:rPr>
              <w:t xml:space="preserve">and/or </w:t>
            </w:r>
            <w:r w:rsidRPr="00D35B1F">
              <w:rPr>
                <w:rStyle w:val="normaltextrun"/>
                <w:rFonts w:ascii="Arial" w:hAnsi="Arial"/>
                <w:color w:val="000000" w:themeColor="text1"/>
              </w:rPr>
              <w:t>variations of sex characteristics.</w:t>
            </w:r>
          </w:p>
        </w:tc>
      </w:tr>
      <w:tr w:rsidR="002447DD" w:rsidRPr="00D35B1F" w14:paraId="2FFD0044" w14:textId="77777777" w:rsidTr="747C7F71">
        <w:tc>
          <w:tcPr>
            <w:tcW w:w="2636" w:type="dxa"/>
          </w:tcPr>
          <w:p w14:paraId="247C2D41" w14:textId="4FB183E3" w:rsidR="002447DD" w:rsidRPr="00D35B1F" w:rsidRDefault="00BE0289" w:rsidP="006B45EC">
            <w:pPr>
              <w:spacing w:before="120" w:after="120"/>
              <w:rPr>
                <w:rFonts w:ascii="Arial" w:hAnsi="Arial"/>
              </w:rPr>
            </w:pPr>
            <w:r w:rsidRPr="00D35B1F">
              <w:rPr>
                <w:rFonts w:ascii="Arial" w:hAnsi="Arial"/>
              </w:rPr>
              <w:lastRenderedPageBreak/>
              <w:t>t</w:t>
            </w:r>
            <w:r w:rsidR="002447DD" w:rsidRPr="00D35B1F">
              <w:rPr>
                <w:rFonts w:ascii="Arial" w:hAnsi="Arial"/>
              </w:rPr>
              <w:t xml:space="preserve">āngata </w:t>
            </w:r>
            <w:r w:rsidRPr="00D35B1F">
              <w:rPr>
                <w:rFonts w:ascii="Arial" w:hAnsi="Arial"/>
              </w:rPr>
              <w:t>kāpō Māori</w:t>
            </w:r>
          </w:p>
        </w:tc>
        <w:tc>
          <w:tcPr>
            <w:tcW w:w="6380" w:type="dxa"/>
          </w:tcPr>
          <w:p w14:paraId="4AE0DFF8" w14:textId="7D36335F" w:rsidR="002447DD" w:rsidRPr="00D35B1F" w:rsidRDefault="00D51944" w:rsidP="006B45EC">
            <w:pPr>
              <w:spacing w:before="120" w:after="120"/>
              <w:rPr>
                <w:rFonts w:ascii="Arial" w:hAnsi="Arial"/>
              </w:rPr>
            </w:pPr>
            <w:r w:rsidRPr="00D35B1F">
              <w:rPr>
                <w:rFonts w:ascii="Arial" w:hAnsi="Arial"/>
              </w:rPr>
              <w:t>kāpō Māori A reo Māori term for a person who is blind and Māori.</w:t>
            </w:r>
          </w:p>
        </w:tc>
      </w:tr>
      <w:tr w:rsidR="006B45EC" w:rsidRPr="00D35B1F" w14:paraId="3ABCF7E9" w14:textId="77777777" w:rsidTr="747C7F71">
        <w:tc>
          <w:tcPr>
            <w:tcW w:w="2636" w:type="dxa"/>
          </w:tcPr>
          <w:p w14:paraId="401B927B" w14:textId="04EF7B02" w:rsidR="006B45EC" w:rsidRPr="00D35B1F" w:rsidRDefault="006B45EC" w:rsidP="006B45EC">
            <w:pPr>
              <w:spacing w:before="120" w:after="120"/>
              <w:rPr>
                <w:rFonts w:ascii="Arial" w:hAnsi="Arial"/>
              </w:rPr>
            </w:pPr>
            <w:r w:rsidRPr="00D35B1F">
              <w:rPr>
                <w:rFonts w:ascii="Arial" w:hAnsi="Arial"/>
              </w:rPr>
              <w:t>tāngata Turi Māori</w:t>
            </w:r>
          </w:p>
        </w:tc>
        <w:tc>
          <w:tcPr>
            <w:tcW w:w="6380" w:type="dxa"/>
          </w:tcPr>
          <w:p w14:paraId="7CCF60AE" w14:textId="607CA6D9" w:rsidR="006B45EC" w:rsidRPr="00D35B1F" w:rsidRDefault="006B45EC" w:rsidP="006B45EC">
            <w:pPr>
              <w:spacing w:before="120" w:after="120"/>
              <w:rPr>
                <w:rFonts w:ascii="Arial" w:hAnsi="Arial"/>
              </w:rPr>
            </w:pPr>
            <w:r w:rsidRPr="00D35B1F">
              <w:rPr>
                <w:rFonts w:ascii="Arial" w:hAnsi="Arial"/>
              </w:rPr>
              <w:t>A reo Māori term for a person who is Māori and Deaf and may include those who are hard of hearing.</w:t>
            </w:r>
          </w:p>
        </w:tc>
      </w:tr>
      <w:tr w:rsidR="006B45EC" w:rsidRPr="00D35B1F" w14:paraId="669002E0" w14:textId="77777777" w:rsidTr="747C7F71">
        <w:tc>
          <w:tcPr>
            <w:tcW w:w="2636" w:type="dxa"/>
          </w:tcPr>
          <w:p w14:paraId="7E7F737E" w14:textId="335DA1F4" w:rsidR="006B45EC" w:rsidRPr="00D35B1F" w:rsidRDefault="006B45EC" w:rsidP="006B45EC">
            <w:pPr>
              <w:spacing w:before="120" w:after="120"/>
              <w:rPr>
                <w:rFonts w:ascii="Arial" w:hAnsi="Arial"/>
              </w:rPr>
            </w:pPr>
            <w:r w:rsidRPr="00D35B1F">
              <w:rPr>
                <w:rFonts w:ascii="Arial" w:hAnsi="Arial"/>
              </w:rPr>
              <w:t xml:space="preserve">tāngata whaikaha Māori </w:t>
            </w:r>
          </w:p>
        </w:tc>
        <w:tc>
          <w:tcPr>
            <w:tcW w:w="6380" w:type="dxa"/>
          </w:tcPr>
          <w:p w14:paraId="7A7E9E68" w14:textId="0654D27E" w:rsidR="006B45EC" w:rsidRPr="00D35B1F" w:rsidRDefault="006B45EC" w:rsidP="006B45EC">
            <w:pPr>
              <w:spacing w:before="120" w:after="120"/>
              <w:rPr>
                <w:rFonts w:ascii="Arial" w:hAnsi="Arial"/>
              </w:rPr>
            </w:pPr>
            <w:r w:rsidRPr="00D35B1F">
              <w:rPr>
                <w:rFonts w:ascii="Arial" w:hAnsi="Arial"/>
              </w:rPr>
              <w:t>A reo Māori term for disabled people. It reflects a definition of people who are determined to do well.</w:t>
            </w:r>
          </w:p>
        </w:tc>
      </w:tr>
      <w:tr w:rsidR="006B45EC" w:rsidRPr="00D35B1F" w14:paraId="72414410" w14:textId="77777777" w:rsidTr="747C7F71">
        <w:tc>
          <w:tcPr>
            <w:tcW w:w="2636" w:type="dxa"/>
          </w:tcPr>
          <w:p w14:paraId="3DCB3865" w14:textId="644C5818" w:rsidR="006B45EC" w:rsidRPr="00D35B1F" w:rsidRDefault="006B45EC" w:rsidP="006B45EC">
            <w:pPr>
              <w:spacing w:before="120" w:after="120"/>
              <w:rPr>
                <w:rFonts w:ascii="Arial" w:hAnsi="Arial"/>
              </w:rPr>
            </w:pPr>
            <w:r w:rsidRPr="00D35B1F">
              <w:rPr>
                <w:rFonts w:ascii="Arial" w:hAnsi="Arial"/>
                <w:color w:val="000000"/>
              </w:rPr>
              <w:t>tāngata whaiora Māori</w:t>
            </w:r>
          </w:p>
        </w:tc>
        <w:tc>
          <w:tcPr>
            <w:tcW w:w="6380" w:type="dxa"/>
          </w:tcPr>
          <w:p w14:paraId="383F5F8C" w14:textId="7C6B8207" w:rsidR="006B45EC" w:rsidRPr="00D35B1F" w:rsidRDefault="006B45EC" w:rsidP="006B45EC">
            <w:pPr>
              <w:spacing w:before="120" w:after="120"/>
              <w:rPr>
                <w:rFonts w:ascii="Arial" w:hAnsi="Arial"/>
              </w:rPr>
            </w:pPr>
            <w:r w:rsidRPr="00D35B1F">
              <w:rPr>
                <w:rFonts w:ascii="Arial" w:hAnsi="Arial"/>
                <w:color w:val="000000"/>
              </w:rPr>
              <w:t>A reo Māori term for people who are seeking health.  It can also be used to refer to a person receiving assessment and treatment in mental health, addiction and intellectual disability services. </w:t>
            </w:r>
          </w:p>
        </w:tc>
      </w:tr>
      <w:tr w:rsidR="006B45EC" w:rsidRPr="00D35B1F" w14:paraId="6A66B4F8" w14:textId="77777777" w:rsidTr="747C7F71">
        <w:tc>
          <w:tcPr>
            <w:tcW w:w="2636" w:type="dxa"/>
          </w:tcPr>
          <w:p w14:paraId="4CDD2195" w14:textId="1A3B7AEE" w:rsidR="006B45EC" w:rsidRPr="00D35B1F" w:rsidRDefault="006B45EC" w:rsidP="006B45EC">
            <w:pPr>
              <w:spacing w:before="120" w:after="120"/>
              <w:rPr>
                <w:rFonts w:ascii="Arial" w:hAnsi="Arial"/>
              </w:rPr>
            </w:pPr>
            <w:r w:rsidRPr="00D35B1F">
              <w:rPr>
                <w:rFonts w:ascii="Arial" w:hAnsi="Arial"/>
                <w:color w:val="000000"/>
              </w:rPr>
              <w:t>Terms of Reference</w:t>
            </w:r>
          </w:p>
        </w:tc>
        <w:tc>
          <w:tcPr>
            <w:tcW w:w="6380" w:type="dxa"/>
          </w:tcPr>
          <w:p w14:paraId="5A5E3010" w14:textId="580CF1AF" w:rsidR="006B45EC" w:rsidRPr="00D35B1F" w:rsidRDefault="006B45EC" w:rsidP="006B45EC">
            <w:pPr>
              <w:spacing w:before="120" w:after="120"/>
              <w:rPr>
                <w:rFonts w:ascii="Arial" w:hAnsi="Arial"/>
              </w:rPr>
            </w:pPr>
            <w:r w:rsidRPr="00D35B1F">
              <w:rPr>
                <w:rFonts w:ascii="Arial" w:hAnsi="Arial"/>
                <w:color w:val="000000"/>
              </w:rPr>
              <w:t>The legal document setting out the Inquiry’s purpose and scope as set by the government, and the matters that are out of scope.</w:t>
            </w:r>
          </w:p>
        </w:tc>
      </w:tr>
    </w:tbl>
    <w:p w14:paraId="2C605996" w14:textId="77777777" w:rsidR="006B45EC" w:rsidRPr="00D35B1F" w:rsidRDefault="006B45EC">
      <w:pPr>
        <w:rPr>
          <w:rFonts w:ascii="Arial" w:hAnsi="Arial"/>
        </w:rPr>
      </w:pPr>
    </w:p>
    <w:p w14:paraId="7383F68D" w14:textId="77777777" w:rsidR="003F7E9D" w:rsidRPr="00D35B1F" w:rsidRDefault="003F7E9D">
      <w:pPr>
        <w:rPr>
          <w:rFonts w:ascii="Arial" w:hAnsi="Arial"/>
        </w:rPr>
      </w:pPr>
      <w:r w:rsidRPr="00D35B1F">
        <w:rPr>
          <w:rFonts w:ascii="Arial" w:hAnsi="Arial"/>
        </w:rPr>
        <w:br w:type="page"/>
      </w:r>
    </w:p>
    <w:p w14:paraId="704FAA15" w14:textId="2EB8683F" w:rsidR="00603D6E" w:rsidRPr="00D35B1F" w:rsidRDefault="00603D6E">
      <w:pPr>
        <w:rPr>
          <w:rFonts w:ascii="Arial" w:hAnsi="Arial"/>
        </w:rPr>
      </w:pPr>
      <w:r w:rsidRPr="00D35B1F">
        <w:rPr>
          <w:rFonts w:ascii="Arial" w:hAnsi="Arial"/>
        </w:rPr>
        <w:lastRenderedPageBreak/>
        <w:t>[Survivor quote]</w:t>
      </w:r>
    </w:p>
    <w:p w14:paraId="7BC405FF" w14:textId="77777777" w:rsidR="00603D6E" w:rsidRPr="00D35B1F" w:rsidRDefault="00603D6E" w:rsidP="00603D6E">
      <w:pPr>
        <w:ind w:left="1701" w:right="1229"/>
        <w:rPr>
          <w:rFonts w:ascii="Arial" w:hAnsi="Arial"/>
          <w:b/>
        </w:rPr>
      </w:pPr>
      <w:r w:rsidRPr="00D35B1F">
        <w:rPr>
          <w:rFonts w:ascii="Arial" w:hAnsi="Arial"/>
          <w:b/>
        </w:rPr>
        <w:t>“There’s a photo of me in my CYFS file from when I was a teenager. I wasn’t very big or scary. I was just a kid.”</w:t>
      </w:r>
    </w:p>
    <w:p w14:paraId="54258E7B" w14:textId="77777777" w:rsidR="00603D6E" w:rsidRPr="00D35B1F" w:rsidRDefault="00603D6E" w:rsidP="00603D6E">
      <w:pPr>
        <w:ind w:left="1701" w:right="1229"/>
        <w:rPr>
          <w:rFonts w:ascii="Arial" w:hAnsi="Arial"/>
          <w:b/>
        </w:rPr>
      </w:pPr>
      <w:r w:rsidRPr="00D35B1F">
        <w:rPr>
          <w:rFonts w:ascii="Arial" w:hAnsi="Arial"/>
          <w:b/>
        </w:rPr>
        <w:t xml:space="preserve">Mr VT </w:t>
      </w:r>
    </w:p>
    <w:p w14:paraId="20202AF2" w14:textId="3FD7E3D8" w:rsidR="0079593B" w:rsidRPr="00D35B1F" w:rsidRDefault="00603D6E" w:rsidP="00603D6E">
      <w:pPr>
        <w:ind w:left="1701" w:right="1229"/>
        <w:rPr>
          <w:rFonts w:ascii="Arial" w:hAnsi="Arial"/>
          <w:b/>
        </w:rPr>
      </w:pPr>
      <w:r w:rsidRPr="00D35B1F">
        <w:rPr>
          <w:rFonts w:ascii="Arial" w:hAnsi="Arial"/>
          <w:b/>
        </w:rPr>
        <w:t>Samoan</w:t>
      </w:r>
    </w:p>
    <w:p w14:paraId="584CA32B" w14:textId="77777777" w:rsidR="00603D6E" w:rsidRPr="00D35B1F" w:rsidRDefault="00603D6E" w:rsidP="00603D6E">
      <w:pPr>
        <w:ind w:left="1701" w:right="1229"/>
        <w:rPr>
          <w:rFonts w:ascii="Arial" w:eastAsiaTheme="majorEastAsia" w:hAnsi="Arial"/>
          <w:b/>
          <w:iCs/>
          <w:color w:val="385623" w:themeColor="accent6" w:themeShade="80"/>
          <w:sz w:val="32"/>
          <w:szCs w:val="28"/>
          <w:shd w:val="clear" w:color="auto" w:fill="auto"/>
          <w:lang w:val="en-AU" w:eastAsia="en-GB"/>
          <w14:ligatures w14:val="none"/>
        </w:rPr>
      </w:pPr>
    </w:p>
    <w:p w14:paraId="6B880422" w14:textId="77777777" w:rsidR="00DD3DA1" w:rsidRPr="00D35B1F" w:rsidRDefault="00DB0221" w:rsidP="001F63EE">
      <w:pPr>
        <w:pStyle w:val="Heading1"/>
      </w:pPr>
      <w:bookmarkStart w:id="43" w:name="_Toc181107846"/>
      <w:r w:rsidRPr="00D35B1F">
        <w:t>Ūpoko 1: He whakataki</w:t>
      </w:r>
      <w:bookmarkEnd w:id="43"/>
    </w:p>
    <w:p w14:paraId="5AE52E88" w14:textId="1DB8E952" w:rsidR="00802181" w:rsidRPr="00D35B1F" w:rsidRDefault="00917D49" w:rsidP="001F63EE">
      <w:pPr>
        <w:pStyle w:val="Heading1"/>
      </w:pPr>
      <w:bookmarkStart w:id="44" w:name="_Toc181107847"/>
      <w:r w:rsidRPr="00D35B1F">
        <w:t>Chapter 1: Introduction</w:t>
      </w:r>
      <w:bookmarkEnd w:id="44"/>
      <w:r w:rsidRPr="00D35B1F">
        <w:t xml:space="preserve"> </w:t>
      </w:r>
    </w:p>
    <w:p w14:paraId="458851FB" w14:textId="613F13C1" w:rsidR="001E33B7" w:rsidRPr="00D35B1F" w:rsidRDefault="002433F1" w:rsidP="002433F1">
      <w:pPr>
        <w:pStyle w:val="ListParagraph"/>
      </w:pPr>
      <w:r w:rsidRPr="00D35B1F">
        <w:t xml:space="preserve">This part of the report, consistent with </w:t>
      </w:r>
      <w:r w:rsidRPr="00D35B1F">
        <w:rPr>
          <w:rStyle w:val="normaltextrun"/>
        </w:rPr>
        <w:t>clauses 32(b), 32(c) and clause 32A of the Inquiry’s Terms of Reference</w:t>
      </w:r>
      <w:r w:rsidR="001E33B7" w:rsidRPr="00D35B1F">
        <w:rPr>
          <w:rStyle w:val="EndnoteReference"/>
        </w:rPr>
        <w:endnoteReference w:id="2"/>
      </w:r>
      <w:r w:rsidR="001E33B7" w:rsidRPr="00D35B1F">
        <w:rPr>
          <w:rStyle w:val="normaltextrun"/>
        </w:rPr>
        <w:t xml:space="preserve">, sets out the Inquiry’s recommendations for changes.  These changes relate to </w:t>
      </w:r>
      <w:r w:rsidR="001E33B7" w:rsidRPr="00D35B1F">
        <w:t xml:space="preserve">redress processes, steps to address the harm of abuse in care and changes to be made in the future to ensure that the factors that allowed abuse to occur during the Inquiry period in State care and in faith-based institutions do not persist.  </w:t>
      </w:r>
    </w:p>
    <w:p w14:paraId="08AE8ADB" w14:textId="51A0C061" w:rsidR="001E33B7" w:rsidRPr="00D35B1F" w:rsidRDefault="001E33B7" w:rsidP="000917FE">
      <w:pPr>
        <w:pStyle w:val="ListParagraph"/>
        <w:jc w:val="left"/>
      </w:pPr>
      <w:r w:rsidRPr="00D35B1F">
        <w:t>Chapter 3 sets the scene for the Inquiry’s recommendations. It describes survivors’ moemoeā (dreams) for the next generation</w:t>
      </w:r>
      <w:r w:rsidRPr="00D35B1F">
        <w:rPr>
          <w:color w:val="auto"/>
        </w:rPr>
        <w:t xml:space="preserve">, </w:t>
      </w:r>
      <w:r w:rsidRPr="00D35B1F">
        <w:rPr>
          <w:rStyle w:val="normaltextrun"/>
          <w:color w:val="auto"/>
          <w:bdr w:val="none" w:sz="0" w:space="0" w:color="auto" w:frame="1"/>
          <w:lang w:val="en-US"/>
        </w:rPr>
        <w:t xml:space="preserve">where every child, young person and adult in Aotearoa New Zealand is loved, safe and cared for in a manner that supports their growth and development into a thriving contributor to society. </w:t>
      </w:r>
      <w:r w:rsidRPr="00D35B1F">
        <w:rPr>
          <w:color w:val="auto"/>
        </w:rPr>
        <w:t xml:space="preserve">Survivors’ </w:t>
      </w:r>
      <w:r w:rsidRPr="00D35B1F">
        <w:t xml:space="preserve">moemoeā are the foundation for the Inquiry’s vision for the future – he Māra Tipu (a growing garden), and are at the heart of the Inquiry’s recommendations. Chapter 3 describes he Māra Tipu – Vision for the future. Survivors see Aotearoa New Zealand’s care system as broken. They want a total overhaul and fundamental change to ensure that this national catastrophe does not continue. </w:t>
      </w:r>
    </w:p>
    <w:p w14:paraId="3F89E6E6" w14:textId="14664B2C" w:rsidR="001E33B7" w:rsidRPr="00D35B1F" w:rsidRDefault="001E33B7" w:rsidP="000917FE">
      <w:pPr>
        <w:pStyle w:val="ListParagraph"/>
        <w:jc w:val="left"/>
      </w:pPr>
      <w:r w:rsidRPr="00D35B1F">
        <w:t xml:space="preserve">Chapter 4 sets out recommendations for the State and faith-based institutions to right the wrongs of the past. The State and faith leaders must publicly apologise and take accountability for the harm caused to survivors of abuse and neglect in their care. The puretumu torowhānui system and scheme, which the Inquiry first recommended in its December 2021 report He Purapura Ora, he Māra Tipu: From Redress to Puretumu Torowhānui, must be implemented without any further delay.  </w:t>
      </w:r>
    </w:p>
    <w:p w14:paraId="3FF7E836" w14:textId="3BE50440" w:rsidR="001E33B7" w:rsidRPr="00D35B1F" w:rsidRDefault="001E33B7" w:rsidP="000917FE">
      <w:pPr>
        <w:pStyle w:val="ListParagraph"/>
        <w:jc w:val="left"/>
      </w:pPr>
      <w:r w:rsidRPr="00D35B1F">
        <w:t>Chapter 5 describes the Inquiry’s recommendations to make care safe for all children, young people and adults in State and faith-based care. The Inquiry recommends establishing a new care safety regulatory system, with an independent Care Safe Agency, and underpinned by a Care Safety Act. All care providers will be accredited, and staff and care workers will be fully vetted and registered. The care safety regulatory system will have consistent and comprehensive rules and standards to keep people safe, and meaningful sanctions and penalties to hold people and organisations to account. Faith-based entities and their leaders will have to abide by the same laws, rules and accountabilities as everyone else who provides care.</w:t>
      </w:r>
    </w:p>
    <w:p w14:paraId="232A4A77" w14:textId="43386ECE" w:rsidR="001E33B7" w:rsidRPr="00D35B1F" w:rsidRDefault="001E33B7" w:rsidP="000917FE">
      <w:pPr>
        <w:pStyle w:val="ListParagraph"/>
        <w:jc w:val="left"/>
      </w:pPr>
      <w:r w:rsidRPr="00D35B1F">
        <w:lastRenderedPageBreak/>
        <w:t xml:space="preserve">Chapter 6 sets out recommendations specific to faith-based entities, in addition to them being subject to the care safety regulatory system described in Chapter 6. </w:t>
      </w:r>
    </w:p>
    <w:p w14:paraId="1ABB878A" w14:textId="602A0C0A" w:rsidR="001E33B7" w:rsidRPr="00D35B1F" w:rsidRDefault="001E33B7" w:rsidP="000917FE">
      <w:pPr>
        <w:pStyle w:val="ListParagraph"/>
        <w:jc w:val="left"/>
      </w:pPr>
      <w:r w:rsidRPr="00D35B1F">
        <w:t>Recommendations for empowering communities and entrusting them with care functions are described in Chapter 7. These recommendations will give everyone in Aotearoa New Zealand the knowledge and tools to play their part in contributing to identifying and preventing abuse and neglect. The Inquiry also wants to see a shift from State care to communities caring for each other. The Inquiry’s recommendations in this chapter also require the State to uphold the rights of New Zealanders, which will contribute to preventing abuse and neglect in care.</w:t>
      </w:r>
    </w:p>
    <w:p w14:paraId="50AA9B77" w14:textId="7F40FE1E" w:rsidR="001E33B7" w:rsidRPr="00D35B1F" w:rsidRDefault="001E33B7" w:rsidP="000917FE">
      <w:pPr>
        <w:pStyle w:val="ListParagraph"/>
        <w:jc w:val="left"/>
      </w:pPr>
      <w:r w:rsidRPr="00D35B1F">
        <w:t xml:space="preserve">Chapter 8 focuses on how the recommendations should be implemented. The Inquiry’s recommendations comprise mutually reinforcing strands woven together into a kākahu (cloak) to right the wrongs of the past and protect against abuse and neglect in care in the future. They cannot be selectively implemented. </w:t>
      </w:r>
    </w:p>
    <w:p w14:paraId="28E5D070" w14:textId="313495CA" w:rsidR="001E33B7" w:rsidRPr="00D35B1F" w:rsidRDefault="001E33B7" w:rsidP="000917FE">
      <w:pPr>
        <w:pStyle w:val="ListParagraph"/>
        <w:jc w:val="left"/>
      </w:pPr>
      <w:r w:rsidRPr="00D35B1F">
        <w:t>Chapter 9 sets out the Inquiry’s recommended implementation timetable, including the entity or entities that the Inquiry expects will lead or co-ordinate implementation.</w:t>
      </w:r>
    </w:p>
    <w:p w14:paraId="5694B473" w14:textId="77777777" w:rsidR="001E33B7" w:rsidRPr="00D35B1F" w:rsidRDefault="001E33B7" w:rsidP="00576663">
      <w:pPr>
        <w:rPr>
          <w:rFonts w:ascii="Arial" w:eastAsia="MS Mincho" w:hAnsi="Arial"/>
          <w:b/>
          <w:color w:val="385623" w:themeColor="accent6" w:themeShade="80"/>
          <w:sz w:val="32"/>
          <w:szCs w:val="32"/>
          <w:shd w:val="clear" w:color="auto" w:fill="auto"/>
          <w:lang w:eastAsia="en-US"/>
          <w14:ligatures w14:val="none"/>
        </w:rPr>
      </w:pPr>
      <w:r w:rsidRPr="00D35B1F">
        <w:rPr>
          <w:rFonts w:ascii="Arial" w:hAnsi="Arial"/>
        </w:rPr>
        <w:br w:type="page"/>
      </w:r>
    </w:p>
    <w:p w14:paraId="2733BD9A" w14:textId="6F057F0F" w:rsidR="001E33B7" w:rsidRPr="001F63EE" w:rsidRDefault="001E33B7" w:rsidP="001F63EE">
      <w:pPr>
        <w:pStyle w:val="Heading1"/>
      </w:pPr>
      <w:bookmarkStart w:id="45" w:name="_Toc181107848"/>
      <w:r w:rsidRPr="001F63EE">
        <w:lastRenderedPageBreak/>
        <w:t>Ūpoko 2: Me pehea i oti ai ngā tūtohi o te Pakirehua</w:t>
      </w:r>
      <w:bookmarkEnd w:id="45"/>
    </w:p>
    <w:p w14:paraId="7999721C" w14:textId="34CFE93E" w:rsidR="001E33B7" w:rsidRPr="001F63EE" w:rsidRDefault="001E33B7" w:rsidP="001F63EE">
      <w:pPr>
        <w:pStyle w:val="Heading1"/>
      </w:pPr>
      <w:bookmarkStart w:id="46" w:name="_Toc181107849"/>
      <w:r w:rsidRPr="001F63EE">
        <w:t>Chapter 2: How the Inquiry developed its recommendations</w:t>
      </w:r>
      <w:bookmarkEnd w:id="46"/>
    </w:p>
    <w:p w14:paraId="272A5169" w14:textId="7E0FD50A" w:rsidR="001E33B7" w:rsidRPr="00D35B1F" w:rsidRDefault="001E33B7" w:rsidP="002655EF">
      <w:pPr>
        <w:pStyle w:val="ListParagraph"/>
        <w:jc w:val="left"/>
        <w:rPr>
          <w:szCs w:val="22"/>
        </w:rPr>
      </w:pPr>
      <w:r w:rsidRPr="00D35B1F">
        <w:rPr>
          <w:rStyle w:val="normaltextrun"/>
        </w:rPr>
        <w:t xml:space="preserve">When the government finalised the Inquiry’s Terms of Reference in November 2018, its </w:t>
      </w:r>
      <w:r w:rsidRPr="00D35B1F">
        <w:rPr>
          <w:rStyle w:val="normaltextrun"/>
          <w:szCs w:val="22"/>
        </w:rPr>
        <w:t>scope and mandate were broad.</w:t>
      </w:r>
      <w:r w:rsidRPr="00D35B1F">
        <w:rPr>
          <w:rStyle w:val="EndnoteReference"/>
          <w:szCs w:val="22"/>
        </w:rPr>
        <w:endnoteReference w:id="3"/>
      </w:r>
      <w:r w:rsidRPr="00D35B1F">
        <w:rPr>
          <w:rStyle w:val="normaltextrun"/>
          <w:szCs w:val="22"/>
        </w:rPr>
        <w:t xml:space="preserve"> </w:t>
      </w:r>
      <w:r w:rsidRPr="00D35B1F">
        <w:rPr>
          <w:szCs w:val="22"/>
        </w:rPr>
        <w:t>The Inquiry was required to investigate the abuse and neglect of children, young people and adults in care between 1 January 1950 and 31 December 1999, with two key strands of work:</w:t>
      </w:r>
    </w:p>
    <w:p w14:paraId="1D81EF94" w14:textId="77777777" w:rsidR="001E33B7" w:rsidRPr="00D35B1F" w:rsidRDefault="001E33B7" w:rsidP="007921AA">
      <w:pPr>
        <w:pStyle w:val="Paraletters"/>
        <w:numPr>
          <w:ilvl w:val="0"/>
          <w:numId w:val="117"/>
        </w:numPr>
      </w:pPr>
      <w:r w:rsidRPr="00D35B1F">
        <w:rPr>
          <w:b/>
        </w:rPr>
        <w:t>Strand 1:</w:t>
      </w:r>
      <w:r w:rsidRPr="00D35B1F">
        <w:t xml:space="preserve"> looking back (establishing what happened and why) – mapping the nature and extent of abuse and neglect in care, the impacts of that abuse, and the factors that caused or contributed to that abuse.</w:t>
      </w:r>
    </w:p>
    <w:p w14:paraId="1CD0D0B7" w14:textId="2982AF92" w:rsidR="001E33B7" w:rsidRPr="00D35B1F" w:rsidRDefault="001E33B7" w:rsidP="007921AA">
      <w:pPr>
        <w:pStyle w:val="Paraletters"/>
        <w:numPr>
          <w:ilvl w:val="0"/>
          <w:numId w:val="117"/>
        </w:numPr>
        <w:rPr>
          <w:szCs w:val="22"/>
        </w:rPr>
      </w:pPr>
      <w:r w:rsidRPr="00D35B1F">
        <w:rPr>
          <w:b/>
        </w:rPr>
        <w:t>Strand 2:</w:t>
      </w:r>
      <w:r w:rsidRPr="00D35B1F">
        <w:t xml:space="preserve"> looking forward (ensuring that what occurred cannot happen again) – reviewing current systems for preventing and responding to abuse and neglect in care, testing whether these are fit for purpose, and identifying changes</w:t>
      </w:r>
      <w:r w:rsidRPr="00D35B1F">
        <w:rPr>
          <w:szCs w:val="22"/>
        </w:rPr>
        <w:t xml:space="preserve"> that need to be made.</w:t>
      </w:r>
      <w:r w:rsidRPr="00D35B1F">
        <w:rPr>
          <w:rStyle w:val="EndnoteReference"/>
          <w:szCs w:val="22"/>
        </w:rPr>
        <w:endnoteReference w:id="4"/>
      </w:r>
    </w:p>
    <w:p w14:paraId="3DD996AB" w14:textId="73122E53" w:rsidR="001E33B7" w:rsidRPr="00D35B1F" w:rsidRDefault="001E33B7" w:rsidP="002655EF">
      <w:pPr>
        <w:pStyle w:val="ListParagraph"/>
        <w:jc w:val="left"/>
        <w:rPr>
          <w:szCs w:val="22"/>
        </w:rPr>
      </w:pPr>
      <w:r w:rsidRPr="00D35B1F">
        <w:rPr>
          <w:szCs w:val="22"/>
        </w:rPr>
        <w:t>In November 2018, the Terms of Reference mandated the Inquiry to report and make recommendations on “any gaps and areas for future changes to current frameworks to prevent and respond to abuse in State and faith-based institutions, including oversight mechanisms”.</w:t>
      </w:r>
      <w:r w:rsidRPr="00D35B1F">
        <w:rPr>
          <w:rStyle w:val="EndnoteReference"/>
          <w:szCs w:val="22"/>
        </w:rPr>
        <w:endnoteReference w:id="5"/>
      </w:r>
    </w:p>
    <w:p w14:paraId="02353A5D" w14:textId="4522340B" w:rsidR="001E33B7" w:rsidRPr="00D35B1F" w:rsidRDefault="001E33B7" w:rsidP="002655EF">
      <w:pPr>
        <w:pStyle w:val="ListParagraph"/>
        <w:jc w:val="left"/>
        <w:rPr>
          <w:rStyle w:val="normaltextrun"/>
          <w:rFonts w:asciiTheme="minorHAnsi" w:hAnsiTheme="minorHAnsi"/>
          <w:color w:val="auto"/>
          <w:szCs w:val="22"/>
          <w:shd w:val="clear" w:color="auto" w:fill="FFFFFF"/>
          <w:lang w:val="en-NZ" w:eastAsia="en-NZ"/>
        </w:rPr>
      </w:pPr>
      <w:r w:rsidRPr="00D35B1F">
        <w:rPr>
          <w:rStyle w:val="normaltextrun"/>
          <w:szCs w:val="22"/>
        </w:rPr>
        <w:t>In July 2021, the government changed this mandate.</w:t>
      </w:r>
      <w:r w:rsidRPr="00D35B1F">
        <w:rPr>
          <w:rStyle w:val="EndnoteReference"/>
          <w:szCs w:val="22"/>
        </w:rPr>
        <w:endnoteReference w:id="6"/>
      </w:r>
      <w:r w:rsidRPr="00D35B1F">
        <w:rPr>
          <w:rStyle w:val="normaltextrun"/>
          <w:szCs w:val="22"/>
        </w:rPr>
        <w:t xml:space="preserve"> A new cause (clause 15D) was added to the Terms of Reference to expressly prohibit the Inquiry from examining or making any</w:t>
      </w:r>
      <w:r w:rsidRPr="00D35B1F">
        <w:rPr>
          <w:rStyle w:val="normaltextrun"/>
        </w:rPr>
        <w:t xml:space="preserve"> findings about care settings and current frameworks, including current legislation, policy, rules, standards and practices. The government said this change was to avoid any delays to the Inquiry’s final report and because:  </w:t>
      </w:r>
    </w:p>
    <w:p w14:paraId="4F0CB137" w14:textId="561DDC94" w:rsidR="001E33B7" w:rsidRPr="00D35B1F" w:rsidRDefault="001E33B7" w:rsidP="002655EF">
      <w:pPr>
        <w:pStyle w:val="Part10quotes"/>
        <w:ind w:left="1701" w:right="1229"/>
        <w:jc w:val="left"/>
        <w:rPr>
          <w:rStyle w:val="normaltextrun"/>
        </w:rPr>
      </w:pPr>
      <w:r w:rsidRPr="00D35B1F">
        <w:rPr>
          <w:rStyle w:val="normaltextrun"/>
        </w:rPr>
        <w:t>“Since the Royal Commission was established, there have been a number of reviews and investigations into contemporary State care issues, which have significant overlaps and risk duplication with the Royal Commission’s work.”</w:t>
      </w:r>
      <w:r w:rsidRPr="00D35B1F">
        <w:rPr>
          <w:rStyle w:val="EndnoteReference"/>
        </w:rPr>
        <w:endnoteReference w:id="7"/>
      </w:r>
    </w:p>
    <w:p w14:paraId="33F5F86C" w14:textId="7D625CD2" w:rsidR="001E33B7" w:rsidRPr="00D35B1F" w:rsidRDefault="001E33B7" w:rsidP="008533E1">
      <w:pPr>
        <w:pStyle w:val="ListParagraph"/>
        <w:rPr>
          <w:rStyle w:val="normaltextrun"/>
          <w:rFonts w:asciiTheme="minorHAnsi" w:hAnsiTheme="minorHAnsi"/>
          <w:color w:val="auto"/>
          <w:szCs w:val="22"/>
          <w:shd w:val="clear" w:color="auto" w:fill="FFFFFF"/>
          <w:lang w:val="en-NZ" w:eastAsia="en-NZ"/>
        </w:rPr>
      </w:pPr>
      <w:r w:rsidRPr="00D35B1F">
        <w:rPr>
          <w:rStyle w:val="normaltextrun"/>
        </w:rPr>
        <w:t>At the same time, several other clauses were added to the Terms of Reference. Clause 32A was added to allow the Inquiry to make recommendations for future changes to ensure that the factors that allowed abuse and neglect to occur during the Inquiry period do not persist. Clauses 15A and 15B were also inserted to allow the Inquiry to consider issues and experiences after 1999 to inform any recommendations made under clause 32A. Clauses 15A and 15B allowed the Inquiry to hear from people who had been in care after 1999 or were currently in care.</w:t>
      </w:r>
    </w:p>
    <w:p w14:paraId="27AE29C8" w14:textId="4A263189" w:rsidR="001E33B7" w:rsidRPr="00D35B1F" w:rsidRDefault="001E33B7" w:rsidP="008533E1">
      <w:pPr>
        <w:pStyle w:val="ListParagraph"/>
        <w:rPr>
          <w:rStyle w:val="normaltextrun"/>
        </w:rPr>
      </w:pPr>
      <w:r w:rsidRPr="00D35B1F">
        <w:rPr>
          <w:rStyle w:val="normaltextrun"/>
        </w:rPr>
        <w:t xml:space="preserve">The Inquiry’s final recommendations in this part therefore cover three categories, as mandated by the updated Terms of Reference: </w:t>
      </w:r>
    </w:p>
    <w:p w14:paraId="6B8B0601" w14:textId="528925A8" w:rsidR="001E33B7" w:rsidRPr="00D35B1F" w:rsidRDefault="001E33B7" w:rsidP="007921AA">
      <w:pPr>
        <w:pStyle w:val="Paraletters"/>
        <w:numPr>
          <w:ilvl w:val="0"/>
          <w:numId w:val="118"/>
        </w:numPr>
      </w:pPr>
      <w:r w:rsidRPr="00D35B1F">
        <w:t>changes to redress processes (under clause 32(b))</w:t>
      </w:r>
    </w:p>
    <w:p w14:paraId="4F723DDD" w14:textId="13B38AA3" w:rsidR="001E33B7" w:rsidRPr="00D35B1F" w:rsidRDefault="001E33B7" w:rsidP="007921AA">
      <w:pPr>
        <w:pStyle w:val="Paraletters"/>
        <w:numPr>
          <w:ilvl w:val="0"/>
          <w:numId w:val="118"/>
        </w:numPr>
      </w:pPr>
      <w:r w:rsidRPr="00D35B1F">
        <w:lastRenderedPageBreak/>
        <w:t>steps to address the harm of abuse in care (under clause 32(c))</w:t>
      </w:r>
    </w:p>
    <w:p w14:paraId="6CBC1788" w14:textId="16A2DC2B" w:rsidR="001E33B7" w:rsidRPr="00D35B1F" w:rsidRDefault="001E33B7" w:rsidP="007921AA">
      <w:pPr>
        <w:pStyle w:val="Paraletters"/>
        <w:numPr>
          <w:ilvl w:val="0"/>
          <w:numId w:val="118"/>
        </w:numPr>
      </w:pPr>
      <w:r w:rsidRPr="00D35B1F">
        <w:t>for changes to be made in the future to ensure that the factors that allowed abuse to occur during the relevant period in State care and in faith-based institutions do not persist (clause 32A).</w:t>
      </w:r>
      <w:r w:rsidRPr="00D35B1F">
        <w:rPr>
          <w:rStyle w:val="EndnoteReference"/>
        </w:rPr>
        <w:endnoteReference w:id="8"/>
      </w:r>
    </w:p>
    <w:p w14:paraId="0E9DCC0A" w14:textId="17C3D38C" w:rsidR="001E33B7" w:rsidRPr="00D35B1F" w:rsidRDefault="001E33B7" w:rsidP="00A74487">
      <w:pPr>
        <w:pStyle w:val="ListParagraph"/>
        <w:jc w:val="left"/>
      </w:pPr>
      <w:r w:rsidRPr="00D35B1F">
        <w:t>The Inquiry’s final recommendations differ slightly from the draft recommendations submitted to the Minister of Internal Affairs, Hon Brooke van Velden, on 30 May 2024.</w:t>
      </w:r>
      <w:r w:rsidRPr="00D35B1F">
        <w:rPr>
          <w:rStyle w:val="EndnoteReference"/>
        </w:rPr>
        <w:endnoteReference w:id="9"/>
      </w:r>
      <w:r w:rsidRPr="00D35B1F">
        <w:t xml:space="preserve"> The draft recommendations were edited for conciseness and clarity, without altering the meaning of the recommendations. The Inquiry added a small number of new recommendations and removed a small number, which were subject to ongoing natural justice consideration at the time the draft recommendations were submitted.</w:t>
      </w:r>
      <w:r w:rsidRPr="00D35B1F">
        <w:rPr>
          <w:rStyle w:val="EndnoteReference"/>
        </w:rPr>
        <w:endnoteReference w:id="10"/>
      </w:r>
      <w:r w:rsidRPr="00D35B1F">
        <w:t xml:space="preserve"> The new recommendations are:</w:t>
      </w:r>
    </w:p>
    <w:p w14:paraId="6202B407" w14:textId="266BB4B7" w:rsidR="001E33B7" w:rsidRPr="00D35B1F" w:rsidRDefault="001E33B7" w:rsidP="007921AA">
      <w:pPr>
        <w:pStyle w:val="Paraletters"/>
        <w:numPr>
          <w:ilvl w:val="0"/>
          <w:numId w:val="119"/>
        </w:numPr>
      </w:pPr>
      <w:r w:rsidRPr="00D35B1F">
        <w:t>Recommendation 20 for the government and faith-based institutions to establish a fund for projects connected to community harm arising from the cumulative impact of abuse and neglect in care</w:t>
      </w:r>
    </w:p>
    <w:p w14:paraId="3A5D03E6" w14:textId="4F93D5FD" w:rsidR="001E33B7" w:rsidRPr="00D35B1F" w:rsidRDefault="001E33B7" w:rsidP="007921AA">
      <w:pPr>
        <w:pStyle w:val="Paraletters"/>
        <w:numPr>
          <w:ilvl w:val="0"/>
          <w:numId w:val="119"/>
        </w:numPr>
      </w:pPr>
      <w:r w:rsidRPr="00D35B1F">
        <w:t xml:space="preserve">Recommendation 21 to provide for whānau harm payments to whānau of survivors of abuse and neglect in care in recognition of the collective impacts of abuse and neglect </w:t>
      </w:r>
    </w:p>
    <w:p w14:paraId="3DAE116E" w14:textId="2F67DF40" w:rsidR="001E33B7" w:rsidRPr="00D35B1F" w:rsidRDefault="001E33B7" w:rsidP="007921AA">
      <w:pPr>
        <w:pStyle w:val="Paraletters"/>
        <w:numPr>
          <w:ilvl w:val="0"/>
          <w:numId w:val="119"/>
        </w:numPr>
      </w:pPr>
      <w:r w:rsidRPr="00D35B1F">
        <w:t>Recommendation 88 for the government to take all practicable steps to ensure the ongoing safety of children, young people and adults in care at Gloriavale Christian Community</w:t>
      </w:r>
    </w:p>
    <w:p w14:paraId="4F0F0A1D" w14:textId="444DF906" w:rsidR="001E33B7" w:rsidRPr="00D35B1F" w:rsidRDefault="001E33B7" w:rsidP="007921AA">
      <w:pPr>
        <w:pStyle w:val="Paraletters"/>
        <w:numPr>
          <w:ilvl w:val="0"/>
          <w:numId w:val="119"/>
        </w:numPr>
      </w:pPr>
      <w:r w:rsidRPr="00D35B1F">
        <w:t>Recommendation 101 for faith-based entities to revise their policies to reduce high barriers to disclosing abuse and neglect in their care</w:t>
      </w:r>
    </w:p>
    <w:p w14:paraId="5D29414E" w14:textId="32C97FDB" w:rsidR="001E33B7" w:rsidRPr="00D35B1F" w:rsidRDefault="001E33B7" w:rsidP="007921AA">
      <w:pPr>
        <w:pStyle w:val="Paraletters"/>
        <w:numPr>
          <w:ilvl w:val="0"/>
          <w:numId w:val="119"/>
        </w:numPr>
      </w:pPr>
      <w:r w:rsidRPr="00D35B1F">
        <w:t>Recommendation 116 supported by Commissioners Erueti and Gibson recommending that the government establish an independent commissioning agency responsible for allocating funding to collectives and/or local communities to design and deliver all care and protection, youth justice, community mental health, disability and Whānau Ora supports and services.</w:t>
      </w:r>
    </w:p>
    <w:p w14:paraId="1E080625" w14:textId="449051BE" w:rsidR="001E33B7" w:rsidRPr="00AB2247" w:rsidRDefault="001E33B7" w:rsidP="00AB2247">
      <w:pPr>
        <w:pStyle w:val="Style2"/>
        <w:spacing w:before="240" w:after="240"/>
        <w:rPr>
          <w:rStyle w:val="normaltextrun"/>
        </w:rPr>
      </w:pPr>
      <w:bookmarkStart w:id="47" w:name="_Toc181107850"/>
      <w:r w:rsidRPr="00AB2247">
        <w:rPr>
          <w:rStyle w:val="normaltextrun"/>
        </w:rPr>
        <w:t>Ngā mea i pā ki ngā purapura ora mai i te tau 1999</w:t>
      </w:r>
      <w:bookmarkEnd w:id="47"/>
    </w:p>
    <w:p w14:paraId="692A7AED" w14:textId="06A527BE" w:rsidR="001E33B7" w:rsidRPr="00AB2247" w:rsidRDefault="001E33B7" w:rsidP="00AB2247">
      <w:pPr>
        <w:pStyle w:val="Style2"/>
        <w:spacing w:before="240" w:after="240"/>
        <w:rPr>
          <w:rStyle w:val="normaltextrun"/>
        </w:rPr>
      </w:pPr>
      <w:bookmarkStart w:id="48" w:name="_Toc181107851"/>
      <w:r w:rsidRPr="00AB2247">
        <w:rPr>
          <w:rStyle w:val="normaltextrun"/>
        </w:rPr>
        <w:t>Survivors’ issues and experiences after 1999</w:t>
      </w:r>
      <w:bookmarkEnd w:id="48"/>
    </w:p>
    <w:p w14:paraId="717F081E" w14:textId="0BEDBA79" w:rsidR="001E33B7" w:rsidRPr="00D35B1F" w:rsidRDefault="001E33B7" w:rsidP="00A74487">
      <w:pPr>
        <w:pStyle w:val="ListParagraph"/>
        <w:jc w:val="left"/>
        <w:rPr>
          <w:szCs w:val="22"/>
        </w:rPr>
      </w:pPr>
      <w:bookmarkStart w:id="49" w:name="_Hlk169162029"/>
      <w:r w:rsidRPr="00D35B1F">
        <w:t xml:space="preserve">Neurodivergent survivor Ihorangi Reweti Peters (Ngāti Tūwharetoa, Ngāti Tahu-Ngāti Whaoa, Ngāti Kahungunu) </w:t>
      </w:r>
      <w:bookmarkEnd w:id="49"/>
      <w:r w:rsidRPr="00D35B1F">
        <w:t xml:space="preserve">told the Inquiry that, in 2021 when he was aged 16, he had written to the Prime Minister asking for the Inquiry’s mandate not to be narrowed to exclude </w:t>
      </w:r>
      <w:r w:rsidRPr="00D35B1F">
        <w:rPr>
          <w:szCs w:val="22"/>
        </w:rPr>
        <w:t>modern day settings. He pointed out the barriers experienced by people in care to making complaints to NZ Police, Oranga Tamariki, and the Historic Claims Unit at the Ministry of Social Development. He also said that:</w:t>
      </w:r>
    </w:p>
    <w:p w14:paraId="316761C8" w14:textId="050D559D" w:rsidR="001E33B7" w:rsidRPr="00D35B1F" w:rsidRDefault="001E33B7" w:rsidP="00A74487">
      <w:pPr>
        <w:pStyle w:val="Part10quotes"/>
        <w:ind w:left="1701" w:right="1229"/>
        <w:jc w:val="left"/>
      </w:pPr>
      <w:r w:rsidRPr="00D35B1F">
        <w:t>“…the Royal Commission was an important pathway that young people have to share their experiences and provide recommendations to help stop this cycle of poverty, abuse and neglect.”</w:t>
      </w:r>
      <w:r w:rsidRPr="00D35B1F">
        <w:rPr>
          <w:rStyle w:val="EndnoteReference"/>
        </w:rPr>
        <w:endnoteReference w:id="11"/>
      </w:r>
    </w:p>
    <w:p w14:paraId="5E27F080" w14:textId="77777777" w:rsidR="00BC12C7" w:rsidRDefault="00BC12C7">
      <w:pPr>
        <w:rPr>
          <w:rFonts w:ascii="Arial" w:eastAsiaTheme="minorHAnsi" w:hAnsi="Arial"/>
          <w:color w:val="000000"/>
          <w:shd w:val="clear" w:color="auto" w:fill="auto"/>
          <w:lang w:val="en-AU" w:eastAsia="en-US"/>
        </w:rPr>
      </w:pPr>
      <w:r>
        <w:br w:type="page"/>
      </w:r>
    </w:p>
    <w:p w14:paraId="10270990" w14:textId="1885C01E" w:rsidR="001E33B7" w:rsidRPr="00D35B1F" w:rsidRDefault="001E33B7" w:rsidP="00A74487">
      <w:pPr>
        <w:pStyle w:val="ListParagraph"/>
        <w:jc w:val="left"/>
        <w:rPr>
          <w:szCs w:val="22"/>
        </w:rPr>
      </w:pPr>
      <w:r w:rsidRPr="00D35B1F">
        <w:rPr>
          <w:szCs w:val="22"/>
        </w:rPr>
        <w:lastRenderedPageBreak/>
        <w:t xml:space="preserve">Ihorangi and other rangatahi survivors of abuse and neglect in care formed Te Rōpū Kaitiaki mō ngā Teina e Haere Ake Nei after the change to the Inquiry’s Terms of Reference: </w:t>
      </w:r>
    </w:p>
    <w:p w14:paraId="3410A96F" w14:textId="7D149A1B" w:rsidR="001E33B7" w:rsidRPr="00D35B1F" w:rsidRDefault="001E33B7" w:rsidP="00A74487">
      <w:pPr>
        <w:pStyle w:val="Part10quotes"/>
        <w:ind w:left="1701" w:right="1229"/>
        <w:jc w:val="left"/>
      </w:pPr>
      <w:r w:rsidRPr="00D35B1F">
        <w:t>“Our rōpū…are made up of tangata whenua, Tauiwi, tangata whaikaha, migrants, gender diverse, rainbow rangatahi and parents ranging in age from 17 – 30 years old. We have diverse experiences of the care system. Some uplifted young, some left young, some uplifted later, some abandoned by the system too early and left to fend for ourselves. Some in parts of the system where we had no say or support, and some moved from pillar to post several times. We have been unstable, invisible, silenced, and powerless in the decisions made about us, our lives, and the lives of the people we care most about. We came together as a rōpū because, whilst the Inquiry process prescribes dates, implying a beginning and an end to abuse in care, many of us exist beyond these dates, and have been called to this kaupapa because abuse in care did not just magically stop in 1999.”</w:t>
      </w:r>
      <w:r w:rsidRPr="00D35B1F">
        <w:rPr>
          <w:rStyle w:val="EndnoteReference"/>
        </w:rPr>
        <w:endnoteReference w:id="12"/>
      </w:r>
    </w:p>
    <w:p w14:paraId="25B0677D" w14:textId="26801618" w:rsidR="001E33B7" w:rsidRPr="00D35B1F" w:rsidRDefault="001E33B7" w:rsidP="00A74487">
      <w:pPr>
        <w:pStyle w:val="ListParagraph"/>
        <w:jc w:val="left"/>
      </w:pPr>
      <w:r w:rsidRPr="00D35B1F">
        <w:t xml:space="preserve">The Inquiry heard from Te Rōpū Kaitiaki mō ngā Teina e Haere Ake Nei and other survivors about issues and experiences that occurred after 31 December 1999. The Inquiry used these to inform the recommendations made in Chapters 5–7 under clause 32A, which are to ensure that the factors that allowed abuse to occur during the Inquiry period do not persist. </w:t>
      </w:r>
    </w:p>
    <w:p w14:paraId="1392521D" w14:textId="37692DA0" w:rsidR="001E33B7" w:rsidRPr="00D35B1F" w:rsidRDefault="001E33B7" w:rsidP="00A74487">
      <w:pPr>
        <w:pStyle w:val="ListParagraph"/>
        <w:jc w:val="left"/>
      </w:pPr>
      <w:r w:rsidRPr="00D35B1F">
        <w:t xml:space="preserve">This part includes nine survivor experience profiles – of Lily, Mr RA, Ms NT, Rovin Turnbull, Tupua Urlich, Skyler Quinn, Zion Pilgrim, Mr OB and Mr VT – to share their stories and highlight that these issues and experiences have continued since 1999 across multiple care settings. Chapters 5–7 also include quotes from survivors to illustrate the issues and experiences since 1999 that have informed the recommendations in those chapters. </w:t>
      </w:r>
    </w:p>
    <w:p w14:paraId="3695FC5F" w14:textId="10D32ED6" w:rsidR="001E33B7" w:rsidRPr="008F7F1C" w:rsidRDefault="001E33B7" w:rsidP="00672875">
      <w:pPr>
        <w:pStyle w:val="Style2"/>
        <w:spacing w:before="240" w:after="240"/>
        <w:rPr>
          <w:rStyle w:val="normaltextrun"/>
        </w:rPr>
      </w:pPr>
      <w:bookmarkStart w:id="51" w:name="_Toc181107852"/>
      <w:r w:rsidRPr="008F7F1C">
        <w:rPr>
          <w:rStyle w:val="normaltextrun"/>
        </w:rPr>
        <w:t>Ngā rīpoata me ngā arotakenga pūnaha taurima mai i te tau 1999</w:t>
      </w:r>
      <w:bookmarkEnd w:id="51"/>
    </w:p>
    <w:p w14:paraId="63DFAF01" w14:textId="303684EB" w:rsidR="001E33B7" w:rsidRPr="00C34728" w:rsidRDefault="001E33B7" w:rsidP="00672875">
      <w:pPr>
        <w:pStyle w:val="Style2"/>
        <w:spacing w:before="240" w:after="240"/>
        <w:rPr>
          <w:rStyle w:val="normaltextrun"/>
        </w:rPr>
      </w:pPr>
      <w:bookmarkStart w:id="52" w:name="_Toc181107853"/>
      <w:r w:rsidRPr="00C34728">
        <w:rPr>
          <w:rStyle w:val="normaltextrun"/>
        </w:rPr>
        <w:t>Reviews and reports about care settings and frameworks after 1999</w:t>
      </w:r>
      <w:bookmarkEnd w:id="52"/>
    </w:p>
    <w:p w14:paraId="202DBBFB" w14:textId="01D93953" w:rsidR="001E33B7" w:rsidRPr="00D35B1F" w:rsidRDefault="001E33B7" w:rsidP="00601693">
      <w:pPr>
        <w:pStyle w:val="ListParagraph"/>
        <w:jc w:val="left"/>
      </w:pPr>
      <w:r w:rsidRPr="00D35B1F">
        <w:t xml:space="preserve">The Inquiry was explicitly prevented by clause 15D of its Terms of Reference from examining “current care settings and current frameworks to prevent and respond to abuse in care, including current legislation, policy, rules, standards, and practices”. This meant that, although the Inquiry heard about survivors’ issues and experiences after 1999, it was constrained by the Terms of Reference from examining the context of their experiences. </w:t>
      </w:r>
    </w:p>
    <w:p w14:paraId="7A17B77C" w14:textId="79B62C71" w:rsidR="001E33B7" w:rsidRPr="00D35B1F" w:rsidRDefault="001E33B7" w:rsidP="00601693">
      <w:pPr>
        <w:pStyle w:val="ListParagraph"/>
        <w:jc w:val="left"/>
      </w:pPr>
      <w:r w:rsidRPr="00D35B1F">
        <w:t xml:space="preserve">Chapters 5–7 explain where reviews or reports have made relevant observations about current care settings and frameworks. Some of these reviews and reports are independent, and some were commissioned by the State. Many of the reviews and reports make observations or reach conclusions that echo and support what survivors told the Inquiry about their issues and experiences after 1999. </w:t>
      </w:r>
    </w:p>
    <w:p w14:paraId="7A8355DC" w14:textId="6DEC9801" w:rsidR="001E33B7" w:rsidRPr="00D35B1F" w:rsidRDefault="001E33B7" w:rsidP="00E422FD">
      <w:pPr>
        <w:pStyle w:val="ListParagraph"/>
        <w:jc w:val="left"/>
      </w:pPr>
      <w:r w:rsidRPr="00D35B1F">
        <w:lastRenderedPageBreak/>
        <w:t>The following table includes some of the reviews and reports on care settings and frameworks after 1999, noting the relevant care setting or group in care. The table also includes the dates of relevant statutes. The table is not exhaustive, but does highlight the number and frequency of reviews, reports and strategies over the last 25 years. This shows that many government agencies involved in the care system have been in a state of response, reactivity and near-constant change since 199</w:t>
      </w:r>
    </w:p>
    <w:p w14:paraId="117BBAB9" w14:textId="77777777" w:rsidR="001E33B7" w:rsidRPr="00D35B1F" w:rsidRDefault="001E33B7" w:rsidP="00E422FD">
      <w:pPr>
        <w:sectPr w:rsidR="001E33B7" w:rsidRPr="00D35B1F" w:rsidSect="001E33B7">
          <w:headerReference w:type="even" r:id="rId11"/>
          <w:headerReference w:type="default" r:id="rId12"/>
          <w:footerReference w:type="even" r:id="rId13"/>
          <w:footerReference w:type="default" r:id="rId14"/>
          <w:headerReference w:type="first" r:id="rId15"/>
          <w:endnotePr>
            <w:numFmt w:val="decimal"/>
          </w:endnotePr>
          <w:pgSz w:w="11906" w:h="16838"/>
          <w:pgMar w:top="1440" w:right="1440" w:bottom="1440" w:left="1440" w:header="708" w:footer="708" w:gutter="0"/>
          <w:cols w:space="708"/>
          <w:docGrid w:linePitch="360"/>
        </w:sectPr>
      </w:pPr>
    </w:p>
    <w:p w14:paraId="1987D832" w14:textId="783D9464" w:rsidR="001E33B7" w:rsidRPr="00D35B1F" w:rsidRDefault="001E33B7" w:rsidP="0059065A">
      <w:pPr>
        <w:pStyle w:val="RecsHd3"/>
      </w:pPr>
      <w:bookmarkStart w:id="53" w:name="_Toc181107854"/>
      <w:r w:rsidRPr="00D35B1F">
        <w:lastRenderedPageBreak/>
        <w:t>Ngā rīpoata me ngā arotakenga pūnaha taurima mai i te tau 1999</w:t>
      </w:r>
      <w:bookmarkEnd w:id="53"/>
    </w:p>
    <w:p w14:paraId="2600D903" w14:textId="79FDD2AB" w:rsidR="001E33B7" w:rsidRDefault="001E33B7" w:rsidP="0059065A">
      <w:pPr>
        <w:pStyle w:val="RecsHd3"/>
      </w:pPr>
      <w:bookmarkStart w:id="54" w:name="_Toc181107855"/>
      <w:r w:rsidRPr="00D35B1F">
        <w:t>Reviews, reports and legislation relevant to care settings and frameworks after 1999</w:t>
      </w:r>
      <w:bookmarkEnd w:id="54"/>
    </w:p>
    <w:p w14:paraId="64A81A52" w14:textId="675F7C78" w:rsidR="00094867" w:rsidRPr="00094867" w:rsidRDefault="00094867" w:rsidP="00094867">
      <w:pPr>
        <w:rPr>
          <w:lang w:val="en-AU" w:eastAsia="en-GB"/>
        </w:rPr>
      </w:pPr>
      <w:r>
        <w:rPr>
          <w:lang w:val="en-AU" w:eastAsia="en-GB"/>
        </w:rPr>
        <w:t xml:space="preserve">&lt;Table setting out name of report, author, date published and relevant care settings or groups it relates to.  </w:t>
      </w:r>
      <w:r w:rsidR="00294C1C">
        <w:rPr>
          <w:lang w:val="en-AU" w:eastAsia="en-GB"/>
        </w:rPr>
        <w:t>Table is nine pages long.&gt;</w:t>
      </w:r>
    </w:p>
    <w:tbl>
      <w:tblPr>
        <w:tblStyle w:val="TableGrid"/>
        <w:tblW w:w="5000" w:type="pct"/>
        <w:tblLook w:val="0420" w:firstRow="1" w:lastRow="0" w:firstColumn="0" w:lastColumn="0" w:noHBand="0" w:noVBand="1"/>
      </w:tblPr>
      <w:tblGrid>
        <w:gridCol w:w="7225"/>
        <w:gridCol w:w="2739"/>
        <w:gridCol w:w="996"/>
        <w:gridCol w:w="2988"/>
      </w:tblGrid>
      <w:tr w:rsidR="001E33B7" w:rsidRPr="00D35B1F" w14:paraId="2621C51D" w14:textId="77777777" w:rsidTr="747C7F71">
        <w:trPr>
          <w:tblHeader/>
        </w:trPr>
        <w:tc>
          <w:tcPr>
            <w:tcW w:w="2590" w:type="pct"/>
            <w:shd w:val="clear" w:color="auto" w:fill="auto"/>
          </w:tcPr>
          <w:p w14:paraId="1AD98FC5" w14:textId="5D3A1D57" w:rsidR="001E33B7" w:rsidRPr="00D35B1F" w:rsidRDefault="001E33B7" w:rsidP="000154AA">
            <w:pPr>
              <w:spacing w:before="60" w:after="60"/>
              <w:rPr>
                <w:rFonts w:ascii="Arial" w:hAnsi="Arial"/>
                <w:b/>
                <w:bCs/>
                <w:sz w:val="20"/>
                <w:szCs w:val="20"/>
              </w:rPr>
            </w:pPr>
            <w:r w:rsidRPr="00D35B1F">
              <w:rPr>
                <w:rFonts w:ascii="Arial" w:hAnsi="Arial"/>
                <w:b/>
                <w:bCs/>
                <w:sz w:val="20"/>
                <w:szCs w:val="20"/>
              </w:rPr>
              <w:t>Name</w:t>
            </w:r>
          </w:p>
        </w:tc>
        <w:tc>
          <w:tcPr>
            <w:tcW w:w="982" w:type="pct"/>
          </w:tcPr>
          <w:p w14:paraId="276E6AF9" w14:textId="2DF54EBA" w:rsidR="001E33B7" w:rsidRPr="00D35B1F" w:rsidRDefault="001E33B7" w:rsidP="000154AA">
            <w:pPr>
              <w:spacing w:before="60" w:after="60"/>
              <w:rPr>
                <w:rFonts w:ascii="Arial" w:hAnsi="Arial"/>
                <w:b/>
                <w:bCs/>
                <w:sz w:val="20"/>
                <w:szCs w:val="20"/>
              </w:rPr>
            </w:pPr>
            <w:r w:rsidRPr="00D35B1F">
              <w:rPr>
                <w:rFonts w:ascii="Arial" w:hAnsi="Arial"/>
                <w:b/>
                <w:bCs/>
                <w:sz w:val="20"/>
                <w:szCs w:val="20"/>
              </w:rPr>
              <w:t>Author</w:t>
            </w:r>
          </w:p>
        </w:tc>
        <w:tc>
          <w:tcPr>
            <w:tcW w:w="357" w:type="pct"/>
            <w:shd w:val="clear" w:color="auto" w:fill="auto"/>
          </w:tcPr>
          <w:p w14:paraId="276D3C14" w14:textId="58754F42" w:rsidR="001E33B7" w:rsidRPr="00D35B1F" w:rsidRDefault="001E33B7" w:rsidP="000154AA">
            <w:pPr>
              <w:spacing w:before="60" w:after="60"/>
              <w:rPr>
                <w:rFonts w:ascii="Arial" w:hAnsi="Arial"/>
                <w:b/>
                <w:bCs/>
                <w:sz w:val="20"/>
                <w:szCs w:val="20"/>
              </w:rPr>
            </w:pPr>
            <w:r w:rsidRPr="00D35B1F">
              <w:rPr>
                <w:rFonts w:ascii="Arial" w:hAnsi="Arial"/>
                <w:b/>
                <w:bCs/>
                <w:sz w:val="20"/>
                <w:szCs w:val="20"/>
              </w:rPr>
              <w:t>Date</w:t>
            </w:r>
          </w:p>
        </w:tc>
        <w:tc>
          <w:tcPr>
            <w:tcW w:w="1071" w:type="pct"/>
            <w:shd w:val="clear" w:color="auto" w:fill="auto"/>
          </w:tcPr>
          <w:p w14:paraId="24A697FF" w14:textId="6274F293" w:rsidR="001E33B7" w:rsidRPr="00D35B1F" w:rsidRDefault="001E33B7" w:rsidP="000154AA">
            <w:pPr>
              <w:spacing w:before="60" w:after="60"/>
              <w:rPr>
                <w:rFonts w:ascii="Arial" w:hAnsi="Arial"/>
                <w:b/>
                <w:bCs/>
                <w:sz w:val="20"/>
                <w:szCs w:val="20"/>
              </w:rPr>
            </w:pPr>
            <w:r w:rsidRPr="00D35B1F">
              <w:rPr>
                <w:rFonts w:ascii="Arial" w:hAnsi="Arial"/>
                <w:b/>
                <w:bCs/>
                <w:sz w:val="20"/>
                <w:szCs w:val="20"/>
              </w:rPr>
              <w:t>Relevant care setting/s or groups</w:t>
            </w:r>
          </w:p>
        </w:tc>
      </w:tr>
      <w:tr w:rsidR="001E33B7" w:rsidRPr="00D35B1F" w14:paraId="72D55CA3" w14:textId="77777777" w:rsidTr="747C7F71">
        <w:tc>
          <w:tcPr>
            <w:tcW w:w="2590" w:type="pct"/>
          </w:tcPr>
          <w:p w14:paraId="067FDE53" w14:textId="090ADDE6" w:rsidR="001E33B7" w:rsidRPr="00D35B1F" w:rsidRDefault="001E33B7" w:rsidP="000154AA">
            <w:pPr>
              <w:spacing w:before="60" w:after="60"/>
              <w:rPr>
                <w:rFonts w:ascii="Arial" w:hAnsi="Arial"/>
                <w:sz w:val="20"/>
                <w:szCs w:val="20"/>
              </w:rPr>
            </w:pPr>
            <w:r w:rsidRPr="00D35B1F">
              <w:rPr>
                <w:rFonts w:ascii="Arial" w:hAnsi="Arial"/>
                <w:sz w:val="20"/>
                <w:szCs w:val="20"/>
              </w:rPr>
              <w:t>Public Health and Disability Act 2000</w:t>
            </w:r>
          </w:p>
        </w:tc>
        <w:tc>
          <w:tcPr>
            <w:tcW w:w="982" w:type="pct"/>
          </w:tcPr>
          <w:p w14:paraId="2C9B1995" w14:textId="24AAD4AD" w:rsidR="001E33B7" w:rsidRPr="00D35B1F" w:rsidRDefault="001E33B7" w:rsidP="000154AA">
            <w:pPr>
              <w:spacing w:before="60" w:after="60"/>
              <w:rPr>
                <w:rFonts w:ascii="Arial" w:hAnsi="Arial"/>
                <w:sz w:val="20"/>
                <w:szCs w:val="20"/>
              </w:rPr>
            </w:pPr>
            <w:r w:rsidRPr="00D35B1F">
              <w:rPr>
                <w:rFonts w:ascii="Arial" w:hAnsi="Arial"/>
                <w:sz w:val="20"/>
                <w:szCs w:val="20"/>
              </w:rPr>
              <w:t xml:space="preserve">New Zealand Government </w:t>
            </w:r>
          </w:p>
        </w:tc>
        <w:tc>
          <w:tcPr>
            <w:tcW w:w="357" w:type="pct"/>
          </w:tcPr>
          <w:p w14:paraId="7280C67A" w14:textId="1F7D7FC3" w:rsidR="001E33B7" w:rsidRPr="00D35B1F" w:rsidRDefault="001E33B7" w:rsidP="000154AA">
            <w:pPr>
              <w:spacing w:before="60" w:after="60"/>
              <w:rPr>
                <w:rFonts w:ascii="Arial" w:hAnsi="Arial"/>
                <w:sz w:val="20"/>
                <w:szCs w:val="20"/>
              </w:rPr>
            </w:pPr>
            <w:r w:rsidRPr="00D35B1F">
              <w:rPr>
                <w:rFonts w:ascii="Arial" w:hAnsi="Arial"/>
                <w:sz w:val="20"/>
                <w:szCs w:val="20"/>
              </w:rPr>
              <w:t>2000</w:t>
            </w:r>
          </w:p>
        </w:tc>
        <w:tc>
          <w:tcPr>
            <w:tcW w:w="1071" w:type="pct"/>
          </w:tcPr>
          <w:p w14:paraId="4E6059E0" w14:textId="1B1BB3E7" w:rsidR="001E33B7" w:rsidRPr="00D35B1F" w:rsidRDefault="001E33B7" w:rsidP="000154AA">
            <w:pPr>
              <w:spacing w:before="60" w:after="60"/>
              <w:rPr>
                <w:rFonts w:ascii="Arial" w:hAnsi="Arial"/>
                <w:sz w:val="20"/>
                <w:szCs w:val="20"/>
              </w:rPr>
            </w:pPr>
            <w:r w:rsidRPr="00D35B1F">
              <w:rPr>
                <w:rFonts w:ascii="Arial" w:hAnsi="Arial"/>
                <w:sz w:val="20"/>
                <w:szCs w:val="20"/>
              </w:rPr>
              <w:t>Disability and mental health</w:t>
            </w:r>
          </w:p>
        </w:tc>
      </w:tr>
      <w:tr w:rsidR="001E33B7" w:rsidRPr="00D35B1F" w14:paraId="0D943ED4" w14:textId="77777777" w:rsidTr="747C7F71">
        <w:trPr>
          <w:trHeight w:val="300"/>
        </w:trPr>
        <w:tc>
          <w:tcPr>
            <w:tcW w:w="2590" w:type="pct"/>
          </w:tcPr>
          <w:p w14:paraId="212D9862" w14:textId="32AC928D" w:rsidR="001E33B7" w:rsidRPr="00D35B1F" w:rsidRDefault="001E33B7" w:rsidP="00FB3B91">
            <w:pPr>
              <w:spacing w:before="60" w:after="60"/>
              <w:rPr>
                <w:rFonts w:ascii="Arial" w:eastAsia="Calibri" w:hAnsi="Arial"/>
                <w:sz w:val="20"/>
                <w:szCs w:val="20"/>
              </w:rPr>
            </w:pPr>
            <w:r w:rsidRPr="00D35B1F">
              <w:rPr>
                <w:rFonts w:ascii="Arial" w:eastAsia="Calibri" w:hAnsi="Arial"/>
                <w:sz w:val="20"/>
                <w:szCs w:val="20"/>
              </w:rPr>
              <w:t xml:space="preserve">Picking up the Pieces: Review of Special Education </w:t>
            </w:r>
          </w:p>
        </w:tc>
        <w:tc>
          <w:tcPr>
            <w:tcW w:w="982" w:type="pct"/>
          </w:tcPr>
          <w:p w14:paraId="6D3B9F7F" w14:textId="59464DF3" w:rsidR="001E33B7" w:rsidRPr="00D35B1F" w:rsidRDefault="001E33B7" w:rsidP="00FB3B91">
            <w:pPr>
              <w:spacing w:before="60" w:after="60"/>
              <w:rPr>
                <w:rFonts w:ascii="Arial" w:hAnsi="Arial"/>
                <w:sz w:val="20"/>
                <w:szCs w:val="20"/>
              </w:rPr>
            </w:pPr>
            <w:r w:rsidRPr="00D35B1F">
              <w:rPr>
                <w:rFonts w:ascii="Arial" w:hAnsi="Arial"/>
                <w:sz w:val="20"/>
                <w:szCs w:val="20"/>
              </w:rPr>
              <w:t>Cathy Wylie</w:t>
            </w:r>
          </w:p>
        </w:tc>
        <w:tc>
          <w:tcPr>
            <w:tcW w:w="357" w:type="pct"/>
          </w:tcPr>
          <w:p w14:paraId="2362B84F" w14:textId="06B6E63C" w:rsidR="001E33B7" w:rsidRPr="00D35B1F" w:rsidRDefault="001E33B7" w:rsidP="00FB3B91">
            <w:pPr>
              <w:spacing w:before="60" w:after="60"/>
              <w:rPr>
                <w:rFonts w:ascii="Arial" w:hAnsi="Arial"/>
                <w:sz w:val="20"/>
                <w:szCs w:val="20"/>
              </w:rPr>
            </w:pPr>
            <w:r w:rsidRPr="00D35B1F">
              <w:rPr>
                <w:rFonts w:ascii="Arial" w:hAnsi="Arial"/>
                <w:sz w:val="20"/>
                <w:szCs w:val="20"/>
              </w:rPr>
              <w:t>2000</w:t>
            </w:r>
          </w:p>
        </w:tc>
        <w:tc>
          <w:tcPr>
            <w:tcW w:w="1071" w:type="pct"/>
          </w:tcPr>
          <w:p w14:paraId="4F173502" w14:textId="77777777" w:rsidR="001E33B7" w:rsidRPr="00D35B1F" w:rsidRDefault="001E33B7" w:rsidP="00FB3B91">
            <w:pPr>
              <w:spacing w:before="60" w:after="60"/>
              <w:rPr>
                <w:rFonts w:ascii="Arial" w:eastAsia="Calibri" w:hAnsi="Arial"/>
                <w:sz w:val="20"/>
                <w:szCs w:val="20"/>
              </w:rPr>
            </w:pPr>
            <w:r w:rsidRPr="00D35B1F">
              <w:rPr>
                <w:rFonts w:ascii="Arial" w:eastAsia="Calibri" w:hAnsi="Arial"/>
                <w:sz w:val="20"/>
                <w:szCs w:val="20"/>
              </w:rPr>
              <w:t xml:space="preserve">Disability </w:t>
            </w:r>
          </w:p>
          <w:p w14:paraId="1D457B34" w14:textId="0E257C1E" w:rsidR="001E33B7" w:rsidRPr="00D35B1F" w:rsidRDefault="001E33B7" w:rsidP="00FB3B91">
            <w:pPr>
              <w:spacing w:before="60" w:after="60"/>
              <w:rPr>
                <w:rFonts w:ascii="Arial" w:eastAsia="Calibri" w:hAnsi="Arial"/>
                <w:sz w:val="20"/>
                <w:szCs w:val="20"/>
              </w:rPr>
            </w:pPr>
            <w:r w:rsidRPr="00D35B1F">
              <w:rPr>
                <w:rFonts w:ascii="Arial" w:eastAsia="Calibri" w:hAnsi="Arial"/>
                <w:sz w:val="20"/>
                <w:szCs w:val="20"/>
              </w:rPr>
              <w:t>Education</w:t>
            </w:r>
          </w:p>
        </w:tc>
      </w:tr>
      <w:tr w:rsidR="001E33B7" w:rsidRPr="00D35B1F" w14:paraId="569A3E36" w14:textId="77777777" w:rsidTr="747C7F71">
        <w:tc>
          <w:tcPr>
            <w:tcW w:w="2590" w:type="pct"/>
          </w:tcPr>
          <w:p w14:paraId="7E4FE0FB" w14:textId="67991887" w:rsidR="001E33B7" w:rsidRPr="00D35B1F" w:rsidRDefault="001E33B7" w:rsidP="000154AA">
            <w:pPr>
              <w:spacing w:before="60" w:after="60"/>
              <w:rPr>
                <w:rFonts w:ascii="Arial" w:hAnsi="Arial"/>
                <w:sz w:val="20"/>
                <w:szCs w:val="20"/>
              </w:rPr>
            </w:pPr>
            <w:r w:rsidRPr="00D35B1F">
              <w:rPr>
                <w:rFonts w:ascii="Arial" w:hAnsi="Arial"/>
                <w:sz w:val="20"/>
                <w:szCs w:val="20"/>
              </w:rPr>
              <w:t>Care and Protection is about Adult Behaviour</w:t>
            </w:r>
          </w:p>
        </w:tc>
        <w:tc>
          <w:tcPr>
            <w:tcW w:w="982" w:type="pct"/>
          </w:tcPr>
          <w:p w14:paraId="24C8A862" w14:textId="6ABAB92E" w:rsidR="001E33B7" w:rsidRPr="00D35B1F" w:rsidRDefault="001E33B7" w:rsidP="004C2A5B">
            <w:pPr>
              <w:spacing w:before="60" w:after="60"/>
              <w:rPr>
                <w:rFonts w:ascii="Arial" w:hAnsi="Arial"/>
                <w:sz w:val="20"/>
                <w:szCs w:val="20"/>
              </w:rPr>
            </w:pPr>
            <w:r w:rsidRPr="00D35B1F">
              <w:rPr>
                <w:rFonts w:ascii="Arial" w:hAnsi="Arial"/>
                <w:sz w:val="20"/>
                <w:szCs w:val="20"/>
              </w:rPr>
              <w:t>Ministerial Review of the Department of Child, Youth and Family Services</w:t>
            </w:r>
          </w:p>
        </w:tc>
        <w:tc>
          <w:tcPr>
            <w:tcW w:w="357" w:type="pct"/>
          </w:tcPr>
          <w:p w14:paraId="5977027B" w14:textId="08C5BBF7" w:rsidR="001E33B7" w:rsidRPr="00D35B1F" w:rsidRDefault="001E33B7" w:rsidP="000154AA">
            <w:pPr>
              <w:spacing w:before="60" w:after="60"/>
              <w:rPr>
                <w:rFonts w:ascii="Arial" w:hAnsi="Arial"/>
                <w:sz w:val="20"/>
                <w:szCs w:val="20"/>
              </w:rPr>
            </w:pPr>
            <w:r w:rsidRPr="00D35B1F">
              <w:rPr>
                <w:rFonts w:ascii="Arial" w:hAnsi="Arial"/>
                <w:sz w:val="20"/>
                <w:szCs w:val="20"/>
              </w:rPr>
              <w:t>2000</w:t>
            </w:r>
          </w:p>
        </w:tc>
        <w:tc>
          <w:tcPr>
            <w:tcW w:w="1071" w:type="pct"/>
          </w:tcPr>
          <w:p w14:paraId="45A707EB" w14:textId="2F49007A" w:rsidR="001E33B7" w:rsidRPr="00D35B1F" w:rsidRDefault="001E33B7" w:rsidP="000154AA">
            <w:pPr>
              <w:spacing w:before="60" w:after="60"/>
              <w:rPr>
                <w:rFonts w:ascii="Arial" w:hAnsi="Arial"/>
                <w:sz w:val="20"/>
                <w:szCs w:val="20"/>
              </w:rPr>
            </w:pPr>
            <w:r w:rsidRPr="00D35B1F">
              <w:rPr>
                <w:rFonts w:ascii="Arial" w:hAnsi="Arial"/>
                <w:sz w:val="20"/>
                <w:szCs w:val="20"/>
              </w:rPr>
              <w:t>Care and protection</w:t>
            </w:r>
          </w:p>
        </w:tc>
      </w:tr>
      <w:tr w:rsidR="001E33B7" w:rsidRPr="00D35B1F" w14:paraId="456484E2" w14:textId="77777777" w:rsidTr="747C7F71">
        <w:trPr>
          <w:trHeight w:val="300"/>
        </w:trPr>
        <w:tc>
          <w:tcPr>
            <w:tcW w:w="2590" w:type="pct"/>
          </w:tcPr>
          <w:p w14:paraId="4CDE79B4" w14:textId="5541B3F0" w:rsidR="001E33B7" w:rsidRPr="00D35B1F" w:rsidRDefault="001E33B7" w:rsidP="000154AA">
            <w:pPr>
              <w:spacing w:before="60" w:after="60"/>
              <w:rPr>
                <w:rFonts w:ascii="Arial" w:hAnsi="Arial"/>
                <w:sz w:val="20"/>
                <w:szCs w:val="20"/>
              </w:rPr>
            </w:pPr>
            <w:r w:rsidRPr="00D35B1F">
              <w:rPr>
                <w:rFonts w:ascii="Arial" w:hAnsi="Arial"/>
                <w:sz w:val="20"/>
                <w:szCs w:val="20"/>
              </w:rPr>
              <w:t>Human Rights Amendment Act 2001</w:t>
            </w:r>
          </w:p>
        </w:tc>
        <w:tc>
          <w:tcPr>
            <w:tcW w:w="982" w:type="pct"/>
          </w:tcPr>
          <w:p w14:paraId="7C5BB8AA" w14:textId="6C7FA704" w:rsidR="001E33B7" w:rsidRPr="00D35B1F" w:rsidRDefault="001E33B7" w:rsidP="000154AA">
            <w:pPr>
              <w:spacing w:before="60" w:after="60"/>
              <w:rPr>
                <w:rFonts w:ascii="Arial" w:hAnsi="Arial"/>
                <w:sz w:val="20"/>
                <w:szCs w:val="20"/>
              </w:rPr>
            </w:pPr>
            <w:r w:rsidRPr="00D35B1F">
              <w:rPr>
                <w:rFonts w:ascii="Arial" w:hAnsi="Arial"/>
                <w:sz w:val="20"/>
                <w:szCs w:val="20"/>
              </w:rPr>
              <w:t xml:space="preserve">New Zealand Government </w:t>
            </w:r>
          </w:p>
        </w:tc>
        <w:tc>
          <w:tcPr>
            <w:tcW w:w="357" w:type="pct"/>
          </w:tcPr>
          <w:p w14:paraId="0DEFD126" w14:textId="2945F884" w:rsidR="001E33B7" w:rsidRPr="00D35B1F" w:rsidRDefault="001E33B7" w:rsidP="000154AA">
            <w:pPr>
              <w:spacing w:before="60" w:after="60"/>
              <w:rPr>
                <w:rFonts w:ascii="Arial" w:hAnsi="Arial"/>
                <w:sz w:val="20"/>
                <w:szCs w:val="20"/>
              </w:rPr>
            </w:pPr>
            <w:r w:rsidRPr="00D35B1F">
              <w:rPr>
                <w:rFonts w:ascii="Arial" w:hAnsi="Arial"/>
                <w:sz w:val="20"/>
                <w:szCs w:val="20"/>
              </w:rPr>
              <w:t>2001</w:t>
            </w:r>
          </w:p>
        </w:tc>
        <w:tc>
          <w:tcPr>
            <w:tcW w:w="1071" w:type="pct"/>
          </w:tcPr>
          <w:p w14:paraId="443761B7" w14:textId="5307F2AA"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All settings</w:t>
            </w:r>
          </w:p>
        </w:tc>
      </w:tr>
      <w:tr w:rsidR="001E33B7" w:rsidRPr="00D35B1F" w14:paraId="177B4B79" w14:textId="77777777" w:rsidTr="747C7F71">
        <w:tc>
          <w:tcPr>
            <w:tcW w:w="2590" w:type="pct"/>
          </w:tcPr>
          <w:p w14:paraId="3C4AA0C7" w14:textId="1238DC7D" w:rsidR="001E33B7" w:rsidRPr="00D35B1F" w:rsidRDefault="001E33B7" w:rsidP="000154AA">
            <w:pPr>
              <w:spacing w:before="60" w:after="60"/>
              <w:rPr>
                <w:rFonts w:ascii="Arial" w:hAnsi="Arial"/>
                <w:sz w:val="20"/>
                <w:szCs w:val="20"/>
              </w:rPr>
            </w:pPr>
            <w:r w:rsidRPr="00D35B1F">
              <w:rPr>
                <w:rFonts w:ascii="Arial" w:hAnsi="Arial"/>
                <w:sz w:val="20"/>
                <w:szCs w:val="20"/>
              </w:rPr>
              <w:t>New Zealand Disability Strategy: Making a world of difference</w:t>
            </w:r>
          </w:p>
        </w:tc>
        <w:tc>
          <w:tcPr>
            <w:tcW w:w="982" w:type="pct"/>
          </w:tcPr>
          <w:p w14:paraId="40B175C9" w14:textId="67F3F3FE" w:rsidR="001E33B7" w:rsidRPr="00D35B1F" w:rsidRDefault="001E33B7" w:rsidP="000154AA">
            <w:pPr>
              <w:spacing w:before="60" w:after="60"/>
              <w:rPr>
                <w:rFonts w:ascii="Arial" w:hAnsi="Arial"/>
                <w:sz w:val="20"/>
                <w:szCs w:val="20"/>
              </w:rPr>
            </w:pPr>
            <w:r w:rsidRPr="00D35B1F">
              <w:rPr>
                <w:rFonts w:ascii="Arial" w:hAnsi="Arial"/>
                <w:sz w:val="20"/>
                <w:szCs w:val="20"/>
              </w:rPr>
              <w:t xml:space="preserve">Ministry of Health </w:t>
            </w:r>
          </w:p>
        </w:tc>
        <w:tc>
          <w:tcPr>
            <w:tcW w:w="357" w:type="pct"/>
          </w:tcPr>
          <w:p w14:paraId="1606C17F" w14:textId="61F9A164" w:rsidR="001E33B7" w:rsidRPr="00D35B1F" w:rsidRDefault="001E33B7" w:rsidP="000154AA">
            <w:pPr>
              <w:spacing w:before="60" w:after="60"/>
              <w:rPr>
                <w:rFonts w:ascii="Arial" w:hAnsi="Arial"/>
                <w:sz w:val="20"/>
                <w:szCs w:val="20"/>
              </w:rPr>
            </w:pPr>
            <w:r w:rsidRPr="00D35B1F">
              <w:rPr>
                <w:rFonts w:ascii="Arial" w:hAnsi="Arial"/>
                <w:sz w:val="20"/>
                <w:szCs w:val="20"/>
              </w:rPr>
              <w:t>2001</w:t>
            </w:r>
          </w:p>
        </w:tc>
        <w:tc>
          <w:tcPr>
            <w:tcW w:w="1071" w:type="pct"/>
          </w:tcPr>
          <w:p w14:paraId="1C39D864" w14:textId="328A80D1" w:rsidR="001E33B7" w:rsidRPr="00D35B1F" w:rsidRDefault="001E33B7" w:rsidP="000154AA">
            <w:pPr>
              <w:spacing w:before="60" w:after="60"/>
              <w:rPr>
                <w:rFonts w:ascii="Arial" w:hAnsi="Arial"/>
                <w:sz w:val="20"/>
                <w:szCs w:val="20"/>
              </w:rPr>
            </w:pPr>
            <w:r w:rsidRPr="00D35B1F">
              <w:rPr>
                <w:rFonts w:ascii="Arial" w:hAnsi="Arial"/>
                <w:sz w:val="20"/>
                <w:szCs w:val="20"/>
              </w:rPr>
              <w:t xml:space="preserve">Disability </w:t>
            </w:r>
          </w:p>
        </w:tc>
      </w:tr>
      <w:tr w:rsidR="001E33B7" w:rsidRPr="00D35B1F" w14:paraId="71C19E71" w14:textId="77777777" w:rsidTr="747C7F71">
        <w:tc>
          <w:tcPr>
            <w:tcW w:w="2590" w:type="pct"/>
          </w:tcPr>
          <w:p w14:paraId="3385C330" w14:textId="0488264C" w:rsidR="001E33B7" w:rsidRPr="00D35B1F" w:rsidRDefault="001E33B7" w:rsidP="000154AA">
            <w:pPr>
              <w:spacing w:before="60" w:after="60"/>
              <w:rPr>
                <w:rFonts w:ascii="Arial" w:eastAsiaTheme="minorEastAsia" w:hAnsi="Arial"/>
                <w:sz w:val="20"/>
                <w:szCs w:val="20"/>
              </w:rPr>
            </w:pPr>
            <w:r w:rsidRPr="00D35B1F">
              <w:rPr>
                <w:rFonts w:ascii="Arial" w:eastAsiaTheme="minorEastAsia" w:hAnsi="Arial"/>
                <w:sz w:val="20"/>
                <w:szCs w:val="20"/>
              </w:rPr>
              <w:t>Office of Disability Issues established</w:t>
            </w:r>
          </w:p>
        </w:tc>
        <w:tc>
          <w:tcPr>
            <w:tcW w:w="982" w:type="pct"/>
          </w:tcPr>
          <w:p w14:paraId="7879FF83" w14:textId="7C8412D1" w:rsidR="001E33B7" w:rsidRPr="00D35B1F" w:rsidRDefault="001E33B7" w:rsidP="000154AA">
            <w:pPr>
              <w:spacing w:before="60" w:after="60"/>
              <w:rPr>
                <w:rFonts w:ascii="Arial" w:eastAsiaTheme="minorEastAsia" w:hAnsi="Arial"/>
                <w:sz w:val="20"/>
                <w:szCs w:val="20"/>
              </w:rPr>
            </w:pPr>
            <w:r w:rsidRPr="00D35B1F">
              <w:rPr>
                <w:rFonts w:ascii="Arial" w:eastAsiaTheme="minorEastAsia" w:hAnsi="Arial"/>
                <w:sz w:val="20"/>
                <w:szCs w:val="20"/>
              </w:rPr>
              <w:t>New Zealand Government</w:t>
            </w:r>
          </w:p>
        </w:tc>
        <w:tc>
          <w:tcPr>
            <w:tcW w:w="357" w:type="pct"/>
          </w:tcPr>
          <w:p w14:paraId="2D9DC67B" w14:textId="5E442CDD" w:rsidR="001E33B7" w:rsidRPr="00D35B1F" w:rsidRDefault="001E33B7" w:rsidP="000154AA">
            <w:pPr>
              <w:spacing w:before="60" w:after="60"/>
              <w:rPr>
                <w:rFonts w:ascii="Arial" w:eastAsiaTheme="minorEastAsia" w:hAnsi="Arial"/>
                <w:sz w:val="20"/>
                <w:szCs w:val="20"/>
              </w:rPr>
            </w:pPr>
            <w:r w:rsidRPr="00D35B1F">
              <w:rPr>
                <w:rFonts w:ascii="Arial" w:eastAsiaTheme="minorEastAsia" w:hAnsi="Arial"/>
                <w:sz w:val="20"/>
                <w:szCs w:val="20"/>
              </w:rPr>
              <w:t>2002</w:t>
            </w:r>
          </w:p>
        </w:tc>
        <w:tc>
          <w:tcPr>
            <w:tcW w:w="1071" w:type="pct"/>
          </w:tcPr>
          <w:p w14:paraId="1CC72C30" w14:textId="6CCF8A49" w:rsidR="001E33B7" w:rsidRPr="00D35B1F" w:rsidRDefault="001E33B7" w:rsidP="000154AA">
            <w:pPr>
              <w:spacing w:before="60" w:after="60"/>
              <w:rPr>
                <w:rFonts w:ascii="Arial" w:eastAsiaTheme="minorEastAsia" w:hAnsi="Arial"/>
                <w:sz w:val="20"/>
                <w:szCs w:val="20"/>
              </w:rPr>
            </w:pPr>
            <w:r w:rsidRPr="00D35B1F">
              <w:rPr>
                <w:rFonts w:ascii="Arial" w:eastAsia="Calibri" w:hAnsi="Arial"/>
                <w:sz w:val="20"/>
                <w:szCs w:val="20"/>
              </w:rPr>
              <w:t>Disability</w:t>
            </w:r>
          </w:p>
        </w:tc>
      </w:tr>
      <w:tr w:rsidR="001E33B7" w:rsidRPr="00D35B1F" w14:paraId="42852216" w14:textId="77777777" w:rsidTr="747C7F71">
        <w:tc>
          <w:tcPr>
            <w:tcW w:w="2590" w:type="pct"/>
          </w:tcPr>
          <w:p w14:paraId="2BE857E1" w14:textId="4209B4D4" w:rsidR="001E33B7" w:rsidRPr="00D35B1F" w:rsidRDefault="001E33B7" w:rsidP="000154AA">
            <w:pPr>
              <w:spacing w:before="60" w:after="60"/>
              <w:rPr>
                <w:rFonts w:ascii="Arial" w:eastAsiaTheme="minorEastAsia" w:hAnsi="Arial"/>
                <w:sz w:val="20"/>
                <w:szCs w:val="20"/>
              </w:rPr>
            </w:pPr>
            <w:r w:rsidRPr="00D35B1F">
              <w:rPr>
                <w:rFonts w:ascii="Arial" w:eastAsiaTheme="minorEastAsia" w:hAnsi="Arial"/>
                <w:sz w:val="20"/>
                <w:szCs w:val="20"/>
              </w:rPr>
              <w:t xml:space="preserve">Te Puāwaiwhero: Māori Mental Health National Strategy </w:t>
            </w:r>
          </w:p>
        </w:tc>
        <w:tc>
          <w:tcPr>
            <w:tcW w:w="982" w:type="pct"/>
          </w:tcPr>
          <w:p w14:paraId="6D2D108F" w14:textId="1290C57C" w:rsidR="001E33B7" w:rsidRPr="00D35B1F" w:rsidRDefault="001E33B7" w:rsidP="000154AA">
            <w:pPr>
              <w:spacing w:before="60" w:after="60"/>
              <w:rPr>
                <w:rFonts w:ascii="Arial" w:eastAsiaTheme="minorEastAsia" w:hAnsi="Arial"/>
                <w:sz w:val="20"/>
                <w:szCs w:val="20"/>
              </w:rPr>
            </w:pPr>
            <w:r w:rsidRPr="00D35B1F">
              <w:rPr>
                <w:rFonts w:ascii="Arial" w:eastAsiaTheme="minorEastAsia" w:hAnsi="Arial"/>
                <w:sz w:val="20"/>
                <w:szCs w:val="20"/>
              </w:rPr>
              <w:t>Ministry of Health</w:t>
            </w:r>
          </w:p>
        </w:tc>
        <w:tc>
          <w:tcPr>
            <w:tcW w:w="357" w:type="pct"/>
          </w:tcPr>
          <w:p w14:paraId="0B800BE9" w14:textId="22FD5EDD" w:rsidR="001E33B7" w:rsidRPr="00D35B1F" w:rsidRDefault="001E33B7" w:rsidP="000154AA">
            <w:pPr>
              <w:spacing w:before="60" w:after="60"/>
              <w:rPr>
                <w:rFonts w:ascii="Arial" w:eastAsiaTheme="minorEastAsia" w:hAnsi="Arial"/>
                <w:sz w:val="20"/>
                <w:szCs w:val="20"/>
              </w:rPr>
            </w:pPr>
            <w:r w:rsidRPr="00D35B1F">
              <w:rPr>
                <w:rFonts w:ascii="Arial" w:eastAsiaTheme="minorEastAsia" w:hAnsi="Arial"/>
                <w:sz w:val="20"/>
                <w:szCs w:val="20"/>
              </w:rPr>
              <w:t>2002</w:t>
            </w:r>
          </w:p>
        </w:tc>
        <w:tc>
          <w:tcPr>
            <w:tcW w:w="1071" w:type="pct"/>
          </w:tcPr>
          <w:p w14:paraId="4A55B3D3" w14:textId="3825D76A" w:rsidR="001E33B7" w:rsidRPr="00D35B1F" w:rsidRDefault="001E33B7" w:rsidP="000154AA">
            <w:pPr>
              <w:spacing w:before="60" w:after="60"/>
              <w:rPr>
                <w:rFonts w:ascii="Arial" w:eastAsiaTheme="minorEastAsia" w:hAnsi="Arial"/>
                <w:sz w:val="20"/>
                <w:szCs w:val="20"/>
              </w:rPr>
            </w:pPr>
            <w:r w:rsidRPr="00D35B1F">
              <w:rPr>
                <w:rFonts w:ascii="Arial" w:eastAsiaTheme="minorEastAsia" w:hAnsi="Arial"/>
                <w:sz w:val="20"/>
                <w:szCs w:val="20"/>
              </w:rPr>
              <w:t>Mental health</w:t>
            </w:r>
          </w:p>
        </w:tc>
      </w:tr>
      <w:tr w:rsidR="001E33B7" w:rsidRPr="00D35B1F" w14:paraId="526DE0FB" w14:textId="77777777" w:rsidTr="747C7F71">
        <w:tc>
          <w:tcPr>
            <w:tcW w:w="2590" w:type="pct"/>
          </w:tcPr>
          <w:p w14:paraId="78CB4E9F" w14:textId="28693DAF"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Concluding Observations: New Zealand (Second Periodic Report)</w:t>
            </w:r>
          </w:p>
        </w:tc>
        <w:tc>
          <w:tcPr>
            <w:tcW w:w="982" w:type="pct"/>
          </w:tcPr>
          <w:p w14:paraId="7BD9CADE" w14:textId="1EA41FB0"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United Nations Committee on the Rights of the Child</w:t>
            </w:r>
          </w:p>
        </w:tc>
        <w:tc>
          <w:tcPr>
            <w:tcW w:w="357" w:type="pct"/>
          </w:tcPr>
          <w:p w14:paraId="2A942E3D" w14:textId="3705FD79"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2003</w:t>
            </w:r>
          </w:p>
        </w:tc>
        <w:tc>
          <w:tcPr>
            <w:tcW w:w="1071" w:type="pct"/>
          </w:tcPr>
          <w:p w14:paraId="11BE9309" w14:textId="18807989" w:rsidR="001E33B7" w:rsidRPr="00D35B1F" w:rsidRDefault="001E33B7" w:rsidP="000154AA">
            <w:pPr>
              <w:spacing w:before="60" w:after="60"/>
              <w:rPr>
                <w:rFonts w:ascii="Arial" w:eastAsia="Arial" w:hAnsi="Arial"/>
                <w:sz w:val="20"/>
                <w:szCs w:val="20"/>
              </w:rPr>
            </w:pPr>
            <w:r w:rsidRPr="00D35B1F">
              <w:rPr>
                <w:rFonts w:ascii="Arial" w:eastAsia="Arial" w:hAnsi="Arial"/>
                <w:sz w:val="20"/>
                <w:szCs w:val="20"/>
              </w:rPr>
              <w:t>Children and young people</w:t>
            </w:r>
          </w:p>
        </w:tc>
      </w:tr>
      <w:tr w:rsidR="001E33B7" w:rsidRPr="00D35B1F" w14:paraId="25357AFC" w14:textId="77777777" w:rsidTr="747C7F71">
        <w:tc>
          <w:tcPr>
            <w:tcW w:w="2590" w:type="pct"/>
          </w:tcPr>
          <w:p w14:paraId="5C5CE662" w14:textId="41754061"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 xml:space="preserve">To Have an Ordinary Life </w:t>
            </w:r>
          </w:p>
        </w:tc>
        <w:tc>
          <w:tcPr>
            <w:tcW w:w="982" w:type="pct"/>
          </w:tcPr>
          <w:p w14:paraId="1265F772" w14:textId="5C8BF14A" w:rsidR="001E33B7" w:rsidRPr="00D35B1F" w:rsidRDefault="001E33B7" w:rsidP="000154AA">
            <w:pPr>
              <w:spacing w:before="60" w:after="60"/>
              <w:rPr>
                <w:rFonts w:ascii="Arial" w:hAnsi="Arial"/>
                <w:sz w:val="20"/>
                <w:szCs w:val="20"/>
              </w:rPr>
            </w:pPr>
            <w:r w:rsidRPr="00D35B1F">
              <w:rPr>
                <w:rFonts w:ascii="Arial" w:eastAsia="Calibri" w:hAnsi="Arial"/>
                <w:sz w:val="20"/>
                <w:szCs w:val="20"/>
              </w:rPr>
              <w:t xml:space="preserve">Donald Beasley Institute </w:t>
            </w:r>
          </w:p>
        </w:tc>
        <w:tc>
          <w:tcPr>
            <w:tcW w:w="357" w:type="pct"/>
          </w:tcPr>
          <w:p w14:paraId="72FF1856" w14:textId="2B2DAD81" w:rsidR="001E33B7" w:rsidRPr="00D35B1F" w:rsidRDefault="001E33B7" w:rsidP="000154AA">
            <w:pPr>
              <w:spacing w:before="60" w:after="60"/>
              <w:rPr>
                <w:rFonts w:ascii="Arial" w:hAnsi="Arial"/>
                <w:sz w:val="20"/>
                <w:szCs w:val="20"/>
              </w:rPr>
            </w:pPr>
            <w:r w:rsidRPr="00D35B1F">
              <w:rPr>
                <w:rFonts w:ascii="Arial" w:hAnsi="Arial"/>
                <w:sz w:val="20"/>
                <w:szCs w:val="20"/>
              </w:rPr>
              <w:t>2003</w:t>
            </w:r>
          </w:p>
        </w:tc>
        <w:tc>
          <w:tcPr>
            <w:tcW w:w="1071" w:type="pct"/>
          </w:tcPr>
          <w:p w14:paraId="3F559A2C" w14:textId="7CB88926"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 xml:space="preserve">Disability </w:t>
            </w:r>
          </w:p>
        </w:tc>
      </w:tr>
      <w:tr w:rsidR="001E33B7" w:rsidRPr="00D35B1F" w14:paraId="31EC6F08" w14:textId="77777777" w:rsidTr="747C7F71">
        <w:tc>
          <w:tcPr>
            <w:tcW w:w="2590" w:type="pct"/>
          </w:tcPr>
          <w:p w14:paraId="38AB2547" w14:textId="4D7073C8"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Intellectual Disability (Compulsory Care and Rehabilitation) Act 2003</w:t>
            </w:r>
          </w:p>
        </w:tc>
        <w:tc>
          <w:tcPr>
            <w:tcW w:w="982" w:type="pct"/>
          </w:tcPr>
          <w:p w14:paraId="18C1DAC7" w14:textId="5FEDB216" w:rsidR="001E33B7" w:rsidRPr="00D35B1F" w:rsidRDefault="001E33B7" w:rsidP="000154AA">
            <w:pPr>
              <w:spacing w:before="60" w:after="60"/>
              <w:rPr>
                <w:rFonts w:ascii="Arial" w:hAnsi="Arial"/>
                <w:sz w:val="20"/>
                <w:szCs w:val="20"/>
              </w:rPr>
            </w:pPr>
            <w:r w:rsidRPr="00D35B1F">
              <w:rPr>
                <w:rFonts w:ascii="Arial" w:hAnsi="Arial"/>
                <w:sz w:val="20"/>
                <w:szCs w:val="20"/>
              </w:rPr>
              <w:t>New Zealand Government</w:t>
            </w:r>
          </w:p>
        </w:tc>
        <w:tc>
          <w:tcPr>
            <w:tcW w:w="357" w:type="pct"/>
          </w:tcPr>
          <w:p w14:paraId="5FF2D0CB" w14:textId="6960E0B3" w:rsidR="001E33B7" w:rsidRPr="00D35B1F" w:rsidRDefault="001E33B7" w:rsidP="000154AA">
            <w:pPr>
              <w:spacing w:before="60" w:after="60"/>
              <w:rPr>
                <w:rFonts w:ascii="Arial" w:hAnsi="Arial"/>
                <w:sz w:val="20"/>
                <w:szCs w:val="20"/>
              </w:rPr>
            </w:pPr>
            <w:r w:rsidRPr="00D35B1F">
              <w:rPr>
                <w:rFonts w:ascii="Arial" w:hAnsi="Arial"/>
                <w:sz w:val="20"/>
                <w:szCs w:val="20"/>
              </w:rPr>
              <w:t>2003</w:t>
            </w:r>
          </w:p>
        </w:tc>
        <w:tc>
          <w:tcPr>
            <w:tcW w:w="1071" w:type="pct"/>
          </w:tcPr>
          <w:p w14:paraId="0140E70C" w14:textId="16A5ADAD" w:rsidR="001E33B7" w:rsidRPr="00D35B1F" w:rsidRDefault="001E33B7" w:rsidP="000154AA">
            <w:pPr>
              <w:spacing w:before="60" w:after="60"/>
              <w:rPr>
                <w:rFonts w:ascii="Arial" w:eastAsia="Arial" w:hAnsi="Arial"/>
                <w:sz w:val="20"/>
                <w:szCs w:val="20"/>
              </w:rPr>
            </w:pPr>
            <w:r w:rsidRPr="00D35B1F">
              <w:rPr>
                <w:rFonts w:ascii="Arial" w:eastAsia="Arial" w:hAnsi="Arial"/>
                <w:sz w:val="20"/>
                <w:szCs w:val="20"/>
              </w:rPr>
              <w:t>Disability</w:t>
            </w:r>
          </w:p>
        </w:tc>
      </w:tr>
      <w:tr w:rsidR="001E33B7" w:rsidRPr="00D35B1F" w14:paraId="6C0D205F" w14:textId="77777777" w:rsidTr="747C7F71">
        <w:tc>
          <w:tcPr>
            <w:tcW w:w="2590" w:type="pct"/>
          </w:tcPr>
          <w:p w14:paraId="0FBBD52A" w14:textId="11F51730"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Children’s Commissioner Act 2003</w:t>
            </w:r>
          </w:p>
        </w:tc>
        <w:tc>
          <w:tcPr>
            <w:tcW w:w="982" w:type="pct"/>
          </w:tcPr>
          <w:p w14:paraId="44E37594" w14:textId="13353F4B" w:rsidR="001E33B7" w:rsidRPr="00D35B1F" w:rsidRDefault="001E33B7" w:rsidP="000154AA">
            <w:pPr>
              <w:spacing w:before="60" w:after="60"/>
              <w:rPr>
                <w:rFonts w:ascii="Arial" w:hAnsi="Arial"/>
                <w:sz w:val="20"/>
                <w:szCs w:val="20"/>
              </w:rPr>
            </w:pPr>
            <w:r w:rsidRPr="00D35B1F">
              <w:rPr>
                <w:rFonts w:ascii="Arial" w:hAnsi="Arial"/>
                <w:sz w:val="20"/>
                <w:szCs w:val="20"/>
              </w:rPr>
              <w:t>New Zealand Government</w:t>
            </w:r>
          </w:p>
        </w:tc>
        <w:tc>
          <w:tcPr>
            <w:tcW w:w="357" w:type="pct"/>
          </w:tcPr>
          <w:p w14:paraId="33ED67E7" w14:textId="65DC061D" w:rsidR="001E33B7" w:rsidRPr="00D35B1F" w:rsidRDefault="001E33B7" w:rsidP="000154AA">
            <w:pPr>
              <w:spacing w:before="60" w:after="60"/>
              <w:rPr>
                <w:rFonts w:ascii="Arial" w:hAnsi="Arial"/>
                <w:sz w:val="20"/>
                <w:szCs w:val="20"/>
              </w:rPr>
            </w:pPr>
            <w:r w:rsidRPr="00D35B1F">
              <w:rPr>
                <w:rFonts w:ascii="Arial" w:hAnsi="Arial"/>
                <w:sz w:val="20"/>
                <w:szCs w:val="20"/>
              </w:rPr>
              <w:t>2003</w:t>
            </w:r>
          </w:p>
        </w:tc>
        <w:tc>
          <w:tcPr>
            <w:tcW w:w="1071" w:type="pct"/>
          </w:tcPr>
          <w:p w14:paraId="35B7D2E0" w14:textId="3B05303B" w:rsidR="001E33B7" w:rsidRPr="00D35B1F" w:rsidRDefault="001E33B7" w:rsidP="000154AA">
            <w:pPr>
              <w:spacing w:before="60" w:after="60"/>
              <w:rPr>
                <w:rFonts w:ascii="Arial" w:eastAsia="Calibri" w:hAnsi="Arial"/>
                <w:sz w:val="20"/>
                <w:szCs w:val="20"/>
              </w:rPr>
            </w:pPr>
            <w:r w:rsidRPr="00D35B1F">
              <w:rPr>
                <w:rFonts w:ascii="Arial" w:eastAsia="Arial" w:hAnsi="Arial"/>
                <w:sz w:val="20"/>
                <w:szCs w:val="20"/>
              </w:rPr>
              <w:t>Children and young people</w:t>
            </w:r>
          </w:p>
        </w:tc>
      </w:tr>
      <w:tr w:rsidR="001E33B7" w:rsidRPr="00D35B1F" w14:paraId="1AB27560" w14:textId="77777777" w:rsidTr="747C7F71">
        <w:trPr>
          <w:trHeight w:val="300"/>
        </w:trPr>
        <w:tc>
          <w:tcPr>
            <w:tcW w:w="2590" w:type="pct"/>
          </w:tcPr>
          <w:p w14:paraId="279E4273" w14:textId="2220D630"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 xml:space="preserve">Pacific Models of Mental Health Service Delivery in New Zealand Project </w:t>
            </w:r>
          </w:p>
        </w:tc>
        <w:tc>
          <w:tcPr>
            <w:tcW w:w="982" w:type="pct"/>
          </w:tcPr>
          <w:p w14:paraId="67A6C2AD" w14:textId="708DDE27" w:rsidR="001E33B7" w:rsidRPr="00D35B1F" w:rsidRDefault="001E33B7" w:rsidP="000154AA">
            <w:pPr>
              <w:spacing w:before="60" w:after="60"/>
              <w:rPr>
                <w:rFonts w:ascii="Arial" w:hAnsi="Arial"/>
                <w:sz w:val="20"/>
                <w:szCs w:val="20"/>
              </w:rPr>
            </w:pPr>
            <w:r w:rsidRPr="00D35B1F">
              <w:rPr>
                <w:rFonts w:ascii="Arial" w:eastAsia="Calibri" w:hAnsi="Arial"/>
                <w:sz w:val="20"/>
                <w:szCs w:val="20"/>
              </w:rPr>
              <w:t>Clinical Research and Resource Centre, Waitematā District Health Board</w:t>
            </w:r>
          </w:p>
        </w:tc>
        <w:tc>
          <w:tcPr>
            <w:tcW w:w="357" w:type="pct"/>
          </w:tcPr>
          <w:p w14:paraId="7D680E1D" w14:textId="1009EBC6" w:rsidR="001E33B7" w:rsidRPr="00D35B1F" w:rsidRDefault="001E33B7" w:rsidP="000154AA">
            <w:pPr>
              <w:spacing w:before="60" w:after="60"/>
              <w:rPr>
                <w:rFonts w:ascii="Arial" w:hAnsi="Arial"/>
                <w:sz w:val="20"/>
                <w:szCs w:val="20"/>
              </w:rPr>
            </w:pPr>
            <w:r w:rsidRPr="00D35B1F">
              <w:rPr>
                <w:rFonts w:ascii="Arial" w:hAnsi="Arial"/>
                <w:sz w:val="20"/>
                <w:szCs w:val="20"/>
              </w:rPr>
              <w:t>2004</w:t>
            </w:r>
          </w:p>
        </w:tc>
        <w:tc>
          <w:tcPr>
            <w:tcW w:w="1071" w:type="pct"/>
          </w:tcPr>
          <w:p w14:paraId="6A69F43D" w14:textId="424B0055"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 xml:space="preserve">Pacific </w:t>
            </w:r>
            <w:r>
              <w:rPr>
                <w:rFonts w:ascii="Arial" w:eastAsia="Calibri" w:hAnsi="Arial"/>
                <w:sz w:val="20"/>
                <w:szCs w:val="20"/>
              </w:rPr>
              <w:t>P</w:t>
            </w:r>
            <w:r w:rsidRPr="00D35B1F">
              <w:rPr>
                <w:rFonts w:ascii="Arial" w:eastAsia="Calibri" w:hAnsi="Arial"/>
                <w:sz w:val="20"/>
                <w:szCs w:val="20"/>
              </w:rPr>
              <w:t>eoples</w:t>
            </w:r>
          </w:p>
          <w:p w14:paraId="1BF274A9" w14:textId="285BF244"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Mental health</w:t>
            </w:r>
          </w:p>
        </w:tc>
      </w:tr>
      <w:tr w:rsidR="001E33B7" w:rsidRPr="00D35B1F" w14:paraId="00C9E646" w14:textId="77777777" w:rsidTr="747C7F71">
        <w:trPr>
          <w:trHeight w:val="300"/>
        </w:trPr>
        <w:tc>
          <w:tcPr>
            <w:tcW w:w="2590" w:type="pct"/>
          </w:tcPr>
          <w:p w14:paraId="75373750" w14:textId="27896F17"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National Office for Professional Standards established</w:t>
            </w:r>
          </w:p>
        </w:tc>
        <w:tc>
          <w:tcPr>
            <w:tcW w:w="982" w:type="pct"/>
          </w:tcPr>
          <w:p w14:paraId="6251FAF6" w14:textId="14590087" w:rsidR="001E33B7" w:rsidRPr="00D35B1F" w:rsidRDefault="001E33B7" w:rsidP="000154AA">
            <w:pPr>
              <w:spacing w:before="60" w:after="60"/>
              <w:rPr>
                <w:rFonts w:ascii="Arial" w:hAnsi="Arial"/>
                <w:sz w:val="20"/>
                <w:szCs w:val="20"/>
              </w:rPr>
            </w:pPr>
            <w:r w:rsidRPr="00D35B1F">
              <w:rPr>
                <w:rFonts w:ascii="Arial" w:hAnsi="Arial"/>
                <w:sz w:val="20"/>
                <w:szCs w:val="20"/>
              </w:rPr>
              <w:t>Catholic Church in Aotearoa New Zealand</w:t>
            </w:r>
          </w:p>
        </w:tc>
        <w:tc>
          <w:tcPr>
            <w:tcW w:w="357" w:type="pct"/>
          </w:tcPr>
          <w:p w14:paraId="7E1595CA" w14:textId="457226C1" w:rsidR="001E33B7" w:rsidRPr="00D35B1F" w:rsidRDefault="001E33B7" w:rsidP="000154AA">
            <w:pPr>
              <w:spacing w:before="60" w:after="60"/>
              <w:rPr>
                <w:rFonts w:ascii="Arial" w:hAnsi="Arial"/>
                <w:sz w:val="20"/>
                <w:szCs w:val="20"/>
              </w:rPr>
            </w:pPr>
            <w:r w:rsidRPr="00D35B1F">
              <w:rPr>
                <w:rFonts w:ascii="Arial" w:hAnsi="Arial"/>
                <w:sz w:val="20"/>
                <w:szCs w:val="20"/>
              </w:rPr>
              <w:t>2004</w:t>
            </w:r>
          </w:p>
        </w:tc>
        <w:tc>
          <w:tcPr>
            <w:tcW w:w="1071" w:type="pct"/>
          </w:tcPr>
          <w:p w14:paraId="1D207234" w14:textId="5A4D31EB"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Catholic</w:t>
            </w:r>
          </w:p>
        </w:tc>
      </w:tr>
      <w:tr w:rsidR="001E33B7" w:rsidRPr="00D35B1F" w14:paraId="38825317" w14:textId="77777777" w:rsidTr="747C7F71">
        <w:trPr>
          <w:trHeight w:val="300"/>
        </w:trPr>
        <w:tc>
          <w:tcPr>
            <w:tcW w:w="2590" w:type="pct"/>
          </w:tcPr>
          <w:p w14:paraId="4B4DA117" w14:textId="62AD9D0E"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lastRenderedPageBreak/>
              <w:t xml:space="preserve">Report of the Special Rapporteur on the Situation of Human Rights and Fundamental Freedoms of Indigenous People </w:t>
            </w:r>
          </w:p>
        </w:tc>
        <w:tc>
          <w:tcPr>
            <w:tcW w:w="982" w:type="pct"/>
          </w:tcPr>
          <w:p w14:paraId="10E18DB7" w14:textId="1B9E9370" w:rsidR="001E33B7" w:rsidRPr="00D35B1F" w:rsidRDefault="001E33B7" w:rsidP="000154AA">
            <w:pPr>
              <w:spacing w:before="60" w:after="60"/>
              <w:rPr>
                <w:rFonts w:ascii="Arial" w:hAnsi="Arial"/>
                <w:sz w:val="20"/>
                <w:szCs w:val="20"/>
              </w:rPr>
            </w:pPr>
            <w:r w:rsidRPr="00D35B1F">
              <w:rPr>
                <w:rFonts w:ascii="Arial" w:eastAsia="Calibri" w:hAnsi="Arial"/>
                <w:sz w:val="20"/>
                <w:szCs w:val="20"/>
              </w:rPr>
              <w:t>Rodolfo Stavenhagen, Special Rapporteur, United Nations Human Rights Council</w:t>
            </w:r>
          </w:p>
        </w:tc>
        <w:tc>
          <w:tcPr>
            <w:tcW w:w="357" w:type="pct"/>
          </w:tcPr>
          <w:p w14:paraId="7C29D88D" w14:textId="2CE60F31" w:rsidR="001E33B7" w:rsidRPr="00D35B1F" w:rsidRDefault="001E33B7" w:rsidP="000154AA">
            <w:pPr>
              <w:spacing w:before="60" w:after="60"/>
              <w:rPr>
                <w:rFonts w:ascii="Arial" w:hAnsi="Arial"/>
                <w:sz w:val="20"/>
                <w:szCs w:val="20"/>
              </w:rPr>
            </w:pPr>
            <w:r w:rsidRPr="00D35B1F">
              <w:rPr>
                <w:rFonts w:ascii="Arial" w:hAnsi="Arial"/>
                <w:sz w:val="20"/>
                <w:szCs w:val="20"/>
              </w:rPr>
              <w:t>2006</w:t>
            </w:r>
          </w:p>
        </w:tc>
        <w:tc>
          <w:tcPr>
            <w:tcW w:w="1071" w:type="pct"/>
          </w:tcPr>
          <w:p w14:paraId="6C659A52" w14:textId="1F6AB73B"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 xml:space="preserve">Māori </w:t>
            </w:r>
          </w:p>
        </w:tc>
      </w:tr>
      <w:tr w:rsidR="001E33B7" w:rsidRPr="00D35B1F" w14:paraId="773B4363" w14:textId="77777777" w:rsidTr="747C7F71">
        <w:trPr>
          <w:trHeight w:val="300"/>
        </w:trPr>
        <w:tc>
          <w:tcPr>
            <w:tcW w:w="2590" w:type="pct"/>
          </w:tcPr>
          <w:p w14:paraId="0150673E" w14:textId="07289D89" w:rsidR="001E33B7" w:rsidRPr="00D35B1F" w:rsidRDefault="001E33B7" w:rsidP="009D0C06">
            <w:pPr>
              <w:spacing w:before="60" w:after="60"/>
              <w:rPr>
                <w:rFonts w:ascii="Arial" w:eastAsia="Calibri" w:hAnsi="Arial"/>
                <w:sz w:val="20"/>
                <w:szCs w:val="20"/>
              </w:rPr>
            </w:pPr>
            <w:r w:rsidRPr="00D35B1F">
              <w:rPr>
                <w:rFonts w:ascii="Arial" w:eastAsia="Calibri" w:hAnsi="Arial"/>
                <w:sz w:val="20"/>
                <w:szCs w:val="20"/>
              </w:rPr>
              <w:t>United Nations Convention on the Rights of Persons with Disabilities</w:t>
            </w:r>
          </w:p>
        </w:tc>
        <w:tc>
          <w:tcPr>
            <w:tcW w:w="982" w:type="pct"/>
          </w:tcPr>
          <w:p w14:paraId="049561CF" w14:textId="0D6D3CFE" w:rsidR="001E33B7" w:rsidRPr="00D35B1F" w:rsidRDefault="001E33B7" w:rsidP="009D0C06">
            <w:pPr>
              <w:spacing w:before="60" w:after="60"/>
              <w:rPr>
                <w:rFonts w:ascii="Arial" w:hAnsi="Arial"/>
                <w:sz w:val="20"/>
                <w:szCs w:val="20"/>
              </w:rPr>
            </w:pPr>
            <w:r w:rsidRPr="00D35B1F">
              <w:rPr>
                <w:rFonts w:ascii="Arial" w:hAnsi="Arial"/>
                <w:sz w:val="20"/>
                <w:szCs w:val="20"/>
              </w:rPr>
              <w:t>United Nations General Assembly</w:t>
            </w:r>
          </w:p>
        </w:tc>
        <w:tc>
          <w:tcPr>
            <w:tcW w:w="357" w:type="pct"/>
          </w:tcPr>
          <w:p w14:paraId="71D60316" w14:textId="6918F455" w:rsidR="001E33B7" w:rsidRPr="00D35B1F" w:rsidRDefault="001E33B7" w:rsidP="009D0C06">
            <w:pPr>
              <w:spacing w:before="60" w:after="60"/>
              <w:rPr>
                <w:rFonts w:ascii="Arial" w:hAnsi="Arial"/>
                <w:sz w:val="20"/>
                <w:szCs w:val="20"/>
              </w:rPr>
            </w:pPr>
            <w:r w:rsidRPr="00D35B1F">
              <w:rPr>
                <w:rFonts w:ascii="Arial" w:hAnsi="Arial"/>
                <w:sz w:val="20"/>
                <w:szCs w:val="20"/>
              </w:rPr>
              <w:t>2006</w:t>
            </w:r>
            <w:r w:rsidRPr="00D35B1F">
              <w:rPr>
                <w:rFonts w:ascii="Arial" w:hAnsi="Arial"/>
                <w:sz w:val="20"/>
                <w:szCs w:val="20"/>
              </w:rPr>
              <w:br/>
              <w:t>(in force 2008)</w:t>
            </w:r>
          </w:p>
        </w:tc>
        <w:tc>
          <w:tcPr>
            <w:tcW w:w="1071" w:type="pct"/>
          </w:tcPr>
          <w:p w14:paraId="4BAEB74C" w14:textId="77777777" w:rsidR="001E33B7" w:rsidRPr="00D35B1F" w:rsidRDefault="001E33B7" w:rsidP="009D0C06">
            <w:pPr>
              <w:spacing w:before="60" w:after="60"/>
              <w:rPr>
                <w:rFonts w:ascii="Arial" w:eastAsia="Calibri" w:hAnsi="Arial"/>
                <w:sz w:val="20"/>
                <w:szCs w:val="20"/>
              </w:rPr>
            </w:pPr>
            <w:r w:rsidRPr="00D35B1F">
              <w:rPr>
                <w:rFonts w:ascii="Arial" w:eastAsia="Calibri" w:hAnsi="Arial"/>
                <w:sz w:val="20"/>
                <w:szCs w:val="20"/>
              </w:rPr>
              <w:t>Disability and mental health</w:t>
            </w:r>
          </w:p>
          <w:p w14:paraId="3A4153DE" w14:textId="396EFB07" w:rsidR="001E33B7" w:rsidRPr="00D35B1F" w:rsidRDefault="001E33B7" w:rsidP="009D0C06">
            <w:pPr>
              <w:spacing w:before="60" w:after="60"/>
              <w:rPr>
                <w:rFonts w:ascii="Arial" w:eastAsia="Calibri" w:hAnsi="Arial"/>
                <w:sz w:val="20"/>
                <w:szCs w:val="20"/>
              </w:rPr>
            </w:pPr>
            <w:r w:rsidRPr="00D35B1F">
              <w:rPr>
                <w:rFonts w:ascii="Arial" w:eastAsia="Calibri" w:hAnsi="Arial"/>
                <w:sz w:val="20"/>
                <w:szCs w:val="20"/>
              </w:rPr>
              <w:t>Education</w:t>
            </w:r>
          </w:p>
        </w:tc>
      </w:tr>
      <w:tr w:rsidR="001E33B7" w:rsidRPr="00D35B1F" w14:paraId="5BA702D9" w14:textId="77777777" w:rsidTr="747C7F71">
        <w:trPr>
          <w:trHeight w:val="300"/>
        </w:trPr>
        <w:tc>
          <w:tcPr>
            <w:tcW w:w="2590" w:type="pct"/>
          </w:tcPr>
          <w:p w14:paraId="759FD6A3" w14:textId="16EB00C6"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New Zealand Sign language becomes an official language of New Zealand through the Sign Language Act 2006</w:t>
            </w:r>
          </w:p>
        </w:tc>
        <w:tc>
          <w:tcPr>
            <w:tcW w:w="982" w:type="pct"/>
          </w:tcPr>
          <w:p w14:paraId="0C0845AE" w14:textId="55A3B988" w:rsidR="001E33B7" w:rsidRPr="00D35B1F" w:rsidRDefault="001E33B7" w:rsidP="000154AA">
            <w:pPr>
              <w:spacing w:before="60" w:after="60"/>
              <w:rPr>
                <w:rFonts w:ascii="Arial" w:hAnsi="Arial"/>
                <w:sz w:val="20"/>
                <w:szCs w:val="20"/>
              </w:rPr>
            </w:pPr>
            <w:r w:rsidRPr="00D35B1F">
              <w:rPr>
                <w:rFonts w:ascii="Arial" w:hAnsi="Arial"/>
                <w:sz w:val="20"/>
                <w:szCs w:val="20"/>
              </w:rPr>
              <w:t>New Zealand Government</w:t>
            </w:r>
          </w:p>
        </w:tc>
        <w:tc>
          <w:tcPr>
            <w:tcW w:w="357" w:type="pct"/>
          </w:tcPr>
          <w:p w14:paraId="0FFA1A90" w14:textId="6529B4C1" w:rsidR="001E33B7" w:rsidRPr="00D35B1F" w:rsidRDefault="001E33B7" w:rsidP="000154AA">
            <w:pPr>
              <w:spacing w:before="60" w:after="60"/>
              <w:rPr>
                <w:rFonts w:ascii="Arial" w:hAnsi="Arial"/>
                <w:sz w:val="20"/>
                <w:szCs w:val="20"/>
              </w:rPr>
            </w:pPr>
            <w:r w:rsidRPr="00D35B1F">
              <w:rPr>
                <w:rFonts w:ascii="Arial" w:hAnsi="Arial"/>
                <w:sz w:val="20"/>
                <w:szCs w:val="20"/>
              </w:rPr>
              <w:t>2006</w:t>
            </w:r>
          </w:p>
        </w:tc>
        <w:tc>
          <w:tcPr>
            <w:tcW w:w="1071" w:type="pct"/>
          </w:tcPr>
          <w:p w14:paraId="08D9B6CB" w14:textId="0A13E9D2"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All settings</w:t>
            </w:r>
          </w:p>
        </w:tc>
      </w:tr>
      <w:tr w:rsidR="001E33B7" w:rsidRPr="00D35B1F" w14:paraId="5E0285C0" w14:textId="77777777" w:rsidTr="747C7F71">
        <w:trPr>
          <w:trHeight w:val="300"/>
        </w:trPr>
        <w:tc>
          <w:tcPr>
            <w:tcW w:w="2590" w:type="pct"/>
          </w:tcPr>
          <w:p w14:paraId="795023A8" w14:textId="12946ED5"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United Nations Declaration on the Rights of Indigenous Peoples (UNDRIP)</w:t>
            </w:r>
          </w:p>
        </w:tc>
        <w:tc>
          <w:tcPr>
            <w:tcW w:w="982" w:type="pct"/>
          </w:tcPr>
          <w:p w14:paraId="1274DEC4" w14:textId="73EFDD7C" w:rsidR="001E33B7" w:rsidRPr="00D35B1F" w:rsidRDefault="001E33B7" w:rsidP="000154AA">
            <w:pPr>
              <w:spacing w:before="60" w:after="60"/>
              <w:rPr>
                <w:rFonts w:ascii="Arial" w:hAnsi="Arial"/>
                <w:sz w:val="20"/>
                <w:szCs w:val="20"/>
              </w:rPr>
            </w:pPr>
            <w:r w:rsidRPr="00D35B1F">
              <w:rPr>
                <w:rFonts w:ascii="Arial" w:hAnsi="Arial"/>
                <w:sz w:val="20"/>
                <w:szCs w:val="20"/>
              </w:rPr>
              <w:t>United Nations</w:t>
            </w:r>
          </w:p>
        </w:tc>
        <w:tc>
          <w:tcPr>
            <w:tcW w:w="357" w:type="pct"/>
          </w:tcPr>
          <w:p w14:paraId="2892CD10" w14:textId="2F9337AA" w:rsidR="001E33B7" w:rsidRPr="00D35B1F" w:rsidRDefault="001E33B7" w:rsidP="000154AA">
            <w:pPr>
              <w:spacing w:before="60" w:after="60"/>
              <w:rPr>
                <w:rFonts w:ascii="Arial" w:hAnsi="Arial"/>
                <w:sz w:val="20"/>
                <w:szCs w:val="20"/>
              </w:rPr>
            </w:pPr>
            <w:r w:rsidRPr="00D35B1F">
              <w:rPr>
                <w:rFonts w:ascii="Arial" w:hAnsi="Arial"/>
                <w:sz w:val="20"/>
                <w:szCs w:val="20"/>
              </w:rPr>
              <w:t>2007</w:t>
            </w:r>
          </w:p>
        </w:tc>
        <w:tc>
          <w:tcPr>
            <w:tcW w:w="1071" w:type="pct"/>
          </w:tcPr>
          <w:p w14:paraId="22D199B5" w14:textId="4D566790"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 xml:space="preserve">Māori </w:t>
            </w:r>
          </w:p>
        </w:tc>
      </w:tr>
      <w:tr w:rsidR="001E33B7" w:rsidRPr="00D35B1F" w14:paraId="59BDAB24" w14:textId="77777777" w:rsidTr="747C7F71">
        <w:trPr>
          <w:trHeight w:val="300"/>
        </w:trPr>
        <w:tc>
          <w:tcPr>
            <w:tcW w:w="2590" w:type="pct"/>
          </w:tcPr>
          <w:p w14:paraId="476EDE0E" w14:textId="18FAC2DD"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Inquiry into the quality of care and services provision for people with disabilities</w:t>
            </w:r>
          </w:p>
        </w:tc>
        <w:tc>
          <w:tcPr>
            <w:tcW w:w="982" w:type="pct"/>
          </w:tcPr>
          <w:p w14:paraId="0349AC1C" w14:textId="187028AD" w:rsidR="001E33B7" w:rsidRPr="00D35B1F" w:rsidRDefault="001E33B7" w:rsidP="000154AA">
            <w:pPr>
              <w:spacing w:before="60" w:after="60"/>
              <w:rPr>
                <w:rFonts w:ascii="Arial" w:hAnsi="Arial"/>
                <w:sz w:val="20"/>
                <w:szCs w:val="20"/>
              </w:rPr>
            </w:pPr>
            <w:r w:rsidRPr="00D35B1F">
              <w:rPr>
                <w:rFonts w:ascii="Arial" w:hAnsi="Arial"/>
                <w:sz w:val="20"/>
                <w:szCs w:val="20"/>
              </w:rPr>
              <w:t>Social Services Committee, New Zealand Parliament</w:t>
            </w:r>
          </w:p>
        </w:tc>
        <w:tc>
          <w:tcPr>
            <w:tcW w:w="357" w:type="pct"/>
          </w:tcPr>
          <w:p w14:paraId="3C5C6CAA" w14:textId="1337E82D" w:rsidR="001E33B7" w:rsidRPr="00D35B1F" w:rsidRDefault="001E33B7" w:rsidP="000154AA">
            <w:pPr>
              <w:spacing w:before="60" w:after="60"/>
              <w:rPr>
                <w:rFonts w:ascii="Arial" w:hAnsi="Arial"/>
                <w:sz w:val="20"/>
                <w:szCs w:val="20"/>
              </w:rPr>
            </w:pPr>
            <w:r w:rsidRPr="00D35B1F">
              <w:rPr>
                <w:rFonts w:ascii="Arial" w:hAnsi="Arial"/>
                <w:sz w:val="20"/>
                <w:szCs w:val="20"/>
              </w:rPr>
              <w:t>2008</w:t>
            </w:r>
          </w:p>
        </w:tc>
        <w:tc>
          <w:tcPr>
            <w:tcW w:w="1071" w:type="pct"/>
          </w:tcPr>
          <w:p w14:paraId="40C17BF8" w14:textId="7CBAE929"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Disability</w:t>
            </w:r>
          </w:p>
        </w:tc>
      </w:tr>
      <w:tr w:rsidR="001E33B7" w:rsidRPr="00D35B1F" w14:paraId="17B4EF65" w14:textId="77777777" w:rsidTr="747C7F71">
        <w:trPr>
          <w:trHeight w:val="300"/>
        </w:trPr>
        <w:tc>
          <w:tcPr>
            <w:tcW w:w="2590" w:type="pct"/>
          </w:tcPr>
          <w:p w14:paraId="66760E4D" w14:textId="2BFDB362"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Improving Quality of care for Pacific Peoples: A paper for the Pacific Health and Disability Action Plan Review</w:t>
            </w:r>
          </w:p>
        </w:tc>
        <w:tc>
          <w:tcPr>
            <w:tcW w:w="982" w:type="pct"/>
          </w:tcPr>
          <w:p w14:paraId="1881E42C" w14:textId="462C1372" w:rsidR="001E33B7" w:rsidRPr="00D35B1F" w:rsidRDefault="001E33B7" w:rsidP="000154AA">
            <w:pPr>
              <w:spacing w:before="60" w:after="60"/>
              <w:rPr>
                <w:rFonts w:ascii="Arial" w:hAnsi="Arial"/>
                <w:sz w:val="20"/>
                <w:szCs w:val="20"/>
              </w:rPr>
            </w:pPr>
            <w:r w:rsidRPr="00D35B1F">
              <w:rPr>
                <w:rFonts w:ascii="Arial" w:hAnsi="Arial"/>
                <w:sz w:val="20"/>
                <w:szCs w:val="20"/>
              </w:rPr>
              <w:t>Ministry of Health</w:t>
            </w:r>
          </w:p>
        </w:tc>
        <w:tc>
          <w:tcPr>
            <w:tcW w:w="357" w:type="pct"/>
          </w:tcPr>
          <w:p w14:paraId="5A0F9862" w14:textId="561CA646" w:rsidR="001E33B7" w:rsidRPr="00D35B1F" w:rsidRDefault="001E33B7" w:rsidP="000154AA">
            <w:pPr>
              <w:spacing w:before="60" w:after="60"/>
              <w:rPr>
                <w:rFonts w:ascii="Arial" w:hAnsi="Arial"/>
                <w:sz w:val="20"/>
                <w:szCs w:val="20"/>
              </w:rPr>
            </w:pPr>
            <w:r w:rsidRPr="00D35B1F">
              <w:rPr>
                <w:rFonts w:ascii="Arial" w:hAnsi="Arial"/>
                <w:sz w:val="20"/>
                <w:szCs w:val="20"/>
              </w:rPr>
              <w:t>2008</w:t>
            </w:r>
          </w:p>
        </w:tc>
        <w:tc>
          <w:tcPr>
            <w:tcW w:w="1071" w:type="pct"/>
          </w:tcPr>
          <w:p w14:paraId="3FBA2EFD" w14:textId="2B89A34B"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 xml:space="preserve">Pacific </w:t>
            </w:r>
            <w:r>
              <w:rPr>
                <w:rFonts w:ascii="Arial" w:eastAsia="Calibri" w:hAnsi="Arial"/>
                <w:sz w:val="20"/>
                <w:szCs w:val="20"/>
              </w:rPr>
              <w:t>P</w:t>
            </w:r>
            <w:r w:rsidRPr="00D35B1F">
              <w:rPr>
                <w:rFonts w:ascii="Arial" w:eastAsia="Calibri" w:hAnsi="Arial"/>
                <w:sz w:val="20"/>
                <w:szCs w:val="20"/>
              </w:rPr>
              <w:t>eoples</w:t>
            </w:r>
          </w:p>
          <w:p w14:paraId="2355BD79" w14:textId="562A5569"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Disability and mental health</w:t>
            </w:r>
          </w:p>
        </w:tc>
      </w:tr>
      <w:tr w:rsidR="001E33B7" w:rsidRPr="00D35B1F" w14:paraId="22A7528F" w14:textId="77777777" w:rsidTr="747C7F71">
        <w:trPr>
          <w:trHeight w:val="300"/>
        </w:trPr>
        <w:tc>
          <w:tcPr>
            <w:tcW w:w="2590" w:type="pct"/>
          </w:tcPr>
          <w:p w14:paraId="663E3134" w14:textId="2EE0744E"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Pacific Peoples and Mental Health: A paper for the Pacific Health and Disability Action Plan Review</w:t>
            </w:r>
          </w:p>
        </w:tc>
        <w:tc>
          <w:tcPr>
            <w:tcW w:w="982" w:type="pct"/>
          </w:tcPr>
          <w:p w14:paraId="4FD056B1" w14:textId="2F6324E9" w:rsidR="001E33B7" w:rsidRPr="00D35B1F" w:rsidRDefault="001E33B7" w:rsidP="000154AA">
            <w:pPr>
              <w:spacing w:before="60" w:after="60"/>
              <w:rPr>
                <w:rFonts w:ascii="Arial" w:hAnsi="Arial"/>
                <w:sz w:val="20"/>
                <w:szCs w:val="20"/>
              </w:rPr>
            </w:pPr>
            <w:r w:rsidRPr="00D35B1F">
              <w:rPr>
                <w:rFonts w:ascii="Arial" w:hAnsi="Arial"/>
                <w:sz w:val="20"/>
                <w:szCs w:val="20"/>
              </w:rPr>
              <w:t>Ministry of Health</w:t>
            </w:r>
          </w:p>
        </w:tc>
        <w:tc>
          <w:tcPr>
            <w:tcW w:w="357" w:type="pct"/>
          </w:tcPr>
          <w:p w14:paraId="7AF28BCD" w14:textId="1D187F17" w:rsidR="001E33B7" w:rsidRPr="00D35B1F" w:rsidRDefault="001E33B7" w:rsidP="000154AA">
            <w:pPr>
              <w:spacing w:before="60" w:after="60"/>
              <w:rPr>
                <w:rFonts w:ascii="Arial" w:hAnsi="Arial"/>
                <w:sz w:val="20"/>
                <w:szCs w:val="20"/>
              </w:rPr>
            </w:pPr>
            <w:r w:rsidRPr="00D35B1F">
              <w:rPr>
                <w:rFonts w:ascii="Arial" w:hAnsi="Arial"/>
                <w:sz w:val="20"/>
                <w:szCs w:val="20"/>
              </w:rPr>
              <w:t>2008</w:t>
            </w:r>
          </w:p>
        </w:tc>
        <w:tc>
          <w:tcPr>
            <w:tcW w:w="1071" w:type="pct"/>
          </w:tcPr>
          <w:p w14:paraId="08C2E599" w14:textId="6D860BFA"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 xml:space="preserve">Pacific </w:t>
            </w:r>
            <w:r>
              <w:rPr>
                <w:rFonts w:ascii="Arial" w:eastAsia="Calibri" w:hAnsi="Arial"/>
                <w:sz w:val="20"/>
                <w:szCs w:val="20"/>
              </w:rPr>
              <w:t>P</w:t>
            </w:r>
            <w:r w:rsidRPr="00D35B1F">
              <w:rPr>
                <w:rFonts w:ascii="Arial" w:eastAsia="Calibri" w:hAnsi="Arial"/>
                <w:sz w:val="20"/>
                <w:szCs w:val="20"/>
              </w:rPr>
              <w:t>eoples</w:t>
            </w:r>
          </w:p>
          <w:p w14:paraId="45EA379A" w14:textId="2DA40790"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Mental health</w:t>
            </w:r>
          </w:p>
        </w:tc>
      </w:tr>
      <w:tr w:rsidR="001E33B7" w:rsidRPr="00D35B1F" w14:paraId="5B8B2D8F" w14:textId="77777777" w:rsidTr="747C7F71">
        <w:trPr>
          <w:trHeight w:val="300"/>
        </w:trPr>
        <w:tc>
          <w:tcPr>
            <w:tcW w:w="2590" w:type="pct"/>
          </w:tcPr>
          <w:p w14:paraId="42F16805" w14:textId="0B71BD73"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The Health of Pacific Children and Young People in New Zealand</w:t>
            </w:r>
          </w:p>
        </w:tc>
        <w:tc>
          <w:tcPr>
            <w:tcW w:w="982" w:type="pct"/>
          </w:tcPr>
          <w:p w14:paraId="4230537F" w14:textId="27EDBFE9" w:rsidR="001E33B7" w:rsidRPr="00D35B1F" w:rsidRDefault="001E33B7" w:rsidP="000154AA">
            <w:pPr>
              <w:spacing w:before="60" w:after="60"/>
              <w:rPr>
                <w:rFonts w:ascii="Arial" w:hAnsi="Arial"/>
                <w:sz w:val="20"/>
                <w:szCs w:val="20"/>
              </w:rPr>
            </w:pPr>
            <w:r w:rsidRPr="00D35B1F">
              <w:rPr>
                <w:rFonts w:ascii="Arial" w:hAnsi="Arial"/>
                <w:sz w:val="20"/>
                <w:szCs w:val="20"/>
              </w:rPr>
              <w:t>Ministry of Health</w:t>
            </w:r>
          </w:p>
        </w:tc>
        <w:tc>
          <w:tcPr>
            <w:tcW w:w="357" w:type="pct"/>
          </w:tcPr>
          <w:p w14:paraId="52FFF425" w14:textId="3A635C7D" w:rsidR="001E33B7" w:rsidRPr="00D35B1F" w:rsidRDefault="001E33B7" w:rsidP="000154AA">
            <w:pPr>
              <w:spacing w:before="60" w:after="60"/>
              <w:rPr>
                <w:rFonts w:ascii="Arial" w:hAnsi="Arial"/>
                <w:sz w:val="20"/>
                <w:szCs w:val="20"/>
              </w:rPr>
            </w:pPr>
            <w:r w:rsidRPr="00D35B1F">
              <w:rPr>
                <w:rFonts w:ascii="Arial" w:hAnsi="Arial"/>
                <w:sz w:val="20"/>
                <w:szCs w:val="20"/>
              </w:rPr>
              <w:t>2008</w:t>
            </w:r>
          </w:p>
        </w:tc>
        <w:tc>
          <w:tcPr>
            <w:tcW w:w="1071" w:type="pct"/>
          </w:tcPr>
          <w:p w14:paraId="094F7214" w14:textId="1EB90BFD"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 xml:space="preserve">Pacific </w:t>
            </w:r>
            <w:r>
              <w:rPr>
                <w:rFonts w:ascii="Arial" w:eastAsia="Calibri" w:hAnsi="Arial"/>
                <w:sz w:val="20"/>
                <w:szCs w:val="20"/>
              </w:rPr>
              <w:t>P</w:t>
            </w:r>
            <w:r w:rsidRPr="00D35B1F">
              <w:rPr>
                <w:rFonts w:ascii="Arial" w:eastAsia="Calibri" w:hAnsi="Arial"/>
                <w:sz w:val="20"/>
                <w:szCs w:val="20"/>
              </w:rPr>
              <w:t>eoples</w:t>
            </w:r>
          </w:p>
          <w:p w14:paraId="40461472" w14:textId="52BC7AC1"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Children and young people</w:t>
            </w:r>
          </w:p>
        </w:tc>
      </w:tr>
      <w:tr w:rsidR="001E33B7" w:rsidRPr="00D35B1F" w14:paraId="13F1D4DB" w14:textId="77777777" w:rsidTr="747C7F71">
        <w:trPr>
          <w:trHeight w:val="300"/>
        </w:trPr>
        <w:tc>
          <w:tcPr>
            <w:tcW w:w="2590" w:type="pct"/>
          </w:tcPr>
          <w:p w14:paraId="0816FD90" w14:textId="59213583"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A Statement from the New Zealand Catholic Bishops Conference on the Declaration on the Rights of Indigenous Peoples</w:t>
            </w:r>
          </w:p>
        </w:tc>
        <w:tc>
          <w:tcPr>
            <w:tcW w:w="982" w:type="pct"/>
          </w:tcPr>
          <w:p w14:paraId="5E091AEE" w14:textId="535774CA" w:rsidR="001E33B7" w:rsidRPr="00D35B1F" w:rsidRDefault="001E33B7" w:rsidP="000154AA">
            <w:pPr>
              <w:spacing w:before="60" w:after="60"/>
              <w:rPr>
                <w:rFonts w:ascii="Arial" w:hAnsi="Arial"/>
                <w:sz w:val="20"/>
                <w:szCs w:val="20"/>
              </w:rPr>
            </w:pPr>
            <w:r w:rsidRPr="00D35B1F">
              <w:rPr>
                <w:rFonts w:ascii="Arial" w:hAnsi="Arial"/>
                <w:sz w:val="20"/>
                <w:szCs w:val="20"/>
              </w:rPr>
              <w:t>Catholic Church in Aotearoa New Zealand</w:t>
            </w:r>
          </w:p>
        </w:tc>
        <w:tc>
          <w:tcPr>
            <w:tcW w:w="357" w:type="pct"/>
          </w:tcPr>
          <w:p w14:paraId="750A26F8" w14:textId="03DA0547" w:rsidR="001E33B7" w:rsidRPr="00D35B1F" w:rsidRDefault="001E33B7" w:rsidP="000154AA">
            <w:pPr>
              <w:spacing w:before="60" w:after="60"/>
              <w:rPr>
                <w:rFonts w:ascii="Arial" w:hAnsi="Arial"/>
                <w:sz w:val="20"/>
                <w:szCs w:val="20"/>
              </w:rPr>
            </w:pPr>
            <w:r w:rsidRPr="00D35B1F">
              <w:rPr>
                <w:rFonts w:ascii="Arial" w:hAnsi="Arial"/>
                <w:sz w:val="20"/>
                <w:szCs w:val="20"/>
              </w:rPr>
              <w:t>2008</w:t>
            </w:r>
          </w:p>
        </w:tc>
        <w:tc>
          <w:tcPr>
            <w:tcW w:w="1071" w:type="pct"/>
          </w:tcPr>
          <w:p w14:paraId="2185F800" w14:textId="361A2FC6"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Catholic</w:t>
            </w:r>
          </w:p>
        </w:tc>
      </w:tr>
      <w:tr w:rsidR="001E33B7" w:rsidRPr="00D35B1F" w14:paraId="0EBDCD63" w14:textId="77777777" w:rsidTr="747C7F71">
        <w:trPr>
          <w:trHeight w:val="300"/>
        </w:trPr>
        <w:tc>
          <w:tcPr>
            <w:tcW w:w="2590" w:type="pct"/>
          </w:tcPr>
          <w:p w14:paraId="653C3CD8" w14:textId="454C6680"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 xml:space="preserve">Aotearoa New Zealand ratifies United Nations Convention on the Rights of Persons with Disabilities </w:t>
            </w:r>
          </w:p>
        </w:tc>
        <w:tc>
          <w:tcPr>
            <w:tcW w:w="982" w:type="pct"/>
          </w:tcPr>
          <w:p w14:paraId="52F72952" w14:textId="0E6AFD69" w:rsidR="001E33B7" w:rsidRPr="00D35B1F" w:rsidRDefault="001E33B7" w:rsidP="000154AA">
            <w:pPr>
              <w:spacing w:before="60" w:after="60"/>
              <w:rPr>
                <w:rFonts w:ascii="Arial" w:hAnsi="Arial"/>
                <w:sz w:val="20"/>
                <w:szCs w:val="20"/>
              </w:rPr>
            </w:pPr>
            <w:r w:rsidRPr="00D35B1F">
              <w:rPr>
                <w:rFonts w:ascii="Arial" w:hAnsi="Arial"/>
                <w:sz w:val="20"/>
                <w:szCs w:val="20"/>
              </w:rPr>
              <w:t xml:space="preserve">New Zealand Government </w:t>
            </w:r>
          </w:p>
        </w:tc>
        <w:tc>
          <w:tcPr>
            <w:tcW w:w="357" w:type="pct"/>
          </w:tcPr>
          <w:p w14:paraId="6EF91C7B" w14:textId="02FEF93B" w:rsidR="001E33B7" w:rsidRPr="00D35B1F" w:rsidRDefault="001E33B7" w:rsidP="000154AA">
            <w:pPr>
              <w:spacing w:before="60" w:after="60"/>
              <w:rPr>
                <w:rFonts w:ascii="Arial" w:hAnsi="Arial"/>
                <w:sz w:val="20"/>
                <w:szCs w:val="20"/>
              </w:rPr>
            </w:pPr>
            <w:r w:rsidRPr="00D35B1F">
              <w:rPr>
                <w:rFonts w:ascii="Arial" w:hAnsi="Arial"/>
                <w:sz w:val="20"/>
                <w:szCs w:val="20"/>
              </w:rPr>
              <w:t>2008</w:t>
            </w:r>
          </w:p>
        </w:tc>
        <w:tc>
          <w:tcPr>
            <w:tcW w:w="1071" w:type="pct"/>
          </w:tcPr>
          <w:p w14:paraId="66B78AE2" w14:textId="0B58B5CC" w:rsidR="001E33B7" w:rsidRPr="00D35B1F" w:rsidRDefault="001E33B7" w:rsidP="00A753A9">
            <w:pPr>
              <w:spacing w:before="60" w:after="60"/>
              <w:rPr>
                <w:rFonts w:ascii="Arial" w:eastAsia="Calibri" w:hAnsi="Arial"/>
                <w:sz w:val="20"/>
                <w:szCs w:val="20"/>
              </w:rPr>
            </w:pPr>
            <w:r w:rsidRPr="00D35B1F">
              <w:rPr>
                <w:rFonts w:ascii="Arial" w:eastAsia="Calibri" w:hAnsi="Arial"/>
                <w:sz w:val="20"/>
                <w:szCs w:val="20"/>
              </w:rPr>
              <w:t>Disability and mental health</w:t>
            </w:r>
          </w:p>
          <w:p w14:paraId="65C697E3" w14:textId="2A57F4D7"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Education</w:t>
            </w:r>
          </w:p>
        </w:tc>
      </w:tr>
      <w:tr w:rsidR="001E33B7" w:rsidRPr="00D35B1F" w14:paraId="5C4FCEAE" w14:textId="77777777" w:rsidTr="747C7F71">
        <w:trPr>
          <w:trHeight w:val="300"/>
        </w:trPr>
        <w:tc>
          <w:tcPr>
            <w:tcW w:w="2590" w:type="pct"/>
          </w:tcPr>
          <w:p w14:paraId="3DE800AF" w14:textId="58916795"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Te Puāwaiwhero: The Second Māori Mental Health and Addiction National Strategic Framework 2008–2015</w:t>
            </w:r>
          </w:p>
        </w:tc>
        <w:tc>
          <w:tcPr>
            <w:tcW w:w="982" w:type="pct"/>
          </w:tcPr>
          <w:p w14:paraId="086F0E3F" w14:textId="0F352668" w:rsidR="001E33B7" w:rsidRPr="00D35B1F" w:rsidRDefault="001E33B7" w:rsidP="000154AA">
            <w:pPr>
              <w:spacing w:before="60" w:after="60"/>
              <w:rPr>
                <w:rFonts w:ascii="Arial" w:hAnsi="Arial"/>
                <w:sz w:val="20"/>
                <w:szCs w:val="20"/>
              </w:rPr>
            </w:pPr>
            <w:r w:rsidRPr="00D35B1F">
              <w:rPr>
                <w:rFonts w:ascii="Arial" w:hAnsi="Arial"/>
                <w:sz w:val="20"/>
                <w:szCs w:val="20"/>
              </w:rPr>
              <w:t>Ministry of Health</w:t>
            </w:r>
          </w:p>
        </w:tc>
        <w:tc>
          <w:tcPr>
            <w:tcW w:w="357" w:type="pct"/>
          </w:tcPr>
          <w:p w14:paraId="2782441B" w14:textId="2FBDEAC5" w:rsidR="001E33B7" w:rsidRPr="00D35B1F" w:rsidRDefault="001E33B7" w:rsidP="000154AA">
            <w:pPr>
              <w:spacing w:before="60" w:after="60"/>
              <w:rPr>
                <w:rFonts w:ascii="Arial" w:hAnsi="Arial"/>
                <w:sz w:val="20"/>
                <w:szCs w:val="20"/>
              </w:rPr>
            </w:pPr>
            <w:r w:rsidRPr="00D35B1F">
              <w:rPr>
                <w:rFonts w:ascii="Arial" w:hAnsi="Arial"/>
                <w:sz w:val="20"/>
                <w:szCs w:val="20"/>
              </w:rPr>
              <w:t>2008</w:t>
            </w:r>
          </w:p>
        </w:tc>
        <w:tc>
          <w:tcPr>
            <w:tcW w:w="1071" w:type="pct"/>
          </w:tcPr>
          <w:p w14:paraId="0C168AF8" w14:textId="45D8BF84"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 xml:space="preserve">Māori </w:t>
            </w:r>
          </w:p>
          <w:p w14:paraId="4B7B82A5" w14:textId="243E7B8D"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Mental Health</w:t>
            </w:r>
          </w:p>
        </w:tc>
      </w:tr>
      <w:tr w:rsidR="001E33B7" w:rsidRPr="00D35B1F" w14:paraId="32D797E2" w14:textId="77777777" w:rsidTr="747C7F71">
        <w:trPr>
          <w:trHeight w:val="300"/>
        </w:trPr>
        <w:tc>
          <w:tcPr>
            <w:tcW w:w="2590" w:type="pct"/>
          </w:tcPr>
          <w:p w14:paraId="40AB794C" w14:textId="53EF27A8"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New Zealand Statement of Support for United Nations Declaration on the Rights of Indigenous Peoples (UNDRIP)</w:t>
            </w:r>
          </w:p>
        </w:tc>
        <w:tc>
          <w:tcPr>
            <w:tcW w:w="982" w:type="pct"/>
          </w:tcPr>
          <w:p w14:paraId="33C64354" w14:textId="3E39BE02" w:rsidR="001E33B7" w:rsidRPr="00D35B1F" w:rsidRDefault="001E33B7" w:rsidP="000154AA">
            <w:pPr>
              <w:spacing w:before="60" w:after="60"/>
              <w:rPr>
                <w:rFonts w:ascii="Arial" w:hAnsi="Arial"/>
                <w:sz w:val="20"/>
                <w:szCs w:val="20"/>
              </w:rPr>
            </w:pPr>
            <w:r w:rsidRPr="00D35B1F">
              <w:rPr>
                <w:rFonts w:ascii="Arial" w:hAnsi="Arial"/>
                <w:sz w:val="20"/>
                <w:szCs w:val="20"/>
              </w:rPr>
              <w:t>New Zealand Government</w:t>
            </w:r>
          </w:p>
        </w:tc>
        <w:tc>
          <w:tcPr>
            <w:tcW w:w="357" w:type="pct"/>
          </w:tcPr>
          <w:p w14:paraId="0D591DC6" w14:textId="19462A02" w:rsidR="001E33B7" w:rsidRPr="00D35B1F" w:rsidRDefault="001E33B7" w:rsidP="000154AA">
            <w:pPr>
              <w:spacing w:before="60" w:after="60"/>
              <w:rPr>
                <w:rFonts w:ascii="Arial" w:hAnsi="Arial"/>
                <w:sz w:val="20"/>
                <w:szCs w:val="20"/>
              </w:rPr>
            </w:pPr>
            <w:r w:rsidRPr="00D35B1F">
              <w:rPr>
                <w:rFonts w:ascii="Arial" w:hAnsi="Arial"/>
                <w:sz w:val="20"/>
                <w:szCs w:val="20"/>
              </w:rPr>
              <w:t>2010</w:t>
            </w:r>
          </w:p>
        </w:tc>
        <w:tc>
          <w:tcPr>
            <w:tcW w:w="1071" w:type="pct"/>
          </w:tcPr>
          <w:p w14:paraId="2ED7DB25" w14:textId="1321C572"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 xml:space="preserve">Māori </w:t>
            </w:r>
          </w:p>
        </w:tc>
      </w:tr>
      <w:tr w:rsidR="001E33B7" w:rsidRPr="00D35B1F" w14:paraId="1F4564BF" w14:textId="77777777" w:rsidTr="747C7F71">
        <w:trPr>
          <w:trHeight w:val="300"/>
        </w:trPr>
        <w:tc>
          <w:tcPr>
            <w:tcW w:w="2590" w:type="pct"/>
          </w:tcPr>
          <w:p w14:paraId="1BD8CB9E" w14:textId="01891D7A"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lastRenderedPageBreak/>
              <w:t>O Au O Matua Fanau: Our Children are our Treasures, Child, Youth and Family Pacific Action Plan</w:t>
            </w:r>
          </w:p>
        </w:tc>
        <w:tc>
          <w:tcPr>
            <w:tcW w:w="982" w:type="pct"/>
          </w:tcPr>
          <w:p w14:paraId="09B45E81" w14:textId="0EE6D307" w:rsidR="001E33B7" w:rsidRPr="00D35B1F" w:rsidRDefault="001E33B7" w:rsidP="000154AA">
            <w:pPr>
              <w:spacing w:before="60" w:after="60"/>
              <w:rPr>
                <w:rFonts w:ascii="Arial" w:hAnsi="Arial"/>
                <w:sz w:val="20"/>
                <w:szCs w:val="20"/>
              </w:rPr>
            </w:pPr>
            <w:r w:rsidRPr="00D35B1F">
              <w:rPr>
                <w:rFonts w:ascii="Arial" w:hAnsi="Arial"/>
                <w:sz w:val="20"/>
                <w:szCs w:val="20"/>
              </w:rPr>
              <w:t>Child, Youth and Family</w:t>
            </w:r>
          </w:p>
        </w:tc>
        <w:tc>
          <w:tcPr>
            <w:tcW w:w="357" w:type="pct"/>
          </w:tcPr>
          <w:p w14:paraId="67082F4F" w14:textId="78199D4C" w:rsidR="001E33B7" w:rsidRPr="00D35B1F" w:rsidRDefault="001E33B7" w:rsidP="000154AA">
            <w:pPr>
              <w:spacing w:before="60" w:after="60"/>
              <w:rPr>
                <w:rFonts w:ascii="Arial" w:hAnsi="Arial"/>
                <w:sz w:val="20"/>
                <w:szCs w:val="20"/>
              </w:rPr>
            </w:pPr>
            <w:r w:rsidRPr="00D35B1F">
              <w:rPr>
                <w:rFonts w:ascii="Arial" w:hAnsi="Arial"/>
                <w:sz w:val="20"/>
                <w:szCs w:val="20"/>
              </w:rPr>
              <w:t>2010</w:t>
            </w:r>
          </w:p>
        </w:tc>
        <w:tc>
          <w:tcPr>
            <w:tcW w:w="1071" w:type="pct"/>
          </w:tcPr>
          <w:p w14:paraId="400BCB68" w14:textId="73B3A93A"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Care and protection and youth justice</w:t>
            </w:r>
          </w:p>
        </w:tc>
      </w:tr>
      <w:tr w:rsidR="001E33B7" w:rsidRPr="00D35B1F" w14:paraId="64ACBACD" w14:textId="77777777" w:rsidTr="747C7F71">
        <w:trPr>
          <w:trHeight w:val="300"/>
        </w:trPr>
        <w:tc>
          <w:tcPr>
            <w:tcW w:w="2590" w:type="pct"/>
          </w:tcPr>
          <w:p w14:paraId="4436C296" w14:textId="5D3FB4D7"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Faiva Ora National Pasifika Disability Plan 2010–2013</w:t>
            </w:r>
          </w:p>
        </w:tc>
        <w:tc>
          <w:tcPr>
            <w:tcW w:w="982" w:type="pct"/>
          </w:tcPr>
          <w:p w14:paraId="34682508" w14:textId="42897DFC" w:rsidR="001E33B7" w:rsidRPr="00D35B1F" w:rsidRDefault="001E33B7" w:rsidP="000154AA">
            <w:pPr>
              <w:spacing w:before="60" w:after="60"/>
              <w:rPr>
                <w:rFonts w:ascii="Arial" w:hAnsi="Arial"/>
                <w:sz w:val="20"/>
                <w:szCs w:val="20"/>
              </w:rPr>
            </w:pPr>
            <w:r w:rsidRPr="00D35B1F">
              <w:rPr>
                <w:rFonts w:ascii="Arial" w:hAnsi="Arial"/>
                <w:sz w:val="20"/>
                <w:szCs w:val="20"/>
              </w:rPr>
              <w:t>Ministry of Health</w:t>
            </w:r>
          </w:p>
        </w:tc>
        <w:tc>
          <w:tcPr>
            <w:tcW w:w="357" w:type="pct"/>
          </w:tcPr>
          <w:p w14:paraId="03D3CE1C" w14:textId="753604EE" w:rsidR="001E33B7" w:rsidRPr="00D35B1F" w:rsidRDefault="001E33B7" w:rsidP="000154AA">
            <w:pPr>
              <w:spacing w:before="60" w:after="60"/>
              <w:rPr>
                <w:rFonts w:ascii="Arial" w:hAnsi="Arial"/>
                <w:sz w:val="20"/>
                <w:szCs w:val="20"/>
              </w:rPr>
            </w:pPr>
            <w:r w:rsidRPr="00D35B1F">
              <w:rPr>
                <w:rFonts w:ascii="Arial" w:hAnsi="Arial"/>
                <w:sz w:val="20"/>
                <w:szCs w:val="20"/>
              </w:rPr>
              <w:t>2010</w:t>
            </w:r>
          </w:p>
        </w:tc>
        <w:tc>
          <w:tcPr>
            <w:tcW w:w="1071" w:type="pct"/>
          </w:tcPr>
          <w:p w14:paraId="6F96C4F0" w14:textId="32A79C28"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Disability</w:t>
            </w:r>
          </w:p>
        </w:tc>
      </w:tr>
      <w:tr w:rsidR="001E33B7" w:rsidRPr="00D35B1F" w14:paraId="0005D4E2" w14:textId="77777777" w:rsidTr="747C7F71">
        <w:trPr>
          <w:trHeight w:val="300"/>
        </w:trPr>
        <w:tc>
          <w:tcPr>
            <w:tcW w:w="2590" w:type="pct"/>
          </w:tcPr>
          <w:p w14:paraId="339414B6" w14:textId="57F721B0"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Including Students with High Needs</w:t>
            </w:r>
          </w:p>
        </w:tc>
        <w:tc>
          <w:tcPr>
            <w:tcW w:w="982" w:type="pct"/>
          </w:tcPr>
          <w:p w14:paraId="52EB4B61" w14:textId="1385FF80" w:rsidR="001E33B7" w:rsidRPr="00D35B1F" w:rsidRDefault="001E33B7" w:rsidP="000154AA">
            <w:pPr>
              <w:spacing w:before="60" w:after="60"/>
              <w:rPr>
                <w:rFonts w:ascii="Arial" w:hAnsi="Arial"/>
                <w:sz w:val="20"/>
                <w:szCs w:val="20"/>
              </w:rPr>
            </w:pPr>
            <w:r w:rsidRPr="00D35B1F">
              <w:rPr>
                <w:rFonts w:ascii="Arial" w:hAnsi="Arial"/>
                <w:sz w:val="20"/>
                <w:szCs w:val="20"/>
              </w:rPr>
              <w:t>Education Review Office</w:t>
            </w:r>
          </w:p>
        </w:tc>
        <w:tc>
          <w:tcPr>
            <w:tcW w:w="357" w:type="pct"/>
          </w:tcPr>
          <w:p w14:paraId="27B7AA19" w14:textId="02768270" w:rsidR="001E33B7" w:rsidRPr="00D35B1F" w:rsidRDefault="001E33B7" w:rsidP="000154AA">
            <w:pPr>
              <w:spacing w:before="60" w:after="60"/>
              <w:rPr>
                <w:rFonts w:ascii="Arial" w:hAnsi="Arial"/>
                <w:sz w:val="20"/>
                <w:szCs w:val="20"/>
              </w:rPr>
            </w:pPr>
            <w:r w:rsidRPr="00D35B1F">
              <w:rPr>
                <w:rFonts w:ascii="Arial" w:hAnsi="Arial"/>
                <w:sz w:val="20"/>
                <w:szCs w:val="20"/>
              </w:rPr>
              <w:t>2010</w:t>
            </w:r>
          </w:p>
        </w:tc>
        <w:tc>
          <w:tcPr>
            <w:tcW w:w="1071" w:type="pct"/>
          </w:tcPr>
          <w:p w14:paraId="35FBF3C6" w14:textId="77777777"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 xml:space="preserve">Disability </w:t>
            </w:r>
          </w:p>
          <w:p w14:paraId="4C053D19" w14:textId="1A3369AB" w:rsidR="001E33B7" w:rsidRPr="00D35B1F" w:rsidRDefault="001E33B7" w:rsidP="000154AA">
            <w:pPr>
              <w:spacing w:before="60" w:after="60"/>
              <w:rPr>
                <w:rFonts w:ascii="Arial" w:eastAsia="Calibri" w:hAnsi="Arial"/>
                <w:sz w:val="20"/>
                <w:szCs w:val="20"/>
              </w:rPr>
            </w:pPr>
            <w:r w:rsidRPr="00D35B1F">
              <w:rPr>
                <w:rFonts w:ascii="Arial" w:eastAsia="Calibri" w:hAnsi="Arial"/>
                <w:sz w:val="20"/>
                <w:szCs w:val="20"/>
              </w:rPr>
              <w:t>Education</w:t>
            </w:r>
          </w:p>
        </w:tc>
      </w:tr>
      <w:tr w:rsidR="001E33B7" w:rsidRPr="00D35B1F" w14:paraId="307176D2" w14:textId="77777777" w:rsidTr="747C7F71">
        <w:tc>
          <w:tcPr>
            <w:tcW w:w="2590" w:type="pct"/>
          </w:tcPr>
          <w:p w14:paraId="796DCD1F" w14:textId="71E16641" w:rsidR="001E33B7" w:rsidRPr="00D35B1F" w:rsidRDefault="001E33B7" w:rsidP="000154AA">
            <w:pPr>
              <w:spacing w:before="60" w:after="60"/>
              <w:rPr>
                <w:rFonts w:ascii="Arial" w:hAnsi="Arial"/>
                <w:sz w:val="20"/>
                <w:szCs w:val="20"/>
              </w:rPr>
            </w:pPr>
            <w:r w:rsidRPr="00D35B1F">
              <w:rPr>
                <w:rFonts w:ascii="Arial" w:hAnsi="Arial"/>
                <w:sz w:val="20"/>
                <w:szCs w:val="20"/>
              </w:rPr>
              <w:t>First New Zealand report on implementing the United Nations Convention on the Rights of Persons with Disabilities</w:t>
            </w:r>
          </w:p>
        </w:tc>
        <w:tc>
          <w:tcPr>
            <w:tcW w:w="982" w:type="pct"/>
          </w:tcPr>
          <w:p w14:paraId="046310C2" w14:textId="7E572245" w:rsidR="001E33B7" w:rsidRPr="00D35B1F" w:rsidRDefault="001E33B7" w:rsidP="000154AA">
            <w:pPr>
              <w:spacing w:before="60" w:after="60"/>
              <w:rPr>
                <w:rFonts w:ascii="Arial" w:hAnsi="Arial"/>
                <w:sz w:val="20"/>
                <w:szCs w:val="20"/>
              </w:rPr>
            </w:pPr>
            <w:r w:rsidRPr="00D35B1F">
              <w:rPr>
                <w:rFonts w:ascii="Arial" w:hAnsi="Arial"/>
                <w:sz w:val="20"/>
                <w:szCs w:val="20"/>
              </w:rPr>
              <w:t>New Zealand Government</w:t>
            </w:r>
          </w:p>
        </w:tc>
        <w:tc>
          <w:tcPr>
            <w:tcW w:w="357" w:type="pct"/>
          </w:tcPr>
          <w:p w14:paraId="67868491" w14:textId="0224565D" w:rsidR="001E33B7" w:rsidRPr="00D35B1F" w:rsidRDefault="001E33B7" w:rsidP="000154AA">
            <w:pPr>
              <w:spacing w:before="60" w:after="60"/>
              <w:rPr>
                <w:rFonts w:ascii="Arial" w:hAnsi="Arial"/>
                <w:sz w:val="20"/>
                <w:szCs w:val="20"/>
              </w:rPr>
            </w:pPr>
            <w:r w:rsidRPr="00D35B1F">
              <w:rPr>
                <w:rFonts w:ascii="Arial" w:hAnsi="Arial"/>
                <w:sz w:val="20"/>
                <w:szCs w:val="20"/>
              </w:rPr>
              <w:t>2011</w:t>
            </w:r>
          </w:p>
        </w:tc>
        <w:tc>
          <w:tcPr>
            <w:tcW w:w="1071" w:type="pct"/>
          </w:tcPr>
          <w:p w14:paraId="2E98A151" w14:textId="02D12811" w:rsidR="001E33B7" w:rsidRPr="00D35B1F" w:rsidRDefault="001E33B7" w:rsidP="000154AA">
            <w:pPr>
              <w:spacing w:before="60" w:after="60"/>
              <w:rPr>
                <w:rFonts w:ascii="Arial" w:hAnsi="Arial"/>
                <w:sz w:val="20"/>
                <w:szCs w:val="20"/>
              </w:rPr>
            </w:pPr>
            <w:r w:rsidRPr="00D35B1F">
              <w:rPr>
                <w:rFonts w:ascii="Arial" w:hAnsi="Arial"/>
                <w:sz w:val="20"/>
                <w:szCs w:val="20"/>
              </w:rPr>
              <w:t>Disability</w:t>
            </w:r>
          </w:p>
        </w:tc>
      </w:tr>
      <w:tr w:rsidR="001E33B7" w:rsidRPr="00D35B1F" w14:paraId="4FB64848" w14:textId="77777777" w:rsidTr="747C7F71">
        <w:tc>
          <w:tcPr>
            <w:tcW w:w="2590" w:type="pct"/>
          </w:tcPr>
          <w:p w14:paraId="7C6BF42B" w14:textId="4A43B739" w:rsidR="001E33B7" w:rsidRPr="00D35B1F" w:rsidRDefault="001E33B7" w:rsidP="000154AA">
            <w:pPr>
              <w:spacing w:before="60" w:after="60"/>
              <w:rPr>
                <w:rFonts w:ascii="Arial" w:hAnsi="Arial"/>
                <w:sz w:val="20"/>
                <w:szCs w:val="20"/>
              </w:rPr>
            </w:pPr>
            <w:r w:rsidRPr="00D35B1F">
              <w:rPr>
                <w:rFonts w:ascii="Arial" w:hAnsi="Arial"/>
                <w:sz w:val="20"/>
                <w:szCs w:val="20"/>
              </w:rPr>
              <w:t>Enabling Good Lives (EGL) vision and principles developed</w:t>
            </w:r>
          </w:p>
        </w:tc>
        <w:tc>
          <w:tcPr>
            <w:tcW w:w="982" w:type="pct"/>
          </w:tcPr>
          <w:p w14:paraId="5482FF92" w14:textId="22077B98" w:rsidR="001E33B7" w:rsidRPr="00D35B1F" w:rsidRDefault="001E33B7" w:rsidP="000154AA">
            <w:pPr>
              <w:spacing w:before="60" w:after="60"/>
              <w:rPr>
                <w:rFonts w:ascii="Arial" w:hAnsi="Arial"/>
                <w:sz w:val="20"/>
                <w:szCs w:val="20"/>
              </w:rPr>
            </w:pPr>
            <w:r w:rsidRPr="00D35B1F">
              <w:rPr>
                <w:rFonts w:ascii="Arial" w:hAnsi="Arial"/>
                <w:sz w:val="20"/>
                <w:szCs w:val="20"/>
              </w:rPr>
              <w:t>Disability community</w:t>
            </w:r>
          </w:p>
        </w:tc>
        <w:tc>
          <w:tcPr>
            <w:tcW w:w="357" w:type="pct"/>
          </w:tcPr>
          <w:p w14:paraId="409357E2" w14:textId="05A73592" w:rsidR="001E33B7" w:rsidRPr="00D35B1F" w:rsidRDefault="001E33B7" w:rsidP="000154AA">
            <w:pPr>
              <w:spacing w:before="60" w:after="60"/>
              <w:rPr>
                <w:rFonts w:ascii="Arial" w:hAnsi="Arial"/>
                <w:sz w:val="20"/>
                <w:szCs w:val="20"/>
              </w:rPr>
            </w:pPr>
            <w:r w:rsidRPr="00D35B1F">
              <w:rPr>
                <w:rFonts w:ascii="Arial" w:hAnsi="Arial"/>
                <w:sz w:val="20"/>
                <w:szCs w:val="20"/>
              </w:rPr>
              <w:t>2011</w:t>
            </w:r>
          </w:p>
        </w:tc>
        <w:tc>
          <w:tcPr>
            <w:tcW w:w="1071" w:type="pct"/>
          </w:tcPr>
          <w:p w14:paraId="6F9F5CC1" w14:textId="4D0CAA1C" w:rsidR="001E33B7" w:rsidRPr="00D35B1F" w:rsidRDefault="001E33B7" w:rsidP="000154AA">
            <w:pPr>
              <w:spacing w:before="60" w:after="60"/>
              <w:rPr>
                <w:rFonts w:ascii="Arial" w:hAnsi="Arial"/>
                <w:sz w:val="20"/>
                <w:szCs w:val="20"/>
              </w:rPr>
            </w:pPr>
            <w:r w:rsidRPr="00D35B1F">
              <w:rPr>
                <w:rFonts w:ascii="Arial" w:hAnsi="Arial"/>
                <w:sz w:val="20"/>
                <w:szCs w:val="20"/>
              </w:rPr>
              <w:t>Disability</w:t>
            </w:r>
          </w:p>
        </w:tc>
      </w:tr>
      <w:tr w:rsidR="001E33B7" w:rsidRPr="00D35B1F" w14:paraId="6871B956" w14:textId="77777777" w:rsidTr="747C7F71">
        <w:tc>
          <w:tcPr>
            <w:tcW w:w="2590" w:type="pct"/>
          </w:tcPr>
          <w:p w14:paraId="5AEA3290" w14:textId="3AF79119" w:rsidR="001E33B7" w:rsidRPr="00D35B1F" w:rsidRDefault="001E33B7" w:rsidP="000154AA">
            <w:pPr>
              <w:spacing w:before="60" w:after="60"/>
              <w:rPr>
                <w:rFonts w:ascii="Arial" w:hAnsi="Arial"/>
                <w:sz w:val="20"/>
                <w:szCs w:val="20"/>
              </w:rPr>
            </w:pPr>
            <w:r w:rsidRPr="00D35B1F">
              <w:rPr>
                <w:rFonts w:ascii="Arial" w:hAnsi="Arial"/>
                <w:sz w:val="20"/>
                <w:szCs w:val="20"/>
              </w:rPr>
              <w:t>Green Paper for Vulnerable Children: Every child thrives, belongs, achieves</w:t>
            </w:r>
          </w:p>
        </w:tc>
        <w:tc>
          <w:tcPr>
            <w:tcW w:w="982" w:type="pct"/>
          </w:tcPr>
          <w:p w14:paraId="65A29CF2" w14:textId="12E058A6" w:rsidR="001E33B7" w:rsidRPr="00D35B1F" w:rsidRDefault="001E33B7" w:rsidP="000154AA">
            <w:pPr>
              <w:spacing w:before="60" w:after="60"/>
              <w:rPr>
                <w:rFonts w:ascii="Arial" w:hAnsi="Arial"/>
                <w:sz w:val="20"/>
                <w:szCs w:val="20"/>
              </w:rPr>
            </w:pPr>
            <w:r w:rsidRPr="00D35B1F">
              <w:rPr>
                <w:rFonts w:ascii="Arial" w:hAnsi="Arial"/>
                <w:sz w:val="20"/>
                <w:szCs w:val="20"/>
              </w:rPr>
              <w:t>Expert Advisory Group</w:t>
            </w:r>
          </w:p>
        </w:tc>
        <w:tc>
          <w:tcPr>
            <w:tcW w:w="357" w:type="pct"/>
          </w:tcPr>
          <w:p w14:paraId="2A6BD991" w14:textId="56B62AFA" w:rsidR="001E33B7" w:rsidRPr="00D35B1F" w:rsidRDefault="001E33B7" w:rsidP="000154AA">
            <w:pPr>
              <w:spacing w:before="60" w:after="60"/>
              <w:rPr>
                <w:rFonts w:ascii="Arial" w:hAnsi="Arial"/>
                <w:sz w:val="20"/>
                <w:szCs w:val="20"/>
              </w:rPr>
            </w:pPr>
            <w:r w:rsidRPr="00D35B1F">
              <w:rPr>
                <w:rFonts w:ascii="Arial" w:hAnsi="Arial"/>
                <w:sz w:val="20"/>
                <w:szCs w:val="20"/>
              </w:rPr>
              <w:t>2012</w:t>
            </w:r>
          </w:p>
        </w:tc>
        <w:tc>
          <w:tcPr>
            <w:tcW w:w="1071" w:type="pct"/>
          </w:tcPr>
          <w:p w14:paraId="06864780" w14:textId="424CB0C6" w:rsidR="001E33B7" w:rsidRPr="00D35B1F" w:rsidRDefault="001E33B7" w:rsidP="000154AA">
            <w:pPr>
              <w:spacing w:before="60" w:after="60"/>
              <w:rPr>
                <w:rFonts w:ascii="Arial" w:hAnsi="Arial"/>
                <w:sz w:val="20"/>
                <w:szCs w:val="20"/>
              </w:rPr>
            </w:pPr>
            <w:r w:rsidRPr="00D35B1F">
              <w:rPr>
                <w:rFonts w:ascii="Arial" w:hAnsi="Arial"/>
                <w:sz w:val="20"/>
                <w:szCs w:val="20"/>
              </w:rPr>
              <w:t>Children and young people</w:t>
            </w:r>
          </w:p>
        </w:tc>
      </w:tr>
      <w:tr w:rsidR="001E33B7" w:rsidRPr="00D35B1F" w14:paraId="4659EB2B" w14:textId="77777777" w:rsidTr="747C7F71">
        <w:tc>
          <w:tcPr>
            <w:tcW w:w="2590" w:type="pct"/>
          </w:tcPr>
          <w:p w14:paraId="595F091C" w14:textId="3644E2F7" w:rsidR="001E33B7" w:rsidRPr="00D35B1F" w:rsidRDefault="001E33B7" w:rsidP="00983B30">
            <w:pPr>
              <w:spacing w:before="60" w:after="60"/>
              <w:rPr>
                <w:rFonts w:ascii="Arial" w:hAnsi="Arial"/>
                <w:sz w:val="20"/>
                <w:szCs w:val="20"/>
              </w:rPr>
            </w:pPr>
            <w:r w:rsidRPr="00D35B1F">
              <w:rPr>
                <w:rFonts w:ascii="Arial" w:hAnsi="Arial"/>
                <w:sz w:val="20"/>
                <w:szCs w:val="20"/>
              </w:rPr>
              <w:t>The White Paper for Vulnerable Children</w:t>
            </w:r>
          </w:p>
        </w:tc>
        <w:tc>
          <w:tcPr>
            <w:tcW w:w="982" w:type="pct"/>
          </w:tcPr>
          <w:p w14:paraId="1B533FDB" w14:textId="6E74B023" w:rsidR="001E33B7" w:rsidRPr="00D35B1F" w:rsidRDefault="001E33B7" w:rsidP="00983B30">
            <w:pPr>
              <w:spacing w:before="60" w:after="60"/>
              <w:rPr>
                <w:rFonts w:ascii="Arial" w:hAnsi="Arial"/>
                <w:sz w:val="20"/>
                <w:szCs w:val="20"/>
              </w:rPr>
            </w:pPr>
            <w:r w:rsidRPr="00D35B1F">
              <w:rPr>
                <w:rFonts w:ascii="Arial" w:hAnsi="Arial"/>
                <w:sz w:val="20"/>
                <w:szCs w:val="20"/>
              </w:rPr>
              <w:t>New Zealand Government</w:t>
            </w:r>
          </w:p>
        </w:tc>
        <w:tc>
          <w:tcPr>
            <w:tcW w:w="357" w:type="pct"/>
          </w:tcPr>
          <w:p w14:paraId="2DED6997" w14:textId="0A9F4629" w:rsidR="001E33B7" w:rsidRPr="00D35B1F" w:rsidRDefault="001E33B7" w:rsidP="00983B30">
            <w:pPr>
              <w:spacing w:before="60" w:after="60"/>
              <w:rPr>
                <w:rFonts w:ascii="Arial" w:hAnsi="Arial"/>
                <w:sz w:val="20"/>
                <w:szCs w:val="20"/>
              </w:rPr>
            </w:pPr>
            <w:r w:rsidRPr="00D35B1F">
              <w:rPr>
                <w:rFonts w:ascii="Arial" w:hAnsi="Arial"/>
                <w:sz w:val="20"/>
                <w:szCs w:val="20"/>
              </w:rPr>
              <w:t>2012</w:t>
            </w:r>
          </w:p>
        </w:tc>
        <w:tc>
          <w:tcPr>
            <w:tcW w:w="1071" w:type="pct"/>
          </w:tcPr>
          <w:p w14:paraId="07F88759" w14:textId="12B67635" w:rsidR="001E33B7" w:rsidRPr="00D35B1F" w:rsidRDefault="001E33B7" w:rsidP="00983B30">
            <w:pPr>
              <w:spacing w:before="60" w:after="60"/>
              <w:rPr>
                <w:rFonts w:ascii="Arial" w:hAnsi="Arial"/>
                <w:sz w:val="20"/>
                <w:szCs w:val="20"/>
              </w:rPr>
            </w:pPr>
            <w:r w:rsidRPr="00D35B1F">
              <w:rPr>
                <w:rFonts w:ascii="Arial" w:hAnsi="Arial"/>
                <w:sz w:val="20"/>
                <w:szCs w:val="20"/>
              </w:rPr>
              <w:t>Children and young people</w:t>
            </w:r>
          </w:p>
        </w:tc>
      </w:tr>
      <w:tr w:rsidR="001E33B7" w:rsidRPr="00D35B1F" w14:paraId="4E29254C" w14:textId="77777777" w:rsidTr="747C7F71">
        <w:tc>
          <w:tcPr>
            <w:tcW w:w="2590" w:type="pct"/>
          </w:tcPr>
          <w:p w14:paraId="029F982F" w14:textId="75BA4F9B" w:rsidR="001E33B7" w:rsidRPr="00D35B1F" w:rsidRDefault="001E33B7" w:rsidP="00983B30">
            <w:pPr>
              <w:spacing w:before="60" w:after="60"/>
              <w:rPr>
                <w:rFonts w:ascii="Arial" w:hAnsi="Arial"/>
                <w:sz w:val="20"/>
                <w:szCs w:val="20"/>
              </w:rPr>
            </w:pPr>
            <w:r w:rsidRPr="00D35B1F">
              <w:rPr>
                <w:rFonts w:ascii="Arial" w:hAnsi="Arial"/>
                <w:sz w:val="20"/>
                <w:szCs w:val="20"/>
              </w:rPr>
              <w:t>Children’s Action Plan</w:t>
            </w:r>
          </w:p>
        </w:tc>
        <w:tc>
          <w:tcPr>
            <w:tcW w:w="982" w:type="pct"/>
          </w:tcPr>
          <w:p w14:paraId="1357CA28" w14:textId="39497BD2" w:rsidR="001E33B7" w:rsidRPr="00D35B1F" w:rsidRDefault="001E33B7" w:rsidP="00983B30">
            <w:pPr>
              <w:spacing w:before="60" w:after="60"/>
              <w:rPr>
                <w:rFonts w:ascii="Arial" w:hAnsi="Arial"/>
                <w:sz w:val="20"/>
                <w:szCs w:val="20"/>
              </w:rPr>
            </w:pPr>
            <w:r w:rsidRPr="00D35B1F">
              <w:rPr>
                <w:rFonts w:ascii="Arial" w:hAnsi="Arial"/>
                <w:sz w:val="20"/>
                <w:szCs w:val="20"/>
              </w:rPr>
              <w:t>New Zealand Government</w:t>
            </w:r>
          </w:p>
        </w:tc>
        <w:tc>
          <w:tcPr>
            <w:tcW w:w="357" w:type="pct"/>
          </w:tcPr>
          <w:p w14:paraId="3F9DE218" w14:textId="432591D1" w:rsidR="001E33B7" w:rsidRPr="00D35B1F" w:rsidRDefault="001E33B7" w:rsidP="00983B30">
            <w:pPr>
              <w:spacing w:before="60" w:after="60"/>
              <w:rPr>
                <w:rFonts w:ascii="Arial" w:hAnsi="Arial"/>
                <w:sz w:val="20"/>
                <w:szCs w:val="20"/>
              </w:rPr>
            </w:pPr>
            <w:r w:rsidRPr="00D35B1F">
              <w:rPr>
                <w:rFonts w:ascii="Arial" w:hAnsi="Arial"/>
                <w:sz w:val="20"/>
                <w:szCs w:val="20"/>
              </w:rPr>
              <w:t>2012</w:t>
            </w:r>
          </w:p>
        </w:tc>
        <w:tc>
          <w:tcPr>
            <w:tcW w:w="1071" w:type="pct"/>
          </w:tcPr>
          <w:p w14:paraId="26F79434" w14:textId="74B6F6B4" w:rsidR="001E33B7" w:rsidRPr="00D35B1F" w:rsidRDefault="001E33B7" w:rsidP="00983B30">
            <w:pPr>
              <w:spacing w:before="60" w:after="60"/>
              <w:rPr>
                <w:rFonts w:ascii="Arial" w:hAnsi="Arial"/>
                <w:sz w:val="20"/>
                <w:szCs w:val="20"/>
              </w:rPr>
            </w:pPr>
            <w:r w:rsidRPr="00D35B1F">
              <w:rPr>
                <w:rFonts w:ascii="Arial" w:hAnsi="Arial"/>
                <w:sz w:val="20"/>
                <w:szCs w:val="20"/>
              </w:rPr>
              <w:t>Children and young people</w:t>
            </w:r>
          </w:p>
        </w:tc>
      </w:tr>
      <w:tr w:rsidR="001E33B7" w:rsidRPr="00D35B1F" w14:paraId="2D6A1936" w14:textId="77777777" w:rsidTr="747C7F71">
        <w:tc>
          <w:tcPr>
            <w:tcW w:w="2590" w:type="pct"/>
          </w:tcPr>
          <w:p w14:paraId="0286FEC1" w14:textId="3E6E4A82" w:rsidR="001E33B7" w:rsidRPr="00D35B1F" w:rsidRDefault="001E33B7" w:rsidP="00BF1D13">
            <w:pPr>
              <w:spacing w:before="60" w:after="60"/>
              <w:rPr>
                <w:rFonts w:ascii="Arial" w:hAnsi="Arial"/>
                <w:sz w:val="20"/>
                <w:szCs w:val="20"/>
              </w:rPr>
            </w:pPr>
            <w:r w:rsidRPr="00D35B1F">
              <w:rPr>
                <w:rFonts w:ascii="Arial" w:hAnsi="Arial"/>
                <w:sz w:val="20"/>
                <w:szCs w:val="20"/>
              </w:rPr>
              <w:t>A Review of the Child, Youth and Family Complaints Resolution Policy and Procedure: Recommendations on how Child, Youth and Family can take a Child-Centred Approach to Complaints Resolution</w:t>
            </w:r>
          </w:p>
        </w:tc>
        <w:tc>
          <w:tcPr>
            <w:tcW w:w="982" w:type="pct"/>
          </w:tcPr>
          <w:p w14:paraId="0FE7D45C" w14:textId="7BA011FD" w:rsidR="001E33B7" w:rsidRPr="00D35B1F" w:rsidRDefault="001E33B7" w:rsidP="000154AA">
            <w:pPr>
              <w:spacing w:before="60" w:after="60"/>
              <w:rPr>
                <w:rFonts w:ascii="Arial" w:hAnsi="Arial"/>
                <w:sz w:val="20"/>
                <w:szCs w:val="20"/>
              </w:rPr>
            </w:pPr>
            <w:r w:rsidRPr="00D35B1F">
              <w:rPr>
                <w:rFonts w:ascii="Arial" w:hAnsi="Arial"/>
                <w:sz w:val="20"/>
                <w:szCs w:val="20"/>
              </w:rPr>
              <w:t>Office of the Children’s Commissioner</w:t>
            </w:r>
          </w:p>
        </w:tc>
        <w:tc>
          <w:tcPr>
            <w:tcW w:w="357" w:type="pct"/>
          </w:tcPr>
          <w:p w14:paraId="4BCA8146" w14:textId="0DB611A3" w:rsidR="001E33B7" w:rsidRPr="00D35B1F" w:rsidRDefault="001E33B7" w:rsidP="000154AA">
            <w:pPr>
              <w:spacing w:before="60" w:after="60"/>
              <w:rPr>
                <w:rFonts w:ascii="Arial" w:hAnsi="Arial"/>
                <w:sz w:val="20"/>
                <w:szCs w:val="20"/>
              </w:rPr>
            </w:pPr>
            <w:r w:rsidRPr="00D35B1F">
              <w:rPr>
                <w:rFonts w:ascii="Arial" w:hAnsi="Arial"/>
                <w:sz w:val="20"/>
                <w:szCs w:val="20"/>
              </w:rPr>
              <w:t>2012</w:t>
            </w:r>
          </w:p>
        </w:tc>
        <w:tc>
          <w:tcPr>
            <w:tcW w:w="1071" w:type="pct"/>
          </w:tcPr>
          <w:p w14:paraId="32CE3F96" w14:textId="03E44FFF" w:rsidR="001E33B7" w:rsidRPr="00D35B1F" w:rsidRDefault="001E33B7" w:rsidP="000154AA">
            <w:pPr>
              <w:spacing w:before="60" w:after="60"/>
              <w:rPr>
                <w:rFonts w:ascii="Arial" w:hAnsi="Arial"/>
                <w:sz w:val="20"/>
                <w:szCs w:val="20"/>
              </w:rPr>
            </w:pPr>
            <w:r w:rsidRPr="00D35B1F">
              <w:rPr>
                <w:rFonts w:ascii="Arial" w:hAnsi="Arial"/>
                <w:sz w:val="20"/>
                <w:szCs w:val="20"/>
              </w:rPr>
              <w:t>Children and young people</w:t>
            </w:r>
          </w:p>
        </w:tc>
      </w:tr>
      <w:tr w:rsidR="001E33B7" w:rsidRPr="00D35B1F" w14:paraId="7C1D122F" w14:textId="77777777" w:rsidTr="747C7F71">
        <w:tc>
          <w:tcPr>
            <w:tcW w:w="2590" w:type="pct"/>
          </w:tcPr>
          <w:p w14:paraId="07DD7F10" w14:textId="1FC3039E" w:rsidR="001E33B7" w:rsidRPr="00D35B1F" w:rsidRDefault="001E33B7" w:rsidP="00BF1D13">
            <w:pPr>
              <w:spacing w:before="60" w:after="60"/>
              <w:rPr>
                <w:rFonts w:ascii="Arial" w:hAnsi="Arial"/>
                <w:sz w:val="20"/>
                <w:szCs w:val="20"/>
              </w:rPr>
            </w:pPr>
            <w:r w:rsidRPr="00D35B1F">
              <w:rPr>
                <w:rFonts w:ascii="Arial" w:hAnsi="Arial"/>
                <w:sz w:val="20"/>
                <w:szCs w:val="20"/>
              </w:rPr>
              <w:t>Effective Complaint Handling</w:t>
            </w:r>
          </w:p>
        </w:tc>
        <w:tc>
          <w:tcPr>
            <w:tcW w:w="982" w:type="pct"/>
          </w:tcPr>
          <w:p w14:paraId="57604594" w14:textId="56375EEE" w:rsidR="001E33B7" w:rsidRPr="00D35B1F" w:rsidRDefault="001E33B7" w:rsidP="000154AA">
            <w:pPr>
              <w:spacing w:before="60" w:after="60"/>
              <w:rPr>
                <w:rFonts w:ascii="Arial" w:hAnsi="Arial"/>
                <w:sz w:val="20"/>
                <w:szCs w:val="20"/>
              </w:rPr>
            </w:pPr>
            <w:r w:rsidRPr="00D35B1F">
              <w:rPr>
                <w:rFonts w:ascii="Arial" w:hAnsi="Arial"/>
                <w:sz w:val="20"/>
                <w:szCs w:val="20"/>
              </w:rPr>
              <w:t>The Ombudsman</w:t>
            </w:r>
          </w:p>
        </w:tc>
        <w:tc>
          <w:tcPr>
            <w:tcW w:w="357" w:type="pct"/>
          </w:tcPr>
          <w:p w14:paraId="235A2485" w14:textId="1776451D" w:rsidR="001E33B7" w:rsidRPr="00D35B1F" w:rsidRDefault="001E33B7" w:rsidP="000154AA">
            <w:pPr>
              <w:spacing w:before="60" w:after="60"/>
              <w:rPr>
                <w:rFonts w:ascii="Arial" w:hAnsi="Arial"/>
                <w:sz w:val="20"/>
                <w:szCs w:val="20"/>
              </w:rPr>
            </w:pPr>
            <w:r w:rsidRPr="00D35B1F">
              <w:rPr>
                <w:rFonts w:ascii="Arial" w:hAnsi="Arial"/>
                <w:sz w:val="20"/>
                <w:szCs w:val="20"/>
              </w:rPr>
              <w:t>2012</w:t>
            </w:r>
          </w:p>
        </w:tc>
        <w:tc>
          <w:tcPr>
            <w:tcW w:w="1071" w:type="pct"/>
          </w:tcPr>
          <w:p w14:paraId="5437CF6B" w14:textId="2A61DB68" w:rsidR="001E33B7" w:rsidRPr="00D35B1F" w:rsidRDefault="001E33B7" w:rsidP="000154AA">
            <w:pPr>
              <w:spacing w:before="60" w:after="60"/>
              <w:rPr>
                <w:rFonts w:ascii="Arial" w:hAnsi="Arial"/>
                <w:sz w:val="20"/>
                <w:szCs w:val="20"/>
              </w:rPr>
            </w:pPr>
            <w:r w:rsidRPr="00D35B1F">
              <w:rPr>
                <w:rFonts w:ascii="Arial" w:hAnsi="Arial"/>
                <w:sz w:val="20"/>
                <w:szCs w:val="20"/>
              </w:rPr>
              <w:t>All settings</w:t>
            </w:r>
          </w:p>
        </w:tc>
      </w:tr>
      <w:tr w:rsidR="001E33B7" w:rsidRPr="00D35B1F" w14:paraId="584A4F16" w14:textId="77777777" w:rsidTr="747C7F71">
        <w:tc>
          <w:tcPr>
            <w:tcW w:w="2590" w:type="pct"/>
          </w:tcPr>
          <w:p w14:paraId="18F0DAF0" w14:textId="163C21EE" w:rsidR="001E33B7" w:rsidRPr="00D35B1F" w:rsidRDefault="001E33B7" w:rsidP="000154AA">
            <w:pPr>
              <w:spacing w:before="60" w:after="60"/>
              <w:rPr>
                <w:rFonts w:ascii="Arial" w:hAnsi="Arial"/>
                <w:sz w:val="20"/>
                <w:szCs w:val="20"/>
              </w:rPr>
            </w:pPr>
            <w:r w:rsidRPr="00D35B1F">
              <w:rPr>
                <w:rFonts w:ascii="Arial" w:hAnsi="Arial"/>
                <w:sz w:val="20"/>
                <w:szCs w:val="20"/>
              </w:rPr>
              <w:t>Making Disability Rights Real</w:t>
            </w:r>
          </w:p>
        </w:tc>
        <w:tc>
          <w:tcPr>
            <w:tcW w:w="982" w:type="pct"/>
          </w:tcPr>
          <w:p w14:paraId="6B0BEA13" w14:textId="3F8D5E86" w:rsidR="001E33B7" w:rsidRPr="00D35B1F" w:rsidRDefault="001E33B7" w:rsidP="000154AA">
            <w:pPr>
              <w:spacing w:before="60" w:after="60"/>
              <w:rPr>
                <w:rFonts w:ascii="Arial" w:hAnsi="Arial"/>
                <w:sz w:val="20"/>
                <w:szCs w:val="20"/>
              </w:rPr>
            </w:pPr>
            <w:r w:rsidRPr="00D35B1F">
              <w:rPr>
                <w:rFonts w:ascii="Arial" w:hAnsi="Arial"/>
                <w:sz w:val="20"/>
                <w:szCs w:val="20"/>
              </w:rPr>
              <w:t>Independent Monitoring Mechanism of the Convention on the Rights of Persons with Disabilities</w:t>
            </w:r>
          </w:p>
        </w:tc>
        <w:tc>
          <w:tcPr>
            <w:tcW w:w="357" w:type="pct"/>
          </w:tcPr>
          <w:p w14:paraId="431FC048" w14:textId="361292BA" w:rsidR="001E33B7" w:rsidRPr="00D35B1F" w:rsidRDefault="001E33B7" w:rsidP="000154AA">
            <w:pPr>
              <w:spacing w:before="60" w:after="60"/>
              <w:rPr>
                <w:rFonts w:ascii="Arial" w:hAnsi="Arial"/>
                <w:sz w:val="20"/>
                <w:szCs w:val="20"/>
              </w:rPr>
            </w:pPr>
            <w:r w:rsidRPr="00D35B1F">
              <w:rPr>
                <w:rFonts w:ascii="Arial" w:hAnsi="Arial"/>
                <w:sz w:val="20"/>
                <w:szCs w:val="20"/>
              </w:rPr>
              <w:t>2012</w:t>
            </w:r>
          </w:p>
        </w:tc>
        <w:tc>
          <w:tcPr>
            <w:tcW w:w="1071" w:type="pct"/>
          </w:tcPr>
          <w:p w14:paraId="34205ADB" w14:textId="378CDFD2" w:rsidR="001E33B7" w:rsidRPr="00D35B1F" w:rsidRDefault="001E33B7" w:rsidP="000154AA">
            <w:pPr>
              <w:spacing w:before="60" w:after="60"/>
              <w:rPr>
                <w:rFonts w:ascii="Arial" w:hAnsi="Arial"/>
                <w:sz w:val="20"/>
                <w:szCs w:val="20"/>
              </w:rPr>
            </w:pPr>
            <w:r w:rsidRPr="00D35B1F">
              <w:rPr>
                <w:rFonts w:ascii="Arial" w:hAnsi="Arial"/>
                <w:sz w:val="20"/>
                <w:szCs w:val="20"/>
              </w:rPr>
              <w:t>Disability</w:t>
            </w:r>
          </w:p>
        </w:tc>
      </w:tr>
      <w:tr w:rsidR="001E33B7" w:rsidRPr="00D35B1F" w14:paraId="62F5D1E6" w14:textId="77777777" w:rsidTr="747C7F71">
        <w:tc>
          <w:tcPr>
            <w:tcW w:w="2590" w:type="pct"/>
          </w:tcPr>
          <w:p w14:paraId="442D050E" w14:textId="1FFFBDEC" w:rsidR="001E33B7" w:rsidRPr="00D35B1F" w:rsidRDefault="001E33B7" w:rsidP="000154AA">
            <w:pPr>
              <w:spacing w:before="60" w:after="60"/>
              <w:rPr>
                <w:rFonts w:ascii="Arial" w:hAnsi="Arial"/>
                <w:sz w:val="20"/>
                <w:szCs w:val="20"/>
              </w:rPr>
            </w:pPr>
            <w:r w:rsidRPr="00D35B1F">
              <w:rPr>
                <w:rFonts w:ascii="Arial" w:hAnsi="Arial"/>
                <w:sz w:val="20"/>
                <w:szCs w:val="20"/>
              </w:rPr>
              <w:t>The Hidden Abuse of Disabled People Residing in the Community: An exploratory study</w:t>
            </w:r>
          </w:p>
        </w:tc>
        <w:tc>
          <w:tcPr>
            <w:tcW w:w="982" w:type="pct"/>
          </w:tcPr>
          <w:p w14:paraId="0E27B039" w14:textId="1ED799FD" w:rsidR="001E33B7" w:rsidRPr="00D35B1F" w:rsidRDefault="001E33B7" w:rsidP="000154AA">
            <w:pPr>
              <w:spacing w:before="60" w:after="60"/>
              <w:rPr>
                <w:rFonts w:ascii="Arial" w:hAnsi="Arial"/>
                <w:sz w:val="20"/>
                <w:szCs w:val="20"/>
              </w:rPr>
            </w:pPr>
            <w:r w:rsidRPr="00D35B1F">
              <w:rPr>
                <w:rFonts w:ascii="Arial" w:hAnsi="Arial"/>
                <w:sz w:val="20"/>
                <w:szCs w:val="20"/>
              </w:rPr>
              <w:t>Dr Michael Roguski</w:t>
            </w:r>
          </w:p>
        </w:tc>
        <w:tc>
          <w:tcPr>
            <w:tcW w:w="357" w:type="pct"/>
          </w:tcPr>
          <w:p w14:paraId="23A02EC9" w14:textId="15F59271" w:rsidR="001E33B7" w:rsidRPr="00D35B1F" w:rsidRDefault="001E33B7" w:rsidP="000154AA">
            <w:pPr>
              <w:spacing w:before="60" w:after="60"/>
              <w:rPr>
                <w:rFonts w:ascii="Arial" w:hAnsi="Arial"/>
                <w:sz w:val="20"/>
                <w:szCs w:val="20"/>
              </w:rPr>
            </w:pPr>
            <w:r w:rsidRPr="00D35B1F">
              <w:rPr>
                <w:rFonts w:ascii="Arial" w:hAnsi="Arial"/>
                <w:sz w:val="20"/>
                <w:szCs w:val="20"/>
              </w:rPr>
              <w:t>2013</w:t>
            </w:r>
          </w:p>
        </w:tc>
        <w:tc>
          <w:tcPr>
            <w:tcW w:w="1071" w:type="pct"/>
          </w:tcPr>
          <w:p w14:paraId="532F91B6" w14:textId="4F23703C" w:rsidR="001E33B7" w:rsidRPr="00D35B1F" w:rsidRDefault="001E33B7" w:rsidP="000154AA">
            <w:pPr>
              <w:spacing w:before="60" w:after="60"/>
              <w:rPr>
                <w:rFonts w:ascii="Arial" w:hAnsi="Arial"/>
                <w:sz w:val="20"/>
                <w:szCs w:val="20"/>
              </w:rPr>
            </w:pPr>
            <w:r w:rsidRPr="00D35B1F">
              <w:rPr>
                <w:rFonts w:ascii="Arial" w:hAnsi="Arial"/>
                <w:sz w:val="20"/>
                <w:szCs w:val="20"/>
              </w:rPr>
              <w:t>Disability</w:t>
            </w:r>
          </w:p>
        </w:tc>
      </w:tr>
      <w:tr w:rsidR="001E33B7" w:rsidRPr="00D35B1F" w14:paraId="4F291EA4" w14:textId="77777777" w:rsidTr="747C7F71">
        <w:tc>
          <w:tcPr>
            <w:tcW w:w="2590" w:type="pct"/>
          </w:tcPr>
          <w:p w14:paraId="4137498A" w14:textId="25F5E75B" w:rsidR="001E33B7" w:rsidRPr="00D35B1F" w:rsidRDefault="001E33B7" w:rsidP="000154AA">
            <w:pPr>
              <w:spacing w:before="60" w:after="60"/>
              <w:rPr>
                <w:rFonts w:ascii="Arial" w:hAnsi="Arial"/>
                <w:sz w:val="20"/>
                <w:szCs w:val="20"/>
              </w:rPr>
            </w:pPr>
            <w:r w:rsidRPr="00D35B1F">
              <w:rPr>
                <w:rFonts w:ascii="Arial" w:hAnsi="Arial"/>
                <w:sz w:val="20"/>
                <w:szCs w:val="20"/>
              </w:rPr>
              <w:t>Putting People First: A Review of Disability Support Services Performance and Quality Management Processes for Purchased Provider Services</w:t>
            </w:r>
          </w:p>
        </w:tc>
        <w:tc>
          <w:tcPr>
            <w:tcW w:w="982" w:type="pct"/>
          </w:tcPr>
          <w:p w14:paraId="010D0688" w14:textId="720543BE" w:rsidR="001E33B7" w:rsidRPr="00D35B1F" w:rsidRDefault="001E33B7" w:rsidP="000154AA">
            <w:pPr>
              <w:spacing w:before="60" w:after="60"/>
              <w:rPr>
                <w:rFonts w:ascii="Arial" w:hAnsi="Arial"/>
                <w:sz w:val="20"/>
                <w:szCs w:val="20"/>
              </w:rPr>
            </w:pPr>
            <w:r w:rsidRPr="00D35B1F">
              <w:rPr>
                <w:rFonts w:ascii="Arial" w:hAnsi="Arial"/>
                <w:sz w:val="20"/>
                <w:szCs w:val="20"/>
              </w:rPr>
              <w:t>K Van Eden and Ministry of Health</w:t>
            </w:r>
          </w:p>
        </w:tc>
        <w:tc>
          <w:tcPr>
            <w:tcW w:w="357" w:type="pct"/>
          </w:tcPr>
          <w:p w14:paraId="6BC04940" w14:textId="5A047F13" w:rsidR="001E33B7" w:rsidRPr="00D35B1F" w:rsidRDefault="001E33B7" w:rsidP="000154AA">
            <w:pPr>
              <w:spacing w:before="60" w:after="60"/>
              <w:rPr>
                <w:rFonts w:ascii="Arial" w:hAnsi="Arial"/>
                <w:sz w:val="20"/>
                <w:szCs w:val="20"/>
              </w:rPr>
            </w:pPr>
            <w:r w:rsidRPr="00D35B1F">
              <w:rPr>
                <w:rFonts w:ascii="Arial" w:hAnsi="Arial"/>
                <w:sz w:val="20"/>
                <w:szCs w:val="20"/>
              </w:rPr>
              <w:t>2013</w:t>
            </w:r>
          </w:p>
        </w:tc>
        <w:tc>
          <w:tcPr>
            <w:tcW w:w="1071" w:type="pct"/>
          </w:tcPr>
          <w:p w14:paraId="4AC6FEC8" w14:textId="4750D00B" w:rsidR="001E33B7" w:rsidRPr="00D35B1F" w:rsidRDefault="001E33B7" w:rsidP="000154AA">
            <w:pPr>
              <w:spacing w:before="60" w:after="60"/>
              <w:rPr>
                <w:rFonts w:ascii="Arial" w:hAnsi="Arial"/>
                <w:sz w:val="20"/>
                <w:szCs w:val="20"/>
              </w:rPr>
            </w:pPr>
            <w:r w:rsidRPr="00D35B1F">
              <w:rPr>
                <w:rFonts w:ascii="Arial" w:hAnsi="Arial"/>
                <w:sz w:val="20"/>
                <w:szCs w:val="20"/>
              </w:rPr>
              <w:t>Disability</w:t>
            </w:r>
          </w:p>
        </w:tc>
      </w:tr>
      <w:tr w:rsidR="001E33B7" w:rsidRPr="00D35B1F" w14:paraId="0998F41D" w14:textId="77777777" w:rsidTr="747C7F71">
        <w:tc>
          <w:tcPr>
            <w:tcW w:w="2590" w:type="pct"/>
          </w:tcPr>
          <w:p w14:paraId="3C8E87AA" w14:textId="007B9C3D" w:rsidR="001E33B7" w:rsidRPr="00D35B1F" w:rsidRDefault="001E33B7" w:rsidP="000154AA">
            <w:pPr>
              <w:spacing w:before="60" w:after="60"/>
              <w:rPr>
                <w:rFonts w:ascii="Arial" w:hAnsi="Arial"/>
                <w:sz w:val="20"/>
                <w:szCs w:val="20"/>
              </w:rPr>
            </w:pPr>
            <w:r w:rsidRPr="00D35B1F">
              <w:rPr>
                <w:rFonts w:ascii="Arial" w:hAnsi="Arial"/>
                <w:sz w:val="20"/>
                <w:szCs w:val="20"/>
              </w:rPr>
              <w:t>’Ala Mo’ui: Pathways to Pacific Health and Wellbeing 2014–2018</w:t>
            </w:r>
          </w:p>
        </w:tc>
        <w:tc>
          <w:tcPr>
            <w:tcW w:w="982" w:type="pct"/>
          </w:tcPr>
          <w:p w14:paraId="42F7674A" w14:textId="5295DD4D" w:rsidR="001E33B7" w:rsidRPr="00D35B1F" w:rsidRDefault="001E33B7" w:rsidP="000154AA">
            <w:pPr>
              <w:spacing w:before="60" w:after="60"/>
              <w:rPr>
                <w:rFonts w:ascii="Arial" w:hAnsi="Arial"/>
                <w:sz w:val="20"/>
                <w:szCs w:val="20"/>
              </w:rPr>
            </w:pPr>
            <w:r w:rsidRPr="00D35B1F">
              <w:rPr>
                <w:rFonts w:ascii="Arial" w:hAnsi="Arial"/>
                <w:sz w:val="20"/>
                <w:szCs w:val="20"/>
              </w:rPr>
              <w:t>Ministry of Health</w:t>
            </w:r>
          </w:p>
        </w:tc>
        <w:tc>
          <w:tcPr>
            <w:tcW w:w="357" w:type="pct"/>
          </w:tcPr>
          <w:p w14:paraId="28425641" w14:textId="6DB7A7D8" w:rsidR="001E33B7" w:rsidRPr="00D35B1F" w:rsidRDefault="001E33B7" w:rsidP="000154AA">
            <w:pPr>
              <w:spacing w:before="60" w:after="60"/>
              <w:rPr>
                <w:rFonts w:ascii="Arial" w:hAnsi="Arial"/>
                <w:sz w:val="20"/>
                <w:szCs w:val="20"/>
              </w:rPr>
            </w:pPr>
            <w:r w:rsidRPr="00D35B1F">
              <w:rPr>
                <w:rFonts w:ascii="Arial" w:hAnsi="Arial"/>
                <w:sz w:val="20"/>
                <w:szCs w:val="20"/>
              </w:rPr>
              <w:t>2014</w:t>
            </w:r>
          </w:p>
        </w:tc>
        <w:tc>
          <w:tcPr>
            <w:tcW w:w="1071" w:type="pct"/>
          </w:tcPr>
          <w:p w14:paraId="0416CF77" w14:textId="3C0D9F29" w:rsidR="001E33B7" w:rsidRPr="00D35B1F" w:rsidRDefault="001E33B7" w:rsidP="000154AA">
            <w:pPr>
              <w:spacing w:before="60" w:after="60"/>
              <w:rPr>
                <w:rFonts w:ascii="Arial" w:hAnsi="Arial"/>
                <w:sz w:val="20"/>
                <w:szCs w:val="20"/>
              </w:rPr>
            </w:pPr>
            <w:r w:rsidRPr="00D35B1F">
              <w:rPr>
                <w:rFonts w:ascii="Arial" w:hAnsi="Arial"/>
                <w:sz w:val="20"/>
                <w:szCs w:val="20"/>
              </w:rPr>
              <w:t xml:space="preserve">Pacific </w:t>
            </w:r>
            <w:r>
              <w:rPr>
                <w:rFonts w:ascii="Arial" w:hAnsi="Arial"/>
                <w:sz w:val="20"/>
                <w:szCs w:val="20"/>
              </w:rPr>
              <w:t>P</w:t>
            </w:r>
            <w:r w:rsidRPr="00D35B1F">
              <w:rPr>
                <w:rFonts w:ascii="Arial" w:hAnsi="Arial"/>
                <w:sz w:val="20"/>
                <w:szCs w:val="20"/>
              </w:rPr>
              <w:t>eoples</w:t>
            </w:r>
          </w:p>
          <w:p w14:paraId="13F3C353" w14:textId="78C728F6" w:rsidR="001E33B7" w:rsidRPr="00D35B1F" w:rsidRDefault="001E33B7" w:rsidP="000154AA">
            <w:pPr>
              <w:spacing w:before="60" w:after="60"/>
              <w:rPr>
                <w:rFonts w:ascii="Arial" w:hAnsi="Arial"/>
                <w:sz w:val="20"/>
                <w:szCs w:val="20"/>
              </w:rPr>
            </w:pPr>
            <w:r w:rsidRPr="00D35B1F">
              <w:rPr>
                <w:rFonts w:ascii="Arial" w:hAnsi="Arial"/>
                <w:sz w:val="20"/>
                <w:szCs w:val="20"/>
              </w:rPr>
              <w:t>Disability and mental health</w:t>
            </w:r>
          </w:p>
        </w:tc>
      </w:tr>
      <w:tr w:rsidR="001E33B7" w:rsidRPr="00D35B1F" w14:paraId="6C0C2148" w14:textId="77777777" w:rsidTr="747C7F71">
        <w:tc>
          <w:tcPr>
            <w:tcW w:w="2590" w:type="pct"/>
          </w:tcPr>
          <w:p w14:paraId="674930E6" w14:textId="5C61A43C" w:rsidR="001E33B7" w:rsidRPr="00D35B1F" w:rsidRDefault="001E33B7" w:rsidP="000154AA">
            <w:pPr>
              <w:spacing w:before="60" w:after="60"/>
              <w:rPr>
                <w:rFonts w:ascii="Arial" w:hAnsi="Arial"/>
                <w:sz w:val="20"/>
                <w:szCs w:val="20"/>
              </w:rPr>
            </w:pPr>
            <w:r w:rsidRPr="00D35B1F">
              <w:rPr>
                <w:rFonts w:ascii="Arial" w:hAnsi="Arial"/>
                <w:sz w:val="20"/>
                <w:szCs w:val="20"/>
              </w:rPr>
              <w:t xml:space="preserve">Children’s Act 2014 (previously called Vulnerable Children Act) </w:t>
            </w:r>
          </w:p>
        </w:tc>
        <w:tc>
          <w:tcPr>
            <w:tcW w:w="982" w:type="pct"/>
          </w:tcPr>
          <w:p w14:paraId="7DE5DB8A" w14:textId="32C767C7" w:rsidR="001E33B7" w:rsidRPr="00D35B1F" w:rsidRDefault="001E33B7" w:rsidP="000154AA">
            <w:pPr>
              <w:spacing w:before="60" w:after="60"/>
              <w:rPr>
                <w:rFonts w:ascii="Arial" w:hAnsi="Arial"/>
                <w:sz w:val="20"/>
                <w:szCs w:val="20"/>
              </w:rPr>
            </w:pPr>
            <w:r w:rsidRPr="00D35B1F">
              <w:rPr>
                <w:rFonts w:ascii="Arial" w:hAnsi="Arial"/>
                <w:sz w:val="20"/>
                <w:szCs w:val="20"/>
              </w:rPr>
              <w:t xml:space="preserve">New Zealand Government </w:t>
            </w:r>
          </w:p>
        </w:tc>
        <w:tc>
          <w:tcPr>
            <w:tcW w:w="357" w:type="pct"/>
          </w:tcPr>
          <w:p w14:paraId="7624443A" w14:textId="3A941F72" w:rsidR="001E33B7" w:rsidRPr="00D35B1F" w:rsidRDefault="001E33B7" w:rsidP="000154AA">
            <w:pPr>
              <w:spacing w:before="60" w:after="60"/>
              <w:rPr>
                <w:rFonts w:ascii="Arial" w:hAnsi="Arial"/>
                <w:sz w:val="20"/>
                <w:szCs w:val="20"/>
              </w:rPr>
            </w:pPr>
            <w:r w:rsidRPr="00D35B1F">
              <w:rPr>
                <w:rFonts w:ascii="Arial" w:hAnsi="Arial"/>
                <w:sz w:val="20"/>
                <w:szCs w:val="20"/>
              </w:rPr>
              <w:t>2014</w:t>
            </w:r>
          </w:p>
        </w:tc>
        <w:tc>
          <w:tcPr>
            <w:tcW w:w="1071" w:type="pct"/>
          </w:tcPr>
          <w:p w14:paraId="685A5217" w14:textId="74F14FF6" w:rsidR="001E33B7" w:rsidRPr="00D35B1F" w:rsidRDefault="001E33B7" w:rsidP="000154AA">
            <w:pPr>
              <w:spacing w:before="60" w:after="60"/>
              <w:rPr>
                <w:rFonts w:ascii="Arial" w:hAnsi="Arial"/>
                <w:sz w:val="20"/>
                <w:szCs w:val="20"/>
              </w:rPr>
            </w:pPr>
            <w:r w:rsidRPr="00D35B1F">
              <w:rPr>
                <w:rFonts w:ascii="Arial" w:hAnsi="Arial"/>
                <w:sz w:val="20"/>
                <w:szCs w:val="20"/>
              </w:rPr>
              <w:t>Children and young people in all settings</w:t>
            </w:r>
          </w:p>
        </w:tc>
      </w:tr>
      <w:tr w:rsidR="001E33B7" w:rsidRPr="00D35B1F" w14:paraId="15826D50" w14:textId="77777777" w:rsidTr="747C7F71">
        <w:tc>
          <w:tcPr>
            <w:tcW w:w="2590" w:type="pct"/>
          </w:tcPr>
          <w:p w14:paraId="10C1E319" w14:textId="452FF856" w:rsidR="001E33B7" w:rsidRPr="00D35B1F" w:rsidRDefault="001E33B7" w:rsidP="000154AA">
            <w:pPr>
              <w:spacing w:before="60" w:after="60"/>
              <w:rPr>
                <w:rFonts w:ascii="Arial" w:hAnsi="Arial"/>
                <w:sz w:val="20"/>
                <w:szCs w:val="20"/>
              </w:rPr>
            </w:pPr>
            <w:r w:rsidRPr="00D35B1F">
              <w:rPr>
                <w:rFonts w:ascii="Arial" w:hAnsi="Arial"/>
                <w:sz w:val="20"/>
                <w:szCs w:val="20"/>
              </w:rPr>
              <w:lastRenderedPageBreak/>
              <w:t>Te Korowai Oranga: Māori Health Strategy</w:t>
            </w:r>
          </w:p>
        </w:tc>
        <w:tc>
          <w:tcPr>
            <w:tcW w:w="982" w:type="pct"/>
          </w:tcPr>
          <w:p w14:paraId="7931F924" w14:textId="6B15E87A" w:rsidR="001E33B7" w:rsidRPr="00D35B1F" w:rsidRDefault="001E33B7" w:rsidP="000154AA">
            <w:pPr>
              <w:spacing w:before="60" w:after="60"/>
              <w:rPr>
                <w:rFonts w:ascii="Arial" w:hAnsi="Arial"/>
                <w:sz w:val="20"/>
                <w:szCs w:val="20"/>
              </w:rPr>
            </w:pPr>
            <w:r w:rsidRPr="00D35B1F">
              <w:rPr>
                <w:rFonts w:ascii="Arial" w:hAnsi="Arial"/>
                <w:sz w:val="20"/>
                <w:szCs w:val="20"/>
              </w:rPr>
              <w:t>Ministry of Health</w:t>
            </w:r>
          </w:p>
        </w:tc>
        <w:tc>
          <w:tcPr>
            <w:tcW w:w="357" w:type="pct"/>
          </w:tcPr>
          <w:p w14:paraId="0D2FC9BA" w14:textId="439CFDE3" w:rsidR="001E33B7" w:rsidRPr="00D35B1F" w:rsidRDefault="001E33B7" w:rsidP="000154AA">
            <w:pPr>
              <w:spacing w:before="60" w:after="60"/>
              <w:rPr>
                <w:rFonts w:ascii="Arial" w:hAnsi="Arial"/>
                <w:sz w:val="20"/>
                <w:szCs w:val="20"/>
              </w:rPr>
            </w:pPr>
            <w:r w:rsidRPr="00D35B1F">
              <w:rPr>
                <w:rFonts w:ascii="Arial" w:hAnsi="Arial"/>
                <w:sz w:val="20"/>
                <w:szCs w:val="20"/>
              </w:rPr>
              <w:t>2014</w:t>
            </w:r>
          </w:p>
        </w:tc>
        <w:tc>
          <w:tcPr>
            <w:tcW w:w="1071" w:type="pct"/>
          </w:tcPr>
          <w:p w14:paraId="36F262CE" w14:textId="6FF2C4C2" w:rsidR="001E33B7" w:rsidRPr="00D35B1F" w:rsidRDefault="001E33B7" w:rsidP="000154AA">
            <w:pPr>
              <w:spacing w:before="60" w:after="60"/>
              <w:rPr>
                <w:rFonts w:ascii="Arial" w:hAnsi="Arial"/>
                <w:sz w:val="20"/>
                <w:szCs w:val="20"/>
              </w:rPr>
            </w:pPr>
            <w:r w:rsidRPr="00D35B1F">
              <w:rPr>
                <w:rFonts w:ascii="Arial" w:hAnsi="Arial"/>
                <w:sz w:val="20"/>
                <w:szCs w:val="20"/>
              </w:rPr>
              <w:t xml:space="preserve">Māori </w:t>
            </w:r>
          </w:p>
          <w:p w14:paraId="7D5A8A8E" w14:textId="3144C97C" w:rsidR="001E33B7" w:rsidRPr="00D35B1F" w:rsidRDefault="001E33B7" w:rsidP="000154AA">
            <w:pPr>
              <w:spacing w:before="60" w:after="60"/>
              <w:rPr>
                <w:rFonts w:ascii="Arial" w:hAnsi="Arial"/>
                <w:sz w:val="20"/>
                <w:szCs w:val="20"/>
              </w:rPr>
            </w:pPr>
            <w:r w:rsidRPr="00D35B1F">
              <w:rPr>
                <w:rFonts w:ascii="Arial" w:hAnsi="Arial"/>
                <w:sz w:val="20"/>
                <w:szCs w:val="20"/>
              </w:rPr>
              <w:t>Disability and mental health</w:t>
            </w:r>
          </w:p>
        </w:tc>
      </w:tr>
      <w:tr w:rsidR="001E33B7" w:rsidRPr="00D35B1F" w14:paraId="36CC1B22" w14:textId="77777777" w:rsidTr="747C7F71">
        <w:tc>
          <w:tcPr>
            <w:tcW w:w="2590" w:type="pct"/>
          </w:tcPr>
          <w:p w14:paraId="593B499E" w14:textId="380C9EEC" w:rsidR="001E33B7" w:rsidRPr="00D35B1F" w:rsidRDefault="001E33B7" w:rsidP="000154AA">
            <w:pPr>
              <w:spacing w:before="60" w:after="60"/>
              <w:rPr>
                <w:rFonts w:ascii="Arial" w:hAnsi="Arial"/>
                <w:sz w:val="20"/>
                <w:szCs w:val="20"/>
              </w:rPr>
            </w:pPr>
            <w:r w:rsidRPr="00D35B1F">
              <w:rPr>
                <w:rFonts w:ascii="Arial" w:hAnsi="Arial"/>
                <w:sz w:val="20"/>
                <w:szCs w:val="20"/>
              </w:rPr>
              <w:t>Disability Support Services Strategic Plan 2014–2018</w:t>
            </w:r>
          </w:p>
        </w:tc>
        <w:tc>
          <w:tcPr>
            <w:tcW w:w="982" w:type="pct"/>
          </w:tcPr>
          <w:p w14:paraId="5284100F" w14:textId="0F364329" w:rsidR="001E33B7" w:rsidRPr="00D35B1F" w:rsidRDefault="001E33B7" w:rsidP="000154AA">
            <w:pPr>
              <w:spacing w:before="60" w:after="60"/>
              <w:rPr>
                <w:rFonts w:ascii="Arial" w:hAnsi="Arial"/>
                <w:sz w:val="20"/>
                <w:szCs w:val="20"/>
              </w:rPr>
            </w:pPr>
            <w:r w:rsidRPr="00D35B1F">
              <w:rPr>
                <w:rFonts w:ascii="Arial" w:hAnsi="Arial"/>
                <w:sz w:val="20"/>
                <w:szCs w:val="20"/>
              </w:rPr>
              <w:t>Ministry of Health</w:t>
            </w:r>
          </w:p>
        </w:tc>
        <w:tc>
          <w:tcPr>
            <w:tcW w:w="357" w:type="pct"/>
          </w:tcPr>
          <w:p w14:paraId="2F68EB3D" w14:textId="07F23F87" w:rsidR="001E33B7" w:rsidRPr="00D35B1F" w:rsidRDefault="001E33B7" w:rsidP="000154AA">
            <w:pPr>
              <w:spacing w:before="60" w:after="60"/>
              <w:rPr>
                <w:rFonts w:ascii="Arial" w:hAnsi="Arial"/>
                <w:sz w:val="20"/>
                <w:szCs w:val="20"/>
              </w:rPr>
            </w:pPr>
            <w:r w:rsidRPr="00D35B1F">
              <w:rPr>
                <w:rFonts w:ascii="Arial" w:hAnsi="Arial"/>
                <w:sz w:val="20"/>
                <w:szCs w:val="20"/>
              </w:rPr>
              <w:t>2014</w:t>
            </w:r>
          </w:p>
        </w:tc>
        <w:tc>
          <w:tcPr>
            <w:tcW w:w="1071" w:type="pct"/>
          </w:tcPr>
          <w:p w14:paraId="67154A31" w14:textId="48E56C71" w:rsidR="001E33B7" w:rsidRPr="00D35B1F" w:rsidRDefault="001E33B7" w:rsidP="000154AA">
            <w:pPr>
              <w:spacing w:before="60" w:after="60"/>
              <w:rPr>
                <w:rFonts w:ascii="Arial" w:hAnsi="Arial"/>
                <w:sz w:val="20"/>
                <w:szCs w:val="20"/>
              </w:rPr>
            </w:pPr>
            <w:r w:rsidRPr="00D35B1F">
              <w:rPr>
                <w:rFonts w:ascii="Arial" w:hAnsi="Arial"/>
                <w:sz w:val="20"/>
                <w:szCs w:val="20"/>
              </w:rPr>
              <w:t>Disability</w:t>
            </w:r>
          </w:p>
        </w:tc>
      </w:tr>
      <w:tr w:rsidR="001E33B7" w:rsidRPr="00D35B1F" w14:paraId="61136BAA" w14:textId="77777777" w:rsidTr="747C7F71">
        <w:tc>
          <w:tcPr>
            <w:tcW w:w="2590" w:type="pct"/>
          </w:tcPr>
          <w:p w14:paraId="781D71CA" w14:textId="18AD434D" w:rsidR="001E33B7" w:rsidRPr="00D35B1F" w:rsidRDefault="001E33B7" w:rsidP="000154AA">
            <w:pPr>
              <w:spacing w:before="60" w:after="60"/>
              <w:rPr>
                <w:rFonts w:ascii="Arial" w:hAnsi="Arial"/>
                <w:sz w:val="20"/>
                <w:szCs w:val="20"/>
              </w:rPr>
            </w:pPr>
            <w:r w:rsidRPr="00D35B1F">
              <w:rPr>
                <w:rFonts w:ascii="Arial" w:hAnsi="Arial"/>
                <w:sz w:val="20"/>
                <w:szCs w:val="20"/>
              </w:rPr>
              <w:t>Concluding Observations on the initial periodic report of New Zealand’s progress on the Convention on the Rights of Persons with Disabilities</w:t>
            </w:r>
          </w:p>
        </w:tc>
        <w:tc>
          <w:tcPr>
            <w:tcW w:w="982" w:type="pct"/>
          </w:tcPr>
          <w:p w14:paraId="1CA34686" w14:textId="5C97D04E" w:rsidR="001E33B7" w:rsidRPr="00D35B1F" w:rsidRDefault="001E33B7" w:rsidP="000154AA">
            <w:pPr>
              <w:spacing w:before="60" w:after="60"/>
              <w:rPr>
                <w:rFonts w:ascii="Arial" w:hAnsi="Arial"/>
                <w:sz w:val="20"/>
                <w:szCs w:val="20"/>
              </w:rPr>
            </w:pPr>
            <w:r w:rsidRPr="00D35B1F">
              <w:rPr>
                <w:rFonts w:ascii="Arial" w:hAnsi="Arial"/>
                <w:sz w:val="20"/>
                <w:szCs w:val="20"/>
              </w:rPr>
              <w:t>Committee on the Rights of Persons with Disabilities</w:t>
            </w:r>
          </w:p>
        </w:tc>
        <w:tc>
          <w:tcPr>
            <w:tcW w:w="357" w:type="pct"/>
          </w:tcPr>
          <w:p w14:paraId="3ED54B23" w14:textId="5ACFAEBE" w:rsidR="001E33B7" w:rsidRPr="00D35B1F" w:rsidRDefault="001E33B7" w:rsidP="000154AA">
            <w:pPr>
              <w:spacing w:before="60" w:after="60"/>
              <w:rPr>
                <w:rFonts w:ascii="Arial" w:hAnsi="Arial"/>
                <w:sz w:val="20"/>
                <w:szCs w:val="20"/>
              </w:rPr>
            </w:pPr>
            <w:r w:rsidRPr="00D35B1F">
              <w:rPr>
                <w:rFonts w:ascii="Arial" w:hAnsi="Arial"/>
                <w:sz w:val="20"/>
                <w:szCs w:val="20"/>
              </w:rPr>
              <w:t>2014</w:t>
            </w:r>
          </w:p>
        </w:tc>
        <w:tc>
          <w:tcPr>
            <w:tcW w:w="1071" w:type="pct"/>
          </w:tcPr>
          <w:p w14:paraId="17B049FF" w14:textId="6F49B2E8" w:rsidR="001E33B7" w:rsidRPr="00D35B1F" w:rsidRDefault="001E33B7" w:rsidP="000154AA">
            <w:pPr>
              <w:spacing w:before="60" w:after="60"/>
              <w:rPr>
                <w:rFonts w:ascii="Arial" w:hAnsi="Arial"/>
                <w:sz w:val="20"/>
                <w:szCs w:val="20"/>
              </w:rPr>
            </w:pPr>
            <w:r w:rsidRPr="00D35B1F">
              <w:rPr>
                <w:rFonts w:ascii="Arial" w:hAnsi="Arial"/>
                <w:sz w:val="20"/>
                <w:szCs w:val="20"/>
              </w:rPr>
              <w:t>Disability</w:t>
            </w:r>
          </w:p>
        </w:tc>
      </w:tr>
      <w:tr w:rsidR="001E33B7" w:rsidRPr="00D35B1F" w14:paraId="4254588C" w14:textId="77777777" w:rsidTr="747C7F71">
        <w:tc>
          <w:tcPr>
            <w:tcW w:w="2590" w:type="pct"/>
          </w:tcPr>
          <w:p w14:paraId="2280548C" w14:textId="7C1C6E6C" w:rsidR="001E33B7" w:rsidRPr="00D35B1F" w:rsidRDefault="001E33B7" w:rsidP="000154AA">
            <w:pPr>
              <w:spacing w:before="60" w:after="60"/>
              <w:rPr>
                <w:rFonts w:ascii="Arial" w:hAnsi="Arial"/>
                <w:sz w:val="20"/>
                <w:szCs w:val="20"/>
              </w:rPr>
            </w:pPr>
            <w:r w:rsidRPr="00D35B1F">
              <w:rPr>
                <w:rFonts w:ascii="Arial" w:hAnsi="Arial"/>
                <w:sz w:val="20"/>
                <w:szCs w:val="20"/>
              </w:rPr>
              <w:t>Expert Panel Final Report: Investing in New Zealand’s Children and their Families</w:t>
            </w:r>
          </w:p>
        </w:tc>
        <w:tc>
          <w:tcPr>
            <w:tcW w:w="982" w:type="pct"/>
          </w:tcPr>
          <w:p w14:paraId="769209D2" w14:textId="3A0ACDA4" w:rsidR="001E33B7" w:rsidRPr="00D35B1F" w:rsidRDefault="001E33B7" w:rsidP="000154AA">
            <w:pPr>
              <w:spacing w:before="60" w:after="60"/>
              <w:rPr>
                <w:rFonts w:ascii="Arial" w:hAnsi="Arial"/>
                <w:sz w:val="20"/>
                <w:szCs w:val="20"/>
              </w:rPr>
            </w:pPr>
            <w:r w:rsidRPr="00D35B1F">
              <w:rPr>
                <w:rFonts w:ascii="Arial" w:hAnsi="Arial"/>
                <w:sz w:val="20"/>
                <w:szCs w:val="20"/>
              </w:rPr>
              <w:t>Modernising Child, Youth and Family Expert Panel</w:t>
            </w:r>
          </w:p>
        </w:tc>
        <w:tc>
          <w:tcPr>
            <w:tcW w:w="357" w:type="pct"/>
          </w:tcPr>
          <w:p w14:paraId="303839FB" w14:textId="37E21024" w:rsidR="001E33B7" w:rsidRPr="00D35B1F" w:rsidRDefault="001E33B7" w:rsidP="000154AA">
            <w:pPr>
              <w:spacing w:before="60" w:after="60"/>
              <w:rPr>
                <w:rFonts w:ascii="Arial" w:hAnsi="Arial"/>
                <w:sz w:val="20"/>
                <w:szCs w:val="20"/>
              </w:rPr>
            </w:pPr>
            <w:r w:rsidRPr="00D35B1F">
              <w:rPr>
                <w:rFonts w:ascii="Arial" w:hAnsi="Arial"/>
                <w:sz w:val="20"/>
                <w:szCs w:val="20"/>
              </w:rPr>
              <w:t>2015</w:t>
            </w:r>
          </w:p>
        </w:tc>
        <w:tc>
          <w:tcPr>
            <w:tcW w:w="1071" w:type="pct"/>
          </w:tcPr>
          <w:p w14:paraId="781528B9" w14:textId="71010FF9" w:rsidR="001E33B7" w:rsidRPr="00D35B1F" w:rsidRDefault="001E33B7" w:rsidP="000154AA">
            <w:pPr>
              <w:spacing w:before="60" w:after="60"/>
              <w:rPr>
                <w:rFonts w:ascii="Arial" w:hAnsi="Arial"/>
                <w:sz w:val="20"/>
                <w:szCs w:val="20"/>
              </w:rPr>
            </w:pPr>
            <w:r w:rsidRPr="00D35B1F">
              <w:rPr>
                <w:rFonts w:ascii="Arial" w:hAnsi="Arial"/>
                <w:sz w:val="20"/>
                <w:szCs w:val="20"/>
              </w:rPr>
              <w:t>Children and young people</w:t>
            </w:r>
          </w:p>
        </w:tc>
      </w:tr>
      <w:tr w:rsidR="001E33B7" w:rsidRPr="00D35B1F" w14:paraId="002EBB22" w14:textId="77777777" w:rsidTr="747C7F71">
        <w:tc>
          <w:tcPr>
            <w:tcW w:w="2590" w:type="pct"/>
          </w:tcPr>
          <w:p w14:paraId="06F76618" w14:textId="768AF7C2" w:rsidR="001E33B7" w:rsidRPr="00D35B1F" w:rsidRDefault="001E33B7" w:rsidP="000154AA">
            <w:pPr>
              <w:spacing w:before="60" w:after="60"/>
              <w:rPr>
                <w:rFonts w:ascii="Arial" w:hAnsi="Arial"/>
                <w:sz w:val="20"/>
                <w:szCs w:val="20"/>
              </w:rPr>
            </w:pPr>
            <w:r w:rsidRPr="00D35B1F">
              <w:rPr>
                <w:rFonts w:ascii="Arial" w:hAnsi="Arial"/>
                <w:sz w:val="20"/>
                <w:szCs w:val="20"/>
              </w:rPr>
              <w:t>Review of Police Custodial Management</w:t>
            </w:r>
          </w:p>
        </w:tc>
        <w:tc>
          <w:tcPr>
            <w:tcW w:w="982" w:type="pct"/>
          </w:tcPr>
          <w:p w14:paraId="5C1458EB" w14:textId="5D161E7D" w:rsidR="001E33B7" w:rsidRPr="00D35B1F" w:rsidRDefault="001E33B7" w:rsidP="000154AA">
            <w:pPr>
              <w:spacing w:before="60" w:after="60"/>
              <w:rPr>
                <w:rFonts w:ascii="Arial" w:hAnsi="Arial"/>
                <w:sz w:val="20"/>
                <w:szCs w:val="20"/>
              </w:rPr>
            </w:pPr>
            <w:r w:rsidRPr="00D35B1F">
              <w:rPr>
                <w:rFonts w:ascii="Arial" w:hAnsi="Arial"/>
                <w:sz w:val="20"/>
                <w:szCs w:val="20"/>
              </w:rPr>
              <w:t>Independent Police Conduct Authority</w:t>
            </w:r>
          </w:p>
        </w:tc>
        <w:tc>
          <w:tcPr>
            <w:tcW w:w="357" w:type="pct"/>
          </w:tcPr>
          <w:p w14:paraId="13A4240A" w14:textId="1CA434A1" w:rsidR="001E33B7" w:rsidRPr="00D35B1F" w:rsidRDefault="001E33B7" w:rsidP="000154AA">
            <w:pPr>
              <w:spacing w:before="60" w:after="60"/>
              <w:rPr>
                <w:rFonts w:ascii="Arial" w:hAnsi="Arial"/>
                <w:sz w:val="20"/>
                <w:szCs w:val="20"/>
              </w:rPr>
            </w:pPr>
            <w:r w:rsidRPr="00D35B1F">
              <w:rPr>
                <w:rFonts w:ascii="Arial" w:hAnsi="Arial"/>
                <w:sz w:val="20"/>
                <w:szCs w:val="20"/>
              </w:rPr>
              <w:t>2015</w:t>
            </w:r>
          </w:p>
        </w:tc>
        <w:tc>
          <w:tcPr>
            <w:tcW w:w="1071" w:type="pct"/>
          </w:tcPr>
          <w:p w14:paraId="1B073FFE" w14:textId="2E98B385" w:rsidR="001E33B7" w:rsidRPr="00D35B1F" w:rsidRDefault="001E33B7" w:rsidP="000154AA">
            <w:pPr>
              <w:spacing w:before="60" w:after="60"/>
              <w:rPr>
                <w:rFonts w:ascii="Arial" w:hAnsi="Arial"/>
                <w:sz w:val="20"/>
                <w:szCs w:val="20"/>
              </w:rPr>
            </w:pPr>
            <w:r w:rsidRPr="00D35B1F">
              <w:rPr>
                <w:rFonts w:ascii="Arial" w:hAnsi="Arial"/>
                <w:sz w:val="20"/>
                <w:szCs w:val="20"/>
              </w:rPr>
              <w:t>Transitional and law enforcement</w:t>
            </w:r>
          </w:p>
        </w:tc>
      </w:tr>
      <w:tr w:rsidR="001E33B7" w:rsidRPr="00D35B1F" w14:paraId="053531DF" w14:textId="77777777" w:rsidTr="747C7F71">
        <w:tc>
          <w:tcPr>
            <w:tcW w:w="2590" w:type="pct"/>
          </w:tcPr>
          <w:p w14:paraId="26C1298E" w14:textId="2D7C8C64" w:rsidR="001E33B7" w:rsidRPr="00D35B1F" w:rsidRDefault="001E33B7" w:rsidP="00515229">
            <w:pPr>
              <w:spacing w:before="60" w:after="60"/>
              <w:rPr>
                <w:rFonts w:ascii="Arial" w:hAnsi="Arial"/>
                <w:sz w:val="20"/>
                <w:szCs w:val="20"/>
              </w:rPr>
            </w:pPr>
            <w:r w:rsidRPr="00D35B1F">
              <w:rPr>
                <w:rFonts w:ascii="Arial" w:hAnsi="Arial"/>
                <w:sz w:val="20"/>
                <w:szCs w:val="20"/>
              </w:rPr>
              <w:t>He Whakaaro Here Whakaumu Mō Aotearoa</w:t>
            </w:r>
          </w:p>
        </w:tc>
        <w:tc>
          <w:tcPr>
            <w:tcW w:w="982" w:type="pct"/>
          </w:tcPr>
          <w:p w14:paraId="5B63F9E9" w14:textId="55D516E3" w:rsidR="001E33B7" w:rsidRPr="00D35B1F" w:rsidRDefault="001E33B7" w:rsidP="00447795">
            <w:pPr>
              <w:spacing w:before="60" w:after="60"/>
              <w:rPr>
                <w:rFonts w:ascii="Arial" w:hAnsi="Arial"/>
                <w:sz w:val="20"/>
                <w:szCs w:val="20"/>
              </w:rPr>
            </w:pPr>
            <w:r w:rsidRPr="00D35B1F">
              <w:rPr>
                <w:rFonts w:ascii="Arial" w:hAnsi="Arial"/>
                <w:sz w:val="20"/>
                <w:szCs w:val="20"/>
              </w:rPr>
              <w:t>Matike Mai Aotearoa Independent Working Group on Constitutional Transformation</w:t>
            </w:r>
          </w:p>
        </w:tc>
        <w:tc>
          <w:tcPr>
            <w:tcW w:w="357" w:type="pct"/>
          </w:tcPr>
          <w:p w14:paraId="25774ADE" w14:textId="630E856D" w:rsidR="001E33B7" w:rsidRPr="00D35B1F" w:rsidRDefault="001E33B7" w:rsidP="000154AA">
            <w:pPr>
              <w:spacing w:before="60" w:after="60"/>
              <w:rPr>
                <w:rFonts w:ascii="Arial" w:hAnsi="Arial"/>
                <w:sz w:val="20"/>
                <w:szCs w:val="20"/>
              </w:rPr>
            </w:pPr>
            <w:r w:rsidRPr="00D35B1F">
              <w:rPr>
                <w:rFonts w:ascii="Arial" w:hAnsi="Arial"/>
                <w:sz w:val="20"/>
                <w:szCs w:val="20"/>
              </w:rPr>
              <w:t>2016</w:t>
            </w:r>
          </w:p>
        </w:tc>
        <w:tc>
          <w:tcPr>
            <w:tcW w:w="1071" w:type="pct"/>
          </w:tcPr>
          <w:p w14:paraId="6C7FFDB6" w14:textId="776F7C9A" w:rsidR="001E33B7" w:rsidRPr="00D35B1F" w:rsidRDefault="001E33B7" w:rsidP="000154AA">
            <w:pPr>
              <w:spacing w:before="60" w:after="60"/>
              <w:rPr>
                <w:rFonts w:ascii="Arial" w:hAnsi="Arial"/>
                <w:sz w:val="20"/>
                <w:szCs w:val="20"/>
              </w:rPr>
            </w:pPr>
            <w:r w:rsidRPr="00D35B1F">
              <w:rPr>
                <w:rFonts w:ascii="Arial" w:hAnsi="Arial"/>
                <w:sz w:val="20"/>
                <w:szCs w:val="20"/>
              </w:rPr>
              <w:t xml:space="preserve">Māori </w:t>
            </w:r>
          </w:p>
        </w:tc>
      </w:tr>
      <w:tr w:rsidR="001E33B7" w:rsidRPr="00D35B1F" w14:paraId="059D077B" w14:textId="77777777" w:rsidTr="747C7F71">
        <w:tc>
          <w:tcPr>
            <w:tcW w:w="2590" w:type="pct"/>
          </w:tcPr>
          <w:p w14:paraId="6502A52B" w14:textId="573983F2" w:rsidR="001E33B7" w:rsidRPr="00D35B1F" w:rsidRDefault="001E33B7" w:rsidP="000154AA">
            <w:pPr>
              <w:spacing w:before="60" w:after="60"/>
              <w:rPr>
                <w:rFonts w:ascii="Arial" w:hAnsi="Arial"/>
                <w:sz w:val="20"/>
                <w:szCs w:val="20"/>
              </w:rPr>
            </w:pPr>
            <w:r w:rsidRPr="00D35B1F">
              <w:rPr>
                <w:rFonts w:ascii="Arial" w:hAnsi="Arial"/>
                <w:sz w:val="20"/>
                <w:szCs w:val="20"/>
              </w:rPr>
              <w:t xml:space="preserve">New Zealand Disability Strategy 2016–2025 </w:t>
            </w:r>
          </w:p>
        </w:tc>
        <w:tc>
          <w:tcPr>
            <w:tcW w:w="982" w:type="pct"/>
          </w:tcPr>
          <w:p w14:paraId="2646A83F" w14:textId="1F7534A4" w:rsidR="001E33B7" w:rsidRPr="00D35B1F" w:rsidRDefault="001E33B7" w:rsidP="000154AA">
            <w:pPr>
              <w:spacing w:before="60" w:after="60"/>
              <w:rPr>
                <w:rFonts w:ascii="Arial" w:hAnsi="Arial"/>
                <w:sz w:val="20"/>
                <w:szCs w:val="20"/>
              </w:rPr>
            </w:pPr>
            <w:r w:rsidRPr="00D35B1F">
              <w:rPr>
                <w:rFonts w:ascii="Arial" w:hAnsi="Arial"/>
                <w:sz w:val="20"/>
                <w:szCs w:val="20"/>
              </w:rPr>
              <w:t>Ministry of Health</w:t>
            </w:r>
          </w:p>
        </w:tc>
        <w:tc>
          <w:tcPr>
            <w:tcW w:w="357" w:type="pct"/>
          </w:tcPr>
          <w:p w14:paraId="31876021" w14:textId="32209025" w:rsidR="001E33B7" w:rsidRPr="00D35B1F" w:rsidRDefault="001E33B7" w:rsidP="000154AA">
            <w:pPr>
              <w:spacing w:before="60" w:after="60"/>
              <w:rPr>
                <w:rFonts w:ascii="Arial" w:hAnsi="Arial"/>
                <w:sz w:val="20"/>
                <w:szCs w:val="20"/>
              </w:rPr>
            </w:pPr>
            <w:r w:rsidRPr="00D35B1F">
              <w:rPr>
                <w:rFonts w:ascii="Arial" w:hAnsi="Arial"/>
                <w:sz w:val="20"/>
                <w:szCs w:val="20"/>
              </w:rPr>
              <w:t>2016</w:t>
            </w:r>
          </w:p>
        </w:tc>
        <w:tc>
          <w:tcPr>
            <w:tcW w:w="1071" w:type="pct"/>
          </w:tcPr>
          <w:p w14:paraId="317F8EFB" w14:textId="148CC5CA" w:rsidR="001E33B7" w:rsidRPr="00D35B1F" w:rsidRDefault="001E33B7" w:rsidP="000154AA">
            <w:pPr>
              <w:spacing w:before="60" w:after="60"/>
              <w:rPr>
                <w:rFonts w:ascii="Arial" w:hAnsi="Arial"/>
                <w:sz w:val="20"/>
                <w:szCs w:val="20"/>
              </w:rPr>
            </w:pPr>
            <w:r w:rsidRPr="00D35B1F">
              <w:rPr>
                <w:rFonts w:ascii="Arial" w:hAnsi="Arial"/>
                <w:sz w:val="20"/>
                <w:szCs w:val="20"/>
              </w:rPr>
              <w:t>Disability</w:t>
            </w:r>
          </w:p>
        </w:tc>
      </w:tr>
      <w:tr w:rsidR="001E33B7" w:rsidRPr="00D35B1F" w14:paraId="12216E1F" w14:textId="77777777" w:rsidTr="747C7F71">
        <w:tc>
          <w:tcPr>
            <w:tcW w:w="2590" w:type="pct"/>
          </w:tcPr>
          <w:p w14:paraId="2419FB2E" w14:textId="1A68F4DF" w:rsidR="001E33B7" w:rsidRPr="00D35B1F" w:rsidRDefault="001E33B7" w:rsidP="000154AA">
            <w:pPr>
              <w:spacing w:before="60" w:after="60"/>
              <w:rPr>
                <w:rFonts w:ascii="Arial" w:hAnsi="Arial"/>
                <w:sz w:val="20"/>
                <w:szCs w:val="20"/>
              </w:rPr>
            </w:pPr>
            <w:r w:rsidRPr="00D35B1F">
              <w:rPr>
                <w:rFonts w:ascii="Arial" w:hAnsi="Arial"/>
                <w:sz w:val="20"/>
                <w:szCs w:val="20"/>
              </w:rPr>
              <w:t>Faiva Ora National Pasifika Disability Plan 2016–2021</w:t>
            </w:r>
          </w:p>
        </w:tc>
        <w:tc>
          <w:tcPr>
            <w:tcW w:w="982" w:type="pct"/>
          </w:tcPr>
          <w:p w14:paraId="13C5C6AA" w14:textId="03B3C4EE" w:rsidR="001E33B7" w:rsidRPr="00D35B1F" w:rsidRDefault="001E33B7" w:rsidP="000154AA">
            <w:pPr>
              <w:spacing w:before="60" w:after="60"/>
              <w:rPr>
                <w:rFonts w:ascii="Arial" w:hAnsi="Arial"/>
                <w:sz w:val="20"/>
                <w:szCs w:val="20"/>
              </w:rPr>
            </w:pPr>
            <w:r w:rsidRPr="00D35B1F">
              <w:rPr>
                <w:rFonts w:ascii="Arial" w:hAnsi="Arial"/>
                <w:sz w:val="20"/>
                <w:szCs w:val="20"/>
              </w:rPr>
              <w:t>Ministry of Health</w:t>
            </w:r>
          </w:p>
        </w:tc>
        <w:tc>
          <w:tcPr>
            <w:tcW w:w="357" w:type="pct"/>
          </w:tcPr>
          <w:p w14:paraId="25632F04" w14:textId="6FB7E755" w:rsidR="001E33B7" w:rsidRPr="00D35B1F" w:rsidRDefault="001E33B7" w:rsidP="000154AA">
            <w:pPr>
              <w:spacing w:before="60" w:after="60"/>
              <w:rPr>
                <w:rFonts w:ascii="Arial" w:hAnsi="Arial"/>
                <w:sz w:val="20"/>
                <w:szCs w:val="20"/>
              </w:rPr>
            </w:pPr>
            <w:r w:rsidRPr="00D35B1F">
              <w:rPr>
                <w:rFonts w:ascii="Arial" w:hAnsi="Arial"/>
                <w:sz w:val="20"/>
                <w:szCs w:val="20"/>
              </w:rPr>
              <w:t>2016</w:t>
            </w:r>
          </w:p>
        </w:tc>
        <w:tc>
          <w:tcPr>
            <w:tcW w:w="1071" w:type="pct"/>
          </w:tcPr>
          <w:p w14:paraId="0F2035C8" w14:textId="1603BB90" w:rsidR="001E33B7" w:rsidRPr="00D35B1F" w:rsidRDefault="001E33B7" w:rsidP="000154AA">
            <w:pPr>
              <w:spacing w:before="60" w:after="60"/>
              <w:rPr>
                <w:rFonts w:ascii="Arial" w:hAnsi="Arial"/>
                <w:sz w:val="20"/>
                <w:szCs w:val="20"/>
              </w:rPr>
            </w:pPr>
            <w:r w:rsidRPr="00D35B1F">
              <w:rPr>
                <w:rFonts w:ascii="Arial" w:hAnsi="Arial"/>
                <w:sz w:val="20"/>
                <w:szCs w:val="20"/>
              </w:rPr>
              <w:t xml:space="preserve">Pacific </w:t>
            </w:r>
            <w:r>
              <w:rPr>
                <w:rFonts w:ascii="Arial" w:hAnsi="Arial"/>
                <w:sz w:val="20"/>
                <w:szCs w:val="20"/>
              </w:rPr>
              <w:t>P</w:t>
            </w:r>
            <w:r w:rsidRPr="00D35B1F">
              <w:rPr>
                <w:rFonts w:ascii="Arial" w:hAnsi="Arial"/>
                <w:sz w:val="20"/>
                <w:szCs w:val="20"/>
              </w:rPr>
              <w:t>eoples</w:t>
            </w:r>
          </w:p>
          <w:p w14:paraId="690F7C53" w14:textId="388453B5" w:rsidR="001E33B7" w:rsidRPr="00D35B1F" w:rsidRDefault="001E33B7" w:rsidP="000154AA">
            <w:pPr>
              <w:spacing w:before="60" w:after="60"/>
              <w:rPr>
                <w:rFonts w:ascii="Arial" w:hAnsi="Arial"/>
                <w:sz w:val="20"/>
                <w:szCs w:val="20"/>
              </w:rPr>
            </w:pPr>
            <w:r w:rsidRPr="00D35B1F">
              <w:rPr>
                <w:rFonts w:ascii="Arial" w:hAnsi="Arial"/>
                <w:sz w:val="20"/>
                <w:szCs w:val="20"/>
              </w:rPr>
              <w:t>Disability</w:t>
            </w:r>
          </w:p>
        </w:tc>
      </w:tr>
      <w:tr w:rsidR="001E33B7" w:rsidRPr="00D35B1F" w14:paraId="4B23EF0D" w14:textId="77777777" w:rsidTr="747C7F71">
        <w:tc>
          <w:tcPr>
            <w:tcW w:w="2590" w:type="pct"/>
          </w:tcPr>
          <w:p w14:paraId="399B6A41" w14:textId="7DE5922C" w:rsidR="001E33B7" w:rsidRPr="00D35B1F" w:rsidRDefault="001E33B7" w:rsidP="000154AA">
            <w:pPr>
              <w:spacing w:before="60" w:after="60"/>
              <w:rPr>
                <w:rFonts w:ascii="Arial" w:hAnsi="Arial"/>
                <w:sz w:val="20"/>
                <w:szCs w:val="20"/>
              </w:rPr>
            </w:pPr>
            <w:r w:rsidRPr="00D35B1F">
              <w:rPr>
                <w:rFonts w:ascii="Arial" w:hAnsi="Arial"/>
                <w:sz w:val="20"/>
                <w:szCs w:val="20"/>
              </w:rPr>
              <w:t>Youth Justice Secure Residences: A report on the international evidence to guide best practice and service delivery</w:t>
            </w:r>
          </w:p>
        </w:tc>
        <w:tc>
          <w:tcPr>
            <w:tcW w:w="982" w:type="pct"/>
          </w:tcPr>
          <w:p w14:paraId="1A48035A" w14:textId="7049B88A" w:rsidR="001E33B7" w:rsidRPr="00D35B1F" w:rsidRDefault="001E33B7" w:rsidP="000154AA">
            <w:pPr>
              <w:spacing w:before="60" w:after="60"/>
              <w:rPr>
                <w:rFonts w:ascii="Arial" w:hAnsi="Arial"/>
                <w:sz w:val="20"/>
                <w:szCs w:val="20"/>
              </w:rPr>
            </w:pPr>
            <w:r w:rsidRPr="00D35B1F">
              <w:rPr>
                <w:rFonts w:ascii="Arial" w:hAnsi="Arial"/>
                <w:sz w:val="20"/>
                <w:szCs w:val="20"/>
              </w:rPr>
              <w:t xml:space="preserve">Ian Lambie and Ministry of Social Development </w:t>
            </w:r>
          </w:p>
        </w:tc>
        <w:tc>
          <w:tcPr>
            <w:tcW w:w="357" w:type="pct"/>
          </w:tcPr>
          <w:p w14:paraId="57B54EF6" w14:textId="5CA96347" w:rsidR="001E33B7" w:rsidRPr="00D35B1F" w:rsidRDefault="001E33B7" w:rsidP="000154AA">
            <w:pPr>
              <w:spacing w:before="60" w:after="60"/>
              <w:rPr>
                <w:rFonts w:ascii="Arial" w:hAnsi="Arial"/>
                <w:sz w:val="20"/>
                <w:szCs w:val="20"/>
              </w:rPr>
            </w:pPr>
            <w:r w:rsidRPr="00D35B1F">
              <w:rPr>
                <w:rFonts w:ascii="Arial" w:hAnsi="Arial"/>
                <w:sz w:val="20"/>
                <w:szCs w:val="20"/>
              </w:rPr>
              <w:t>2016</w:t>
            </w:r>
          </w:p>
        </w:tc>
        <w:tc>
          <w:tcPr>
            <w:tcW w:w="1071" w:type="pct"/>
          </w:tcPr>
          <w:p w14:paraId="61A32734" w14:textId="5774E82F" w:rsidR="001E33B7" w:rsidRPr="00D35B1F" w:rsidRDefault="001E33B7" w:rsidP="000154AA">
            <w:pPr>
              <w:spacing w:before="60" w:after="60"/>
              <w:rPr>
                <w:rFonts w:ascii="Arial" w:hAnsi="Arial"/>
                <w:sz w:val="20"/>
                <w:szCs w:val="20"/>
              </w:rPr>
            </w:pPr>
            <w:r w:rsidRPr="00D35B1F">
              <w:rPr>
                <w:rFonts w:ascii="Arial" w:hAnsi="Arial"/>
                <w:sz w:val="20"/>
                <w:szCs w:val="20"/>
              </w:rPr>
              <w:t>Youth justice</w:t>
            </w:r>
          </w:p>
        </w:tc>
      </w:tr>
      <w:tr w:rsidR="001E33B7" w:rsidRPr="00D35B1F" w14:paraId="6469223A" w14:textId="77777777" w:rsidTr="747C7F71">
        <w:tc>
          <w:tcPr>
            <w:tcW w:w="2590" w:type="pct"/>
          </w:tcPr>
          <w:p w14:paraId="5FF606E1" w14:textId="59B28750" w:rsidR="001E33B7" w:rsidRPr="00D35B1F" w:rsidRDefault="001E33B7" w:rsidP="000154AA">
            <w:pPr>
              <w:spacing w:before="60" w:after="60"/>
              <w:rPr>
                <w:rFonts w:ascii="Arial" w:hAnsi="Arial"/>
                <w:sz w:val="20"/>
                <w:szCs w:val="20"/>
              </w:rPr>
            </w:pPr>
            <w:r w:rsidRPr="00D35B1F">
              <w:rPr>
                <w:rFonts w:ascii="Arial" w:hAnsi="Arial"/>
                <w:sz w:val="20"/>
                <w:szCs w:val="20"/>
              </w:rPr>
              <w:t>Concluding observations on the fifth periodic report of New Zealand</w:t>
            </w:r>
          </w:p>
        </w:tc>
        <w:tc>
          <w:tcPr>
            <w:tcW w:w="982" w:type="pct"/>
          </w:tcPr>
          <w:p w14:paraId="7C72DA8C" w14:textId="7FBA5C33" w:rsidR="001E33B7" w:rsidRPr="00D35B1F" w:rsidRDefault="001E33B7" w:rsidP="000154AA">
            <w:pPr>
              <w:spacing w:before="60" w:after="60"/>
              <w:rPr>
                <w:rFonts w:ascii="Arial" w:hAnsi="Arial"/>
                <w:sz w:val="20"/>
                <w:szCs w:val="20"/>
              </w:rPr>
            </w:pPr>
            <w:r w:rsidRPr="00D35B1F">
              <w:rPr>
                <w:rFonts w:ascii="Arial" w:hAnsi="Arial"/>
                <w:sz w:val="20"/>
                <w:szCs w:val="20"/>
              </w:rPr>
              <w:t>United Nations Committee on the Rights of the Child</w:t>
            </w:r>
          </w:p>
        </w:tc>
        <w:tc>
          <w:tcPr>
            <w:tcW w:w="357" w:type="pct"/>
          </w:tcPr>
          <w:p w14:paraId="5D3733E1" w14:textId="3062C42C" w:rsidR="001E33B7" w:rsidRPr="00D35B1F" w:rsidRDefault="001E33B7" w:rsidP="000154AA">
            <w:pPr>
              <w:spacing w:before="60" w:after="60"/>
              <w:rPr>
                <w:rFonts w:ascii="Arial" w:hAnsi="Arial"/>
                <w:sz w:val="20"/>
                <w:szCs w:val="20"/>
              </w:rPr>
            </w:pPr>
            <w:r w:rsidRPr="00D35B1F">
              <w:rPr>
                <w:rFonts w:ascii="Arial" w:hAnsi="Arial"/>
                <w:sz w:val="20"/>
                <w:szCs w:val="20"/>
              </w:rPr>
              <w:t>2016</w:t>
            </w:r>
          </w:p>
        </w:tc>
        <w:tc>
          <w:tcPr>
            <w:tcW w:w="1071" w:type="pct"/>
          </w:tcPr>
          <w:p w14:paraId="29CE24DE" w14:textId="6B19DE88" w:rsidR="001E33B7" w:rsidRPr="00D35B1F" w:rsidRDefault="001E33B7" w:rsidP="000154AA">
            <w:pPr>
              <w:spacing w:before="60" w:after="60"/>
              <w:rPr>
                <w:rFonts w:ascii="Arial" w:hAnsi="Arial"/>
                <w:sz w:val="20"/>
                <w:szCs w:val="20"/>
              </w:rPr>
            </w:pPr>
            <w:r w:rsidRPr="00D35B1F">
              <w:rPr>
                <w:rFonts w:ascii="Arial" w:hAnsi="Arial"/>
                <w:sz w:val="20"/>
                <w:szCs w:val="20"/>
              </w:rPr>
              <w:t>Children and young people</w:t>
            </w:r>
          </w:p>
        </w:tc>
      </w:tr>
      <w:tr w:rsidR="001E33B7" w:rsidRPr="00D35B1F" w14:paraId="25B2E515" w14:textId="77777777" w:rsidTr="747C7F71">
        <w:tc>
          <w:tcPr>
            <w:tcW w:w="2590" w:type="pct"/>
          </w:tcPr>
          <w:p w14:paraId="6635E244" w14:textId="326CE0A4" w:rsidR="001E33B7" w:rsidRPr="00D35B1F" w:rsidRDefault="001E33B7" w:rsidP="000154AA">
            <w:pPr>
              <w:spacing w:before="60" w:after="60"/>
              <w:rPr>
                <w:rFonts w:ascii="Arial" w:hAnsi="Arial"/>
                <w:sz w:val="20"/>
                <w:szCs w:val="20"/>
              </w:rPr>
            </w:pPr>
            <w:r w:rsidRPr="00D35B1F">
              <w:rPr>
                <w:rFonts w:ascii="Arial" w:hAnsi="Arial"/>
                <w:sz w:val="20"/>
                <w:szCs w:val="20"/>
              </w:rPr>
              <w:t>The Christian Church Community Trust (Gloriavale): Charities Services Investigation</w:t>
            </w:r>
          </w:p>
        </w:tc>
        <w:tc>
          <w:tcPr>
            <w:tcW w:w="982" w:type="pct"/>
          </w:tcPr>
          <w:p w14:paraId="3C362E6F" w14:textId="501B7282" w:rsidR="001E33B7" w:rsidRPr="00D35B1F" w:rsidRDefault="001E33B7" w:rsidP="000154AA">
            <w:pPr>
              <w:spacing w:before="60" w:after="60"/>
              <w:rPr>
                <w:rFonts w:ascii="Arial" w:hAnsi="Arial"/>
                <w:sz w:val="20"/>
                <w:szCs w:val="20"/>
              </w:rPr>
            </w:pPr>
            <w:r w:rsidRPr="00D35B1F">
              <w:rPr>
                <w:rFonts w:ascii="Arial" w:hAnsi="Arial"/>
                <w:sz w:val="20"/>
                <w:szCs w:val="20"/>
              </w:rPr>
              <w:t>Charities Services, Department of Internal Affairs</w:t>
            </w:r>
          </w:p>
        </w:tc>
        <w:tc>
          <w:tcPr>
            <w:tcW w:w="357" w:type="pct"/>
          </w:tcPr>
          <w:p w14:paraId="05A0291A" w14:textId="2A183306" w:rsidR="001E33B7" w:rsidRPr="00D35B1F" w:rsidRDefault="001E33B7" w:rsidP="000154AA">
            <w:pPr>
              <w:spacing w:before="60" w:after="60"/>
              <w:rPr>
                <w:rFonts w:ascii="Arial" w:hAnsi="Arial"/>
                <w:sz w:val="20"/>
                <w:szCs w:val="20"/>
              </w:rPr>
            </w:pPr>
            <w:r w:rsidRPr="00D35B1F">
              <w:rPr>
                <w:rFonts w:ascii="Arial" w:hAnsi="Arial"/>
                <w:sz w:val="20"/>
                <w:szCs w:val="20"/>
              </w:rPr>
              <w:t>2017</w:t>
            </w:r>
          </w:p>
        </w:tc>
        <w:tc>
          <w:tcPr>
            <w:tcW w:w="1071" w:type="pct"/>
          </w:tcPr>
          <w:p w14:paraId="6C557693" w14:textId="38996517" w:rsidR="001E33B7" w:rsidRPr="00D35B1F" w:rsidRDefault="001E33B7" w:rsidP="000154AA">
            <w:pPr>
              <w:spacing w:before="60" w:after="60"/>
              <w:rPr>
                <w:rFonts w:ascii="Arial" w:hAnsi="Arial"/>
                <w:sz w:val="20"/>
                <w:szCs w:val="20"/>
              </w:rPr>
            </w:pPr>
            <w:r w:rsidRPr="00D35B1F">
              <w:rPr>
                <w:rFonts w:ascii="Arial" w:hAnsi="Arial"/>
                <w:sz w:val="20"/>
                <w:szCs w:val="20"/>
              </w:rPr>
              <w:t>Gloriavale</w:t>
            </w:r>
          </w:p>
        </w:tc>
      </w:tr>
      <w:tr w:rsidR="001E33B7" w:rsidRPr="00D35B1F" w14:paraId="0F14F9CB" w14:textId="77777777" w:rsidTr="747C7F71">
        <w:tc>
          <w:tcPr>
            <w:tcW w:w="2590" w:type="pct"/>
          </w:tcPr>
          <w:p w14:paraId="13B89A3B" w14:textId="3E9D6D47" w:rsidR="001E33B7" w:rsidRPr="00D35B1F" w:rsidRDefault="001E33B7" w:rsidP="000154AA">
            <w:pPr>
              <w:spacing w:before="60" w:after="60"/>
              <w:rPr>
                <w:rFonts w:ascii="Arial" w:hAnsi="Arial"/>
                <w:sz w:val="20"/>
                <w:szCs w:val="20"/>
              </w:rPr>
            </w:pPr>
            <w:r w:rsidRPr="00D35B1F">
              <w:rPr>
                <w:rFonts w:ascii="Arial" w:hAnsi="Arial"/>
                <w:sz w:val="20"/>
                <w:szCs w:val="20"/>
              </w:rPr>
              <w:t>Children, Young Persons, and Their Families (Oranga Tamariki) Legislation Act 2017</w:t>
            </w:r>
          </w:p>
        </w:tc>
        <w:tc>
          <w:tcPr>
            <w:tcW w:w="982" w:type="pct"/>
          </w:tcPr>
          <w:p w14:paraId="5EAEC425" w14:textId="415413FB" w:rsidR="001E33B7" w:rsidRPr="00D35B1F" w:rsidRDefault="001E33B7" w:rsidP="000154AA">
            <w:pPr>
              <w:spacing w:before="60" w:after="60"/>
              <w:rPr>
                <w:rFonts w:ascii="Arial" w:hAnsi="Arial"/>
                <w:sz w:val="20"/>
                <w:szCs w:val="20"/>
              </w:rPr>
            </w:pPr>
            <w:r w:rsidRPr="00D35B1F">
              <w:rPr>
                <w:rFonts w:ascii="Arial" w:hAnsi="Arial"/>
                <w:sz w:val="20"/>
                <w:szCs w:val="20"/>
              </w:rPr>
              <w:t>New Zealand Government</w:t>
            </w:r>
          </w:p>
        </w:tc>
        <w:tc>
          <w:tcPr>
            <w:tcW w:w="357" w:type="pct"/>
          </w:tcPr>
          <w:p w14:paraId="2C01732C" w14:textId="5FA882CC" w:rsidR="001E33B7" w:rsidRPr="00D35B1F" w:rsidRDefault="001E33B7" w:rsidP="000154AA">
            <w:pPr>
              <w:spacing w:before="60" w:after="60"/>
              <w:rPr>
                <w:rFonts w:ascii="Arial" w:hAnsi="Arial"/>
                <w:sz w:val="20"/>
                <w:szCs w:val="20"/>
              </w:rPr>
            </w:pPr>
            <w:r w:rsidRPr="00D35B1F">
              <w:rPr>
                <w:rFonts w:ascii="Arial" w:hAnsi="Arial"/>
                <w:sz w:val="20"/>
                <w:szCs w:val="20"/>
              </w:rPr>
              <w:t>2017</w:t>
            </w:r>
          </w:p>
        </w:tc>
        <w:tc>
          <w:tcPr>
            <w:tcW w:w="1071" w:type="pct"/>
          </w:tcPr>
          <w:p w14:paraId="4EAC1921" w14:textId="148C11D8" w:rsidR="001E33B7" w:rsidRPr="00D35B1F" w:rsidRDefault="001E33B7" w:rsidP="000154AA">
            <w:pPr>
              <w:spacing w:before="60" w:after="60"/>
              <w:rPr>
                <w:rFonts w:ascii="Arial" w:hAnsi="Arial"/>
                <w:sz w:val="20"/>
                <w:szCs w:val="20"/>
              </w:rPr>
            </w:pPr>
            <w:r w:rsidRPr="00D35B1F">
              <w:rPr>
                <w:rFonts w:ascii="Arial" w:hAnsi="Arial"/>
                <w:sz w:val="20"/>
                <w:szCs w:val="20"/>
              </w:rPr>
              <w:t>Social welfare</w:t>
            </w:r>
          </w:p>
        </w:tc>
      </w:tr>
      <w:tr w:rsidR="001E33B7" w:rsidRPr="00D35B1F" w14:paraId="005231F5" w14:textId="77777777" w:rsidTr="747C7F71">
        <w:tc>
          <w:tcPr>
            <w:tcW w:w="2590" w:type="pct"/>
          </w:tcPr>
          <w:p w14:paraId="458CDEF9" w14:textId="68B4E099" w:rsidR="001E33B7" w:rsidRPr="00D35B1F" w:rsidRDefault="001E33B7" w:rsidP="000154AA">
            <w:pPr>
              <w:spacing w:before="60" w:after="60"/>
              <w:rPr>
                <w:rFonts w:ascii="Arial" w:hAnsi="Arial"/>
                <w:sz w:val="20"/>
                <w:szCs w:val="20"/>
              </w:rPr>
            </w:pPr>
            <w:r w:rsidRPr="00D35B1F">
              <w:rPr>
                <w:rFonts w:ascii="Arial" w:hAnsi="Arial"/>
                <w:sz w:val="20"/>
                <w:szCs w:val="20"/>
              </w:rPr>
              <w:t>Investigation into Ruru School seclusion complaint</w:t>
            </w:r>
          </w:p>
        </w:tc>
        <w:tc>
          <w:tcPr>
            <w:tcW w:w="982" w:type="pct"/>
          </w:tcPr>
          <w:p w14:paraId="4852D218" w14:textId="7CE91701" w:rsidR="001E33B7" w:rsidRPr="00D35B1F" w:rsidRDefault="001E33B7" w:rsidP="000154AA">
            <w:pPr>
              <w:spacing w:before="60" w:after="60"/>
              <w:rPr>
                <w:rFonts w:ascii="Arial" w:hAnsi="Arial"/>
                <w:sz w:val="20"/>
                <w:szCs w:val="20"/>
              </w:rPr>
            </w:pPr>
            <w:r w:rsidRPr="00D35B1F">
              <w:rPr>
                <w:rFonts w:ascii="Arial" w:hAnsi="Arial"/>
                <w:sz w:val="20"/>
                <w:szCs w:val="20"/>
              </w:rPr>
              <w:t>The Ombudsman</w:t>
            </w:r>
          </w:p>
        </w:tc>
        <w:tc>
          <w:tcPr>
            <w:tcW w:w="357" w:type="pct"/>
          </w:tcPr>
          <w:p w14:paraId="2C52C22E" w14:textId="5A925C7E" w:rsidR="001E33B7" w:rsidRPr="00D35B1F" w:rsidRDefault="001E33B7" w:rsidP="000154AA">
            <w:pPr>
              <w:spacing w:before="60" w:after="60"/>
              <w:rPr>
                <w:rFonts w:ascii="Arial" w:hAnsi="Arial"/>
                <w:sz w:val="20"/>
                <w:szCs w:val="20"/>
              </w:rPr>
            </w:pPr>
            <w:r w:rsidRPr="00D35B1F">
              <w:rPr>
                <w:rFonts w:ascii="Arial" w:hAnsi="Arial"/>
                <w:sz w:val="20"/>
                <w:szCs w:val="20"/>
              </w:rPr>
              <w:t>2017</w:t>
            </w:r>
          </w:p>
        </w:tc>
        <w:tc>
          <w:tcPr>
            <w:tcW w:w="1071" w:type="pct"/>
          </w:tcPr>
          <w:p w14:paraId="01D43F78" w14:textId="77777777" w:rsidR="001E33B7" w:rsidRPr="00D35B1F" w:rsidRDefault="001E33B7" w:rsidP="000154AA">
            <w:pPr>
              <w:spacing w:before="60" w:after="60"/>
              <w:rPr>
                <w:rFonts w:ascii="Arial" w:hAnsi="Arial"/>
                <w:sz w:val="20"/>
                <w:szCs w:val="20"/>
              </w:rPr>
            </w:pPr>
            <w:r w:rsidRPr="00D35B1F">
              <w:rPr>
                <w:rFonts w:ascii="Arial" w:hAnsi="Arial"/>
                <w:sz w:val="20"/>
                <w:szCs w:val="20"/>
              </w:rPr>
              <w:t>Disability</w:t>
            </w:r>
          </w:p>
          <w:p w14:paraId="7DF021EB" w14:textId="19A63127" w:rsidR="001E33B7" w:rsidRPr="00D35B1F" w:rsidRDefault="001E33B7" w:rsidP="000154AA">
            <w:pPr>
              <w:spacing w:before="60" w:after="60"/>
              <w:rPr>
                <w:rFonts w:ascii="Arial" w:hAnsi="Arial"/>
                <w:sz w:val="20"/>
                <w:szCs w:val="20"/>
              </w:rPr>
            </w:pPr>
            <w:r w:rsidRPr="00D35B1F">
              <w:rPr>
                <w:rFonts w:ascii="Arial" w:hAnsi="Arial"/>
                <w:sz w:val="20"/>
                <w:szCs w:val="20"/>
              </w:rPr>
              <w:t>Education</w:t>
            </w:r>
          </w:p>
        </w:tc>
      </w:tr>
      <w:tr w:rsidR="001E33B7" w:rsidRPr="00D35B1F" w14:paraId="67B41243" w14:textId="77777777" w:rsidTr="747C7F71">
        <w:tc>
          <w:tcPr>
            <w:tcW w:w="2590" w:type="pct"/>
          </w:tcPr>
          <w:p w14:paraId="2BD206C7" w14:textId="6D9A2F23" w:rsidR="001E33B7" w:rsidRPr="00D35B1F" w:rsidRDefault="001E33B7" w:rsidP="000154AA">
            <w:pPr>
              <w:spacing w:before="60" w:after="60"/>
              <w:rPr>
                <w:rFonts w:ascii="Arial" w:hAnsi="Arial"/>
                <w:sz w:val="20"/>
                <w:szCs w:val="20"/>
              </w:rPr>
            </w:pPr>
            <w:r w:rsidRPr="00D35B1F">
              <w:rPr>
                <w:rFonts w:ascii="Arial" w:hAnsi="Arial"/>
                <w:sz w:val="20"/>
                <w:szCs w:val="20"/>
              </w:rPr>
              <w:lastRenderedPageBreak/>
              <w:t xml:space="preserve">Final Report </w:t>
            </w:r>
          </w:p>
        </w:tc>
        <w:tc>
          <w:tcPr>
            <w:tcW w:w="982" w:type="pct"/>
          </w:tcPr>
          <w:p w14:paraId="335AC9E0" w14:textId="151E348C" w:rsidR="001E33B7" w:rsidRPr="00D35B1F" w:rsidRDefault="001E33B7" w:rsidP="000154AA">
            <w:pPr>
              <w:spacing w:before="60" w:after="60"/>
              <w:rPr>
                <w:rFonts w:ascii="Arial" w:hAnsi="Arial"/>
                <w:sz w:val="20"/>
                <w:szCs w:val="20"/>
              </w:rPr>
            </w:pPr>
            <w:r w:rsidRPr="00D35B1F">
              <w:rPr>
                <w:rFonts w:ascii="Arial" w:hAnsi="Arial"/>
                <w:sz w:val="20"/>
                <w:szCs w:val="20"/>
              </w:rPr>
              <w:t>United Kingdom Royal Commission into Institutional Responses to Child Sexual Abuse</w:t>
            </w:r>
          </w:p>
        </w:tc>
        <w:tc>
          <w:tcPr>
            <w:tcW w:w="357" w:type="pct"/>
          </w:tcPr>
          <w:p w14:paraId="3CFF5816" w14:textId="7A940838" w:rsidR="001E33B7" w:rsidRPr="00D35B1F" w:rsidRDefault="001E33B7" w:rsidP="000154AA">
            <w:pPr>
              <w:spacing w:before="60" w:after="60"/>
              <w:rPr>
                <w:rFonts w:ascii="Arial" w:hAnsi="Arial"/>
                <w:sz w:val="20"/>
                <w:szCs w:val="20"/>
              </w:rPr>
            </w:pPr>
            <w:r w:rsidRPr="00D35B1F">
              <w:rPr>
                <w:rFonts w:ascii="Arial" w:hAnsi="Arial"/>
                <w:sz w:val="20"/>
                <w:szCs w:val="20"/>
              </w:rPr>
              <w:t>2017</w:t>
            </w:r>
          </w:p>
        </w:tc>
        <w:tc>
          <w:tcPr>
            <w:tcW w:w="1071" w:type="pct"/>
          </w:tcPr>
          <w:p w14:paraId="2AE3294C" w14:textId="40E377FB" w:rsidR="001E33B7" w:rsidRPr="00D35B1F" w:rsidRDefault="001E33B7" w:rsidP="000154AA">
            <w:pPr>
              <w:spacing w:before="60" w:after="60"/>
              <w:rPr>
                <w:rFonts w:ascii="Arial" w:hAnsi="Arial"/>
                <w:sz w:val="20"/>
                <w:szCs w:val="20"/>
              </w:rPr>
            </w:pPr>
            <w:r w:rsidRPr="00D35B1F">
              <w:rPr>
                <w:rFonts w:ascii="Arial" w:hAnsi="Arial"/>
                <w:sz w:val="20"/>
                <w:szCs w:val="20"/>
              </w:rPr>
              <w:t>Children and young people</w:t>
            </w:r>
          </w:p>
        </w:tc>
      </w:tr>
      <w:tr w:rsidR="001E33B7" w:rsidRPr="00D35B1F" w14:paraId="0172422E" w14:textId="77777777" w:rsidTr="747C7F71">
        <w:tc>
          <w:tcPr>
            <w:tcW w:w="2590" w:type="pct"/>
          </w:tcPr>
          <w:p w14:paraId="336E3E89" w14:textId="6730B71E" w:rsidR="001E33B7" w:rsidRPr="00D35B1F" w:rsidRDefault="001E33B7" w:rsidP="000154AA">
            <w:pPr>
              <w:spacing w:before="60" w:after="60"/>
              <w:rPr>
                <w:rFonts w:ascii="Arial" w:hAnsi="Arial"/>
                <w:sz w:val="20"/>
                <w:szCs w:val="20"/>
              </w:rPr>
            </w:pPr>
            <w:r w:rsidRPr="00D35B1F">
              <w:rPr>
                <w:rFonts w:ascii="Arial" w:hAnsi="Arial"/>
                <w:sz w:val="20"/>
                <w:szCs w:val="20"/>
              </w:rPr>
              <w:t>National Safeguarding Guidelines: Guidelines for the prevention of and response to sexual abuse in the Catholic Church in Aotearoa New Zealand</w:t>
            </w:r>
          </w:p>
        </w:tc>
        <w:tc>
          <w:tcPr>
            <w:tcW w:w="982" w:type="pct"/>
          </w:tcPr>
          <w:p w14:paraId="20C198CB" w14:textId="32CD9DEA" w:rsidR="001E33B7" w:rsidRPr="00D35B1F" w:rsidRDefault="001E33B7" w:rsidP="000154AA">
            <w:pPr>
              <w:spacing w:before="60" w:after="60"/>
              <w:rPr>
                <w:rFonts w:ascii="Arial" w:hAnsi="Arial"/>
                <w:sz w:val="20"/>
                <w:szCs w:val="20"/>
              </w:rPr>
            </w:pPr>
            <w:r w:rsidRPr="00D35B1F">
              <w:rPr>
                <w:rFonts w:ascii="Arial" w:hAnsi="Arial"/>
                <w:sz w:val="20"/>
                <w:szCs w:val="20"/>
              </w:rPr>
              <w:t>Catholic Church in Aotearoa New Zealand</w:t>
            </w:r>
          </w:p>
        </w:tc>
        <w:tc>
          <w:tcPr>
            <w:tcW w:w="357" w:type="pct"/>
          </w:tcPr>
          <w:p w14:paraId="2761CECF" w14:textId="7DA7930F" w:rsidR="001E33B7" w:rsidRPr="00D35B1F" w:rsidRDefault="001E33B7" w:rsidP="000154AA">
            <w:pPr>
              <w:spacing w:before="60" w:after="60"/>
              <w:rPr>
                <w:rFonts w:ascii="Arial" w:hAnsi="Arial"/>
                <w:sz w:val="20"/>
                <w:szCs w:val="20"/>
              </w:rPr>
            </w:pPr>
            <w:r w:rsidRPr="00D35B1F">
              <w:rPr>
                <w:rFonts w:ascii="Arial" w:hAnsi="Arial"/>
                <w:sz w:val="20"/>
                <w:szCs w:val="20"/>
              </w:rPr>
              <w:t>2017</w:t>
            </w:r>
          </w:p>
        </w:tc>
        <w:tc>
          <w:tcPr>
            <w:tcW w:w="1071" w:type="pct"/>
          </w:tcPr>
          <w:p w14:paraId="09F0EEAF" w14:textId="5FB5660D" w:rsidR="001E33B7" w:rsidRPr="00D35B1F" w:rsidRDefault="001E33B7" w:rsidP="000154AA">
            <w:pPr>
              <w:spacing w:before="60" w:after="60"/>
              <w:rPr>
                <w:rFonts w:ascii="Arial" w:hAnsi="Arial"/>
                <w:sz w:val="20"/>
                <w:szCs w:val="20"/>
              </w:rPr>
            </w:pPr>
            <w:r w:rsidRPr="00D35B1F">
              <w:rPr>
                <w:rFonts w:ascii="Arial" w:hAnsi="Arial"/>
                <w:sz w:val="20"/>
                <w:szCs w:val="20"/>
              </w:rPr>
              <w:t xml:space="preserve">Catholic </w:t>
            </w:r>
          </w:p>
        </w:tc>
      </w:tr>
      <w:tr w:rsidR="001E33B7" w:rsidRPr="00D35B1F" w14:paraId="4E92C869" w14:textId="77777777" w:rsidTr="747C7F71">
        <w:tc>
          <w:tcPr>
            <w:tcW w:w="2590" w:type="pct"/>
          </w:tcPr>
          <w:p w14:paraId="25EC1225" w14:textId="1077D25E" w:rsidR="001E33B7" w:rsidRPr="00D35B1F" w:rsidRDefault="001E33B7" w:rsidP="000154AA">
            <w:pPr>
              <w:spacing w:before="60" w:after="60"/>
              <w:rPr>
                <w:rFonts w:ascii="Arial" w:hAnsi="Arial"/>
                <w:sz w:val="20"/>
                <w:szCs w:val="20"/>
              </w:rPr>
            </w:pPr>
            <w:r w:rsidRPr="00D35B1F">
              <w:rPr>
                <w:rFonts w:ascii="Arial" w:hAnsi="Arial"/>
                <w:sz w:val="20"/>
                <w:szCs w:val="20"/>
              </w:rPr>
              <w:t>Thinking outside the box? A review of seclusion and restraint practices in New Zealand</w:t>
            </w:r>
          </w:p>
        </w:tc>
        <w:tc>
          <w:tcPr>
            <w:tcW w:w="982" w:type="pct"/>
          </w:tcPr>
          <w:p w14:paraId="6C80EF6E" w14:textId="6EDDBDD6" w:rsidR="001E33B7" w:rsidRPr="00D35B1F" w:rsidRDefault="001E33B7" w:rsidP="000154AA">
            <w:pPr>
              <w:spacing w:before="60" w:after="60"/>
              <w:rPr>
                <w:rFonts w:ascii="Arial" w:hAnsi="Arial"/>
                <w:sz w:val="20"/>
                <w:szCs w:val="20"/>
              </w:rPr>
            </w:pPr>
            <w:r w:rsidRPr="00D35B1F">
              <w:rPr>
                <w:rFonts w:ascii="Arial" w:hAnsi="Arial"/>
                <w:sz w:val="20"/>
                <w:szCs w:val="20"/>
              </w:rPr>
              <w:t>Dr Sharon Shalev and Te Kāhui Tika Tangata Human Rights Commission</w:t>
            </w:r>
          </w:p>
        </w:tc>
        <w:tc>
          <w:tcPr>
            <w:tcW w:w="357" w:type="pct"/>
          </w:tcPr>
          <w:p w14:paraId="296E2E92" w14:textId="42482A30" w:rsidR="001E33B7" w:rsidRPr="00D35B1F" w:rsidRDefault="001E33B7" w:rsidP="000154AA">
            <w:pPr>
              <w:spacing w:before="60" w:after="60"/>
              <w:rPr>
                <w:rFonts w:ascii="Arial" w:hAnsi="Arial"/>
                <w:sz w:val="20"/>
                <w:szCs w:val="20"/>
              </w:rPr>
            </w:pPr>
            <w:r w:rsidRPr="00D35B1F">
              <w:rPr>
                <w:rFonts w:ascii="Arial" w:hAnsi="Arial"/>
                <w:sz w:val="20"/>
                <w:szCs w:val="20"/>
              </w:rPr>
              <w:t>2017</w:t>
            </w:r>
          </w:p>
        </w:tc>
        <w:tc>
          <w:tcPr>
            <w:tcW w:w="1071" w:type="pct"/>
          </w:tcPr>
          <w:p w14:paraId="72FEB892" w14:textId="77777777" w:rsidR="001E33B7" w:rsidRPr="00D35B1F" w:rsidRDefault="001E33B7" w:rsidP="000154AA">
            <w:pPr>
              <w:spacing w:before="60" w:after="60"/>
              <w:rPr>
                <w:rFonts w:ascii="Arial" w:hAnsi="Arial"/>
                <w:sz w:val="20"/>
                <w:szCs w:val="20"/>
              </w:rPr>
            </w:pPr>
            <w:r w:rsidRPr="00D35B1F">
              <w:rPr>
                <w:rFonts w:ascii="Arial" w:hAnsi="Arial"/>
                <w:sz w:val="20"/>
                <w:szCs w:val="20"/>
              </w:rPr>
              <w:t>Disability and mental health</w:t>
            </w:r>
          </w:p>
          <w:p w14:paraId="74C4E986" w14:textId="77777777" w:rsidR="001E33B7" w:rsidRPr="00D35B1F" w:rsidRDefault="001E33B7" w:rsidP="000154AA">
            <w:pPr>
              <w:spacing w:before="60" w:after="60"/>
              <w:rPr>
                <w:rFonts w:ascii="Arial" w:hAnsi="Arial"/>
                <w:sz w:val="20"/>
                <w:szCs w:val="20"/>
              </w:rPr>
            </w:pPr>
            <w:r w:rsidRPr="00D35B1F">
              <w:rPr>
                <w:rFonts w:ascii="Arial" w:hAnsi="Arial"/>
                <w:sz w:val="20"/>
                <w:szCs w:val="20"/>
              </w:rPr>
              <w:t>Care and protection and youth justice</w:t>
            </w:r>
          </w:p>
          <w:p w14:paraId="02FD6831" w14:textId="13348B3D" w:rsidR="001E33B7" w:rsidRPr="00D35B1F" w:rsidRDefault="001E33B7" w:rsidP="000154AA">
            <w:pPr>
              <w:spacing w:before="60" w:after="60"/>
              <w:rPr>
                <w:rFonts w:ascii="Arial" w:hAnsi="Arial"/>
                <w:sz w:val="20"/>
                <w:szCs w:val="20"/>
              </w:rPr>
            </w:pPr>
            <w:r w:rsidRPr="00D35B1F">
              <w:rPr>
                <w:rFonts w:ascii="Arial" w:hAnsi="Arial"/>
                <w:sz w:val="20"/>
                <w:szCs w:val="20"/>
              </w:rPr>
              <w:t>Police custody</w:t>
            </w:r>
          </w:p>
        </w:tc>
      </w:tr>
      <w:tr w:rsidR="001E33B7" w:rsidRPr="00D35B1F" w14:paraId="37B55085" w14:textId="77777777" w:rsidTr="747C7F71">
        <w:tc>
          <w:tcPr>
            <w:tcW w:w="2590" w:type="pct"/>
          </w:tcPr>
          <w:p w14:paraId="0D36CA0A" w14:textId="699E021F" w:rsidR="001E33B7" w:rsidRPr="00D35B1F" w:rsidRDefault="001E33B7" w:rsidP="000154AA">
            <w:pPr>
              <w:spacing w:before="60" w:after="60"/>
              <w:rPr>
                <w:rFonts w:ascii="Arial" w:hAnsi="Arial"/>
                <w:sz w:val="20"/>
                <w:szCs w:val="20"/>
              </w:rPr>
            </w:pPr>
            <w:r w:rsidRPr="00D35B1F">
              <w:rPr>
                <w:rFonts w:ascii="Arial" w:hAnsi="Arial"/>
                <w:sz w:val="20"/>
                <w:szCs w:val="20"/>
              </w:rPr>
              <w:t>A decade of change 2007–2017: Implementing the Recommendations from the Commission of Inquiry into Police Conduct</w:t>
            </w:r>
          </w:p>
        </w:tc>
        <w:tc>
          <w:tcPr>
            <w:tcW w:w="982" w:type="pct"/>
          </w:tcPr>
          <w:p w14:paraId="09F19F3A" w14:textId="283F3930" w:rsidR="001E33B7" w:rsidRPr="00D35B1F" w:rsidRDefault="001E33B7" w:rsidP="000154AA">
            <w:pPr>
              <w:spacing w:before="60" w:after="60"/>
              <w:rPr>
                <w:rFonts w:ascii="Arial" w:hAnsi="Arial"/>
                <w:sz w:val="20"/>
                <w:szCs w:val="20"/>
              </w:rPr>
            </w:pPr>
            <w:r>
              <w:rPr>
                <w:rFonts w:ascii="Arial" w:hAnsi="Arial"/>
                <w:sz w:val="20"/>
                <w:szCs w:val="20"/>
              </w:rPr>
              <w:t>NZ</w:t>
            </w:r>
            <w:r w:rsidRPr="00D35B1F">
              <w:rPr>
                <w:rFonts w:ascii="Arial" w:hAnsi="Arial"/>
                <w:sz w:val="20"/>
                <w:szCs w:val="20"/>
              </w:rPr>
              <w:t xml:space="preserve"> Police</w:t>
            </w:r>
          </w:p>
        </w:tc>
        <w:tc>
          <w:tcPr>
            <w:tcW w:w="357" w:type="pct"/>
          </w:tcPr>
          <w:p w14:paraId="15763363" w14:textId="70E90F32" w:rsidR="001E33B7" w:rsidRPr="00D35B1F" w:rsidRDefault="001E33B7" w:rsidP="000154AA">
            <w:pPr>
              <w:spacing w:before="60" w:after="60"/>
              <w:rPr>
                <w:rFonts w:ascii="Arial" w:hAnsi="Arial"/>
                <w:sz w:val="20"/>
                <w:szCs w:val="20"/>
              </w:rPr>
            </w:pPr>
            <w:r w:rsidRPr="00D35B1F">
              <w:rPr>
                <w:rFonts w:ascii="Arial" w:hAnsi="Arial"/>
                <w:sz w:val="20"/>
                <w:szCs w:val="20"/>
              </w:rPr>
              <w:t>2017</w:t>
            </w:r>
          </w:p>
        </w:tc>
        <w:tc>
          <w:tcPr>
            <w:tcW w:w="1071" w:type="pct"/>
          </w:tcPr>
          <w:p w14:paraId="729E2318" w14:textId="007B7B86" w:rsidR="001E33B7" w:rsidRPr="00D35B1F" w:rsidRDefault="001E33B7" w:rsidP="000154AA">
            <w:pPr>
              <w:spacing w:before="60" w:after="60"/>
              <w:rPr>
                <w:rFonts w:ascii="Arial" w:hAnsi="Arial"/>
                <w:sz w:val="20"/>
                <w:szCs w:val="20"/>
              </w:rPr>
            </w:pPr>
            <w:r w:rsidRPr="00D35B1F">
              <w:rPr>
                <w:rFonts w:ascii="Arial" w:hAnsi="Arial"/>
                <w:sz w:val="20"/>
                <w:szCs w:val="20"/>
              </w:rPr>
              <w:t>Transitional and law enforcement</w:t>
            </w:r>
          </w:p>
        </w:tc>
      </w:tr>
      <w:tr w:rsidR="001E33B7" w:rsidRPr="00D35B1F" w14:paraId="5635D6D1" w14:textId="77777777" w:rsidTr="747C7F71">
        <w:tc>
          <w:tcPr>
            <w:tcW w:w="2590" w:type="pct"/>
          </w:tcPr>
          <w:p w14:paraId="29B5F293" w14:textId="1DBDB534" w:rsidR="001E33B7" w:rsidRPr="00D35B1F" w:rsidRDefault="001E33B7" w:rsidP="002F3CB6">
            <w:pPr>
              <w:spacing w:before="60" w:after="60"/>
              <w:rPr>
                <w:rFonts w:ascii="Arial" w:hAnsi="Arial"/>
                <w:sz w:val="20"/>
                <w:szCs w:val="20"/>
              </w:rPr>
            </w:pPr>
            <w:r w:rsidRPr="00D35B1F">
              <w:rPr>
                <w:rFonts w:ascii="Arial" w:hAnsi="Arial"/>
                <w:sz w:val="20"/>
                <w:szCs w:val="20"/>
              </w:rPr>
              <w:t>Principles of the MCNZ Resolution and Redress Process for dealing with claims of abuse of children in Methodist care</w:t>
            </w:r>
          </w:p>
        </w:tc>
        <w:tc>
          <w:tcPr>
            <w:tcW w:w="982" w:type="pct"/>
          </w:tcPr>
          <w:p w14:paraId="1A6AEC59" w14:textId="58268EB7" w:rsidR="001E33B7" w:rsidRPr="00D35B1F" w:rsidRDefault="001E33B7" w:rsidP="00466DA2">
            <w:pPr>
              <w:spacing w:before="60" w:after="60"/>
              <w:rPr>
                <w:rFonts w:ascii="Arial" w:hAnsi="Arial"/>
                <w:sz w:val="20"/>
                <w:szCs w:val="20"/>
              </w:rPr>
            </w:pPr>
            <w:r w:rsidRPr="00D35B1F">
              <w:rPr>
                <w:rFonts w:ascii="Arial" w:hAnsi="Arial"/>
                <w:sz w:val="20"/>
                <w:szCs w:val="20"/>
              </w:rPr>
              <w:t>The Methodist Church of New Zealand Te Hāhi Weteriana o Aotearoa</w:t>
            </w:r>
          </w:p>
        </w:tc>
        <w:tc>
          <w:tcPr>
            <w:tcW w:w="357" w:type="pct"/>
          </w:tcPr>
          <w:p w14:paraId="4427C087" w14:textId="0828A5BD" w:rsidR="001E33B7" w:rsidRPr="00D35B1F" w:rsidRDefault="001E33B7" w:rsidP="000154AA">
            <w:pPr>
              <w:spacing w:before="60" w:after="60"/>
              <w:rPr>
                <w:rFonts w:ascii="Arial" w:hAnsi="Arial"/>
                <w:sz w:val="20"/>
                <w:szCs w:val="20"/>
              </w:rPr>
            </w:pPr>
            <w:r w:rsidRPr="00D35B1F">
              <w:rPr>
                <w:rFonts w:ascii="Arial" w:hAnsi="Arial"/>
                <w:sz w:val="20"/>
                <w:szCs w:val="20"/>
              </w:rPr>
              <w:t>2018</w:t>
            </w:r>
          </w:p>
        </w:tc>
        <w:tc>
          <w:tcPr>
            <w:tcW w:w="1071" w:type="pct"/>
          </w:tcPr>
          <w:p w14:paraId="4411CDB0" w14:textId="2F4EDC3D" w:rsidR="001E33B7" w:rsidRPr="00D35B1F" w:rsidRDefault="001E33B7" w:rsidP="000154AA">
            <w:pPr>
              <w:spacing w:before="60" w:after="60"/>
              <w:rPr>
                <w:rFonts w:ascii="Arial" w:hAnsi="Arial"/>
                <w:sz w:val="20"/>
                <w:szCs w:val="20"/>
              </w:rPr>
            </w:pPr>
            <w:r w:rsidRPr="00D35B1F">
              <w:rPr>
                <w:rFonts w:ascii="Arial" w:hAnsi="Arial"/>
                <w:sz w:val="20"/>
                <w:szCs w:val="20"/>
              </w:rPr>
              <w:t>Methodist</w:t>
            </w:r>
          </w:p>
        </w:tc>
      </w:tr>
      <w:tr w:rsidR="001E33B7" w:rsidRPr="00D35B1F" w14:paraId="2E3D0B4C" w14:textId="77777777" w:rsidTr="747C7F71">
        <w:tc>
          <w:tcPr>
            <w:tcW w:w="2590" w:type="pct"/>
          </w:tcPr>
          <w:p w14:paraId="2F4F7B12" w14:textId="66B73EEB" w:rsidR="001E33B7" w:rsidRPr="00D35B1F" w:rsidRDefault="001E33B7" w:rsidP="000154AA">
            <w:pPr>
              <w:spacing w:before="60" w:after="60"/>
              <w:rPr>
                <w:rFonts w:ascii="Arial" w:hAnsi="Arial"/>
                <w:sz w:val="20"/>
                <w:szCs w:val="20"/>
              </w:rPr>
            </w:pPr>
            <w:r w:rsidRPr="00D35B1F">
              <w:rPr>
                <w:rFonts w:ascii="Arial" w:hAnsi="Arial"/>
                <w:sz w:val="20"/>
                <w:szCs w:val="20"/>
              </w:rPr>
              <w:t>State of Care 2018: Maiea te Tūruapō – Fulfilling the Vision</w:t>
            </w:r>
          </w:p>
        </w:tc>
        <w:tc>
          <w:tcPr>
            <w:tcW w:w="982" w:type="pct"/>
          </w:tcPr>
          <w:p w14:paraId="173140DA" w14:textId="0349BB5E" w:rsidR="001E33B7" w:rsidRPr="00D35B1F" w:rsidRDefault="001E33B7" w:rsidP="000154AA">
            <w:pPr>
              <w:spacing w:before="60" w:after="60"/>
              <w:rPr>
                <w:rFonts w:ascii="Arial" w:hAnsi="Arial"/>
                <w:sz w:val="20"/>
                <w:szCs w:val="20"/>
              </w:rPr>
            </w:pPr>
            <w:r w:rsidRPr="00D35B1F">
              <w:rPr>
                <w:rFonts w:ascii="Arial" w:hAnsi="Arial"/>
                <w:sz w:val="20"/>
                <w:szCs w:val="20"/>
              </w:rPr>
              <w:t>Office of the Children’s Commissioner</w:t>
            </w:r>
          </w:p>
        </w:tc>
        <w:tc>
          <w:tcPr>
            <w:tcW w:w="357" w:type="pct"/>
          </w:tcPr>
          <w:p w14:paraId="5791A078" w14:textId="191328B7" w:rsidR="001E33B7" w:rsidRPr="00D35B1F" w:rsidRDefault="001E33B7" w:rsidP="000154AA">
            <w:pPr>
              <w:spacing w:before="60" w:after="60"/>
              <w:rPr>
                <w:rFonts w:ascii="Arial" w:hAnsi="Arial"/>
                <w:sz w:val="20"/>
                <w:szCs w:val="20"/>
              </w:rPr>
            </w:pPr>
            <w:r w:rsidRPr="00D35B1F">
              <w:rPr>
                <w:rFonts w:ascii="Arial" w:hAnsi="Arial"/>
                <w:sz w:val="20"/>
                <w:szCs w:val="20"/>
              </w:rPr>
              <w:t>2018</w:t>
            </w:r>
          </w:p>
        </w:tc>
        <w:tc>
          <w:tcPr>
            <w:tcW w:w="1071" w:type="pct"/>
          </w:tcPr>
          <w:p w14:paraId="08C5FB0E" w14:textId="17D6C60A" w:rsidR="001E33B7" w:rsidRPr="00D35B1F" w:rsidRDefault="001E33B7" w:rsidP="000154AA">
            <w:pPr>
              <w:spacing w:before="60" w:after="60"/>
              <w:rPr>
                <w:rFonts w:ascii="Arial" w:hAnsi="Arial"/>
                <w:sz w:val="20"/>
                <w:szCs w:val="20"/>
              </w:rPr>
            </w:pPr>
            <w:r w:rsidRPr="00D35B1F">
              <w:rPr>
                <w:rFonts w:ascii="Arial" w:hAnsi="Arial"/>
                <w:sz w:val="20"/>
                <w:szCs w:val="20"/>
              </w:rPr>
              <w:t>Care and protection and youth justice</w:t>
            </w:r>
          </w:p>
        </w:tc>
      </w:tr>
      <w:tr w:rsidR="001E33B7" w:rsidRPr="00D35B1F" w14:paraId="48ACDFFC" w14:textId="77777777" w:rsidTr="747C7F71">
        <w:tc>
          <w:tcPr>
            <w:tcW w:w="2590" w:type="pct"/>
          </w:tcPr>
          <w:p w14:paraId="398E7574" w14:textId="46C787BF" w:rsidR="001E33B7" w:rsidRPr="00D35B1F" w:rsidRDefault="001E33B7" w:rsidP="00BF08C6">
            <w:pPr>
              <w:spacing w:before="60" w:after="60"/>
              <w:rPr>
                <w:rFonts w:ascii="Arial" w:hAnsi="Arial"/>
                <w:sz w:val="20"/>
                <w:szCs w:val="20"/>
              </w:rPr>
            </w:pPr>
            <w:r w:rsidRPr="00D35B1F">
              <w:rPr>
                <w:rFonts w:ascii="Arial" w:hAnsi="Arial"/>
                <w:sz w:val="20"/>
                <w:szCs w:val="20"/>
              </w:rPr>
              <w:t>Feedback and Complaints Systems: A Rapid Review</w:t>
            </w:r>
          </w:p>
        </w:tc>
        <w:tc>
          <w:tcPr>
            <w:tcW w:w="982" w:type="pct"/>
          </w:tcPr>
          <w:p w14:paraId="293CA993" w14:textId="656D77CE" w:rsidR="001E33B7" w:rsidRPr="00D35B1F" w:rsidRDefault="001E33B7" w:rsidP="000154AA">
            <w:pPr>
              <w:spacing w:before="60" w:after="60"/>
              <w:rPr>
                <w:rFonts w:ascii="Arial" w:hAnsi="Arial"/>
                <w:sz w:val="20"/>
                <w:szCs w:val="20"/>
              </w:rPr>
            </w:pPr>
            <w:r w:rsidRPr="00D35B1F">
              <w:rPr>
                <w:rFonts w:ascii="Arial" w:hAnsi="Arial"/>
                <w:sz w:val="20"/>
                <w:szCs w:val="20"/>
              </w:rPr>
              <w:t>Oranga Tamariki</w:t>
            </w:r>
          </w:p>
        </w:tc>
        <w:tc>
          <w:tcPr>
            <w:tcW w:w="357" w:type="pct"/>
          </w:tcPr>
          <w:p w14:paraId="17423C5B" w14:textId="1B27FF9C" w:rsidR="001E33B7" w:rsidRPr="00D35B1F" w:rsidRDefault="001E33B7" w:rsidP="000154AA">
            <w:pPr>
              <w:spacing w:before="60" w:after="60"/>
              <w:rPr>
                <w:rFonts w:ascii="Arial" w:hAnsi="Arial"/>
                <w:sz w:val="20"/>
                <w:szCs w:val="20"/>
              </w:rPr>
            </w:pPr>
            <w:r w:rsidRPr="00D35B1F">
              <w:rPr>
                <w:rFonts w:ascii="Arial" w:hAnsi="Arial"/>
                <w:sz w:val="20"/>
                <w:szCs w:val="20"/>
              </w:rPr>
              <w:t>2018</w:t>
            </w:r>
          </w:p>
        </w:tc>
        <w:tc>
          <w:tcPr>
            <w:tcW w:w="1071" w:type="pct"/>
          </w:tcPr>
          <w:p w14:paraId="63121B44" w14:textId="6CE05C6D" w:rsidR="001E33B7" w:rsidRPr="00D35B1F" w:rsidRDefault="001E33B7" w:rsidP="000154AA">
            <w:pPr>
              <w:spacing w:before="60" w:after="60"/>
              <w:rPr>
                <w:rFonts w:ascii="Arial" w:hAnsi="Arial"/>
                <w:sz w:val="20"/>
                <w:szCs w:val="20"/>
              </w:rPr>
            </w:pPr>
            <w:r w:rsidRPr="00D35B1F">
              <w:rPr>
                <w:rFonts w:ascii="Arial" w:hAnsi="Arial"/>
                <w:sz w:val="20"/>
                <w:szCs w:val="20"/>
              </w:rPr>
              <w:t>Care and protection and youth justice</w:t>
            </w:r>
          </w:p>
        </w:tc>
      </w:tr>
      <w:tr w:rsidR="001E33B7" w:rsidRPr="00D35B1F" w14:paraId="47345F6E" w14:textId="77777777" w:rsidTr="747C7F71">
        <w:tc>
          <w:tcPr>
            <w:tcW w:w="2590" w:type="pct"/>
          </w:tcPr>
          <w:p w14:paraId="7C7234E2" w14:textId="74A739CF" w:rsidR="001E33B7" w:rsidRPr="00D35B1F" w:rsidRDefault="001E33B7" w:rsidP="000154AA">
            <w:pPr>
              <w:spacing w:before="60" w:after="60"/>
              <w:rPr>
                <w:rFonts w:ascii="Arial" w:hAnsi="Arial"/>
                <w:sz w:val="20"/>
                <w:szCs w:val="20"/>
              </w:rPr>
            </w:pPr>
            <w:r w:rsidRPr="00D35B1F">
              <w:rPr>
                <w:rFonts w:ascii="Arial" w:hAnsi="Arial"/>
                <w:sz w:val="20"/>
                <w:szCs w:val="20"/>
              </w:rPr>
              <w:t>He Ara Oranga: Report of the Government Inquiry into Mental Health and Addiction</w:t>
            </w:r>
          </w:p>
        </w:tc>
        <w:tc>
          <w:tcPr>
            <w:tcW w:w="982" w:type="pct"/>
          </w:tcPr>
          <w:p w14:paraId="4463CD8B" w14:textId="080AE98F" w:rsidR="001E33B7" w:rsidRPr="00D35B1F" w:rsidRDefault="001E33B7" w:rsidP="000154AA">
            <w:pPr>
              <w:spacing w:before="60" w:after="60"/>
              <w:rPr>
                <w:rFonts w:ascii="Arial" w:hAnsi="Arial"/>
                <w:sz w:val="20"/>
                <w:szCs w:val="20"/>
              </w:rPr>
            </w:pPr>
            <w:r w:rsidRPr="00D35B1F">
              <w:rPr>
                <w:rFonts w:ascii="Arial" w:hAnsi="Arial"/>
                <w:sz w:val="20"/>
                <w:szCs w:val="20"/>
              </w:rPr>
              <w:t>Government Inquiry into Mental Health and Addiction</w:t>
            </w:r>
          </w:p>
        </w:tc>
        <w:tc>
          <w:tcPr>
            <w:tcW w:w="357" w:type="pct"/>
          </w:tcPr>
          <w:p w14:paraId="43D128AF" w14:textId="7CE45F44" w:rsidR="001E33B7" w:rsidRPr="00D35B1F" w:rsidRDefault="001E33B7" w:rsidP="000154AA">
            <w:pPr>
              <w:spacing w:before="60" w:after="60"/>
              <w:rPr>
                <w:rFonts w:ascii="Arial" w:hAnsi="Arial"/>
                <w:sz w:val="20"/>
                <w:szCs w:val="20"/>
              </w:rPr>
            </w:pPr>
            <w:r w:rsidRPr="00D35B1F">
              <w:rPr>
                <w:rFonts w:ascii="Arial" w:hAnsi="Arial"/>
                <w:sz w:val="20"/>
                <w:szCs w:val="20"/>
              </w:rPr>
              <w:t>2018</w:t>
            </w:r>
          </w:p>
        </w:tc>
        <w:tc>
          <w:tcPr>
            <w:tcW w:w="1071" w:type="pct"/>
          </w:tcPr>
          <w:p w14:paraId="4A129D96" w14:textId="7DE1699C" w:rsidR="001E33B7" w:rsidRPr="00D35B1F" w:rsidRDefault="001E33B7" w:rsidP="000154AA">
            <w:pPr>
              <w:spacing w:before="60" w:after="60"/>
              <w:rPr>
                <w:rFonts w:ascii="Arial" w:hAnsi="Arial"/>
                <w:sz w:val="20"/>
                <w:szCs w:val="20"/>
              </w:rPr>
            </w:pPr>
            <w:r w:rsidRPr="00D35B1F">
              <w:rPr>
                <w:rFonts w:ascii="Arial" w:hAnsi="Arial"/>
                <w:sz w:val="20"/>
                <w:szCs w:val="20"/>
              </w:rPr>
              <w:t>Mental health</w:t>
            </w:r>
          </w:p>
        </w:tc>
      </w:tr>
      <w:tr w:rsidR="001E33B7" w:rsidRPr="00D35B1F" w14:paraId="21973A45" w14:textId="77777777" w:rsidTr="747C7F71">
        <w:tc>
          <w:tcPr>
            <w:tcW w:w="2590" w:type="pct"/>
          </w:tcPr>
          <w:p w14:paraId="2B811F45" w14:textId="1F658FC7" w:rsidR="001E33B7" w:rsidRPr="00D35B1F" w:rsidRDefault="001E33B7" w:rsidP="000154AA">
            <w:pPr>
              <w:spacing w:before="60" w:after="60"/>
              <w:rPr>
                <w:rFonts w:ascii="Arial" w:hAnsi="Arial"/>
                <w:sz w:val="20"/>
                <w:szCs w:val="20"/>
              </w:rPr>
            </w:pPr>
            <w:r w:rsidRPr="00D35B1F">
              <w:rPr>
                <w:rFonts w:ascii="Arial" w:hAnsi="Arial"/>
                <w:sz w:val="20"/>
                <w:szCs w:val="20"/>
              </w:rPr>
              <w:t>Mental Health Inquiry Pacific Report</w:t>
            </w:r>
          </w:p>
        </w:tc>
        <w:tc>
          <w:tcPr>
            <w:tcW w:w="982" w:type="pct"/>
          </w:tcPr>
          <w:p w14:paraId="13995A6F" w14:textId="226D8D0A" w:rsidR="001E33B7" w:rsidRPr="00D35B1F" w:rsidRDefault="001E33B7" w:rsidP="000154AA">
            <w:pPr>
              <w:spacing w:before="60" w:after="60"/>
              <w:rPr>
                <w:rFonts w:ascii="Arial" w:hAnsi="Arial"/>
                <w:sz w:val="20"/>
                <w:szCs w:val="20"/>
              </w:rPr>
            </w:pPr>
            <w:r w:rsidRPr="00D35B1F">
              <w:rPr>
                <w:rFonts w:ascii="Arial" w:hAnsi="Arial"/>
                <w:sz w:val="20"/>
                <w:szCs w:val="20"/>
              </w:rPr>
              <w:t>Government Inquiry into Mental Health and Addiction</w:t>
            </w:r>
          </w:p>
        </w:tc>
        <w:tc>
          <w:tcPr>
            <w:tcW w:w="357" w:type="pct"/>
          </w:tcPr>
          <w:p w14:paraId="7D2F08EC" w14:textId="1FB8FCA3" w:rsidR="001E33B7" w:rsidRPr="00D35B1F" w:rsidRDefault="001E33B7" w:rsidP="000154AA">
            <w:pPr>
              <w:spacing w:before="60" w:after="60"/>
              <w:rPr>
                <w:rFonts w:ascii="Arial" w:hAnsi="Arial"/>
                <w:sz w:val="20"/>
                <w:szCs w:val="20"/>
              </w:rPr>
            </w:pPr>
            <w:r w:rsidRPr="00D35B1F">
              <w:rPr>
                <w:rFonts w:ascii="Arial" w:hAnsi="Arial"/>
                <w:sz w:val="20"/>
                <w:szCs w:val="20"/>
              </w:rPr>
              <w:t>2018</w:t>
            </w:r>
          </w:p>
        </w:tc>
        <w:tc>
          <w:tcPr>
            <w:tcW w:w="1071" w:type="pct"/>
          </w:tcPr>
          <w:p w14:paraId="31B6A6EC" w14:textId="366CEFFA" w:rsidR="001E33B7" w:rsidRPr="00D35B1F" w:rsidRDefault="001E33B7" w:rsidP="000154AA">
            <w:pPr>
              <w:spacing w:before="60" w:after="60"/>
              <w:rPr>
                <w:rFonts w:ascii="Arial" w:hAnsi="Arial"/>
                <w:sz w:val="20"/>
                <w:szCs w:val="20"/>
              </w:rPr>
            </w:pPr>
            <w:r w:rsidRPr="00D35B1F">
              <w:rPr>
                <w:rFonts w:ascii="Arial" w:hAnsi="Arial"/>
                <w:sz w:val="20"/>
                <w:szCs w:val="20"/>
              </w:rPr>
              <w:t xml:space="preserve">Pacific </w:t>
            </w:r>
            <w:r>
              <w:rPr>
                <w:rFonts w:ascii="Arial" w:hAnsi="Arial"/>
                <w:sz w:val="20"/>
                <w:szCs w:val="20"/>
              </w:rPr>
              <w:t>P</w:t>
            </w:r>
            <w:r w:rsidRPr="00D35B1F">
              <w:rPr>
                <w:rFonts w:ascii="Arial" w:hAnsi="Arial"/>
                <w:sz w:val="20"/>
                <w:szCs w:val="20"/>
              </w:rPr>
              <w:t>eoples</w:t>
            </w:r>
          </w:p>
          <w:p w14:paraId="10763335" w14:textId="23002C91" w:rsidR="001E33B7" w:rsidRPr="00D35B1F" w:rsidRDefault="001E33B7" w:rsidP="000154AA">
            <w:pPr>
              <w:spacing w:before="60" w:after="60"/>
              <w:rPr>
                <w:rFonts w:ascii="Arial" w:hAnsi="Arial"/>
                <w:sz w:val="20"/>
                <w:szCs w:val="20"/>
              </w:rPr>
            </w:pPr>
            <w:r w:rsidRPr="00D35B1F">
              <w:rPr>
                <w:rFonts w:ascii="Arial" w:hAnsi="Arial"/>
                <w:sz w:val="20"/>
                <w:szCs w:val="20"/>
              </w:rPr>
              <w:t>Mental health</w:t>
            </w:r>
          </w:p>
        </w:tc>
      </w:tr>
      <w:tr w:rsidR="001E33B7" w:rsidRPr="00D35B1F" w14:paraId="7B415883" w14:textId="77777777" w:rsidTr="747C7F71">
        <w:tc>
          <w:tcPr>
            <w:tcW w:w="2590" w:type="pct"/>
          </w:tcPr>
          <w:p w14:paraId="31E89824" w14:textId="2C4BFF5B" w:rsidR="001E33B7" w:rsidRPr="00D35B1F" w:rsidRDefault="001E33B7" w:rsidP="000154AA">
            <w:pPr>
              <w:spacing w:before="60" w:after="60"/>
              <w:rPr>
                <w:rFonts w:ascii="Arial" w:hAnsi="Arial"/>
                <w:sz w:val="20"/>
                <w:szCs w:val="20"/>
              </w:rPr>
            </w:pPr>
            <w:r w:rsidRPr="00D35B1F">
              <w:rPr>
                <w:rFonts w:ascii="Arial" w:hAnsi="Arial"/>
                <w:sz w:val="20"/>
                <w:szCs w:val="20"/>
              </w:rPr>
              <w:t>Whāia Te Ao Mārama 2018 to 2022: The Māori Disability Action Plan</w:t>
            </w:r>
          </w:p>
        </w:tc>
        <w:tc>
          <w:tcPr>
            <w:tcW w:w="982" w:type="pct"/>
          </w:tcPr>
          <w:p w14:paraId="43217DA9" w14:textId="108E2AD5" w:rsidR="001E33B7" w:rsidRPr="00D35B1F" w:rsidRDefault="001E33B7" w:rsidP="000154AA">
            <w:pPr>
              <w:spacing w:before="60" w:after="60"/>
              <w:rPr>
                <w:rFonts w:ascii="Arial" w:hAnsi="Arial"/>
                <w:sz w:val="20"/>
                <w:szCs w:val="20"/>
              </w:rPr>
            </w:pPr>
            <w:r w:rsidRPr="00D35B1F">
              <w:rPr>
                <w:rFonts w:ascii="Arial" w:hAnsi="Arial"/>
                <w:sz w:val="20"/>
                <w:szCs w:val="20"/>
              </w:rPr>
              <w:t>Ministry of Health</w:t>
            </w:r>
          </w:p>
        </w:tc>
        <w:tc>
          <w:tcPr>
            <w:tcW w:w="357" w:type="pct"/>
          </w:tcPr>
          <w:p w14:paraId="76DE9B67" w14:textId="278EF88C" w:rsidR="001E33B7" w:rsidRPr="00D35B1F" w:rsidRDefault="001E33B7" w:rsidP="000154AA">
            <w:pPr>
              <w:spacing w:before="60" w:after="60"/>
              <w:rPr>
                <w:rFonts w:ascii="Arial" w:hAnsi="Arial"/>
                <w:sz w:val="20"/>
                <w:szCs w:val="20"/>
              </w:rPr>
            </w:pPr>
            <w:r w:rsidRPr="00D35B1F">
              <w:rPr>
                <w:rFonts w:ascii="Arial" w:hAnsi="Arial"/>
                <w:sz w:val="20"/>
                <w:szCs w:val="20"/>
              </w:rPr>
              <w:t>2018</w:t>
            </w:r>
          </w:p>
        </w:tc>
        <w:tc>
          <w:tcPr>
            <w:tcW w:w="1071" w:type="pct"/>
          </w:tcPr>
          <w:p w14:paraId="54FCA48B" w14:textId="34782065" w:rsidR="001E33B7" w:rsidRPr="00D35B1F" w:rsidRDefault="001E33B7" w:rsidP="000154AA">
            <w:pPr>
              <w:spacing w:before="60" w:after="60"/>
              <w:rPr>
                <w:rFonts w:ascii="Arial" w:hAnsi="Arial"/>
                <w:sz w:val="20"/>
                <w:szCs w:val="20"/>
              </w:rPr>
            </w:pPr>
            <w:r w:rsidRPr="00D35B1F">
              <w:rPr>
                <w:rFonts w:ascii="Arial" w:hAnsi="Arial"/>
                <w:sz w:val="20"/>
                <w:szCs w:val="20"/>
              </w:rPr>
              <w:t>Tāngata whaikaha</w:t>
            </w:r>
          </w:p>
        </w:tc>
      </w:tr>
      <w:tr w:rsidR="001E33B7" w:rsidRPr="00D35B1F" w14:paraId="36613981" w14:textId="77777777" w:rsidTr="747C7F71">
        <w:tc>
          <w:tcPr>
            <w:tcW w:w="2590" w:type="pct"/>
          </w:tcPr>
          <w:p w14:paraId="0CDD160F" w14:textId="6BED52A7" w:rsidR="001E33B7" w:rsidRPr="00D35B1F" w:rsidRDefault="001E33B7" w:rsidP="000154AA">
            <w:pPr>
              <w:spacing w:before="60" w:after="60"/>
              <w:rPr>
                <w:rFonts w:ascii="Arial" w:hAnsi="Arial"/>
                <w:sz w:val="20"/>
                <w:szCs w:val="20"/>
              </w:rPr>
            </w:pPr>
            <w:r w:rsidRPr="00D35B1F">
              <w:rPr>
                <w:rFonts w:ascii="Arial" w:hAnsi="Arial"/>
                <w:sz w:val="20"/>
                <w:szCs w:val="20"/>
              </w:rPr>
              <w:t>He Puapua: Report of the working group on a plan to realise the UN declaration on the rights of indigenous people in Aotearoa/New Zealand</w:t>
            </w:r>
          </w:p>
        </w:tc>
        <w:tc>
          <w:tcPr>
            <w:tcW w:w="982" w:type="pct"/>
          </w:tcPr>
          <w:p w14:paraId="18A40323" w14:textId="4DBD4612" w:rsidR="001E33B7" w:rsidRPr="00D35B1F" w:rsidRDefault="001E33B7" w:rsidP="000154AA">
            <w:pPr>
              <w:spacing w:before="60" w:after="60"/>
              <w:rPr>
                <w:rFonts w:ascii="Arial" w:hAnsi="Arial"/>
                <w:sz w:val="20"/>
                <w:szCs w:val="20"/>
              </w:rPr>
            </w:pPr>
            <w:r w:rsidRPr="00D35B1F">
              <w:rPr>
                <w:rFonts w:ascii="Arial" w:hAnsi="Arial"/>
                <w:sz w:val="20"/>
                <w:szCs w:val="20"/>
              </w:rPr>
              <w:t>Technical Working Group</w:t>
            </w:r>
          </w:p>
        </w:tc>
        <w:tc>
          <w:tcPr>
            <w:tcW w:w="357" w:type="pct"/>
          </w:tcPr>
          <w:p w14:paraId="67190657" w14:textId="6E25DB77" w:rsidR="001E33B7" w:rsidRPr="00D35B1F" w:rsidRDefault="001E33B7" w:rsidP="000154AA">
            <w:pPr>
              <w:spacing w:before="60" w:after="60"/>
              <w:rPr>
                <w:rFonts w:ascii="Arial" w:hAnsi="Arial"/>
                <w:sz w:val="20"/>
                <w:szCs w:val="20"/>
              </w:rPr>
            </w:pPr>
            <w:r w:rsidRPr="00D35B1F">
              <w:rPr>
                <w:rFonts w:ascii="Arial" w:hAnsi="Arial"/>
                <w:sz w:val="20"/>
                <w:szCs w:val="20"/>
              </w:rPr>
              <w:t>2019</w:t>
            </w:r>
          </w:p>
        </w:tc>
        <w:tc>
          <w:tcPr>
            <w:tcW w:w="1071" w:type="pct"/>
          </w:tcPr>
          <w:p w14:paraId="46153363" w14:textId="39245CB0" w:rsidR="001E33B7" w:rsidRPr="00D35B1F" w:rsidRDefault="001E33B7" w:rsidP="000154AA">
            <w:pPr>
              <w:spacing w:before="60" w:after="60"/>
              <w:rPr>
                <w:rFonts w:ascii="Arial" w:hAnsi="Arial"/>
                <w:sz w:val="20"/>
                <w:szCs w:val="20"/>
              </w:rPr>
            </w:pPr>
            <w:r w:rsidRPr="00D35B1F">
              <w:rPr>
                <w:rFonts w:ascii="Arial" w:hAnsi="Arial"/>
                <w:sz w:val="20"/>
                <w:szCs w:val="20"/>
              </w:rPr>
              <w:t xml:space="preserve">Māori </w:t>
            </w:r>
          </w:p>
        </w:tc>
      </w:tr>
      <w:tr w:rsidR="001E33B7" w:rsidRPr="00D35B1F" w14:paraId="0E23C054" w14:textId="77777777" w:rsidTr="747C7F71">
        <w:tc>
          <w:tcPr>
            <w:tcW w:w="2590" w:type="pct"/>
          </w:tcPr>
          <w:p w14:paraId="1D3D8DC7" w14:textId="0784F993" w:rsidR="001E33B7" w:rsidRPr="00D35B1F" w:rsidRDefault="001E33B7" w:rsidP="000154AA">
            <w:pPr>
              <w:spacing w:before="60" w:after="60"/>
              <w:rPr>
                <w:rFonts w:ascii="Arial" w:hAnsi="Arial"/>
                <w:sz w:val="20"/>
                <w:szCs w:val="20"/>
              </w:rPr>
            </w:pPr>
            <w:r w:rsidRPr="00D35B1F">
              <w:rPr>
                <w:rFonts w:ascii="Arial" w:hAnsi="Arial"/>
                <w:sz w:val="20"/>
                <w:szCs w:val="20"/>
              </w:rPr>
              <w:t>Hauora: Report on Stage One of the Health Services and Outcomes Kaupapa Inquiry</w:t>
            </w:r>
          </w:p>
        </w:tc>
        <w:tc>
          <w:tcPr>
            <w:tcW w:w="982" w:type="pct"/>
          </w:tcPr>
          <w:p w14:paraId="5D74CBA8" w14:textId="3099176F" w:rsidR="001E33B7" w:rsidRPr="00D35B1F" w:rsidRDefault="001E33B7" w:rsidP="000154AA">
            <w:pPr>
              <w:spacing w:before="60" w:after="60"/>
              <w:rPr>
                <w:rFonts w:ascii="Arial" w:hAnsi="Arial"/>
                <w:sz w:val="20"/>
                <w:szCs w:val="20"/>
              </w:rPr>
            </w:pPr>
            <w:r w:rsidRPr="00D35B1F">
              <w:rPr>
                <w:rFonts w:ascii="Arial" w:hAnsi="Arial"/>
                <w:sz w:val="20"/>
                <w:szCs w:val="20"/>
              </w:rPr>
              <w:t>Waitangi Tribunal</w:t>
            </w:r>
          </w:p>
        </w:tc>
        <w:tc>
          <w:tcPr>
            <w:tcW w:w="357" w:type="pct"/>
          </w:tcPr>
          <w:p w14:paraId="64B5C6FE" w14:textId="7C59B610" w:rsidR="001E33B7" w:rsidRPr="00D35B1F" w:rsidRDefault="001E33B7" w:rsidP="000154AA">
            <w:pPr>
              <w:spacing w:before="60" w:after="60"/>
              <w:rPr>
                <w:rFonts w:ascii="Arial" w:hAnsi="Arial"/>
                <w:sz w:val="20"/>
                <w:szCs w:val="20"/>
              </w:rPr>
            </w:pPr>
            <w:r w:rsidRPr="00D35B1F">
              <w:rPr>
                <w:rFonts w:ascii="Arial" w:hAnsi="Arial"/>
                <w:sz w:val="20"/>
                <w:szCs w:val="20"/>
              </w:rPr>
              <w:t>2019</w:t>
            </w:r>
          </w:p>
        </w:tc>
        <w:tc>
          <w:tcPr>
            <w:tcW w:w="1071" w:type="pct"/>
          </w:tcPr>
          <w:p w14:paraId="4F441BB9" w14:textId="1DCB99D5" w:rsidR="001E33B7" w:rsidRPr="00D35B1F" w:rsidRDefault="001E33B7" w:rsidP="000154AA">
            <w:pPr>
              <w:spacing w:before="60" w:after="60"/>
              <w:rPr>
                <w:rFonts w:ascii="Arial" w:hAnsi="Arial"/>
                <w:sz w:val="20"/>
                <w:szCs w:val="20"/>
              </w:rPr>
            </w:pPr>
            <w:r w:rsidRPr="00D35B1F">
              <w:rPr>
                <w:rFonts w:ascii="Arial" w:hAnsi="Arial"/>
                <w:sz w:val="20"/>
                <w:szCs w:val="20"/>
              </w:rPr>
              <w:t xml:space="preserve">Māori </w:t>
            </w:r>
          </w:p>
          <w:p w14:paraId="2C9FEBBF" w14:textId="7EA306AD" w:rsidR="001E33B7" w:rsidRPr="00D35B1F" w:rsidRDefault="001E33B7" w:rsidP="000154AA">
            <w:pPr>
              <w:spacing w:before="60" w:after="60"/>
              <w:rPr>
                <w:rFonts w:ascii="Arial" w:hAnsi="Arial"/>
                <w:sz w:val="20"/>
                <w:szCs w:val="20"/>
              </w:rPr>
            </w:pPr>
            <w:r w:rsidRPr="00D35B1F">
              <w:rPr>
                <w:rFonts w:ascii="Arial" w:hAnsi="Arial"/>
                <w:sz w:val="20"/>
                <w:szCs w:val="20"/>
              </w:rPr>
              <w:t>Disability and mental health</w:t>
            </w:r>
          </w:p>
        </w:tc>
      </w:tr>
      <w:tr w:rsidR="001E33B7" w:rsidRPr="00D35B1F" w14:paraId="03FB2C3B" w14:textId="77777777" w:rsidTr="747C7F71">
        <w:tc>
          <w:tcPr>
            <w:tcW w:w="2590" w:type="pct"/>
          </w:tcPr>
          <w:p w14:paraId="480F94AD" w14:textId="164598DA" w:rsidR="001E33B7" w:rsidRPr="00D35B1F" w:rsidRDefault="001E33B7" w:rsidP="000154AA">
            <w:pPr>
              <w:spacing w:before="60" w:after="60"/>
              <w:rPr>
                <w:rFonts w:ascii="Arial" w:hAnsi="Arial"/>
                <w:sz w:val="20"/>
                <w:szCs w:val="20"/>
              </w:rPr>
            </w:pPr>
            <w:r w:rsidRPr="00D35B1F">
              <w:rPr>
                <w:rFonts w:ascii="Arial" w:hAnsi="Arial"/>
                <w:sz w:val="20"/>
                <w:szCs w:val="20"/>
              </w:rPr>
              <w:lastRenderedPageBreak/>
              <w:t>What Makes a Good Life? Children and young people’s views on wellbeing</w:t>
            </w:r>
          </w:p>
        </w:tc>
        <w:tc>
          <w:tcPr>
            <w:tcW w:w="982" w:type="pct"/>
          </w:tcPr>
          <w:p w14:paraId="18C79AA6" w14:textId="637608CB" w:rsidR="001E33B7" w:rsidRPr="00D35B1F" w:rsidRDefault="001E33B7" w:rsidP="000154AA">
            <w:pPr>
              <w:spacing w:before="60" w:after="60"/>
              <w:rPr>
                <w:rFonts w:ascii="Arial" w:hAnsi="Arial"/>
                <w:sz w:val="20"/>
                <w:szCs w:val="20"/>
              </w:rPr>
            </w:pPr>
            <w:r w:rsidRPr="00D35B1F">
              <w:rPr>
                <w:rFonts w:ascii="Arial" w:hAnsi="Arial"/>
                <w:sz w:val="20"/>
                <w:szCs w:val="20"/>
              </w:rPr>
              <w:t>Oranga Tamariki and Office of the Children’s Commissioner</w:t>
            </w:r>
          </w:p>
        </w:tc>
        <w:tc>
          <w:tcPr>
            <w:tcW w:w="357" w:type="pct"/>
          </w:tcPr>
          <w:p w14:paraId="3C849810" w14:textId="6F9ED67E" w:rsidR="001E33B7" w:rsidRPr="00D35B1F" w:rsidRDefault="001E33B7" w:rsidP="000154AA">
            <w:pPr>
              <w:spacing w:before="60" w:after="60"/>
              <w:rPr>
                <w:rFonts w:ascii="Arial" w:hAnsi="Arial"/>
                <w:sz w:val="20"/>
                <w:szCs w:val="20"/>
              </w:rPr>
            </w:pPr>
            <w:r w:rsidRPr="00D35B1F">
              <w:rPr>
                <w:rFonts w:ascii="Arial" w:hAnsi="Arial"/>
                <w:sz w:val="20"/>
                <w:szCs w:val="20"/>
              </w:rPr>
              <w:t>2019</w:t>
            </w:r>
          </w:p>
        </w:tc>
        <w:tc>
          <w:tcPr>
            <w:tcW w:w="1071" w:type="pct"/>
          </w:tcPr>
          <w:p w14:paraId="45CA7BC6" w14:textId="54166116" w:rsidR="001E33B7" w:rsidRPr="00D35B1F" w:rsidRDefault="001E33B7" w:rsidP="000154AA">
            <w:pPr>
              <w:spacing w:before="60" w:after="60"/>
              <w:rPr>
                <w:rFonts w:ascii="Arial" w:hAnsi="Arial"/>
                <w:sz w:val="20"/>
                <w:szCs w:val="20"/>
              </w:rPr>
            </w:pPr>
            <w:r w:rsidRPr="00D35B1F">
              <w:rPr>
                <w:rFonts w:ascii="Arial" w:hAnsi="Arial"/>
                <w:sz w:val="20"/>
                <w:szCs w:val="20"/>
              </w:rPr>
              <w:t>Care and protection and youth justice</w:t>
            </w:r>
          </w:p>
        </w:tc>
      </w:tr>
      <w:tr w:rsidR="001E33B7" w:rsidRPr="00D35B1F" w14:paraId="19E86143" w14:textId="77777777" w:rsidTr="747C7F71">
        <w:tc>
          <w:tcPr>
            <w:tcW w:w="2590" w:type="pct"/>
          </w:tcPr>
          <w:p w14:paraId="4C076417" w14:textId="4499CE07" w:rsidR="001E33B7" w:rsidRPr="00D35B1F" w:rsidRDefault="001E33B7" w:rsidP="00750460">
            <w:pPr>
              <w:spacing w:before="60" w:after="60"/>
              <w:rPr>
                <w:rFonts w:ascii="Arial" w:hAnsi="Arial"/>
                <w:sz w:val="20"/>
                <w:szCs w:val="20"/>
              </w:rPr>
            </w:pPr>
            <w:r w:rsidRPr="00D35B1F">
              <w:rPr>
                <w:rFonts w:ascii="Arial" w:hAnsi="Arial"/>
                <w:sz w:val="20"/>
                <w:szCs w:val="20"/>
              </w:rPr>
              <w:t>Te Korowai Ture ā-Whānau: The final report of the Independent Panel examining the 2014 family justice reforms</w:t>
            </w:r>
          </w:p>
        </w:tc>
        <w:tc>
          <w:tcPr>
            <w:tcW w:w="982" w:type="pct"/>
          </w:tcPr>
          <w:p w14:paraId="5297A7D6" w14:textId="637B0AE8" w:rsidR="001E33B7" w:rsidRPr="00D35B1F" w:rsidRDefault="001E33B7" w:rsidP="00750460">
            <w:pPr>
              <w:spacing w:before="60" w:after="60"/>
              <w:rPr>
                <w:rFonts w:ascii="Arial" w:hAnsi="Arial"/>
                <w:sz w:val="20"/>
                <w:szCs w:val="20"/>
              </w:rPr>
            </w:pPr>
            <w:r w:rsidRPr="00D35B1F">
              <w:rPr>
                <w:rFonts w:ascii="Arial" w:hAnsi="Arial"/>
                <w:sz w:val="20"/>
                <w:szCs w:val="20"/>
              </w:rPr>
              <w:t>Independent Review Panel</w:t>
            </w:r>
          </w:p>
        </w:tc>
        <w:tc>
          <w:tcPr>
            <w:tcW w:w="357" w:type="pct"/>
          </w:tcPr>
          <w:p w14:paraId="1F0EA2A6" w14:textId="40C13787" w:rsidR="001E33B7" w:rsidRPr="00D35B1F" w:rsidRDefault="001E33B7" w:rsidP="00750460">
            <w:pPr>
              <w:spacing w:before="60" w:after="60"/>
              <w:rPr>
                <w:rFonts w:ascii="Arial" w:hAnsi="Arial"/>
                <w:sz w:val="20"/>
                <w:szCs w:val="20"/>
              </w:rPr>
            </w:pPr>
            <w:r w:rsidRPr="00D35B1F">
              <w:rPr>
                <w:rFonts w:ascii="Arial" w:hAnsi="Arial"/>
                <w:sz w:val="20"/>
                <w:szCs w:val="20"/>
              </w:rPr>
              <w:t>2019</w:t>
            </w:r>
          </w:p>
        </w:tc>
        <w:tc>
          <w:tcPr>
            <w:tcW w:w="1071" w:type="pct"/>
          </w:tcPr>
          <w:p w14:paraId="0F826EFC" w14:textId="59BD81C4" w:rsidR="001E33B7" w:rsidRPr="00D35B1F" w:rsidRDefault="001E33B7" w:rsidP="00750460">
            <w:pPr>
              <w:spacing w:before="60" w:after="60"/>
              <w:rPr>
                <w:rFonts w:ascii="Arial" w:hAnsi="Arial"/>
                <w:sz w:val="20"/>
                <w:szCs w:val="20"/>
              </w:rPr>
            </w:pPr>
            <w:r w:rsidRPr="00D35B1F">
              <w:rPr>
                <w:rFonts w:ascii="Arial" w:hAnsi="Arial"/>
                <w:sz w:val="20"/>
                <w:szCs w:val="20"/>
              </w:rPr>
              <w:t>Care and protection and youth justice</w:t>
            </w:r>
          </w:p>
        </w:tc>
      </w:tr>
      <w:tr w:rsidR="001E33B7" w:rsidRPr="00D35B1F" w14:paraId="0667C334" w14:textId="77777777" w:rsidTr="747C7F71">
        <w:tc>
          <w:tcPr>
            <w:tcW w:w="2590" w:type="pct"/>
          </w:tcPr>
          <w:p w14:paraId="1306BE5D" w14:textId="21BD27D6" w:rsidR="001E33B7" w:rsidRPr="00D35B1F" w:rsidRDefault="001E33B7" w:rsidP="00750460">
            <w:pPr>
              <w:spacing w:before="60" w:after="60"/>
              <w:rPr>
                <w:rFonts w:ascii="Arial" w:hAnsi="Arial"/>
                <w:sz w:val="20"/>
                <w:szCs w:val="20"/>
              </w:rPr>
            </w:pPr>
            <w:r w:rsidRPr="00D35B1F">
              <w:rPr>
                <w:rFonts w:ascii="Arial" w:hAnsi="Arial"/>
                <w:sz w:val="20"/>
                <w:szCs w:val="20"/>
              </w:rPr>
              <w:t>Disability Action Plan 2019–2023</w:t>
            </w:r>
          </w:p>
        </w:tc>
        <w:tc>
          <w:tcPr>
            <w:tcW w:w="982" w:type="pct"/>
          </w:tcPr>
          <w:p w14:paraId="04C1C164" w14:textId="17EF2C51" w:rsidR="001E33B7" w:rsidRPr="00D35B1F" w:rsidRDefault="001E33B7" w:rsidP="00750460">
            <w:pPr>
              <w:spacing w:before="60" w:after="60"/>
              <w:rPr>
                <w:rFonts w:ascii="Arial" w:hAnsi="Arial"/>
                <w:sz w:val="20"/>
                <w:szCs w:val="20"/>
              </w:rPr>
            </w:pPr>
            <w:r w:rsidRPr="00D35B1F">
              <w:rPr>
                <w:rFonts w:ascii="Arial" w:hAnsi="Arial"/>
                <w:sz w:val="20"/>
                <w:szCs w:val="20"/>
              </w:rPr>
              <w:t>Office of Disability Issues</w:t>
            </w:r>
          </w:p>
        </w:tc>
        <w:tc>
          <w:tcPr>
            <w:tcW w:w="357" w:type="pct"/>
          </w:tcPr>
          <w:p w14:paraId="1824D75F" w14:textId="16DD895C" w:rsidR="001E33B7" w:rsidRPr="00D35B1F" w:rsidRDefault="001E33B7" w:rsidP="00750460">
            <w:pPr>
              <w:spacing w:before="60" w:after="60"/>
              <w:rPr>
                <w:rFonts w:ascii="Arial" w:hAnsi="Arial"/>
                <w:sz w:val="20"/>
                <w:szCs w:val="20"/>
              </w:rPr>
            </w:pPr>
            <w:r w:rsidRPr="00D35B1F">
              <w:rPr>
                <w:rFonts w:ascii="Arial" w:hAnsi="Arial"/>
                <w:sz w:val="20"/>
                <w:szCs w:val="20"/>
              </w:rPr>
              <w:t>2019</w:t>
            </w:r>
          </w:p>
        </w:tc>
        <w:tc>
          <w:tcPr>
            <w:tcW w:w="1071" w:type="pct"/>
          </w:tcPr>
          <w:p w14:paraId="58671A46" w14:textId="3E83FE7A" w:rsidR="001E33B7" w:rsidRPr="00D35B1F" w:rsidRDefault="001E33B7" w:rsidP="00750460">
            <w:pPr>
              <w:spacing w:before="60" w:after="60"/>
              <w:rPr>
                <w:rFonts w:ascii="Arial" w:hAnsi="Arial"/>
                <w:sz w:val="20"/>
                <w:szCs w:val="20"/>
              </w:rPr>
            </w:pPr>
            <w:r w:rsidRPr="00D35B1F">
              <w:rPr>
                <w:rFonts w:ascii="Arial" w:hAnsi="Arial"/>
                <w:sz w:val="20"/>
                <w:szCs w:val="20"/>
              </w:rPr>
              <w:t>Disability</w:t>
            </w:r>
          </w:p>
        </w:tc>
      </w:tr>
      <w:tr w:rsidR="001E33B7" w:rsidRPr="00D35B1F" w14:paraId="00B20123" w14:textId="77777777" w:rsidTr="747C7F71">
        <w:tc>
          <w:tcPr>
            <w:tcW w:w="2590" w:type="pct"/>
          </w:tcPr>
          <w:p w14:paraId="4E225D2C" w14:textId="450AFE0B" w:rsidR="001E33B7" w:rsidRPr="00D35B1F" w:rsidRDefault="001E33B7" w:rsidP="00FB3B91">
            <w:pPr>
              <w:spacing w:before="60" w:after="60"/>
              <w:rPr>
                <w:rFonts w:ascii="Arial" w:hAnsi="Arial"/>
                <w:sz w:val="20"/>
                <w:szCs w:val="20"/>
              </w:rPr>
            </w:pPr>
            <w:r w:rsidRPr="00D35B1F">
              <w:rPr>
                <w:rFonts w:ascii="Arial" w:hAnsi="Arial"/>
                <w:sz w:val="20"/>
                <w:szCs w:val="20"/>
              </w:rPr>
              <w:t>New section 7AA (Duties of chief executive in relation to Treaty of Waitangi) inserted into the Oranga Tamariki Act 1989</w:t>
            </w:r>
          </w:p>
        </w:tc>
        <w:tc>
          <w:tcPr>
            <w:tcW w:w="982" w:type="pct"/>
          </w:tcPr>
          <w:p w14:paraId="175D495D" w14:textId="62C54B6E" w:rsidR="001E33B7" w:rsidRPr="00D35B1F" w:rsidRDefault="001E33B7" w:rsidP="00FB3B91">
            <w:pPr>
              <w:spacing w:before="60" w:after="60"/>
              <w:rPr>
                <w:rFonts w:ascii="Arial" w:hAnsi="Arial"/>
                <w:sz w:val="20"/>
                <w:szCs w:val="20"/>
              </w:rPr>
            </w:pPr>
            <w:r w:rsidRPr="00D35B1F">
              <w:rPr>
                <w:rFonts w:ascii="Arial" w:hAnsi="Arial"/>
                <w:sz w:val="20"/>
                <w:szCs w:val="20"/>
              </w:rPr>
              <w:t>New Zealand Government</w:t>
            </w:r>
          </w:p>
        </w:tc>
        <w:tc>
          <w:tcPr>
            <w:tcW w:w="357" w:type="pct"/>
          </w:tcPr>
          <w:p w14:paraId="70D4293B"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2019</w:t>
            </w:r>
          </w:p>
        </w:tc>
        <w:tc>
          <w:tcPr>
            <w:tcW w:w="1071" w:type="pct"/>
          </w:tcPr>
          <w:p w14:paraId="163EC255" w14:textId="15D95825" w:rsidR="001E33B7" w:rsidRPr="00D35B1F" w:rsidRDefault="001E33B7" w:rsidP="00FB3B91">
            <w:pPr>
              <w:spacing w:before="60" w:after="60"/>
              <w:rPr>
                <w:rFonts w:ascii="Arial" w:hAnsi="Arial"/>
                <w:sz w:val="20"/>
                <w:szCs w:val="20"/>
              </w:rPr>
            </w:pPr>
            <w:r w:rsidRPr="00D35B1F">
              <w:rPr>
                <w:rFonts w:ascii="Arial" w:hAnsi="Arial"/>
                <w:sz w:val="20"/>
                <w:szCs w:val="20"/>
              </w:rPr>
              <w:t>Care and protection and youth justice</w:t>
            </w:r>
          </w:p>
        </w:tc>
      </w:tr>
      <w:tr w:rsidR="001E33B7" w:rsidRPr="00D35B1F" w14:paraId="708B7C14" w14:textId="77777777" w:rsidTr="747C7F71">
        <w:tc>
          <w:tcPr>
            <w:tcW w:w="2590" w:type="pct"/>
          </w:tcPr>
          <w:p w14:paraId="47E24F6A"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Child Wellbeing Strategy</w:t>
            </w:r>
          </w:p>
        </w:tc>
        <w:tc>
          <w:tcPr>
            <w:tcW w:w="982" w:type="pct"/>
          </w:tcPr>
          <w:p w14:paraId="500D7C16"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Department of the Prime Minister and Cabinet</w:t>
            </w:r>
          </w:p>
        </w:tc>
        <w:tc>
          <w:tcPr>
            <w:tcW w:w="357" w:type="pct"/>
          </w:tcPr>
          <w:p w14:paraId="305E307C"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2019</w:t>
            </w:r>
          </w:p>
        </w:tc>
        <w:tc>
          <w:tcPr>
            <w:tcW w:w="1071" w:type="pct"/>
          </w:tcPr>
          <w:p w14:paraId="2876CC61"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Children and young people</w:t>
            </w:r>
          </w:p>
        </w:tc>
      </w:tr>
      <w:tr w:rsidR="001E33B7" w:rsidRPr="00D35B1F" w14:paraId="4F5F0286" w14:textId="77777777" w:rsidTr="747C7F71">
        <w:tc>
          <w:tcPr>
            <w:tcW w:w="2590" w:type="pct"/>
          </w:tcPr>
          <w:p w14:paraId="16D07A1B" w14:textId="2B9A22DB" w:rsidR="001E33B7" w:rsidRPr="00D35B1F" w:rsidRDefault="001E33B7" w:rsidP="00FB3B91">
            <w:pPr>
              <w:spacing w:before="60" w:after="60"/>
              <w:rPr>
                <w:rFonts w:ascii="Arial" w:hAnsi="Arial"/>
                <w:sz w:val="20"/>
                <w:szCs w:val="20"/>
              </w:rPr>
            </w:pPr>
            <w:r w:rsidRPr="00D35B1F">
              <w:rPr>
                <w:rFonts w:ascii="Arial" w:hAnsi="Arial"/>
                <w:sz w:val="20"/>
                <w:szCs w:val="20"/>
              </w:rPr>
              <w:t>Zero seclusion: Safety and dignity for all</w:t>
            </w:r>
          </w:p>
        </w:tc>
        <w:tc>
          <w:tcPr>
            <w:tcW w:w="982" w:type="pct"/>
          </w:tcPr>
          <w:p w14:paraId="56E90E83" w14:textId="3F186A48" w:rsidR="001E33B7" w:rsidRPr="00D35B1F" w:rsidRDefault="001E33B7" w:rsidP="00FB3B91">
            <w:pPr>
              <w:spacing w:before="60" w:after="60"/>
              <w:rPr>
                <w:rFonts w:ascii="Arial" w:hAnsi="Arial"/>
                <w:sz w:val="20"/>
                <w:szCs w:val="20"/>
              </w:rPr>
            </w:pPr>
            <w:r w:rsidRPr="00D35B1F">
              <w:rPr>
                <w:rFonts w:ascii="Arial" w:hAnsi="Arial"/>
                <w:sz w:val="20"/>
                <w:szCs w:val="20"/>
              </w:rPr>
              <w:t>Te Tāhū Hauora Health Quality &amp; Safety Commission</w:t>
            </w:r>
          </w:p>
        </w:tc>
        <w:tc>
          <w:tcPr>
            <w:tcW w:w="357" w:type="pct"/>
          </w:tcPr>
          <w:p w14:paraId="45DE93FA" w14:textId="2B62D91C" w:rsidR="001E33B7" w:rsidRPr="00D35B1F" w:rsidRDefault="001E33B7" w:rsidP="00FB3B91">
            <w:pPr>
              <w:spacing w:before="60" w:after="60"/>
              <w:rPr>
                <w:rFonts w:ascii="Arial" w:hAnsi="Arial"/>
                <w:sz w:val="20"/>
                <w:szCs w:val="20"/>
              </w:rPr>
            </w:pPr>
            <w:r w:rsidRPr="00D35B1F">
              <w:rPr>
                <w:rFonts w:ascii="Arial" w:hAnsi="Arial"/>
                <w:sz w:val="20"/>
                <w:szCs w:val="20"/>
              </w:rPr>
              <w:t>2019</w:t>
            </w:r>
          </w:p>
        </w:tc>
        <w:tc>
          <w:tcPr>
            <w:tcW w:w="1071" w:type="pct"/>
          </w:tcPr>
          <w:p w14:paraId="06DFB63D" w14:textId="55A27775" w:rsidR="001E33B7" w:rsidRPr="00D35B1F" w:rsidRDefault="001E33B7" w:rsidP="00FB3B91">
            <w:pPr>
              <w:spacing w:before="60" w:after="60"/>
              <w:rPr>
                <w:rFonts w:ascii="Arial" w:hAnsi="Arial"/>
                <w:sz w:val="20"/>
                <w:szCs w:val="20"/>
              </w:rPr>
            </w:pPr>
            <w:r w:rsidRPr="00D35B1F">
              <w:rPr>
                <w:rFonts w:ascii="Arial" w:hAnsi="Arial"/>
                <w:sz w:val="20"/>
                <w:szCs w:val="20"/>
              </w:rPr>
              <w:t>Mental health</w:t>
            </w:r>
          </w:p>
        </w:tc>
      </w:tr>
      <w:tr w:rsidR="001E33B7" w:rsidRPr="00D35B1F" w14:paraId="34660251" w14:textId="77777777" w:rsidTr="747C7F71">
        <w:tc>
          <w:tcPr>
            <w:tcW w:w="2590" w:type="pct"/>
          </w:tcPr>
          <w:p w14:paraId="64FA6DF9"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Jehovah’s Witness’ Scripturally Based Position on Child Protection</w:t>
            </w:r>
          </w:p>
        </w:tc>
        <w:tc>
          <w:tcPr>
            <w:tcW w:w="982" w:type="pct"/>
          </w:tcPr>
          <w:p w14:paraId="7659C59E"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 xml:space="preserve">Jehovah’s Witnesses </w:t>
            </w:r>
          </w:p>
        </w:tc>
        <w:tc>
          <w:tcPr>
            <w:tcW w:w="357" w:type="pct"/>
          </w:tcPr>
          <w:p w14:paraId="6CFF2845"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2020</w:t>
            </w:r>
          </w:p>
        </w:tc>
        <w:tc>
          <w:tcPr>
            <w:tcW w:w="1071" w:type="pct"/>
          </w:tcPr>
          <w:p w14:paraId="13B8D23C" w14:textId="09AAD3F2" w:rsidR="001E33B7" w:rsidRPr="00D35B1F" w:rsidRDefault="001E33B7" w:rsidP="00FB3B91">
            <w:pPr>
              <w:spacing w:before="60" w:after="60"/>
              <w:rPr>
                <w:rFonts w:ascii="Arial" w:hAnsi="Arial"/>
                <w:sz w:val="20"/>
                <w:szCs w:val="20"/>
              </w:rPr>
            </w:pPr>
            <w:r w:rsidRPr="00D35B1F">
              <w:rPr>
                <w:rFonts w:ascii="Arial" w:hAnsi="Arial"/>
                <w:sz w:val="20"/>
                <w:szCs w:val="20"/>
              </w:rPr>
              <w:t xml:space="preserve">Jehovah’s Witnesses </w:t>
            </w:r>
          </w:p>
        </w:tc>
      </w:tr>
      <w:tr w:rsidR="001E33B7" w:rsidRPr="00D35B1F" w14:paraId="2A0976AB" w14:textId="77777777" w:rsidTr="747C7F71">
        <w:tc>
          <w:tcPr>
            <w:tcW w:w="2590" w:type="pct"/>
          </w:tcPr>
          <w:p w14:paraId="3223F91D"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He Take Kōhukihuki – A matter of urgency: Investigation Report into policies, practices and procedures for the removal of newborn pēpi by Oranga Tamariki, Ministry for Children</w:t>
            </w:r>
          </w:p>
        </w:tc>
        <w:tc>
          <w:tcPr>
            <w:tcW w:w="982" w:type="pct"/>
          </w:tcPr>
          <w:p w14:paraId="29188C1A"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The Ombudsman</w:t>
            </w:r>
          </w:p>
        </w:tc>
        <w:tc>
          <w:tcPr>
            <w:tcW w:w="357" w:type="pct"/>
          </w:tcPr>
          <w:p w14:paraId="2DC38E9F"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2020</w:t>
            </w:r>
          </w:p>
        </w:tc>
        <w:tc>
          <w:tcPr>
            <w:tcW w:w="1071" w:type="pct"/>
          </w:tcPr>
          <w:p w14:paraId="4243470C"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Care and protection</w:t>
            </w:r>
          </w:p>
        </w:tc>
      </w:tr>
      <w:tr w:rsidR="001E33B7" w:rsidRPr="00D35B1F" w14:paraId="3F8E8EAF" w14:textId="77777777" w:rsidTr="747C7F71">
        <w:tc>
          <w:tcPr>
            <w:tcW w:w="2590" w:type="pct"/>
          </w:tcPr>
          <w:p w14:paraId="30113356" w14:textId="70ADFAB5" w:rsidR="001E33B7" w:rsidRPr="00D35B1F" w:rsidRDefault="001E33B7" w:rsidP="00DC4619">
            <w:pPr>
              <w:spacing w:before="60" w:after="60" w:line="259" w:lineRule="auto"/>
              <w:rPr>
                <w:rFonts w:ascii="Arial" w:hAnsi="Arial"/>
                <w:sz w:val="20"/>
                <w:szCs w:val="20"/>
              </w:rPr>
            </w:pPr>
            <w:r w:rsidRPr="00D35B1F">
              <w:rPr>
                <w:rFonts w:ascii="Arial" w:hAnsi="Arial"/>
                <w:sz w:val="20"/>
                <w:szCs w:val="20"/>
              </w:rPr>
              <w:t>Te Kuku O Te Manawa Moe ararā: Haumanutia ngā moemoeā a ngā tūpuna mō te oranga o ngā tamariki: A review of what needs to change to enable pēpi Māori aged 0–3 months to remain in the care of their whānau in situations where Oranga Tamariki Ministry for Children is notified of care and protection concerns</w:t>
            </w:r>
          </w:p>
        </w:tc>
        <w:tc>
          <w:tcPr>
            <w:tcW w:w="982" w:type="pct"/>
          </w:tcPr>
          <w:p w14:paraId="1EEB40A3" w14:textId="39593250" w:rsidR="001E33B7" w:rsidRPr="00D35B1F" w:rsidRDefault="001E33B7" w:rsidP="00DC4619">
            <w:pPr>
              <w:spacing w:before="60" w:after="60" w:line="259" w:lineRule="auto"/>
              <w:rPr>
                <w:rFonts w:ascii="Arial" w:hAnsi="Arial"/>
                <w:sz w:val="20"/>
                <w:szCs w:val="20"/>
              </w:rPr>
            </w:pPr>
            <w:r w:rsidRPr="00D35B1F">
              <w:rPr>
                <w:rFonts w:ascii="Arial" w:hAnsi="Arial"/>
                <w:sz w:val="20"/>
                <w:szCs w:val="20"/>
              </w:rPr>
              <w:t>Office of the Children’s Commissioner</w:t>
            </w:r>
          </w:p>
        </w:tc>
        <w:tc>
          <w:tcPr>
            <w:tcW w:w="357" w:type="pct"/>
          </w:tcPr>
          <w:p w14:paraId="421B7140" w14:textId="10048013" w:rsidR="001E33B7" w:rsidRPr="00D35B1F" w:rsidRDefault="001E33B7" w:rsidP="00FB3B91">
            <w:pPr>
              <w:spacing w:before="60" w:after="60"/>
              <w:rPr>
                <w:rFonts w:ascii="Arial" w:hAnsi="Arial"/>
                <w:sz w:val="20"/>
                <w:szCs w:val="20"/>
              </w:rPr>
            </w:pPr>
            <w:r w:rsidRPr="00D35B1F">
              <w:rPr>
                <w:rFonts w:ascii="Arial" w:hAnsi="Arial"/>
                <w:sz w:val="20"/>
                <w:szCs w:val="20"/>
              </w:rPr>
              <w:t>2020</w:t>
            </w:r>
          </w:p>
        </w:tc>
        <w:tc>
          <w:tcPr>
            <w:tcW w:w="1071" w:type="pct"/>
          </w:tcPr>
          <w:p w14:paraId="31D47B65" w14:textId="19E9987F" w:rsidR="001E33B7" w:rsidRPr="00D35B1F" w:rsidRDefault="001E33B7" w:rsidP="00FB3B91">
            <w:pPr>
              <w:spacing w:before="60" w:after="60"/>
              <w:rPr>
                <w:rFonts w:ascii="Arial" w:hAnsi="Arial"/>
                <w:sz w:val="20"/>
                <w:szCs w:val="20"/>
              </w:rPr>
            </w:pPr>
            <w:r w:rsidRPr="00D35B1F">
              <w:rPr>
                <w:rFonts w:ascii="Arial" w:hAnsi="Arial"/>
                <w:sz w:val="20"/>
                <w:szCs w:val="20"/>
              </w:rPr>
              <w:t>Care and protection</w:t>
            </w:r>
          </w:p>
        </w:tc>
      </w:tr>
      <w:tr w:rsidR="001E33B7" w:rsidRPr="00D35B1F" w14:paraId="255D063A" w14:textId="77777777" w:rsidTr="747C7F71">
        <w:tc>
          <w:tcPr>
            <w:tcW w:w="2590" w:type="pct"/>
          </w:tcPr>
          <w:p w14:paraId="4802D51A" w14:textId="0AE1402C" w:rsidR="001E33B7" w:rsidRPr="00D35B1F" w:rsidRDefault="001E33B7" w:rsidP="00FB3B91">
            <w:pPr>
              <w:spacing w:before="60" w:after="60"/>
              <w:rPr>
                <w:rFonts w:ascii="Arial" w:hAnsi="Arial"/>
                <w:sz w:val="20"/>
                <w:szCs w:val="20"/>
              </w:rPr>
            </w:pPr>
            <w:r w:rsidRPr="00D35B1F">
              <w:rPr>
                <w:rFonts w:ascii="Arial" w:hAnsi="Arial"/>
                <w:sz w:val="20"/>
                <w:szCs w:val="20"/>
              </w:rPr>
              <w:t xml:space="preserve">Education and Training Act 2020 </w:t>
            </w:r>
          </w:p>
        </w:tc>
        <w:tc>
          <w:tcPr>
            <w:tcW w:w="982" w:type="pct"/>
          </w:tcPr>
          <w:p w14:paraId="2FB61AD1" w14:textId="5A97E742" w:rsidR="001E33B7" w:rsidRPr="00D35B1F" w:rsidRDefault="001E33B7" w:rsidP="00FB3B91">
            <w:pPr>
              <w:spacing w:before="60" w:after="60"/>
              <w:rPr>
                <w:rFonts w:ascii="Arial" w:hAnsi="Arial"/>
                <w:sz w:val="20"/>
                <w:szCs w:val="20"/>
              </w:rPr>
            </w:pPr>
            <w:r w:rsidRPr="00D35B1F">
              <w:rPr>
                <w:rFonts w:ascii="Arial" w:hAnsi="Arial"/>
                <w:sz w:val="20"/>
                <w:szCs w:val="20"/>
              </w:rPr>
              <w:t>New Zealand Government</w:t>
            </w:r>
          </w:p>
        </w:tc>
        <w:tc>
          <w:tcPr>
            <w:tcW w:w="357" w:type="pct"/>
          </w:tcPr>
          <w:p w14:paraId="782F8BA1" w14:textId="078061A5" w:rsidR="001E33B7" w:rsidRPr="00D35B1F" w:rsidRDefault="001E33B7" w:rsidP="00FB3B91">
            <w:pPr>
              <w:spacing w:before="60" w:after="60"/>
              <w:rPr>
                <w:rFonts w:ascii="Arial" w:hAnsi="Arial"/>
                <w:sz w:val="20"/>
                <w:szCs w:val="20"/>
              </w:rPr>
            </w:pPr>
            <w:r w:rsidRPr="00D35B1F">
              <w:rPr>
                <w:rFonts w:ascii="Arial" w:hAnsi="Arial"/>
                <w:sz w:val="20"/>
                <w:szCs w:val="20"/>
              </w:rPr>
              <w:t>2020</w:t>
            </w:r>
          </w:p>
        </w:tc>
        <w:tc>
          <w:tcPr>
            <w:tcW w:w="1071" w:type="pct"/>
          </w:tcPr>
          <w:p w14:paraId="530C992C" w14:textId="56988597" w:rsidR="001E33B7" w:rsidRPr="00D35B1F" w:rsidRDefault="001E33B7" w:rsidP="00FB3B91">
            <w:pPr>
              <w:spacing w:before="60" w:after="60"/>
              <w:rPr>
                <w:rFonts w:ascii="Arial" w:hAnsi="Arial"/>
                <w:sz w:val="20"/>
                <w:szCs w:val="20"/>
              </w:rPr>
            </w:pPr>
            <w:r w:rsidRPr="00D35B1F">
              <w:rPr>
                <w:rFonts w:ascii="Arial" w:hAnsi="Arial"/>
                <w:sz w:val="20"/>
                <w:szCs w:val="20"/>
              </w:rPr>
              <w:t>Education</w:t>
            </w:r>
          </w:p>
        </w:tc>
      </w:tr>
      <w:tr w:rsidR="001E33B7" w:rsidRPr="00D35B1F" w14:paraId="400E4964" w14:textId="77777777" w:rsidTr="747C7F71">
        <w:tc>
          <w:tcPr>
            <w:tcW w:w="2590" w:type="pct"/>
          </w:tcPr>
          <w:p w14:paraId="481A59C2"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Health and Disability System Review, Final Report Pūrongo Whakamutunga</w:t>
            </w:r>
          </w:p>
        </w:tc>
        <w:tc>
          <w:tcPr>
            <w:tcW w:w="982" w:type="pct"/>
          </w:tcPr>
          <w:p w14:paraId="35F246F0"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Health and Disability System Review Expert Panel</w:t>
            </w:r>
          </w:p>
        </w:tc>
        <w:tc>
          <w:tcPr>
            <w:tcW w:w="357" w:type="pct"/>
          </w:tcPr>
          <w:p w14:paraId="2A982866"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2020</w:t>
            </w:r>
          </w:p>
        </w:tc>
        <w:tc>
          <w:tcPr>
            <w:tcW w:w="1071" w:type="pct"/>
          </w:tcPr>
          <w:p w14:paraId="2A52A846"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 xml:space="preserve">Disability and mental health </w:t>
            </w:r>
          </w:p>
        </w:tc>
      </w:tr>
      <w:tr w:rsidR="001E33B7" w:rsidRPr="00D35B1F" w14:paraId="5C22663F" w14:textId="77777777" w:rsidTr="747C7F71">
        <w:tc>
          <w:tcPr>
            <w:tcW w:w="2590" w:type="pct"/>
          </w:tcPr>
          <w:p w14:paraId="2A1FDC5B" w14:textId="750376F9" w:rsidR="001E33B7" w:rsidRPr="00D35B1F" w:rsidRDefault="001E33B7" w:rsidP="00FB3B91">
            <w:pPr>
              <w:spacing w:before="60" w:after="60"/>
              <w:rPr>
                <w:rFonts w:ascii="Arial" w:hAnsi="Arial"/>
                <w:sz w:val="20"/>
                <w:szCs w:val="20"/>
              </w:rPr>
            </w:pPr>
            <w:r w:rsidRPr="00D35B1F">
              <w:rPr>
                <w:rFonts w:ascii="Arial" w:hAnsi="Arial"/>
                <w:sz w:val="20"/>
                <w:szCs w:val="20"/>
              </w:rPr>
              <w:t>Optional Protocol to the Convention Against Torture (OPCAT) report on an unannounced follow up inspection of Wards 34, 35 and 36, Waikato Hospital</w:t>
            </w:r>
          </w:p>
        </w:tc>
        <w:tc>
          <w:tcPr>
            <w:tcW w:w="982" w:type="pct"/>
          </w:tcPr>
          <w:p w14:paraId="2355624E" w14:textId="05F2A945" w:rsidR="001E33B7" w:rsidRPr="00D35B1F" w:rsidRDefault="001E33B7" w:rsidP="00FB3B91">
            <w:pPr>
              <w:spacing w:before="60" w:after="60"/>
              <w:rPr>
                <w:rFonts w:ascii="Arial" w:hAnsi="Arial"/>
                <w:sz w:val="20"/>
                <w:szCs w:val="20"/>
              </w:rPr>
            </w:pPr>
            <w:r w:rsidRPr="00D35B1F">
              <w:rPr>
                <w:rFonts w:ascii="Arial" w:hAnsi="Arial"/>
                <w:sz w:val="20"/>
                <w:szCs w:val="20"/>
              </w:rPr>
              <w:t>The Ombudsman</w:t>
            </w:r>
          </w:p>
        </w:tc>
        <w:tc>
          <w:tcPr>
            <w:tcW w:w="357" w:type="pct"/>
          </w:tcPr>
          <w:p w14:paraId="1DA91C9C" w14:textId="34513B37" w:rsidR="001E33B7" w:rsidRPr="00D35B1F" w:rsidRDefault="001E33B7" w:rsidP="00FB3B91">
            <w:pPr>
              <w:spacing w:before="60" w:after="60"/>
              <w:rPr>
                <w:rFonts w:ascii="Arial" w:hAnsi="Arial"/>
                <w:sz w:val="20"/>
                <w:szCs w:val="20"/>
              </w:rPr>
            </w:pPr>
            <w:r w:rsidRPr="00D35B1F">
              <w:rPr>
                <w:rFonts w:ascii="Arial" w:hAnsi="Arial"/>
                <w:sz w:val="20"/>
                <w:szCs w:val="20"/>
              </w:rPr>
              <w:t>2020</w:t>
            </w:r>
          </w:p>
        </w:tc>
        <w:tc>
          <w:tcPr>
            <w:tcW w:w="1071" w:type="pct"/>
          </w:tcPr>
          <w:p w14:paraId="7BBB5114" w14:textId="696DC733" w:rsidR="001E33B7" w:rsidRPr="00D35B1F" w:rsidRDefault="001E33B7" w:rsidP="00FB3B91">
            <w:pPr>
              <w:spacing w:before="60" w:after="60"/>
              <w:rPr>
                <w:rFonts w:ascii="Arial" w:hAnsi="Arial"/>
                <w:sz w:val="20"/>
                <w:szCs w:val="20"/>
              </w:rPr>
            </w:pPr>
            <w:r w:rsidRPr="00D35B1F">
              <w:rPr>
                <w:rFonts w:ascii="Arial" w:hAnsi="Arial"/>
                <w:sz w:val="20"/>
                <w:szCs w:val="20"/>
              </w:rPr>
              <w:t>Mental health</w:t>
            </w:r>
          </w:p>
        </w:tc>
      </w:tr>
      <w:tr w:rsidR="001E33B7" w:rsidRPr="00D35B1F" w14:paraId="4F214367" w14:textId="77777777" w:rsidTr="747C7F71">
        <w:tc>
          <w:tcPr>
            <w:tcW w:w="2590" w:type="pct"/>
          </w:tcPr>
          <w:p w14:paraId="31485961" w14:textId="5337F084" w:rsidR="001E33B7" w:rsidRPr="00D35B1F" w:rsidRDefault="001E33B7" w:rsidP="00FB3B91">
            <w:pPr>
              <w:spacing w:before="60" w:after="60"/>
              <w:rPr>
                <w:rFonts w:ascii="Arial" w:hAnsi="Arial"/>
                <w:sz w:val="20"/>
                <w:szCs w:val="20"/>
              </w:rPr>
            </w:pPr>
            <w:r w:rsidRPr="00D35B1F">
              <w:rPr>
                <w:rFonts w:ascii="Arial" w:hAnsi="Arial"/>
                <w:sz w:val="20"/>
                <w:szCs w:val="20"/>
              </w:rPr>
              <w:lastRenderedPageBreak/>
              <w:t>Seclusion and Restraint: Time for a Paradigm Shift</w:t>
            </w:r>
          </w:p>
        </w:tc>
        <w:tc>
          <w:tcPr>
            <w:tcW w:w="982" w:type="pct"/>
          </w:tcPr>
          <w:p w14:paraId="3F99BDC6" w14:textId="1FE78756" w:rsidR="001E33B7" w:rsidRPr="00D35B1F" w:rsidRDefault="001E33B7" w:rsidP="00FB3B91">
            <w:pPr>
              <w:spacing w:before="60" w:after="60"/>
              <w:rPr>
                <w:rFonts w:ascii="Arial" w:hAnsi="Arial"/>
                <w:sz w:val="20"/>
                <w:szCs w:val="20"/>
              </w:rPr>
            </w:pPr>
            <w:r w:rsidRPr="00D35B1F">
              <w:rPr>
                <w:rFonts w:ascii="Arial" w:hAnsi="Arial"/>
                <w:sz w:val="20"/>
                <w:szCs w:val="20"/>
              </w:rPr>
              <w:t>Dr Sharon Shalev and Te Kāhui Tika Tangata Human Rights Commission</w:t>
            </w:r>
          </w:p>
        </w:tc>
        <w:tc>
          <w:tcPr>
            <w:tcW w:w="357" w:type="pct"/>
          </w:tcPr>
          <w:p w14:paraId="08121F1D" w14:textId="73BA2A7E" w:rsidR="001E33B7" w:rsidRPr="00D35B1F" w:rsidRDefault="001E33B7" w:rsidP="00FB3B91">
            <w:pPr>
              <w:spacing w:before="60" w:after="60"/>
              <w:rPr>
                <w:rFonts w:ascii="Arial" w:hAnsi="Arial"/>
                <w:sz w:val="20"/>
                <w:szCs w:val="20"/>
              </w:rPr>
            </w:pPr>
            <w:r w:rsidRPr="00D35B1F">
              <w:rPr>
                <w:rFonts w:ascii="Arial" w:hAnsi="Arial"/>
                <w:sz w:val="20"/>
                <w:szCs w:val="20"/>
              </w:rPr>
              <w:t>2020</w:t>
            </w:r>
          </w:p>
        </w:tc>
        <w:tc>
          <w:tcPr>
            <w:tcW w:w="1071" w:type="pct"/>
          </w:tcPr>
          <w:p w14:paraId="65085B61" w14:textId="77777777" w:rsidR="001E33B7" w:rsidRPr="00D35B1F" w:rsidRDefault="001E33B7" w:rsidP="00887E35">
            <w:pPr>
              <w:spacing w:before="60" w:after="60"/>
              <w:rPr>
                <w:rFonts w:ascii="Arial" w:hAnsi="Arial"/>
                <w:sz w:val="20"/>
                <w:szCs w:val="20"/>
              </w:rPr>
            </w:pPr>
            <w:r w:rsidRPr="00D35B1F">
              <w:rPr>
                <w:rFonts w:ascii="Arial" w:hAnsi="Arial"/>
                <w:sz w:val="20"/>
                <w:szCs w:val="20"/>
              </w:rPr>
              <w:t>Disability and mental health</w:t>
            </w:r>
          </w:p>
          <w:p w14:paraId="0CA677C6" w14:textId="77777777" w:rsidR="001E33B7" w:rsidRPr="00D35B1F" w:rsidRDefault="001E33B7" w:rsidP="00887E35">
            <w:pPr>
              <w:spacing w:before="60" w:after="60"/>
              <w:rPr>
                <w:rFonts w:ascii="Arial" w:hAnsi="Arial"/>
                <w:sz w:val="20"/>
                <w:szCs w:val="20"/>
              </w:rPr>
            </w:pPr>
            <w:r w:rsidRPr="00D35B1F">
              <w:rPr>
                <w:rFonts w:ascii="Arial" w:hAnsi="Arial"/>
                <w:sz w:val="20"/>
                <w:szCs w:val="20"/>
              </w:rPr>
              <w:t>Care and protection and youth justice</w:t>
            </w:r>
          </w:p>
          <w:p w14:paraId="3A404845" w14:textId="0E17C525" w:rsidR="001E33B7" w:rsidRPr="00D35B1F" w:rsidRDefault="001E33B7" w:rsidP="00887E35">
            <w:pPr>
              <w:spacing w:before="60" w:after="60"/>
              <w:rPr>
                <w:rFonts w:ascii="Arial" w:hAnsi="Arial"/>
                <w:sz w:val="20"/>
                <w:szCs w:val="20"/>
              </w:rPr>
            </w:pPr>
            <w:r w:rsidRPr="00D35B1F">
              <w:rPr>
                <w:rFonts w:ascii="Arial" w:hAnsi="Arial"/>
                <w:sz w:val="20"/>
                <w:szCs w:val="20"/>
              </w:rPr>
              <w:t>Transitional and law enforcement</w:t>
            </w:r>
          </w:p>
        </w:tc>
      </w:tr>
      <w:tr w:rsidR="001E33B7" w:rsidRPr="00D35B1F" w14:paraId="53AD8089" w14:textId="77777777" w:rsidTr="747C7F71">
        <w:tc>
          <w:tcPr>
            <w:tcW w:w="2590" w:type="pct"/>
          </w:tcPr>
          <w:p w14:paraId="1D86D53C" w14:textId="3473AC5C" w:rsidR="001E33B7" w:rsidRPr="00D35B1F" w:rsidRDefault="001E33B7" w:rsidP="00FB3B91">
            <w:pPr>
              <w:spacing w:before="60" w:after="60"/>
              <w:rPr>
                <w:rFonts w:ascii="Arial" w:hAnsi="Arial"/>
                <w:sz w:val="20"/>
                <w:szCs w:val="20"/>
              </w:rPr>
            </w:pPr>
            <w:r w:rsidRPr="00D35B1F">
              <w:rPr>
                <w:rFonts w:ascii="Arial" w:hAnsi="Arial"/>
                <w:sz w:val="20"/>
                <w:szCs w:val="20"/>
              </w:rPr>
              <w:t>Off the Record: An investigation into the Ministry of Health’s collection, use, and reporting of information about the deaths of people with intellectual disabilities</w:t>
            </w:r>
          </w:p>
        </w:tc>
        <w:tc>
          <w:tcPr>
            <w:tcW w:w="982" w:type="pct"/>
          </w:tcPr>
          <w:p w14:paraId="58AF21A2" w14:textId="73A55817" w:rsidR="001E33B7" w:rsidRPr="00D35B1F" w:rsidRDefault="001E33B7" w:rsidP="00FB3B91">
            <w:pPr>
              <w:spacing w:before="60" w:after="60"/>
              <w:rPr>
                <w:rFonts w:ascii="Arial" w:hAnsi="Arial"/>
                <w:sz w:val="20"/>
                <w:szCs w:val="20"/>
              </w:rPr>
            </w:pPr>
            <w:r w:rsidRPr="00D35B1F">
              <w:rPr>
                <w:rFonts w:ascii="Arial" w:hAnsi="Arial"/>
                <w:sz w:val="20"/>
                <w:szCs w:val="20"/>
              </w:rPr>
              <w:t>The Ombudsman</w:t>
            </w:r>
          </w:p>
        </w:tc>
        <w:tc>
          <w:tcPr>
            <w:tcW w:w="357" w:type="pct"/>
          </w:tcPr>
          <w:p w14:paraId="51AA1E97" w14:textId="614B7BBA" w:rsidR="001E33B7" w:rsidRPr="00D35B1F" w:rsidRDefault="001E33B7" w:rsidP="00FB3B91">
            <w:pPr>
              <w:spacing w:before="60" w:after="60"/>
              <w:rPr>
                <w:rFonts w:ascii="Arial" w:hAnsi="Arial"/>
                <w:sz w:val="20"/>
                <w:szCs w:val="20"/>
              </w:rPr>
            </w:pPr>
            <w:r w:rsidRPr="00D35B1F">
              <w:rPr>
                <w:rFonts w:ascii="Arial" w:hAnsi="Arial"/>
                <w:sz w:val="20"/>
                <w:szCs w:val="20"/>
              </w:rPr>
              <w:t>2020</w:t>
            </w:r>
          </w:p>
        </w:tc>
        <w:tc>
          <w:tcPr>
            <w:tcW w:w="1071" w:type="pct"/>
          </w:tcPr>
          <w:p w14:paraId="06645F6D" w14:textId="21B245CA" w:rsidR="001E33B7" w:rsidRPr="00D35B1F" w:rsidRDefault="001E33B7" w:rsidP="00FB3B91">
            <w:pPr>
              <w:spacing w:before="60" w:after="60"/>
              <w:rPr>
                <w:rFonts w:ascii="Arial" w:hAnsi="Arial"/>
                <w:sz w:val="20"/>
                <w:szCs w:val="20"/>
              </w:rPr>
            </w:pPr>
            <w:r w:rsidRPr="00D35B1F">
              <w:rPr>
                <w:rFonts w:ascii="Arial" w:hAnsi="Arial"/>
                <w:sz w:val="20"/>
                <w:szCs w:val="20"/>
              </w:rPr>
              <w:t>Disability</w:t>
            </w:r>
          </w:p>
        </w:tc>
      </w:tr>
      <w:tr w:rsidR="001E33B7" w:rsidRPr="00D35B1F" w14:paraId="2601C3F4" w14:textId="77777777" w:rsidTr="747C7F71">
        <w:trPr>
          <w:trHeight w:val="413"/>
        </w:trPr>
        <w:tc>
          <w:tcPr>
            <w:tcW w:w="2590" w:type="pct"/>
          </w:tcPr>
          <w:p w14:paraId="696052A0" w14:textId="5D77D3E9" w:rsidR="001E33B7" w:rsidRPr="00D35B1F" w:rsidRDefault="001E33B7" w:rsidP="00FB3B91">
            <w:pPr>
              <w:spacing w:before="60" w:after="60"/>
              <w:rPr>
                <w:rFonts w:ascii="Arial" w:hAnsi="Arial"/>
                <w:sz w:val="20"/>
                <w:szCs w:val="20"/>
              </w:rPr>
            </w:pPr>
            <w:r w:rsidRPr="00D35B1F">
              <w:rPr>
                <w:rFonts w:ascii="Arial" w:hAnsi="Arial"/>
                <w:sz w:val="20"/>
                <w:szCs w:val="20"/>
              </w:rPr>
              <w:t>Whakamaua: Māori Health Action Plan 2020–2025</w:t>
            </w:r>
          </w:p>
        </w:tc>
        <w:tc>
          <w:tcPr>
            <w:tcW w:w="982" w:type="pct"/>
          </w:tcPr>
          <w:p w14:paraId="2F4EADA0" w14:textId="3AAF98C6" w:rsidR="001E33B7" w:rsidRPr="00D35B1F" w:rsidRDefault="001E33B7" w:rsidP="00FB3B91">
            <w:pPr>
              <w:spacing w:before="60" w:after="60"/>
              <w:rPr>
                <w:rFonts w:ascii="Arial" w:hAnsi="Arial"/>
                <w:sz w:val="20"/>
                <w:szCs w:val="20"/>
              </w:rPr>
            </w:pPr>
            <w:r w:rsidRPr="00D35B1F">
              <w:rPr>
                <w:rFonts w:ascii="Arial" w:hAnsi="Arial"/>
                <w:sz w:val="20"/>
                <w:szCs w:val="20"/>
              </w:rPr>
              <w:t>Ministry of Health</w:t>
            </w:r>
          </w:p>
        </w:tc>
        <w:tc>
          <w:tcPr>
            <w:tcW w:w="357" w:type="pct"/>
          </w:tcPr>
          <w:p w14:paraId="7867A35F" w14:textId="562F56A8" w:rsidR="001E33B7" w:rsidRPr="00D35B1F" w:rsidRDefault="001E33B7" w:rsidP="00FB3B91">
            <w:pPr>
              <w:spacing w:before="60" w:after="60"/>
              <w:rPr>
                <w:rFonts w:ascii="Arial" w:hAnsi="Arial"/>
                <w:sz w:val="20"/>
                <w:szCs w:val="20"/>
              </w:rPr>
            </w:pPr>
            <w:r w:rsidRPr="00D35B1F">
              <w:rPr>
                <w:rFonts w:ascii="Arial" w:hAnsi="Arial"/>
                <w:sz w:val="20"/>
                <w:szCs w:val="20"/>
              </w:rPr>
              <w:t>2020</w:t>
            </w:r>
          </w:p>
        </w:tc>
        <w:tc>
          <w:tcPr>
            <w:tcW w:w="1071" w:type="pct"/>
          </w:tcPr>
          <w:p w14:paraId="5928CBCA"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 xml:space="preserve">Māori </w:t>
            </w:r>
          </w:p>
          <w:p w14:paraId="3AF361F5" w14:textId="3DDED897" w:rsidR="001E33B7" w:rsidRPr="00D35B1F" w:rsidRDefault="001E33B7" w:rsidP="00FB3B91">
            <w:pPr>
              <w:spacing w:before="60" w:after="60"/>
              <w:rPr>
                <w:rFonts w:ascii="Arial" w:hAnsi="Arial"/>
                <w:sz w:val="20"/>
                <w:szCs w:val="20"/>
              </w:rPr>
            </w:pPr>
            <w:r w:rsidRPr="00D35B1F">
              <w:rPr>
                <w:rFonts w:ascii="Arial" w:hAnsi="Arial"/>
                <w:sz w:val="20"/>
                <w:szCs w:val="20"/>
              </w:rPr>
              <w:t>Mental health</w:t>
            </w:r>
          </w:p>
        </w:tc>
      </w:tr>
      <w:tr w:rsidR="001E33B7" w:rsidRPr="00D35B1F" w14:paraId="5828ED18" w14:textId="77777777" w:rsidTr="747C7F71">
        <w:trPr>
          <w:trHeight w:val="413"/>
        </w:trPr>
        <w:tc>
          <w:tcPr>
            <w:tcW w:w="2590" w:type="pct"/>
          </w:tcPr>
          <w:p w14:paraId="7F22517F"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Ko Te Wā Whakawhiti, It’s Time For Change: A Māori Inquiry into Oranga Tamariki – Report</w:t>
            </w:r>
          </w:p>
        </w:tc>
        <w:tc>
          <w:tcPr>
            <w:tcW w:w="982" w:type="pct"/>
          </w:tcPr>
          <w:p w14:paraId="629D82F9"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Whānau Ora Commissioning Agency</w:t>
            </w:r>
          </w:p>
        </w:tc>
        <w:tc>
          <w:tcPr>
            <w:tcW w:w="357" w:type="pct"/>
          </w:tcPr>
          <w:p w14:paraId="4FB684D0"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2020</w:t>
            </w:r>
          </w:p>
        </w:tc>
        <w:tc>
          <w:tcPr>
            <w:tcW w:w="1071" w:type="pct"/>
          </w:tcPr>
          <w:p w14:paraId="28121128"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 xml:space="preserve">Māori </w:t>
            </w:r>
          </w:p>
        </w:tc>
      </w:tr>
      <w:tr w:rsidR="001E33B7" w:rsidRPr="00D35B1F" w14:paraId="02705597" w14:textId="77777777" w:rsidTr="747C7F71">
        <w:tc>
          <w:tcPr>
            <w:tcW w:w="2590" w:type="pct"/>
          </w:tcPr>
          <w:p w14:paraId="13CEFC5B" w14:textId="62BCC225" w:rsidR="001E33B7" w:rsidRPr="00D35B1F" w:rsidRDefault="001E33B7" w:rsidP="00FB3B91">
            <w:pPr>
              <w:spacing w:before="60" w:after="60"/>
              <w:rPr>
                <w:rFonts w:ascii="Arial" w:hAnsi="Arial"/>
                <w:sz w:val="20"/>
                <w:szCs w:val="20"/>
              </w:rPr>
            </w:pPr>
            <w:r w:rsidRPr="00D35B1F">
              <w:rPr>
                <w:rFonts w:ascii="Arial" w:hAnsi="Arial"/>
                <w:sz w:val="20"/>
                <w:szCs w:val="20"/>
              </w:rPr>
              <w:t>Changes to Title D Canons (standards for conduct)</w:t>
            </w:r>
          </w:p>
        </w:tc>
        <w:tc>
          <w:tcPr>
            <w:tcW w:w="982" w:type="pct"/>
          </w:tcPr>
          <w:p w14:paraId="06B3F053"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Anglican Church in Aotearoa New Zealand and Polynesia</w:t>
            </w:r>
          </w:p>
        </w:tc>
        <w:tc>
          <w:tcPr>
            <w:tcW w:w="357" w:type="pct"/>
          </w:tcPr>
          <w:p w14:paraId="40175BA5" w14:textId="0FC48ED8" w:rsidR="001E33B7" w:rsidRPr="00D35B1F" w:rsidRDefault="001E33B7" w:rsidP="00FB3B91">
            <w:pPr>
              <w:spacing w:before="60" w:after="60"/>
              <w:rPr>
                <w:rFonts w:ascii="Arial" w:hAnsi="Arial"/>
                <w:sz w:val="20"/>
                <w:szCs w:val="20"/>
              </w:rPr>
            </w:pPr>
            <w:r w:rsidRPr="00D35B1F">
              <w:rPr>
                <w:rFonts w:ascii="Arial" w:hAnsi="Arial"/>
                <w:sz w:val="20"/>
                <w:szCs w:val="20"/>
              </w:rPr>
              <w:t>2020</w:t>
            </w:r>
          </w:p>
        </w:tc>
        <w:tc>
          <w:tcPr>
            <w:tcW w:w="1071" w:type="pct"/>
          </w:tcPr>
          <w:p w14:paraId="5B23AB52"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Anglican</w:t>
            </w:r>
          </w:p>
        </w:tc>
      </w:tr>
      <w:tr w:rsidR="001E33B7" w:rsidRPr="00D35B1F" w14:paraId="3F6D0444" w14:textId="77777777" w:rsidTr="747C7F71">
        <w:tc>
          <w:tcPr>
            <w:tcW w:w="2590" w:type="pct"/>
          </w:tcPr>
          <w:p w14:paraId="351C8916"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 xml:space="preserve">Hipokingia ki te Kahu Aroha Hipokingia ki te Katoa: The initial report of the Oranga Tamariki Ministerial Advisory Board </w:t>
            </w:r>
          </w:p>
        </w:tc>
        <w:tc>
          <w:tcPr>
            <w:tcW w:w="982" w:type="pct"/>
          </w:tcPr>
          <w:p w14:paraId="22C3E2E4"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Ministerial Advisory Board</w:t>
            </w:r>
          </w:p>
        </w:tc>
        <w:tc>
          <w:tcPr>
            <w:tcW w:w="357" w:type="pct"/>
          </w:tcPr>
          <w:p w14:paraId="4FE40CC2"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2021</w:t>
            </w:r>
          </w:p>
        </w:tc>
        <w:tc>
          <w:tcPr>
            <w:tcW w:w="1071" w:type="pct"/>
          </w:tcPr>
          <w:p w14:paraId="7ACA56B3"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Care and protection and youth justice</w:t>
            </w:r>
          </w:p>
        </w:tc>
      </w:tr>
      <w:tr w:rsidR="001E33B7" w:rsidRPr="00D35B1F" w14:paraId="6D6F4423" w14:textId="77777777" w:rsidTr="747C7F71">
        <w:tc>
          <w:tcPr>
            <w:tcW w:w="2590" w:type="pct"/>
          </w:tcPr>
          <w:p w14:paraId="52E91B89" w14:textId="3A8731C4" w:rsidR="001E33B7" w:rsidRPr="00D35B1F" w:rsidRDefault="001E33B7" w:rsidP="00EA5B19">
            <w:pPr>
              <w:spacing w:before="60" w:after="60"/>
              <w:rPr>
                <w:rFonts w:ascii="Arial" w:hAnsi="Arial"/>
                <w:sz w:val="20"/>
                <w:szCs w:val="20"/>
              </w:rPr>
            </w:pPr>
            <w:r w:rsidRPr="00D35B1F">
              <w:rPr>
                <w:rFonts w:ascii="Arial" w:hAnsi="Arial"/>
                <w:sz w:val="20"/>
                <w:szCs w:val="20"/>
              </w:rPr>
              <w:t>Te Kahu Aroha: addendum report on quality support and service outcomes for tamariki and rangatahi whaikaha, their whānau, parents and caregivers</w:t>
            </w:r>
          </w:p>
        </w:tc>
        <w:tc>
          <w:tcPr>
            <w:tcW w:w="982" w:type="pct"/>
          </w:tcPr>
          <w:p w14:paraId="53D2388D" w14:textId="4116D798" w:rsidR="001E33B7" w:rsidRPr="00D35B1F" w:rsidRDefault="001E33B7" w:rsidP="00FB3B91">
            <w:pPr>
              <w:spacing w:before="60" w:after="60"/>
              <w:rPr>
                <w:rFonts w:ascii="Arial" w:hAnsi="Arial"/>
                <w:sz w:val="20"/>
                <w:szCs w:val="20"/>
              </w:rPr>
            </w:pPr>
            <w:r w:rsidRPr="00D35B1F">
              <w:rPr>
                <w:rFonts w:ascii="Arial" w:hAnsi="Arial"/>
                <w:sz w:val="20"/>
                <w:szCs w:val="20"/>
              </w:rPr>
              <w:t>Ministerial Advisory Board</w:t>
            </w:r>
          </w:p>
        </w:tc>
        <w:tc>
          <w:tcPr>
            <w:tcW w:w="357" w:type="pct"/>
          </w:tcPr>
          <w:p w14:paraId="42D054A3" w14:textId="133D9619" w:rsidR="001E33B7" w:rsidRPr="00D35B1F" w:rsidRDefault="001E33B7" w:rsidP="00FB3B91">
            <w:pPr>
              <w:spacing w:before="60" w:after="60"/>
              <w:rPr>
                <w:rFonts w:ascii="Arial" w:hAnsi="Arial"/>
                <w:sz w:val="20"/>
                <w:szCs w:val="20"/>
              </w:rPr>
            </w:pPr>
            <w:r w:rsidRPr="00D35B1F">
              <w:rPr>
                <w:rFonts w:ascii="Arial" w:hAnsi="Arial"/>
                <w:sz w:val="20"/>
                <w:szCs w:val="20"/>
              </w:rPr>
              <w:t>2021</w:t>
            </w:r>
          </w:p>
        </w:tc>
        <w:tc>
          <w:tcPr>
            <w:tcW w:w="1071" w:type="pct"/>
          </w:tcPr>
          <w:p w14:paraId="42B7714A"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Disability</w:t>
            </w:r>
          </w:p>
          <w:p w14:paraId="4D4BBBC5" w14:textId="58901263" w:rsidR="001E33B7" w:rsidRPr="00D35B1F" w:rsidRDefault="001E33B7" w:rsidP="00FB3B91">
            <w:pPr>
              <w:spacing w:before="60" w:after="60"/>
              <w:rPr>
                <w:rFonts w:ascii="Arial" w:hAnsi="Arial"/>
                <w:sz w:val="20"/>
                <w:szCs w:val="20"/>
              </w:rPr>
            </w:pPr>
            <w:r w:rsidRPr="00D35B1F">
              <w:rPr>
                <w:rFonts w:ascii="Arial" w:hAnsi="Arial"/>
                <w:sz w:val="20"/>
                <w:szCs w:val="20"/>
              </w:rPr>
              <w:t>Care and protection</w:t>
            </w:r>
          </w:p>
        </w:tc>
      </w:tr>
      <w:tr w:rsidR="001E33B7" w:rsidRPr="00D35B1F" w14:paraId="6E187119" w14:textId="77777777" w:rsidTr="747C7F71">
        <w:tc>
          <w:tcPr>
            <w:tcW w:w="2590" w:type="pct"/>
          </w:tcPr>
          <w:p w14:paraId="0E21CEAE" w14:textId="1F7BF465" w:rsidR="001E33B7" w:rsidRPr="00D35B1F" w:rsidRDefault="001E33B7" w:rsidP="00FB3B91">
            <w:pPr>
              <w:spacing w:before="60" w:after="60"/>
              <w:rPr>
                <w:rFonts w:ascii="Arial" w:hAnsi="Arial"/>
                <w:sz w:val="20"/>
                <w:szCs w:val="20"/>
              </w:rPr>
            </w:pPr>
            <w:r w:rsidRPr="00D35B1F">
              <w:rPr>
                <w:rFonts w:ascii="Arial" w:hAnsi="Arial"/>
                <w:sz w:val="20"/>
                <w:szCs w:val="20"/>
              </w:rPr>
              <w:t xml:space="preserve">Review of provision of care in Oranga Tamariki residences </w:t>
            </w:r>
          </w:p>
        </w:tc>
        <w:tc>
          <w:tcPr>
            <w:tcW w:w="982" w:type="pct"/>
          </w:tcPr>
          <w:p w14:paraId="42029904" w14:textId="3D66579D" w:rsidR="001E33B7" w:rsidRPr="00D35B1F" w:rsidRDefault="001E33B7" w:rsidP="00FB3B91">
            <w:pPr>
              <w:spacing w:before="60" w:after="60"/>
              <w:rPr>
                <w:rFonts w:ascii="Arial" w:hAnsi="Arial"/>
                <w:sz w:val="20"/>
                <w:szCs w:val="20"/>
              </w:rPr>
            </w:pPr>
            <w:r w:rsidRPr="00D35B1F">
              <w:rPr>
                <w:rFonts w:ascii="Arial" w:hAnsi="Arial"/>
                <w:sz w:val="20"/>
                <w:szCs w:val="20"/>
              </w:rPr>
              <w:t>Ministerial Advisory Board</w:t>
            </w:r>
          </w:p>
        </w:tc>
        <w:tc>
          <w:tcPr>
            <w:tcW w:w="357" w:type="pct"/>
          </w:tcPr>
          <w:p w14:paraId="78B503F1" w14:textId="3D274303" w:rsidR="001E33B7" w:rsidRPr="00D35B1F" w:rsidRDefault="001E33B7" w:rsidP="00FB3B91">
            <w:pPr>
              <w:spacing w:before="60" w:after="60"/>
              <w:rPr>
                <w:rFonts w:ascii="Arial" w:hAnsi="Arial"/>
                <w:sz w:val="20"/>
                <w:szCs w:val="20"/>
              </w:rPr>
            </w:pPr>
            <w:r w:rsidRPr="00D35B1F">
              <w:rPr>
                <w:rFonts w:ascii="Arial" w:hAnsi="Arial"/>
                <w:sz w:val="20"/>
                <w:szCs w:val="20"/>
              </w:rPr>
              <w:t>2021</w:t>
            </w:r>
          </w:p>
        </w:tc>
        <w:tc>
          <w:tcPr>
            <w:tcW w:w="1071" w:type="pct"/>
          </w:tcPr>
          <w:p w14:paraId="53653E6B" w14:textId="04334052" w:rsidR="001E33B7" w:rsidRPr="00D35B1F" w:rsidRDefault="001E33B7" w:rsidP="00FB3B91">
            <w:pPr>
              <w:spacing w:before="60" w:after="60"/>
              <w:rPr>
                <w:rFonts w:ascii="Arial" w:hAnsi="Arial"/>
                <w:sz w:val="20"/>
                <w:szCs w:val="20"/>
              </w:rPr>
            </w:pPr>
            <w:r w:rsidRPr="00D35B1F">
              <w:rPr>
                <w:rFonts w:ascii="Arial" w:hAnsi="Arial"/>
                <w:sz w:val="20"/>
                <w:szCs w:val="20"/>
              </w:rPr>
              <w:t>Care and protection and youth justice</w:t>
            </w:r>
          </w:p>
        </w:tc>
      </w:tr>
      <w:tr w:rsidR="001E33B7" w:rsidRPr="00D35B1F" w14:paraId="6E3C93C3" w14:textId="77777777" w:rsidTr="747C7F71">
        <w:tc>
          <w:tcPr>
            <w:tcW w:w="2590" w:type="pct"/>
          </w:tcPr>
          <w:p w14:paraId="2B86A686" w14:textId="42431316" w:rsidR="001E33B7" w:rsidRPr="00D35B1F" w:rsidRDefault="001E33B7" w:rsidP="00FB3B91">
            <w:pPr>
              <w:spacing w:before="60" w:after="60"/>
              <w:rPr>
                <w:rFonts w:ascii="Arial" w:hAnsi="Arial"/>
                <w:sz w:val="20"/>
                <w:szCs w:val="20"/>
              </w:rPr>
            </w:pPr>
            <w:r w:rsidRPr="00D35B1F">
              <w:rPr>
                <w:rFonts w:ascii="Arial" w:hAnsi="Arial"/>
                <w:sz w:val="20"/>
                <w:szCs w:val="20"/>
              </w:rPr>
              <w:t>Te Oranga Optional Protocol to the Convention Against Torture Monitoring Report</w:t>
            </w:r>
          </w:p>
        </w:tc>
        <w:tc>
          <w:tcPr>
            <w:tcW w:w="982" w:type="pct"/>
          </w:tcPr>
          <w:p w14:paraId="67AF2B5C" w14:textId="76968780" w:rsidR="001E33B7" w:rsidRPr="00D35B1F" w:rsidRDefault="001E33B7" w:rsidP="00FB3B91">
            <w:pPr>
              <w:spacing w:before="60" w:after="60"/>
              <w:rPr>
                <w:rFonts w:ascii="Arial" w:hAnsi="Arial"/>
                <w:sz w:val="20"/>
                <w:szCs w:val="20"/>
              </w:rPr>
            </w:pPr>
            <w:r w:rsidRPr="00D35B1F">
              <w:rPr>
                <w:rFonts w:ascii="Arial" w:hAnsi="Arial"/>
                <w:sz w:val="20"/>
                <w:szCs w:val="20"/>
              </w:rPr>
              <w:t>Office of the Children’s Commissioner</w:t>
            </w:r>
          </w:p>
        </w:tc>
        <w:tc>
          <w:tcPr>
            <w:tcW w:w="357" w:type="pct"/>
          </w:tcPr>
          <w:p w14:paraId="461F499B" w14:textId="4FDC9CBF" w:rsidR="001E33B7" w:rsidRPr="00D35B1F" w:rsidRDefault="001E33B7" w:rsidP="00FB3B91">
            <w:pPr>
              <w:spacing w:before="60" w:after="60"/>
              <w:rPr>
                <w:rFonts w:ascii="Arial" w:hAnsi="Arial"/>
                <w:sz w:val="20"/>
                <w:szCs w:val="20"/>
              </w:rPr>
            </w:pPr>
            <w:r w:rsidRPr="00D35B1F">
              <w:rPr>
                <w:rFonts w:ascii="Arial" w:hAnsi="Arial"/>
                <w:sz w:val="20"/>
                <w:szCs w:val="20"/>
              </w:rPr>
              <w:t>2021</w:t>
            </w:r>
          </w:p>
        </w:tc>
        <w:tc>
          <w:tcPr>
            <w:tcW w:w="1071" w:type="pct"/>
          </w:tcPr>
          <w:p w14:paraId="39578957" w14:textId="5042A84D" w:rsidR="001E33B7" w:rsidRPr="00D35B1F" w:rsidRDefault="001E33B7" w:rsidP="00FB3B91">
            <w:pPr>
              <w:spacing w:before="60" w:after="60"/>
              <w:rPr>
                <w:rFonts w:ascii="Arial" w:hAnsi="Arial"/>
                <w:sz w:val="20"/>
                <w:szCs w:val="20"/>
              </w:rPr>
            </w:pPr>
            <w:r w:rsidRPr="00D35B1F">
              <w:rPr>
                <w:rFonts w:ascii="Arial" w:hAnsi="Arial"/>
                <w:sz w:val="20"/>
                <w:szCs w:val="20"/>
              </w:rPr>
              <w:t>Care and protection</w:t>
            </w:r>
          </w:p>
        </w:tc>
      </w:tr>
      <w:tr w:rsidR="001E33B7" w:rsidRPr="00D35B1F" w14:paraId="7F3CB48C" w14:textId="77777777" w:rsidTr="747C7F71">
        <w:tc>
          <w:tcPr>
            <w:tcW w:w="2590" w:type="pct"/>
          </w:tcPr>
          <w:p w14:paraId="54498CA1"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 xml:space="preserve">He Pā Harakeke, He Rito Whakakīkīnga Whāruarua: Oranga Tamariki Urgent Inquiry (Wai 2915 report) </w:t>
            </w:r>
          </w:p>
        </w:tc>
        <w:tc>
          <w:tcPr>
            <w:tcW w:w="982" w:type="pct"/>
          </w:tcPr>
          <w:p w14:paraId="24A4D3DB"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Waitangi Tribunal</w:t>
            </w:r>
          </w:p>
        </w:tc>
        <w:tc>
          <w:tcPr>
            <w:tcW w:w="357" w:type="pct"/>
          </w:tcPr>
          <w:p w14:paraId="62604A74"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2021</w:t>
            </w:r>
          </w:p>
        </w:tc>
        <w:tc>
          <w:tcPr>
            <w:tcW w:w="1071" w:type="pct"/>
          </w:tcPr>
          <w:p w14:paraId="23153270"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Care and protection and youth justice</w:t>
            </w:r>
          </w:p>
        </w:tc>
      </w:tr>
      <w:tr w:rsidR="001E33B7" w:rsidRPr="00D35B1F" w14:paraId="31CB6D7A" w14:textId="77777777" w:rsidTr="747C7F71">
        <w:tc>
          <w:tcPr>
            <w:tcW w:w="2590" w:type="pct"/>
          </w:tcPr>
          <w:p w14:paraId="26907F14" w14:textId="26558A64" w:rsidR="001E33B7" w:rsidRPr="00D35B1F" w:rsidRDefault="001E33B7" w:rsidP="00FB3B91">
            <w:pPr>
              <w:spacing w:before="60" w:after="60"/>
              <w:rPr>
                <w:rFonts w:ascii="Arial" w:hAnsi="Arial"/>
                <w:sz w:val="20"/>
                <w:szCs w:val="20"/>
              </w:rPr>
            </w:pPr>
            <w:r w:rsidRPr="00D35B1F">
              <w:rPr>
                <w:rFonts w:ascii="Arial" w:hAnsi="Arial"/>
                <w:sz w:val="20"/>
                <w:szCs w:val="20"/>
              </w:rPr>
              <w:t>Future Direction Action Plan</w:t>
            </w:r>
          </w:p>
        </w:tc>
        <w:tc>
          <w:tcPr>
            <w:tcW w:w="982" w:type="pct"/>
          </w:tcPr>
          <w:p w14:paraId="1067DD8A" w14:textId="078E879D" w:rsidR="001E33B7" w:rsidRPr="00D35B1F" w:rsidRDefault="001E33B7" w:rsidP="00FB3B91">
            <w:pPr>
              <w:spacing w:before="60" w:after="60"/>
              <w:rPr>
                <w:rFonts w:ascii="Arial" w:hAnsi="Arial"/>
                <w:sz w:val="20"/>
                <w:szCs w:val="20"/>
              </w:rPr>
            </w:pPr>
            <w:r w:rsidRPr="00D35B1F">
              <w:rPr>
                <w:rFonts w:ascii="Arial" w:hAnsi="Arial"/>
                <w:sz w:val="20"/>
                <w:szCs w:val="20"/>
              </w:rPr>
              <w:t>Oranga Tamariki</w:t>
            </w:r>
          </w:p>
        </w:tc>
        <w:tc>
          <w:tcPr>
            <w:tcW w:w="357" w:type="pct"/>
          </w:tcPr>
          <w:p w14:paraId="7BAA9E3E" w14:textId="7FE2D97C" w:rsidR="001E33B7" w:rsidRPr="00D35B1F" w:rsidRDefault="001E33B7" w:rsidP="00FB3B91">
            <w:pPr>
              <w:spacing w:before="60" w:after="60"/>
              <w:rPr>
                <w:rFonts w:ascii="Arial" w:hAnsi="Arial"/>
                <w:sz w:val="20"/>
                <w:szCs w:val="20"/>
              </w:rPr>
            </w:pPr>
            <w:r w:rsidRPr="00D35B1F">
              <w:rPr>
                <w:rFonts w:ascii="Arial" w:hAnsi="Arial"/>
                <w:sz w:val="20"/>
                <w:szCs w:val="20"/>
              </w:rPr>
              <w:t>2021</w:t>
            </w:r>
          </w:p>
        </w:tc>
        <w:tc>
          <w:tcPr>
            <w:tcW w:w="1071" w:type="pct"/>
          </w:tcPr>
          <w:p w14:paraId="5B85A9AE" w14:textId="68942AE1" w:rsidR="001E33B7" w:rsidRPr="00D35B1F" w:rsidRDefault="001E33B7" w:rsidP="00FB3B91">
            <w:pPr>
              <w:spacing w:before="60" w:after="60"/>
              <w:rPr>
                <w:rFonts w:ascii="Arial" w:hAnsi="Arial"/>
                <w:sz w:val="20"/>
                <w:szCs w:val="20"/>
              </w:rPr>
            </w:pPr>
            <w:r w:rsidRPr="00D35B1F">
              <w:rPr>
                <w:rFonts w:ascii="Arial" w:hAnsi="Arial"/>
                <w:sz w:val="20"/>
                <w:szCs w:val="20"/>
              </w:rPr>
              <w:t>Care and protection and youth justice</w:t>
            </w:r>
          </w:p>
        </w:tc>
      </w:tr>
      <w:tr w:rsidR="001E33B7" w:rsidRPr="00D35B1F" w14:paraId="4BCC9721" w14:textId="77777777" w:rsidTr="747C7F71">
        <w:tc>
          <w:tcPr>
            <w:tcW w:w="2590" w:type="pct"/>
          </w:tcPr>
          <w:p w14:paraId="5E2DA38D" w14:textId="50CAF784" w:rsidR="001E33B7" w:rsidRPr="00D35B1F" w:rsidRDefault="001E33B7" w:rsidP="00FB3B91">
            <w:pPr>
              <w:spacing w:before="60" w:after="60"/>
              <w:rPr>
                <w:rFonts w:ascii="Arial" w:hAnsi="Arial"/>
                <w:sz w:val="20"/>
                <w:szCs w:val="20"/>
              </w:rPr>
            </w:pPr>
            <w:r w:rsidRPr="00D35B1F">
              <w:rPr>
                <w:rFonts w:ascii="Arial" w:hAnsi="Arial"/>
                <w:sz w:val="20"/>
                <w:szCs w:val="20"/>
              </w:rPr>
              <w:lastRenderedPageBreak/>
              <w:t xml:space="preserve">Optional Protocol to the Convention Against Torture (OPCAT) report on an unannounced inspection of Te Whare Ahuru Mental Health Inpatient Unit, Hutt Hospital </w:t>
            </w:r>
          </w:p>
        </w:tc>
        <w:tc>
          <w:tcPr>
            <w:tcW w:w="982" w:type="pct"/>
          </w:tcPr>
          <w:p w14:paraId="17E83284" w14:textId="409EA2CA" w:rsidR="001E33B7" w:rsidRPr="00D35B1F" w:rsidRDefault="001E33B7" w:rsidP="00FB3B91">
            <w:pPr>
              <w:spacing w:before="60" w:after="60"/>
              <w:rPr>
                <w:rFonts w:ascii="Arial" w:hAnsi="Arial"/>
                <w:sz w:val="20"/>
                <w:szCs w:val="20"/>
              </w:rPr>
            </w:pPr>
            <w:r w:rsidRPr="00D35B1F">
              <w:rPr>
                <w:rFonts w:ascii="Arial" w:hAnsi="Arial"/>
                <w:sz w:val="20"/>
                <w:szCs w:val="20"/>
              </w:rPr>
              <w:t>The Ombudsman</w:t>
            </w:r>
          </w:p>
        </w:tc>
        <w:tc>
          <w:tcPr>
            <w:tcW w:w="357" w:type="pct"/>
          </w:tcPr>
          <w:p w14:paraId="41E6A0B5" w14:textId="671B58C7" w:rsidR="001E33B7" w:rsidRPr="00D35B1F" w:rsidRDefault="001E33B7" w:rsidP="00FB3B91">
            <w:pPr>
              <w:spacing w:before="60" w:after="60"/>
              <w:rPr>
                <w:rFonts w:ascii="Arial" w:hAnsi="Arial"/>
                <w:sz w:val="20"/>
                <w:szCs w:val="20"/>
              </w:rPr>
            </w:pPr>
            <w:r w:rsidRPr="00D35B1F">
              <w:rPr>
                <w:rFonts w:ascii="Arial" w:hAnsi="Arial"/>
                <w:sz w:val="20"/>
                <w:szCs w:val="20"/>
              </w:rPr>
              <w:t>2021</w:t>
            </w:r>
          </w:p>
        </w:tc>
        <w:tc>
          <w:tcPr>
            <w:tcW w:w="1071" w:type="pct"/>
          </w:tcPr>
          <w:p w14:paraId="47B026C8" w14:textId="5BEDDAC0" w:rsidR="001E33B7" w:rsidRPr="00D35B1F" w:rsidRDefault="001E33B7" w:rsidP="00FB3B91">
            <w:pPr>
              <w:spacing w:before="60" w:after="60"/>
              <w:rPr>
                <w:rFonts w:ascii="Arial" w:hAnsi="Arial"/>
                <w:sz w:val="20"/>
                <w:szCs w:val="20"/>
              </w:rPr>
            </w:pPr>
            <w:r w:rsidRPr="00D35B1F">
              <w:rPr>
                <w:rFonts w:ascii="Arial" w:hAnsi="Arial"/>
                <w:sz w:val="20"/>
                <w:szCs w:val="20"/>
              </w:rPr>
              <w:t>Mental health</w:t>
            </w:r>
          </w:p>
        </w:tc>
      </w:tr>
      <w:tr w:rsidR="001E33B7" w:rsidRPr="00D35B1F" w14:paraId="1B363C5C" w14:textId="77777777" w:rsidTr="747C7F71">
        <w:tc>
          <w:tcPr>
            <w:tcW w:w="2590" w:type="pct"/>
          </w:tcPr>
          <w:p w14:paraId="3D11F2BE" w14:textId="799BD95B" w:rsidR="001E33B7" w:rsidRPr="00D35B1F" w:rsidRDefault="001E33B7" w:rsidP="00FB3B91">
            <w:pPr>
              <w:spacing w:before="60" w:after="60"/>
              <w:rPr>
                <w:rFonts w:ascii="Arial" w:hAnsi="Arial"/>
                <w:sz w:val="20"/>
                <w:szCs w:val="20"/>
              </w:rPr>
            </w:pPr>
            <w:r w:rsidRPr="00D35B1F">
              <w:rPr>
                <w:rFonts w:ascii="Arial" w:hAnsi="Arial"/>
                <w:sz w:val="20"/>
                <w:szCs w:val="20"/>
              </w:rPr>
              <w:t>Supporting Aotearoa’s Rainbow People: A Practical Guide for Mental Health Professionals</w:t>
            </w:r>
          </w:p>
        </w:tc>
        <w:tc>
          <w:tcPr>
            <w:tcW w:w="982" w:type="pct"/>
          </w:tcPr>
          <w:p w14:paraId="749A2854" w14:textId="47190580" w:rsidR="001E33B7" w:rsidRPr="00D35B1F" w:rsidRDefault="001E33B7" w:rsidP="00FB3B91">
            <w:pPr>
              <w:spacing w:before="60" w:after="60"/>
              <w:rPr>
                <w:rFonts w:ascii="Arial" w:hAnsi="Arial"/>
                <w:sz w:val="20"/>
                <w:szCs w:val="20"/>
              </w:rPr>
            </w:pPr>
            <w:r w:rsidRPr="00D35B1F">
              <w:rPr>
                <w:rFonts w:ascii="Arial" w:hAnsi="Arial"/>
                <w:sz w:val="20"/>
                <w:szCs w:val="20"/>
              </w:rPr>
              <w:t>Inside Out</w:t>
            </w:r>
          </w:p>
        </w:tc>
        <w:tc>
          <w:tcPr>
            <w:tcW w:w="357" w:type="pct"/>
          </w:tcPr>
          <w:p w14:paraId="590A1F64" w14:textId="6BE5EADA" w:rsidR="001E33B7" w:rsidRPr="00D35B1F" w:rsidRDefault="001E33B7" w:rsidP="00FB3B91">
            <w:pPr>
              <w:spacing w:before="60" w:after="60"/>
              <w:rPr>
                <w:rFonts w:ascii="Arial" w:hAnsi="Arial"/>
                <w:sz w:val="20"/>
                <w:szCs w:val="20"/>
              </w:rPr>
            </w:pPr>
            <w:r w:rsidRPr="00D35B1F">
              <w:rPr>
                <w:rFonts w:ascii="Arial" w:hAnsi="Arial"/>
                <w:sz w:val="20"/>
                <w:szCs w:val="20"/>
              </w:rPr>
              <w:t>2021</w:t>
            </w:r>
          </w:p>
        </w:tc>
        <w:tc>
          <w:tcPr>
            <w:tcW w:w="1071" w:type="pct"/>
          </w:tcPr>
          <w:p w14:paraId="19C10A01"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Takatāpui, Rainbow and MVPFAFF+</w:t>
            </w:r>
          </w:p>
          <w:p w14:paraId="74632959" w14:textId="554A2D84" w:rsidR="001E33B7" w:rsidRPr="00D35B1F" w:rsidRDefault="001E33B7" w:rsidP="00FB3B91">
            <w:pPr>
              <w:spacing w:before="60" w:after="60"/>
              <w:rPr>
                <w:rFonts w:ascii="Arial" w:hAnsi="Arial"/>
                <w:sz w:val="20"/>
                <w:szCs w:val="20"/>
              </w:rPr>
            </w:pPr>
            <w:r w:rsidRPr="00D35B1F">
              <w:rPr>
                <w:rFonts w:ascii="Arial" w:hAnsi="Arial"/>
                <w:sz w:val="20"/>
                <w:szCs w:val="20"/>
              </w:rPr>
              <w:t>Mental health</w:t>
            </w:r>
          </w:p>
        </w:tc>
      </w:tr>
      <w:tr w:rsidR="001E33B7" w:rsidRPr="00D35B1F" w14:paraId="051393E5" w14:textId="77777777" w:rsidTr="747C7F71">
        <w:tc>
          <w:tcPr>
            <w:tcW w:w="2590" w:type="pct"/>
          </w:tcPr>
          <w:p w14:paraId="70D115E6" w14:textId="4C2F24F1" w:rsidR="001E33B7" w:rsidRPr="00D35B1F" w:rsidRDefault="001E33B7" w:rsidP="00FB3B91">
            <w:pPr>
              <w:spacing w:before="60" w:after="60"/>
              <w:rPr>
                <w:rFonts w:ascii="Arial" w:hAnsi="Arial"/>
                <w:sz w:val="20"/>
                <w:szCs w:val="20"/>
              </w:rPr>
            </w:pPr>
            <w:r w:rsidRPr="00D35B1F">
              <w:rPr>
                <w:rFonts w:ascii="Arial" w:hAnsi="Arial"/>
                <w:sz w:val="20"/>
                <w:szCs w:val="20"/>
              </w:rPr>
              <w:t>Just Sayin’ survey: Understanding the transition needs of rainbow young people</w:t>
            </w:r>
          </w:p>
        </w:tc>
        <w:tc>
          <w:tcPr>
            <w:tcW w:w="982" w:type="pct"/>
          </w:tcPr>
          <w:p w14:paraId="20421BFB" w14:textId="6D543079" w:rsidR="001E33B7" w:rsidRPr="00D35B1F" w:rsidRDefault="001E33B7" w:rsidP="00FB3B91">
            <w:pPr>
              <w:spacing w:before="60" w:after="60"/>
              <w:rPr>
                <w:rFonts w:ascii="Arial" w:hAnsi="Arial"/>
                <w:sz w:val="20"/>
                <w:szCs w:val="20"/>
              </w:rPr>
            </w:pPr>
            <w:r w:rsidRPr="00D35B1F">
              <w:rPr>
                <w:rFonts w:ascii="Arial" w:hAnsi="Arial"/>
                <w:sz w:val="20"/>
                <w:szCs w:val="20"/>
              </w:rPr>
              <w:t>Malatest International</w:t>
            </w:r>
          </w:p>
        </w:tc>
        <w:tc>
          <w:tcPr>
            <w:tcW w:w="357" w:type="pct"/>
          </w:tcPr>
          <w:p w14:paraId="233836BD" w14:textId="32393B78" w:rsidR="001E33B7" w:rsidRPr="00D35B1F" w:rsidRDefault="001E33B7" w:rsidP="00FB3B91">
            <w:pPr>
              <w:spacing w:before="60" w:after="60"/>
              <w:rPr>
                <w:rFonts w:ascii="Arial" w:hAnsi="Arial"/>
                <w:sz w:val="20"/>
                <w:szCs w:val="20"/>
              </w:rPr>
            </w:pPr>
            <w:r w:rsidRPr="00D35B1F">
              <w:rPr>
                <w:rFonts w:ascii="Arial" w:hAnsi="Arial"/>
                <w:sz w:val="20"/>
                <w:szCs w:val="20"/>
              </w:rPr>
              <w:t>2021</w:t>
            </w:r>
          </w:p>
        </w:tc>
        <w:tc>
          <w:tcPr>
            <w:tcW w:w="1071" w:type="pct"/>
          </w:tcPr>
          <w:p w14:paraId="7BDD3C43" w14:textId="77777777" w:rsidR="001E33B7" w:rsidRPr="00D35B1F" w:rsidRDefault="001E33B7" w:rsidP="00F27052">
            <w:pPr>
              <w:spacing w:before="60" w:after="60"/>
              <w:rPr>
                <w:rFonts w:ascii="Arial" w:hAnsi="Arial"/>
                <w:sz w:val="20"/>
                <w:szCs w:val="20"/>
              </w:rPr>
            </w:pPr>
            <w:r w:rsidRPr="00D35B1F">
              <w:rPr>
                <w:rFonts w:ascii="Arial" w:hAnsi="Arial"/>
                <w:sz w:val="20"/>
                <w:szCs w:val="20"/>
              </w:rPr>
              <w:t>Takatāpui, Rainbow and MVPFAFF+</w:t>
            </w:r>
          </w:p>
          <w:p w14:paraId="3E98C03C" w14:textId="7D422D0E" w:rsidR="001E33B7" w:rsidRPr="00D35B1F" w:rsidRDefault="001E33B7" w:rsidP="00FB3B91">
            <w:pPr>
              <w:spacing w:before="60" w:after="60"/>
              <w:rPr>
                <w:rFonts w:ascii="Arial" w:hAnsi="Arial"/>
                <w:sz w:val="20"/>
                <w:szCs w:val="20"/>
              </w:rPr>
            </w:pPr>
            <w:r w:rsidRPr="00D35B1F">
              <w:rPr>
                <w:rFonts w:ascii="Arial" w:hAnsi="Arial"/>
                <w:sz w:val="20"/>
                <w:szCs w:val="20"/>
              </w:rPr>
              <w:t>Care and protection and youth justice</w:t>
            </w:r>
          </w:p>
        </w:tc>
      </w:tr>
      <w:tr w:rsidR="001E33B7" w:rsidRPr="00D35B1F" w14:paraId="39FE2DE5" w14:textId="77777777" w:rsidTr="747C7F71">
        <w:tc>
          <w:tcPr>
            <w:tcW w:w="2590" w:type="pct"/>
          </w:tcPr>
          <w:p w14:paraId="05597662" w14:textId="430D1A43" w:rsidR="001E33B7" w:rsidRPr="00D35B1F" w:rsidRDefault="001E33B7" w:rsidP="00FB3B91">
            <w:pPr>
              <w:spacing w:before="60" w:after="60"/>
              <w:rPr>
                <w:rFonts w:ascii="Arial" w:hAnsi="Arial"/>
                <w:sz w:val="20"/>
                <w:szCs w:val="20"/>
              </w:rPr>
            </w:pPr>
            <w:r w:rsidRPr="00D35B1F">
              <w:rPr>
                <w:rFonts w:ascii="Arial" w:hAnsi="Arial"/>
                <w:sz w:val="20"/>
                <w:szCs w:val="20"/>
              </w:rPr>
              <w:t xml:space="preserve">Learning in residential care: they knew I wanted to learn </w:t>
            </w:r>
          </w:p>
        </w:tc>
        <w:tc>
          <w:tcPr>
            <w:tcW w:w="982" w:type="pct"/>
          </w:tcPr>
          <w:p w14:paraId="541F2E32" w14:textId="6CB7F674" w:rsidR="001E33B7" w:rsidRPr="00D35B1F" w:rsidRDefault="001E33B7" w:rsidP="00FB3B91">
            <w:pPr>
              <w:spacing w:before="60" w:after="60"/>
              <w:rPr>
                <w:rFonts w:ascii="Arial" w:hAnsi="Arial"/>
                <w:sz w:val="20"/>
                <w:szCs w:val="20"/>
              </w:rPr>
            </w:pPr>
            <w:r w:rsidRPr="00D35B1F">
              <w:rPr>
                <w:rFonts w:ascii="Arial" w:hAnsi="Arial"/>
                <w:sz w:val="20"/>
                <w:szCs w:val="20"/>
              </w:rPr>
              <w:t>Education Review Office</w:t>
            </w:r>
          </w:p>
        </w:tc>
        <w:tc>
          <w:tcPr>
            <w:tcW w:w="357" w:type="pct"/>
          </w:tcPr>
          <w:p w14:paraId="4B3C0E87" w14:textId="5FE904C2" w:rsidR="001E33B7" w:rsidRPr="00D35B1F" w:rsidRDefault="001E33B7" w:rsidP="00FB3B91">
            <w:pPr>
              <w:spacing w:before="60" w:after="60"/>
              <w:rPr>
                <w:rFonts w:ascii="Arial" w:hAnsi="Arial"/>
                <w:sz w:val="20"/>
                <w:szCs w:val="20"/>
              </w:rPr>
            </w:pPr>
            <w:r w:rsidRPr="00D35B1F">
              <w:rPr>
                <w:rFonts w:ascii="Arial" w:hAnsi="Arial"/>
                <w:sz w:val="20"/>
                <w:szCs w:val="20"/>
              </w:rPr>
              <w:t>2021</w:t>
            </w:r>
          </w:p>
        </w:tc>
        <w:tc>
          <w:tcPr>
            <w:tcW w:w="1071" w:type="pct"/>
          </w:tcPr>
          <w:p w14:paraId="73A17BCB"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Care and protection and youth justice</w:t>
            </w:r>
          </w:p>
          <w:p w14:paraId="5A062D21" w14:textId="3FD54414" w:rsidR="001E33B7" w:rsidRPr="00D35B1F" w:rsidRDefault="001E33B7" w:rsidP="00FB3B91">
            <w:pPr>
              <w:spacing w:before="60" w:after="60"/>
              <w:rPr>
                <w:rFonts w:ascii="Arial" w:hAnsi="Arial"/>
                <w:sz w:val="20"/>
                <w:szCs w:val="20"/>
              </w:rPr>
            </w:pPr>
            <w:r w:rsidRPr="00D35B1F">
              <w:rPr>
                <w:rFonts w:ascii="Arial" w:hAnsi="Arial"/>
                <w:sz w:val="20"/>
                <w:szCs w:val="20"/>
              </w:rPr>
              <w:t>Education</w:t>
            </w:r>
          </w:p>
        </w:tc>
      </w:tr>
      <w:tr w:rsidR="001E33B7" w:rsidRPr="00D35B1F" w14:paraId="79DE5D1D" w14:textId="77777777" w:rsidTr="747C7F71">
        <w:tc>
          <w:tcPr>
            <w:tcW w:w="2590" w:type="pct"/>
          </w:tcPr>
          <w:p w14:paraId="68BF4613" w14:textId="3A5E5DC8" w:rsidR="001E33B7" w:rsidRPr="00D35B1F" w:rsidRDefault="001E33B7" w:rsidP="00FB3B91">
            <w:pPr>
              <w:spacing w:before="60" w:after="60"/>
              <w:rPr>
                <w:rFonts w:ascii="Arial" w:hAnsi="Arial"/>
                <w:sz w:val="20"/>
                <w:szCs w:val="20"/>
              </w:rPr>
            </w:pPr>
            <w:r w:rsidRPr="00D35B1F">
              <w:rPr>
                <w:rFonts w:ascii="Arial" w:hAnsi="Arial"/>
                <w:sz w:val="20"/>
                <w:szCs w:val="20"/>
              </w:rPr>
              <w:t>Whakamahia te tūkino kore ināianei, ā muri nei – Acting now for a violence and abuse free future: violence and abuse of disabled people in Aotearoa New Zealand evidence and recommendations</w:t>
            </w:r>
          </w:p>
        </w:tc>
        <w:tc>
          <w:tcPr>
            <w:tcW w:w="982" w:type="pct"/>
          </w:tcPr>
          <w:p w14:paraId="0CF02BC2" w14:textId="4D0F2E5D" w:rsidR="001E33B7" w:rsidRPr="00D35B1F" w:rsidRDefault="001E33B7" w:rsidP="00FB3B91">
            <w:pPr>
              <w:spacing w:before="60" w:after="60"/>
              <w:rPr>
                <w:rFonts w:ascii="Arial" w:hAnsi="Arial"/>
                <w:sz w:val="20"/>
                <w:szCs w:val="20"/>
              </w:rPr>
            </w:pPr>
            <w:r w:rsidRPr="00D35B1F">
              <w:rPr>
                <w:rFonts w:ascii="Arial" w:hAnsi="Arial"/>
                <w:sz w:val="20"/>
                <w:szCs w:val="20"/>
              </w:rPr>
              <w:t>Te Kāhui Tika Tangata Human Rights Commission</w:t>
            </w:r>
          </w:p>
        </w:tc>
        <w:tc>
          <w:tcPr>
            <w:tcW w:w="357" w:type="pct"/>
          </w:tcPr>
          <w:p w14:paraId="74CB77AE" w14:textId="020E43C9" w:rsidR="001E33B7" w:rsidRPr="00D35B1F" w:rsidRDefault="001E33B7" w:rsidP="00FB3B91">
            <w:pPr>
              <w:spacing w:before="60" w:after="60"/>
              <w:rPr>
                <w:rFonts w:ascii="Arial" w:hAnsi="Arial"/>
                <w:sz w:val="20"/>
                <w:szCs w:val="20"/>
              </w:rPr>
            </w:pPr>
            <w:r w:rsidRPr="00D35B1F">
              <w:rPr>
                <w:rFonts w:ascii="Arial" w:hAnsi="Arial"/>
                <w:sz w:val="20"/>
                <w:szCs w:val="20"/>
              </w:rPr>
              <w:t>2021</w:t>
            </w:r>
          </w:p>
        </w:tc>
        <w:tc>
          <w:tcPr>
            <w:tcW w:w="1071" w:type="pct"/>
          </w:tcPr>
          <w:p w14:paraId="3CBB55FB" w14:textId="7DA4ED08" w:rsidR="001E33B7" w:rsidRPr="00D35B1F" w:rsidRDefault="001E33B7" w:rsidP="00FB3B91">
            <w:pPr>
              <w:spacing w:before="60" w:after="60"/>
              <w:rPr>
                <w:rFonts w:ascii="Arial" w:hAnsi="Arial"/>
                <w:sz w:val="20"/>
                <w:szCs w:val="20"/>
              </w:rPr>
            </w:pPr>
            <w:r w:rsidRPr="00D35B1F">
              <w:rPr>
                <w:rFonts w:ascii="Arial" w:hAnsi="Arial"/>
                <w:sz w:val="20"/>
                <w:szCs w:val="20"/>
              </w:rPr>
              <w:t>Disability</w:t>
            </w:r>
          </w:p>
        </w:tc>
      </w:tr>
      <w:tr w:rsidR="001E33B7" w:rsidRPr="00D35B1F" w14:paraId="256FBF0D" w14:textId="77777777" w:rsidTr="747C7F71">
        <w:tc>
          <w:tcPr>
            <w:tcW w:w="2590" w:type="pct"/>
          </w:tcPr>
          <w:p w14:paraId="4027F754" w14:textId="26C19A25" w:rsidR="001E33B7" w:rsidRPr="00D35B1F" w:rsidRDefault="001E33B7" w:rsidP="00FB3B91">
            <w:pPr>
              <w:spacing w:before="60" w:after="60"/>
              <w:rPr>
                <w:rFonts w:ascii="Arial" w:hAnsi="Arial"/>
                <w:sz w:val="20"/>
                <w:szCs w:val="20"/>
              </w:rPr>
            </w:pPr>
            <w:r w:rsidRPr="00D35B1F">
              <w:rPr>
                <w:rFonts w:ascii="Arial" w:hAnsi="Arial"/>
                <w:sz w:val="20"/>
                <w:szCs w:val="20"/>
              </w:rPr>
              <w:t>Whaikaha Ministry for Disabled People established</w:t>
            </w:r>
          </w:p>
        </w:tc>
        <w:tc>
          <w:tcPr>
            <w:tcW w:w="982" w:type="pct"/>
          </w:tcPr>
          <w:p w14:paraId="5848382B" w14:textId="05255CDE" w:rsidR="001E33B7" w:rsidRPr="00D35B1F" w:rsidRDefault="001E33B7" w:rsidP="00FB3B91">
            <w:pPr>
              <w:spacing w:before="60" w:after="60"/>
              <w:rPr>
                <w:rFonts w:ascii="Arial" w:hAnsi="Arial"/>
                <w:sz w:val="20"/>
                <w:szCs w:val="20"/>
              </w:rPr>
            </w:pPr>
            <w:r w:rsidRPr="00D35B1F">
              <w:rPr>
                <w:rFonts w:ascii="Arial" w:hAnsi="Arial"/>
                <w:sz w:val="20"/>
                <w:szCs w:val="20"/>
              </w:rPr>
              <w:t>New Zealand Government</w:t>
            </w:r>
          </w:p>
        </w:tc>
        <w:tc>
          <w:tcPr>
            <w:tcW w:w="357" w:type="pct"/>
          </w:tcPr>
          <w:p w14:paraId="659F9D9D" w14:textId="611E6724"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376E81A1" w14:textId="0A81B242" w:rsidR="001E33B7" w:rsidRPr="00D35B1F" w:rsidRDefault="001E33B7" w:rsidP="00FB3B91">
            <w:pPr>
              <w:spacing w:before="60" w:after="60"/>
              <w:rPr>
                <w:rFonts w:ascii="Arial" w:hAnsi="Arial"/>
                <w:sz w:val="20"/>
                <w:szCs w:val="20"/>
              </w:rPr>
            </w:pPr>
            <w:r w:rsidRPr="00D35B1F">
              <w:rPr>
                <w:rFonts w:ascii="Arial" w:hAnsi="Arial"/>
                <w:sz w:val="20"/>
                <w:szCs w:val="20"/>
              </w:rPr>
              <w:t>Disability</w:t>
            </w:r>
          </w:p>
        </w:tc>
      </w:tr>
      <w:tr w:rsidR="001E33B7" w:rsidRPr="00D35B1F" w14:paraId="4BC42784" w14:textId="77777777" w:rsidTr="747C7F71">
        <w:tc>
          <w:tcPr>
            <w:tcW w:w="2590" w:type="pct"/>
          </w:tcPr>
          <w:p w14:paraId="6335F3A4" w14:textId="2BAAFE0A" w:rsidR="001E33B7" w:rsidRPr="00D35B1F" w:rsidRDefault="001E33B7" w:rsidP="00FB3B91">
            <w:pPr>
              <w:spacing w:before="60" w:after="60"/>
              <w:rPr>
                <w:rFonts w:ascii="Arial" w:hAnsi="Arial"/>
                <w:sz w:val="20"/>
                <w:szCs w:val="20"/>
              </w:rPr>
            </w:pPr>
            <w:r w:rsidRPr="00D35B1F">
              <w:rPr>
                <w:rFonts w:ascii="Arial" w:hAnsi="Arial"/>
                <w:sz w:val="20"/>
                <w:szCs w:val="20"/>
              </w:rPr>
              <w:t>Conversion Practices Prohibition Act 2022</w:t>
            </w:r>
          </w:p>
        </w:tc>
        <w:tc>
          <w:tcPr>
            <w:tcW w:w="982" w:type="pct"/>
          </w:tcPr>
          <w:p w14:paraId="27D0C55A" w14:textId="45AAEEC5" w:rsidR="001E33B7" w:rsidRPr="00D35B1F" w:rsidRDefault="001E33B7" w:rsidP="00FB3B91">
            <w:pPr>
              <w:spacing w:before="60" w:after="60"/>
              <w:rPr>
                <w:rFonts w:ascii="Arial" w:hAnsi="Arial"/>
                <w:sz w:val="20"/>
                <w:szCs w:val="20"/>
              </w:rPr>
            </w:pPr>
            <w:r w:rsidRPr="00D35B1F">
              <w:rPr>
                <w:rFonts w:ascii="Arial" w:hAnsi="Arial"/>
                <w:sz w:val="20"/>
                <w:szCs w:val="20"/>
              </w:rPr>
              <w:t xml:space="preserve">New Zealand Government </w:t>
            </w:r>
          </w:p>
        </w:tc>
        <w:tc>
          <w:tcPr>
            <w:tcW w:w="357" w:type="pct"/>
          </w:tcPr>
          <w:p w14:paraId="0F2FE152" w14:textId="707C37AF"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3AE3AF2D" w14:textId="10CE4E6F" w:rsidR="001E33B7" w:rsidRPr="00D35B1F" w:rsidRDefault="001E33B7" w:rsidP="00FB3B91">
            <w:pPr>
              <w:spacing w:before="60" w:after="60"/>
              <w:rPr>
                <w:rFonts w:ascii="Arial" w:hAnsi="Arial"/>
                <w:sz w:val="20"/>
                <w:szCs w:val="20"/>
              </w:rPr>
            </w:pPr>
            <w:r w:rsidRPr="00D35B1F">
              <w:rPr>
                <w:rFonts w:ascii="Arial" w:hAnsi="Arial"/>
                <w:sz w:val="20"/>
                <w:szCs w:val="20"/>
              </w:rPr>
              <w:t>Takatāpui, Rainbow and MVPFAFF+</w:t>
            </w:r>
          </w:p>
        </w:tc>
      </w:tr>
      <w:tr w:rsidR="001E33B7" w:rsidRPr="00D35B1F" w14:paraId="7B0EC12C" w14:textId="77777777" w:rsidTr="747C7F71">
        <w:tc>
          <w:tcPr>
            <w:tcW w:w="2590" w:type="pct"/>
          </w:tcPr>
          <w:p w14:paraId="1BFAA46E" w14:textId="42D8D2A5" w:rsidR="001E33B7" w:rsidRPr="00D35B1F" w:rsidRDefault="001E33B7" w:rsidP="00962E5A">
            <w:pPr>
              <w:spacing w:before="60" w:after="60"/>
              <w:rPr>
                <w:rFonts w:ascii="Arial" w:hAnsi="Arial"/>
                <w:sz w:val="20"/>
                <w:szCs w:val="20"/>
              </w:rPr>
            </w:pPr>
            <w:r w:rsidRPr="00D35B1F">
              <w:rPr>
                <w:rFonts w:ascii="Arial" w:hAnsi="Arial"/>
                <w:sz w:val="20"/>
                <w:szCs w:val="20"/>
              </w:rPr>
              <w:t xml:space="preserve">Nōku Te Ao: Sovereignty of the Māori Mind </w:t>
            </w:r>
          </w:p>
        </w:tc>
        <w:tc>
          <w:tcPr>
            <w:tcW w:w="982" w:type="pct"/>
          </w:tcPr>
          <w:p w14:paraId="7982BF3D" w14:textId="1B7112B6" w:rsidR="001E33B7" w:rsidRPr="00D35B1F" w:rsidRDefault="001E33B7" w:rsidP="00FB3B91">
            <w:pPr>
              <w:spacing w:before="60" w:after="60"/>
              <w:rPr>
                <w:rFonts w:ascii="Arial" w:hAnsi="Arial"/>
                <w:sz w:val="20"/>
                <w:szCs w:val="20"/>
              </w:rPr>
            </w:pPr>
            <w:r w:rsidRPr="00D35B1F">
              <w:rPr>
                <w:rFonts w:ascii="Arial" w:hAnsi="Arial"/>
                <w:sz w:val="20"/>
                <w:szCs w:val="20"/>
              </w:rPr>
              <w:t>Te Whatu Ora</w:t>
            </w:r>
          </w:p>
        </w:tc>
        <w:tc>
          <w:tcPr>
            <w:tcW w:w="357" w:type="pct"/>
          </w:tcPr>
          <w:p w14:paraId="27EF789A" w14:textId="62EAFBE7"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4CB39107" w14:textId="78619343" w:rsidR="001E33B7" w:rsidRPr="00D35B1F" w:rsidRDefault="001E33B7" w:rsidP="00962E5A">
            <w:pPr>
              <w:spacing w:before="60" w:after="60"/>
              <w:rPr>
                <w:rFonts w:ascii="Arial" w:hAnsi="Arial"/>
                <w:sz w:val="20"/>
                <w:szCs w:val="20"/>
              </w:rPr>
            </w:pPr>
            <w:r w:rsidRPr="00D35B1F">
              <w:rPr>
                <w:rFonts w:ascii="Arial" w:hAnsi="Arial"/>
                <w:sz w:val="20"/>
                <w:szCs w:val="20"/>
              </w:rPr>
              <w:t>Māori</w:t>
            </w:r>
          </w:p>
          <w:p w14:paraId="28F28616" w14:textId="31FD091E" w:rsidR="001E33B7" w:rsidRPr="00D35B1F" w:rsidRDefault="001E33B7" w:rsidP="00962E5A">
            <w:pPr>
              <w:spacing w:before="60" w:after="60"/>
              <w:rPr>
                <w:rFonts w:ascii="Arial" w:hAnsi="Arial"/>
                <w:sz w:val="20"/>
                <w:szCs w:val="20"/>
              </w:rPr>
            </w:pPr>
            <w:r w:rsidRPr="00D35B1F">
              <w:rPr>
                <w:rFonts w:ascii="Arial" w:hAnsi="Arial"/>
                <w:sz w:val="20"/>
                <w:szCs w:val="20"/>
              </w:rPr>
              <w:t>Mental health</w:t>
            </w:r>
          </w:p>
        </w:tc>
      </w:tr>
      <w:tr w:rsidR="001E33B7" w:rsidRPr="00D35B1F" w14:paraId="7C1D7915" w14:textId="77777777" w:rsidTr="747C7F71">
        <w:tc>
          <w:tcPr>
            <w:tcW w:w="2590" w:type="pct"/>
          </w:tcPr>
          <w:p w14:paraId="05AB3DE8" w14:textId="4FEE1CF6" w:rsidR="001E33B7" w:rsidRPr="00D35B1F" w:rsidRDefault="001E33B7" w:rsidP="00962E5A">
            <w:pPr>
              <w:spacing w:before="60" w:after="60"/>
              <w:rPr>
                <w:rFonts w:ascii="Arial" w:hAnsi="Arial"/>
                <w:sz w:val="20"/>
                <w:szCs w:val="20"/>
              </w:rPr>
            </w:pPr>
            <w:r w:rsidRPr="00D35B1F">
              <w:rPr>
                <w:rFonts w:ascii="Arial" w:hAnsi="Arial"/>
                <w:sz w:val="20"/>
                <w:szCs w:val="20"/>
              </w:rPr>
              <w:t>Talanoa Mai Tamaiki: The voices of Pacific children and young people</w:t>
            </w:r>
          </w:p>
        </w:tc>
        <w:tc>
          <w:tcPr>
            <w:tcW w:w="982" w:type="pct"/>
          </w:tcPr>
          <w:p w14:paraId="15729885" w14:textId="540CC936" w:rsidR="001E33B7" w:rsidRPr="00D35B1F" w:rsidRDefault="001E33B7" w:rsidP="00FB3B91">
            <w:pPr>
              <w:spacing w:before="60" w:after="60"/>
              <w:rPr>
                <w:rFonts w:ascii="Arial" w:hAnsi="Arial"/>
                <w:sz w:val="20"/>
                <w:szCs w:val="20"/>
              </w:rPr>
            </w:pPr>
            <w:r w:rsidRPr="00D35B1F">
              <w:rPr>
                <w:rFonts w:ascii="Arial" w:hAnsi="Arial"/>
                <w:sz w:val="20"/>
                <w:szCs w:val="20"/>
              </w:rPr>
              <w:t>Oranga Tamariki</w:t>
            </w:r>
          </w:p>
        </w:tc>
        <w:tc>
          <w:tcPr>
            <w:tcW w:w="357" w:type="pct"/>
          </w:tcPr>
          <w:p w14:paraId="6851D25F" w14:textId="3DDF9314"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61FF40B2" w14:textId="6D563B6B" w:rsidR="001E33B7" w:rsidRPr="00D35B1F" w:rsidRDefault="001E33B7" w:rsidP="00962E5A">
            <w:pPr>
              <w:spacing w:before="60" w:after="60"/>
              <w:rPr>
                <w:rFonts w:ascii="Arial" w:hAnsi="Arial"/>
                <w:sz w:val="20"/>
                <w:szCs w:val="20"/>
              </w:rPr>
            </w:pPr>
            <w:r w:rsidRPr="00D35B1F">
              <w:rPr>
                <w:rFonts w:ascii="Arial" w:hAnsi="Arial"/>
                <w:sz w:val="20"/>
                <w:szCs w:val="20"/>
              </w:rPr>
              <w:t xml:space="preserve">Pacific </w:t>
            </w:r>
            <w:r>
              <w:rPr>
                <w:rFonts w:ascii="Arial" w:hAnsi="Arial"/>
                <w:sz w:val="20"/>
                <w:szCs w:val="20"/>
              </w:rPr>
              <w:t>P</w:t>
            </w:r>
            <w:r w:rsidRPr="00D35B1F">
              <w:rPr>
                <w:rFonts w:ascii="Arial" w:hAnsi="Arial"/>
                <w:sz w:val="20"/>
                <w:szCs w:val="20"/>
              </w:rPr>
              <w:t>eoples</w:t>
            </w:r>
          </w:p>
          <w:p w14:paraId="26007F39" w14:textId="1861C7EE" w:rsidR="001E33B7" w:rsidRPr="00D35B1F" w:rsidRDefault="001E33B7" w:rsidP="00962E5A">
            <w:pPr>
              <w:spacing w:before="60" w:after="60"/>
              <w:rPr>
                <w:rFonts w:ascii="Arial" w:hAnsi="Arial"/>
                <w:sz w:val="20"/>
                <w:szCs w:val="20"/>
              </w:rPr>
            </w:pPr>
            <w:r w:rsidRPr="00D35B1F">
              <w:rPr>
                <w:rFonts w:ascii="Arial" w:hAnsi="Arial"/>
                <w:sz w:val="20"/>
                <w:szCs w:val="20"/>
              </w:rPr>
              <w:t>Care and protection and youth justice</w:t>
            </w:r>
          </w:p>
        </w:tc>
      </w:tr>
      <w:tr w:rsidR="001E33B7" w:rsidRPr="00D35B1F" w14:paraId="79DF2319" w14:textId="77777777" w:rsidTr="747C7F71">
        <w:tc>
          <w:tcPr>
            <w:tcW w:w="2590" w:type="pct"/>
          </w:tcPr>
          <w:p w14:paraId="6115B543" w14:textId="6B0B6F43" w:rsidR="001E33B7" w:rsidRPr="00D35B1F" w:rsidRDefault="001E33B7" w:rsidP="00FB3B91">
            <w:pPr>
              <w:spacing w:before="60" w:after="60"/>
              <w:rPr>
                <w:rFonts w:ascii="Arial" w:hAnsi="Arial"/>
                <w:sz w:val="20"/>
                <w:szCs w:val="20"/>
              </w:rPr>
            </w:pPr>
            <w:r w:rsidRPr="00D35B1F">
              <w:rPr>
                <w:rFonts w:ascii="Arial" w:hAnsi="Arial"/>
                <w:sz w:val="20"/>
                <w:szCs w:val="20"/>
              </w:rPr>
              <w:t>Ola manuia mo alo ma fanau Pasefika</w:t>
            </w:r>
          </w:p>
        </w:tc>
        <w:tc>
          <w:tcPr>
            <w:tcW w:w="982" w:type="pct"/>
          </w:tcPr>
          <w:p w14:paraId="18D7B01F" w14:textId="0389BD14" w:rsidR="001E33B7" w:rsidRPr="00D35B1F" w:rsidRDefault="001E33B7" w:rsidP="00FB3B91">
            <w:pPr>
              <w:spacing w:before="60" w:after="60"/>
              <w:rPr>
                <w:rFonts w:ascii="Arial" w:hAnsi="Arial"/>
                <w:sz w:val="20"/>
                <w:szCs w:val="20"/>
              </w:rPr>
            </w:pPr>
            <w:r w:rsidRPr="00D35B1F">
              <w:rPr>
                <w:rFonts w:ascii="Arial" w:hAnsi="Arial"/>
                <w:sz w:val="20"/>
                <w:szCs w:val="20"/>
              </w:rPr>
              <w:t>Oranga Tamariki</w:t>
            </w:r>
          </w:p>
        </w:tc>
        <w:tc>
          <w:tcPr>
            <w:tcW w:w="357" w:type="pct"/>
          </w:tcPr>
          <w:p w14:paraId="258C5481" w14:textId="20F2873C"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14F07A84" w14:textId="480D8710" w:rsidR="001E33B7" w:rsidRPr="00D35B1F" w:rsidRDefault="001E33B7" w:rsidP="00FB3B91">
            <w:pPr>
              <w:spacing w:before="60" w:after="60"/>
              <w:rPr>
                <w:rFonts w:ascii="Arial" w:hAnsi="Arial"/>
                <w:sz w:val="20"/>
                <w:szCs w:val="20"/>
              </w:rPr>
            </w:pPr>
            <w:r w:rsidRPr="00D35B1F">
              <w:rPr>
                <w:rFonts w:ascii="Arial" w:hAnsi="Arial"/>
                <w:sz w:val="20"/>
                <w:szCs w:val="20"/>
              </w:rPr>
              <w:t xml:space="preserve">Pacific </w:t>
            </w:r>
            <w:r>
              <w:rPr>
                <w:rFonts w:ascii="Arial" w:hAnsi="Arial"/>
                <w:sz w:val="20"/>
                <w:szCs w:val="20"/>
              </w:rPr>
              <w:t>P</w:t>
            </w:r>
            <w:r w:rsidRPr="00D35B1F">
              <w:rPr>
                <w:rFonts w:ascii="Arial" w:hAnsi="Arial"/>
                <w:sz w:val="20"/>
                <w:szCs w:val="20"/>
              </w:rPr>
              <w:t>eoples</w:t>
            </w:r>
          </w:p>
          <w:p w14:paraId="13929808" w14:textId="4EFF38FD" w:rsidR="001E33B7" w:rsidRPr="00D35B1F" w:rsidRDefault="001E33B7" w:rsidP="00FB3B91">
            <w:pPr>
              <w:spacing w:before="60" w:after="60"/>
              <w:rPr>
                <w:rFonts w:ascii="Arial" w:hAnsi="Arial"/>
                <w:sz w:val="20"/>
                <w:szCs w:val="20"/>
              </w:rPr>
            </w:pPr>
            <w:r w:rsidRPr="00D35B1F">
              <w:rPr>
                <w:rFonts w:ascii="Arial" w:hAnsi="Arial"/>
                <w:sz w:val="20"/>
                <w:szCs w:val="20"/>
              </w:rPr>
              <w:t>Care and protection and youth justice</w:t>
            </w:r>
          </w:p>
        </w:tc>
      </w:tr>
      <w:tr w:rsidR="001E33B7" w:rsidRPr="00D35B1F" w14:paraId="205F8756" w14:textId="77777777" w:rsidTr="747C7F71">
        <w:tc>
          <w:tcPr>
            <w:tcW w:w="2590" w:type="pct"/>
          </w:tcPr>
          <w:p w14:paraId="56E75219" w14:textId="77777777" w:rsidR="001E33B7" w:rsidRPr="00D35B1F" w:rsidRDefault="001E33B7" w:rsidP="00FB3B91">
            <w:pPr>
              <w:spacing w:before="60" w:after="60"/>
              <w:rPr>
                <w:rFonts w:ascii="Arial" w:hAnsi="Arial"/>
                <w:sz w:val="20"/>
                <w:szCs w:val="20"/>
              </w:rPr>
            </w:pPr>
            <w:r w:rsidRPr="00D35B1F">
              <w:rPr>
                <w:rFonts w:ascii="Arial" w:hAnsi="Arial"/>
                <w:sz w:val="20"/>
                <w:szCs w:val="20"/>
              </w:rPr>
              <w:lastRenderedPageBreak/>
              <w:t>Concluding observations on the combined second and third periodic reports of New Zealand</w:t>
            </w:r>
          </w:p>
        </w:tc>
        <w:tc>
          <w:tcPr>
            <w:tcW w:w="982" w:type="pct"/>
          </w:tcPr>
          <w:p w14:paraId="03457103"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United Nations Committee on the Rights of Persons with Disabilities</w:t>
            </w:r>
          </w:p>
        </w:tc>
        <w:tc>
          <w:tcPr>
            <w:tcW w:w="357" w:type="pct"/>
          </w:tcPr>
          <w:p w14:paraId="1A0D3118"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0721379F"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Disability and mental health</w:t>
            </w:r>
          </w:p>
        </w:tc>
      </w:tr>
      <w:tr w:rsidR="001E33B7" w:rsidRPr="00D35B1F" w14:paraId="370C191E" w14:textId="77777777" w:rsidTr="747C7F71">
        <w:tc>
          <w:tcPr>
            <w:tcW w:w="2590" w:type="pct"/>
          </w:tcPr>
          <w:p w14:paraId="0BD7A70B"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Pae Ora (Healthy Futures) Act 2022</w:t>
            </w:r>
          </w:p>
        </w:tc>
        <w:tc>
          <w:tcPr>
            <w:tcW w:w="982" w:type="pct"/>
          </w:tcPr>
          <w:p w14:paraId="6B2FF855"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New Zealand Government</w:t>
            </w:r>
          </w:p>
        </w:tc>
        <w:tc>
          <w:tcPr>
            <w:tcW w:w="357" w:type="pct"/>
          </w:tcPr>
          <w:p w14:paraId="2A56BC95"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5C8D6297"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Disability and mental health</w:t>
            </w:r>
          </w:p>
        </w:tc>
      </w:tr>
      <w:tr w:rsidR="001E33B7" w:rsidRPr="00D35B1F" w14:paraId="3A109B17" w14:textId="77777777" w:rsidTr="747C7F71">
        <w:tc>
          <w:tcPr>
            <w:tcW w:w="2590" w:type="pct"/>
          </w:tcPr>
          <w:p w14:paraId="1F0B497D" w14:textId="2C3BBCE8" w:rsidR="001E33B7" w:rsidRPr="00D35B1F" w:rsidRDefault="001E33B7" w:rsidP="00FB3B91">
            <w:pPr>
              <w:spacing w:before="60" w:after="60"/>
              <w:rPr>
                <w:rFonts w:ascii="Arial" w:hAnsi="Arial"/>
                <w:sz w:val="20"/>
                <w:szCs w:val="20"/>
              </w:rPr>
            </w:pPr>
            <w:r w:rsidRPr="00D35B1F">
              <w:rPr>
                <w:rFonts w:ascii="Arial" w:hAnsi="Arial"/>
                <w:sz w:val="20"/>
                <w:szCs w:val="20"/>
              </w:rPr>
              <w:t>Epuni Residence Visit: Optional Protocol to the Convention Against Torture (OPCAT) Monitoring Report</w:t>
            </w:r>
          </w:p>
        </w:tc>
        <w:tc>
          <w:tcPr>
            <w:tcW w:w="982" w:type="pct"/>
          </w:tcPr>
          <w:p w14:paraId="0F0EF563" w14:textId="4A23FBF2" w:rsidR="001E33B7" w:rsidRPr="00D35B1F" w:rsidRDefault="001E33B7" w:rsidP="00FB3B91">
            <w:pPr>
              <w:spacing w:before="60" w:after="60"/>
              <w:rPr>
                <w:rFonts w:ascii="Arial" w:hAnsi="Arial"/>
                <w:sz w:val="20"/>
                <w:szCs w:val="20"/>
              </w:rPr>
            </w:pPr>
            <w:r w:rsidRPr="00D35B1F">
              <w:rPr>
                <w:rFonts w:ascii="Arial" w:hAnsi="Arial"/>
                <w:sz w:val="20"/>
                <w:szCs w:val="20"/>
              </w:rPr>
              <w:t>Office of the Children’s Commissioner</w:t>
            </w:r>
          </w:p>
        </w:tc>
        <w:tc>
          <w:tcPr>
            <w:tcW w:w="357" w:type="pct"/>
          </w:tcPr>
          <w:p w14:paraId="4BE89A8D" w14:textId="1F950502"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357DE6EB" w14:textId="4741B5A1" w:rsidR="001E33B7" w:rsidRPr="00D35B1F" w:rsidRDefault="001E33B7" w:rsidP="00FB3B91">
            <w:pPr>
              <w:spacing w:before="60" w:after="60"/>
              <w:rPr>
                <w:rFonts w:ascii="Arial" w:hAnsi="Arial"/>
                <w:sz w:val="20"/>
                <w:szCs w:val="20"/>
              </w:rPr>
            </w:pPr>
            <w:r w:rsidRPr="00D35B1F">
              <w:rPr>
                <w:rFonts w:ascii="Arial" w:hAnsi="Arial"/>
                <w:sz w:val="20"/>
                <w:szCs w:val="20"/>
              </w:rPr>
              <w:t xml:space="preserve">Care and protection </w:t>
            </w:r>
          </w:p>
        </w:tc>
      </w:tr>
      <w:tr w:rsidR="001E33B7" w:rsidRPr="00D35B1F" w14:paraId="159D1FED" w14:textId="77777777" w:rsidTr="747C7F71">
        <w:tc>
          <w:tcPr>
            <w:tcW w:w="2590" w:type="pct"/>
          </w:tcPr>
          <w:p w14:paraId="02910E7A" w14:textId="43F6081A" w:rsidR="001E33B7" w:rsidRPr="00D35B1F" w:rsidRDefault="001E33B7" w:rsidP="00FB3B91">
            <w:pPr>
              <w:spacing w:before="60" w:after="60"/>
              <w:rPr>
                <w:rFonts w:ascii="Arial" w:hAnsi="Arial"/>
                <w:sz w:val="20"/>
                <w:szCs w:val="20"/>
              </w:rPr>
            </w:pPr>
            <w:r w:rsidRPr="00D35B1F">
              <w:rPr>
                <w:rFonts w:ascii="Arial" w:hAnsi="Arial"/>
                <w:sz w:val="20"/>
                <w:szCs w:val="20"/>
              </w:rPr>
              <w:t>Thriving at School? Education for Disabled Learners in Schools</w:t>
            </w:r>
          </w:p>
        </w:tc>
        <w:tc>
          <w:tcPr>
            <w:tcW w:w="982" w:type="pct"/>
          </w:tcPr>
          <w:p w14:paraId="11E512EC" w14:textId="23985289" w:rsidR="001E33B7" w:rsidRPr="00D35B1F" w:rsidRDefault="001E33B7" w:rsidP="00FB3B91">
            <w:pPr>
              <w:spacing w:before="60" w:after="60"/>
              <w:rPr>
                <w:rFonts w:ascii="Arial" w:hAnsi="Arial"/>
                <w:sz w:val="20"/>
                <w:szCs w:val="20"/>
              </w:rPr>
            </w:pPr>
            <w:r w:rsidRPr="00D35B1F">
              <w:rPr>
                <w:rFonts w:ascii="Arial" w:hAnsi="Arial"/>
                <w:sz w:val="20"/>
                <w:szCs w:val="20"/>
              </w:rPr>
              <w:t>Education Review Office</w:t>
            </w:r>
          </w:p>
        </w:tc>
        <w:tc>
          <w:tcPr>
            <w:tcW w:w="357" w:type="pct"/>
          </w:tcPr>
          <w:p w14:paraId="1C13AED9" w14:textId="44233CAF"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15A5D4E6"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Disability</w:t>
            </w:r>
          </w:p>
          <w:p w14:paraId="3A276D69" w14:textId="0933BE12" w:rsidR="001E33B7" w:rsidRPr="00D35B1F" w:rsidRDefault="001E33B7" w:rsidP="00FB3B91">
            <w:pPr>
              <w:spacing w:before="60" w:after="60"/>
              <w:rPr>
                <w:rFonts w:ascii="Arial" w:hAnsi="Arial"/>
                <w:sz w:val="20"/>
                <w:szCs w:val="20"/>
              </w:rPr>
            </w:pPr>
            <w:r w:rsidRPr="00D35B1F">
              <w:rPr>
                <w:rFonts w:ascii="Arial" w:hAnsi="Arial"/>
                <w:sz w:val="20"/>
                <w:szCs w:val="20"/>
              </w:rPr>
              <w:t>Education</w:t>
            </w:r>
          </w:p>
        </w:tc>
      </w:tr>
      <w:tr w:rsidR="001E33B7" w:rsidRPr="00D35B1F" w14:paraId="57058F85" w14:textId="77777777" w:rsidTr="747C7F71">
        <w:tc>
          <w:tcPr>
            <w:tcW w:w="2590" w:type="pct"/>
          </w:tcPr>
          <w:p w14:paraId="5A2BE2B2" w14:textId="797E8FDB" w:rsidR="001E33B7" w:rsidRPr="00D35B1F" w:rsidRDefault="001E33B7" w:rsidP="00FB3B91">
            <w:pPr>
              <w:spacing w:before="60" w:after="60"/>
              <w:rPr>
                <w:rFonts w:ascii="Arial" w:hAnsi="Arial"/>
                <w:sz w:val="20"/>
                <w:szCs w:val="20"/>
              </w:rPr>
            </w:pPr>
            <w:r w:rsidRPr="00D35B1F">
              <w:rPr>
                <w:rFonts w:ascii="Arial" w:hAnsi="Arial"/>
                <w:sz w:val="20"/>
                <w:szCs w:val="20"/>
              </w:rPr>
              <w:t>Optional Protocol to the Convention Against Torture (OPCAT) Report on announced inspection of Pōhutakawa Forensic Intellectual Disability Unit, Mason Clinic</w:t>
            </w:r>
          </w:p>
        </w:tc>
        <w:tc>
          <w:tcPr>
            <w:tcW w:w="982" w:type="pct"/>
          </w:tcPr>
          <w:p w14:paraId="60A4BBA0" w14:textId="2C686F8A" w:rsidR="001E33B7" w:rsidRPr="00D35B1F" w:rsidRDefault="001E33B7" w:rsidP="00FB3B91">
            <w:pPr>
              <w:spacing w:before="60" w:after="60"/>
              <w:rPr>
                <w:rFonts w:ascii="Arial" w:hAnsi="Arial"/>
                <w:sz w:val="20"/>
                <w:szCs w:val="20"/>
              </w:rPr>
            </w:pPr>
            <w:r w:rsidRPr="00D35B1F">
              <w:rPr>
                <w:rFonts w:ascii="Arial" w:hAnsi="Arial"/>
                <w:sz w:val="20"/>
                <w:szCs w:val="20"/>
              </w:rPr>
              <w:t>The Ombudsman</w:t>
            </w:r>
          </w:p>
        </w:tc>
        <w:tc>
          <w:tcPr>
            <w:tcW w:w="357" w:type="pct"/>
          </w:tcPr>
          <w:p w14:paraId="2ABED7B9" w14:textId="23ED0AEB"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76668B93" w14:textId="1831FA73" w:rsidR="001E33B7" w:rsidRPr="00D35B1F" w:rsidRDefault="001E33B7" w:rsidP="00FB3B91">
            <w:pPr>
              <w:spacing w:before="60" w:after="60"/>
              <w:rPr>
                <w:rFonts w:ascii="Arial" w:hAnsi="Arial"/>
                <w:sz w:val="20"/>
                <w:szCs w:val="20"/>
              </w:rPr>
            </w:pPr>
            <w:r w:rsidRPr="00D35B1F">
              <w:rPr>
                <w:rFonts w:ascii="Arial" w:hAnsi="Arial"/>
                <w:sz w:val="20"/>
                <w:szCs w:val="20"/>
              </w:rPr>
              <w:t>Disability</w:t>
            </w:r>
          </w:p>
        </w:tc>
      </w:tr>
      <w:tr w:rsidR="001E33B7" w:rsidRPr="00D35B1F" w14:paraId="254B4147" w14:textId="77777777" w:rsidTr="747C7F71">
        <w:tc>
          <w:tcPr>
            <w:tcW w:w="2590" w:type="pct"/>
          </w:tcPr>
          <w:p w14:paraId="662C5AB4"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Disability Rights: How is New Zealand doing? An update report about the state of disability rights in New Zealand</w:t>
            </w:r>
          </w:p>
        </w:tc>
        <w:tc>
          <w:tcPr>
            <w:tcW w:w="982" w:type="pct"/>
          </w:tcPr>
          <w:p w14:paraId="4EA09E2E"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Disabled People’s Organisations Coalition, the Ombudsman and Te Kāhui Tika Tangata Human Rights Commission</w:t>
            </w:r>
          </w:p>
        </w:tc>
        <w:tc>
          <w:tcPr>
            <w:tcW w:w="357" w:type="pct"/>
          </w:tcPr>
          <w:p w14:paraId="02E12F0B"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13D674CB"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Disability</w:t>
            </w:r>
          </w:p>
        </w:tc>
      </w:tr>
      <w:tr w:rsidR="001E33B7" w:rsidRPr="00D35B1F" w14:paraId="3E86185B" w14:textId="77777777" w:rsidTr="747C7F71">
        <w:tc>
          <w:tcPr>
            <w:tcW w:w="2590" w:type="pct"/>
          </w:tcPr>
          <w:p w14:paraId="1E132462" w14:textId="3DDE33BE" w:rsidR="001E33B7" w:rsidRPr="00D35B1F" w:rsidRDefault="001E33B7" w:rsidP="00FB3B91">
            <w:pPr>
              <w:spacing w:before="60" w:after="60"/>
              <w:rPr>
                <w:rFonts w:ascii="Arial" w:hAnsi="Arial"/>
                <w:sz w:val="20"/>
                <w:szCs w:val="20"/>
              </w:rPr>
            </w:pPr>
            <w:r w:rsidRPr="00D35B1F">
              <w:rPr>
                <w:rFonts w:ascii="Arial" w:hAnsi="Arial"/>
                <w:sz w:val="20"/>
                <w:szCs w:val="20"/>
              </w:rPr>
              <w:t>Guidelines on deinstitutionalization, including in emergencies</w:t>
            </w:r>
          </w:p>
        </w:tc>
        <w:tc>
          <w:tcPr>
            <w:tcW w:w="982" w:type="pct"/>
          </w:tcPr>
          <w:p w14:paraId="5F67865C" w14:textId="5856C07E" w:rsidR="001E33B7" w:rsidRPr="00D35B1F" w:rsidRDefault="001E33B7" w:rsidP="00FB3B91">
            <w:pPr>
              <w:spacing w:before="60" w:after="60"/>
              <w:rPr>
                <w:rFonts w:ascii="Arial" w:hAnsi="Arial"/>
                <w:sz w:val="20"/>
                <w:szCs w:val="20"/>
              </w:rPr>
            </w:pPr>
            <w:r w:rsidRPr="00D35B1F">
              <w:rPr>
                <w:rFonts w:ascii="Arial" w:hAnsi="Arial"/>
                <w:sz w:val="20"/>
                <w:szCs w:val="20"/>
              </w:rPr>
              <w:t>United Nations Committee on the Rights of Persons with Disabilities</w:t>
            </w:r>
          </w:p>
        </w:tc>
        <w:tc>
          <w:tcPr>
            <w:tcW w:w="357" w:type="pct"/>
          </w:tcPr>
          <w:p w14:paraId="219A718F" w14:textId="3E2F3CE0"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4CC6AC9A"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Disability and mental health</w:t>
            </w:r>
          </w:p>
          <w:p w14:paraId="3D033146" w14:textId="6A38FAFA" w:rsidR="001E33B7" w:rsidRPr="00D35B1F" w:rsidRDefault="001E33B7" w:rsidP="00FB3B91">
            <w:pPr>
              <w:spacing w:before="60" w:after="60"/>
              <w:rPr>
                <w:rFonts w:ascii="Arial" w:hAnsi="Arial"/>
                <w:sz w:val="20"/>
                <w:szCs w:val="20"/>
              </w:rPr>
            </w:pPr>
            <w:r w:rsidRPr="00D35B1F">
              <w:rPr>
                <w:rFonts w:ascii="Arial" w:hAnsi="Arial"/>
                <w:sz w:val="20"/>
                <w:szCs w:val="20"/>
              </w:rPr>
              <w:t>Education</w:t>
            </w:r>
          </w:p>
        </w:tc>
      </w:tr>
      <w:tr w:rsidR="001E33B7" w:rsidRPr="00D35B1F" w14:paraId="4218360A" w14:textId="77777777" w:rsidTr="747C7F71">
        <w:tc>
          <w:tcPr>
            <w:tcW w:w="2590" w:type="pct"/>
          </w:tcPr>
          <w:p w14:paraId="146D23BE" w14:textId="74B94E93" w:rsidR="001E33B7" w:rsidRPr="00D35B1F" w:rsidRDefault="001E33B7" w:rsidP="00FB3B91">
            <w:pPr>
              <w:spacing w:before="60" w:after="60"/>
              <w:rPr>
                <w:rFonts w:ascii="Arial" w:hAnsi="Arial"/>
                <w:sz w:val="20"/>
                <w:szCs w:val="20"/>
              </w:rPr>
            </w:pPr>
            <w:r w:rsidRPr="00D35B1F">
              <w:rPr>
                <w:rFonts w:ascii="Arial" w:hAnsi="Arial"/>
                <w:sz w:val="20"/>
                <w:szCs w:val="20"/>
              </w:rPr>
              <w:t>Te whare Tuhua, Te Whare Matariki – Community Remand Homes Visit: Optional Protocol to the Convention Against Torture (OPCAT) Monitoring Report</w:t>
            </w:r>
          </w:p>
        </w:tc>
        <w:tc>
          <w:tcPr>
            <w:tcW w:w="982" w:type="pct"/>
          </w:tcPr>
          <w:p w14:paraId="3A00ECB7" w14:textId="00B2D118" w:rsidR="001E33B7" w:rsidRPr="00D35B1F" w:rsidRDefault="001E33B7" w:rsidP="00FB3B91">
            <w:pPr>
              <w:spacing w:before="60" w:after="60"/>
              <w:rPr>
                <w:rFonts w:ascii="Arial" w:hAnsi="Arial"/>
                <w:sz w:val="20"/>
                <w:szCs w:val="20"/>
              </w:rPr>
            </w:pPr>
            <w:r w:rsidRPr="00D35B1F">
              <w:rPr>
                <w:rFonts w:ascii="Arial" w:hAnsi="Arial"/>
                <w:sz w:val="20"/>
                <w:szCs w:val="20"/>
              </w:rPr>
              <w:t>Office of the Children’s Commissioner</w:t>
            </w:r>
          </w:p>
        </w:tc>
        <w:tc>
          <w:tcPr>
            <w:tcW w:w="357" w:type="pct"/>
          </w:tcPr>
          <w:p w14:paraId="50860744" w14:textId="31BDE6BF"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40D18CED" w14:textId="1B936925" w:rsidR="001E33B7" w:rsidRPr="00D35B1F" w:rsidRDefault="001E33B7" w:rsidP="00FB3B91">
            <w:pPr>
              <w:spacing w:before="60" w:after="60"/>
              <w:rPr>
                <w:rFonts w:ascii="Arial" w:hAnsi="Arial"/>
                <w:sz w:val="20"/>
                <w:szCs w:val="20"/>
              </w:rPr>
            </w:pPr>
            <w:r w:rsidRPr="00D35B1F">
              <w:rPr>
                <w:rFonts w:ascii="Arial" w:hAnsi="Arial"/>
                <w:sz w:val="20"/>
                <w:szCs w:val="20"/>
              </w:rPr>
              <w:t>Youth justice</w:t>
            </w:r>
          </w:p>
        </w:tc>
      </w:tr>
      <w:tr w:rsidR="001E33B7" w:rsidRPr="00D35B1F" w14:paraId="469D3E4B" w14:textId="77777777" w:rsidTr="747C7F71">
        <w:tc>
          <w:tcPr>
            <w:tcW w:w="2590" w:type="pct"/>
          </w:tcPr>
          <w:p w14:paraId="25F0158E" w14:textId="0761B029" w:rsidR="001E33B7" w:rsidRPr="00D35B1F" w:rsidRDefault="001E33B7" w:rsidP="00FB3B91">
            <w:pPr>
              <w:spacing w:before="60" w:after="60"/>
              <w:rPr>
                <w:rFonts w:ascii="Arial" w:hAnsi="Arial"/>
                <w:sz w:val="20"/>
                <w:szCs w:val="20"/>
              </w:rPr>
            </w:pPr>
            <w:r w:rsidRPr="00D35B1F">
              <w:rPr>
                <w:rFonts w:ascii="Arial" w:hAnsi="Arial"/>
                <w:sz w:val="20"/>
                <w:szCs w:val="20"/>
              </w:rPr>
              <w:t>The New Zealand Children’s Commissioner’s report to the United Nations Committee on the Rights of the Child</w:t>
            </w:r>
          </w:p>
        </w:tc>
        <w:tc>
          <w:tcPr>
            <w:tcW w:w="982" w:type="pct"/>
          </w:tcPr>
          <w:p w14:paraId="0677BBFC" w14:textId="7FC495CA" w:rsidR="001E33B7" w:rsidRPr="00D35B1F" w:rsidRDefault="001E33B7" w:rsidP="00FB3B91">
            <w:pPr>
              <w:spacing w:before="60" w:after="60"/>
              <w:rPr>
                <w:rFonts w:ascii="Arial" w:hAnsi="Arial"/>
                <w:sz w:val="20"/>
                <w:szCs w:val="20"/>
              </w:rPr>
            </w:pPr>
            <w:r w:rsidRPr="00D35B1F">
              <w:rPr>
                <w:rFonts w:ascii="Arial" w:hAnsi="Arial"/>
                <w:sz w:val="20"/>
                <w:szCs w:val="20"/>
              </w:rPr>
              <w:t>Office of the Children’s Commissioner</w:t>
            </w:r>
          </w:p>
        </w:tc>
        <w:tc>
          <w:tcPr>
            <w:tcW w:w="357" w:type="pct"/>
          </w:tcPr>
          <w:p w14:paraId="3A736C64" w14:textId="13B302BF"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79121ADB" w14:textId="09DC6D29" w:rsidR="001E33B7" w:rsidRPr="00D35B1F" w:rsidRDefault="001E33B7" w:rsidP="00FB3B91">
            <w:pPr>
              <w:spacing w:before="60" w:after="60"/>
              <w:rPr>
                <w:rFonts w:ascii="Arial" w:hAnsi="Arial"/>
                <w:sz w:val="20"/>
                <w:szCs w:val="20"/>
              </w:rPr>
            </w:pPr>
            <w:r w:rsidRPr="00D35B1F">
              <w:rPr>
                <w:rFonts w:ascii="Arial" w:hAnsi="Arial"/>
                <w:sz w:val="20"/>
                <w:szCs w:val="20"/>
              </w:rPr>
              <w:t>Children and young people</w:t>
            </w:r>
          </w:p>
        </w:tc>
      </w:tr>
      <w:tr w:rsidR="001E33B7" w:rsidRPr="00D35B1F" w14:paraId="5DFA253F" w14:textId="77777777" w:rsidTr="747C7F71">
        <w:tc>
          <w:tcPr>
            <w:tcW w:w="2590" w:type="pct"/>
          </w:tcPr>
          <w:p w14:paraId="7F181214" w14:textId="365C9DCD" w:rsidR="001E33B7" w:rsidRPr="00D35B1F" w:rsidRDefault="001E33B7" w:rsidP="00C125AF">
            <w:pPr>
              <w:spacing w:before="60" w:after="60"/>
              <w:rPr>
                <w:rFonts w:ascii="Arial" w:hAnsi="Arial"/>
                <w:sz w:val="20"/>
                <w:szCs w:val="20"/>
              </w:rPr>
            </w:pPr>
            <w:r w:rsidRPr="00D35B1F">
              <w:rPr>
                <w:rFonts w:ascii="Arial" w:hAnsi="Arial"/>
                <w:sz w:val="20"/>
                <w:szCs w:val="20"/>
              </w:rPr>
              <w:t>Highest Needs Review: What matters to stakeholders</w:t>
            </w:r>
          </w:p>
        </w:tc>
        <w:tc>
          <w:tcPr>
            <w:tcW w:w="982" w:type="pct"/>
          </w:tcPr>
          <w:p w14:paraId="597A8173" w14:textId="0977488B" w:rsidR="001E33B7" w:rsidRPr="00D35B1F" w:rsidRDefault="001E33B7" w:rsidP="00FB3B91">
            <w:pPr>
              <w:spacing w:before="60" w:after="60"/>
              <w:rPr>
                <w:rFonts w:ascii="Arial" w:hAnsi="Arial"/>
                <w:sz w:val="20"/>
                <w:szCs w:val="20"/>
              </w:rPr>
            </w:pPr>
            <w:r w:rsidRPr="00D35B1F">
              <w:rPr>
                <w:rFonts w:ascii="Arial" w:hAnsi="Arial"/>
                <w:sz w:val="20"/>
                <w:szCs w:val="20"/>
              </w:rPr>
              <w:t>New Zealand Council for Educational Research</w:t>
            </w:r>
          </w:p>
        </w:tc>
        <w:tc>
          <w:tcPr>
            <w:tcW w:w="357" w:type="pct"/>
          </w:tcPr>
          <w:p w14:paraId="4BC5001A" w14:textId="4C44C1EF" w:rsidR="001E33B7" w:rsidRPr="00D35B1F" w:rsidRDefault="001E33B7" w:rsidP="00FB3B91">
            <w:pPr>
              <w:spacing w:before="60" w:after="60"/>
              <w:rPr>
                <w:rFonts w:ascii="Arial" w:hAnsi="Arial"/>
                <w:sz w:val="20"/>
                <w:szCs w:val="20"/>
              </w:rPr>
            </w:pPr>
            <w:r w:rsidRPr="00D35B1F">
              <w:rPr>
                <w:rFonts w:ascii="Arial" w:hAnsi="Arial"/>
                <w:sz w:val="20"/>
                <w:szCs w:val="20"/>
              </w:rPr>
              <w:t>2022</w:t>
            </w:r>
          </w:p>
        </w:tc>
        <w:tc>
          <w:tcPr>
            <w:tcW w:w="1071" w:type="pct"/>
          </w:tcPr>
          <w:p w14:paraId="7400613E" w14:textId="3B6A9821" w:rsidR="001E33B7" w:rsidRPr="00D35B1F" w:rsidRDefault="001E33B7" w:rsidP="00FB3B91">
            <w:pPr>
              <w:spacing w:before="60" w:after="60"/>
              <w:rPr>
                <w:rFonts w:ascii="Arial" w:hAnsi="Arial"/>
                <w:sz w:val="20"/>
                <w:szCs w:val="20"/>
              </w:rPr>
            </w:pPr>
            <w:r w:rsidRPr="00D35B1F">
              <w:rPr>
                <w:rFonts w:ascii="Arial" w:hAnsi="Arial"/>
                <w:sz w:val="20"/>
                <w:szCs w:val="20"/>
              </w:rPr>
              <w:t>Disability</w:t>
            </w:r>
          </w:p>
          <w:p w14:paraId="5FA1D1CA" w14:textId="34D53FE1" w:rsidR="001E33B7" w:rsidRPr="00D35B1F" w:rsidRDefault="001E33B7" w:rsidP="00FB3B91">
            <w:pPr>
              <w:spacing w:before="60" w:after="60"/>
              <w:rPr>
                <w:rFonts w:ascii="Arial" w:hAnsi="Arial"/>
                <w:sz w:val="20"/>
                <w:szCs w:val="20"/>
              </w:rPr>
            </w:pPr>
            <w:r w:rsidRPr="00D35B1F">
              <w:rPr>
                <w:rFonts w:ascii="Arial" w:hAnsi="Arial"/>
                <w:sz w:val="20"/>
                <w:szCs w:val="20"/>
              </w:rPr>
              <w:t>Education</w:t>
            </w:r>
          </w:p>
        </w:tc>
      </w:tr>
      <w:tr w:rsidR="001E33B7" w:rsidRPr="00D35B1F" w14:paraId="6BA4877C" w14:textId="77777777" w:rsidTr="747C7F71">
        <w:tc>
          <w:tcPr>
            <w:tcW w:w="2590" w:type="pct"/>
          </w:tcPr>
          <w:p w14:paraId="53140DBE"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Special Review Report – Wesley College</w:t>
            </w:r>
          </w:p>
        </w:tc>
        <w:tc>
          <w:tcPr>
            <w:tcW w:w="982" w:type="pct"/>
          </w:tcPr>
          <w:p w14:paraId="436020C4"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Education Review Office</w:t>
            </w:r>
          </w:p>
        </w:tc>
        <w:tc>
          <w:tcPr>
            <w:tcW w:w="357" w:type="pct"/>
          </w:tcPr>
          <w:p w14:paraId="59D5EAE0"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2023</w:t>
            </w:r>
          </w:p>
        </w:tc>
        <w:tc>
          <w:tcPr>
            <w:tcW w:w="1071" w:type="pct"/>
          </w:tcPr>
          <w:p w14:paraId="7EA06DE3"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Education</w:t>
            </w:r>
          </w:p>
        </w:tc>
      </w:tr>
      <w:tr w:rsidR="001E33B7" w:rsidRPr="00D35B1F" w14:paraId="339C6BA9" w14:textId="77777777" w:rsidTr="747C7F71">
        <w:tc>
          <w:tcPr>
            <w:tcW w:w="2590" w:type="pct"/>
          </w:tcPr>
          <w:p w14:paraId="2EB8F6F0" w14:textId="59B503A4" w:rsidR="001E33B7" w:rsidRPr="00D35B1F" w:rsidRDefault="001E33B7" w:rsidP="00FB3B91">
            <w:pPr>
              <w:spacing w:before="60" w:after="60"/>
              <w:rPr>
                <w:rFonts w:ascii="Arial" w:hAnsi="Arial"/>
                <w:sz w:val="20"/>
                <w:szCs w:val="20"/>
              </w:rPr>
            </w:pPr>
            <w:r w:rsidRPr="00D35B1F">
              <w:rPr>
                <w:rFonts w:ascii="Arial" w:hAnsi="Arial"/>
                <w:sz w:val="20"/>
                <w:szCs w:val="20"/>
              </w:rPr>
              <w:t>An Independent Inquiry into abuse at Dilworth School</w:t>
            </w:r>
          </w:p>
        </w:tc>
        <w:tc>
          <w:tcPr>
            <w:tcW w:w="982" w:type="pct"/>
          </w:tcPr>
          <w:p w14:paraId="08E62211" w14:textId="34BE65E4" w:rsidR="001E33B7" w:rsidRPr="00D35B1F" w:rsidRDefault="001E33B7" w:rsidP="00FB3B91">
            <w:pPr>
              <w:spacing w:before="60" w:after="60"/>
              <w:rPr>
                <w:rFonts w:ascii="Arial" w:hAnsi="Arial"/>
                <w:sz w:val="20"/>
                <w:szCs w:val="20"/>
              </w:rPr>
            </w:pPr>
            <w:r w:rsidRPr="00D35B1F">
              <w:rPr>
                <w:rFonts w:ascii="Arial" w:hAnsi="Arial"/>
                <w:sz w:val="20"/>
                <w:szCs w:val="20"/>
              </w:rPr>
              <w:t>Dame Silvia Cartwright</w:t>
            </w:r>
          </w:p>
        </w:tc>
        <w:tc>
          <w:tcPr>
            <w:tcW w:w="357" w:type="pct"/>
          </w:tcPr>
          <w:p w14:paraId="7FB5A796" w14:textId="502D1067" w:rsidR="001E33B7" w:rsidRPr="00D35B1F" w:rsidRDefault="001E33B7" w:rsidP="00FB3B91">
            <w:pPr>
              <w:spacing w:before="60" w:after="60"/>
              <w:rPr>
                <w:rFonts w:ascii="Arial" w:hAnsi="Arial"/>
                <w:sz w:val="20"/>
                <w:szCs w:val="20"/>
              </w:rPr>
            </w:pPr>
            <w:r w:rsidRPr="00D35B1F">
              <w:rPr>
                <w:rFonts w:ascii="Arial" w:hAnsi="Arial"/>
                <w:sz w:val="20"/>
                <w:szCs w:val="20"/>
              </w:rPr>
              <w:t>2023</w:t>
            </w:r>
          </w:p>
        </w:tc>
        <w:tc>
          <w:tcPr>
            <w:tcW w:w="1071" w:type="pct"/>
          </w:tcPr>
          <w:p w14:paraId="76EB1548" w14:textId="492DF078" w:rsidR="001E33B7" w:rsidRPr="00D35B1F" w:rsidRDefault="001E33B7" w:rsidP="00FB3B91">
            <w:pPr>
              <w:spacing w:before="60" w:after="60"/>
              <w:rPr>
                <w:rFonts w:ascii="Arial" w:hAnsi="Arial"/>
                <w:sz w:val="20"/>
                <w:szCs w:val="20"/>
              </w:rPr>
            </w:pPr>
            <w:r w:rsidRPr="00D35B1F">
              <w:rPr>
                <w:rFonts w:ascii="Arial" w:hAnsi="Arial"/>
                <w:sz w:val="20"/>
                <w:szCs w:val="20"/>
              </w:rPr>
              <w:t xml:space="preserve">Dilworth School </w:t>
            </w:r>
          </w:p>
        </w:tc>
      </w:tr>
      <w:tr w:rsidR="001E33B7" w:rsidRPr="00D35B1F" w14:paraId="2F48F5AB" w14:textId="77777777" w:rsidTr="747C7F71">
        <w:tc>
          <w:tcPr>
            <w:tcW w:w="2590" w:type="pct"/>
          </w:tcPr>
          <w:p w14:paraId="5D805C03" w14:textId="100D8A2B" w:rsidR="001E33B7" w:rsidRPr="00D35B1F" w:rsidRDefault="001E33B7" w:rsidP="00FB3B91">
            <w:pPr>
              <w:spacing w:before="60" w:after="60"/>
              <w:rPr>
                <w:rFonts w:ascii="Arial" w:hAnsi="Arial"/>
                <w:sz w:val="20"/>
                <w:szCs w:val="20"/>
              </w:rPr>
            </w:pPr>
            <w:r w:rsidRPr="00D35B1F">
              <w:rPr>
                <w:rFonts w:ascii="Arial" w:hAnsi="Arial"/>
                <w:sz w:val="20"/>
                <w:szCs w:val="20"/>
              </w:rPr>
              <w:lastRenderedPageBreak/>
              <w:t>Physical restraint and de-escalation: Best international practice as applicable to secure youth justice residences – Summary report</w:t>
            </w:r>
          </w:p>
        </w:tc>
        <w:tc>
          <w:tcPr>
            <w:tcW w:w="982" w:type="pct"/>
          </w:tcPr>
          <w:p w14:paraId="2056C9B7" w14:textId="664FC77E" w:rsidR="001E33B7" w:rsidRPr="00D35B1F" w:rsidRDefault="001E33B7" w:rsidP="00FB3B91">
            <w:pPr>
              <w:spacing w:before="60" w:after="60"/>
              <w:rPr>
                <w:rFonts w:ascii="Arial" w:hAnsi="Arial"/>
                <w:sz w:val="20"/>
                <w:szCs w:val="20"/>
              </w:rPr>
            </w:pPr>
            <w:r w:rsidRPr="00D35B1F">
              <w:rPr>
                <w:rFonts w:ascii="Arial" w:hAnsi="Arial"/>
                <w:sz w:val="20"/>
                <w:szCs w:val="20"/>
              </w:rPr>
              <w:t>Oranga Tamariki</w:t>
            </w:r>
          </w:p>
        </w:tc>
        <w:tc>
          <w:tcPr>
            <w:tcW w:w="357" w:type="pct"/>
          </w:tcPr>
          <w:p w14:paraId="3C85372A" w14:textId="4DA32E03" w:rsidR="001E33B7" w:rsidRPr="00D35B1F" w:rsidRDefault="001E33B7" w:rsidP="00FB3B91">
            <w:pPr>
              <w:spacing w:before="60" w:after="60"/>
              <w:rPr>
                <w:rFonts w:ascii="Arial" w:hAnsi="Arial"/>
                <w:sz w:val="20"/>
                <w:szCs w:val="20"/>
              </w:rPr>
            </w:pPr>
            <w:r w:rsidRPr="00D35B1F">
              <w:rPr>
                <w:rFonts w:ascii="Arial" w:hAnsi="Arial"/>
                <w:sz w:val="20"/>
                <w:szCs w:val="20"/>
              </w:rPr>
              <w:t>2023</w:t>
            </w:r>
          </w:p>
        </w:tc>
        <w:tc>
          <w:tcPr>
            <w:tcW w:w="1071" w:type="pct"/>
          </w:tcPr>
          <w:p w14:paraId="5DA21D40" w14:textId="7147AE7F" w:rsidR="001E33B7" w:rsidRPr="00D35B1F" w:rsidRDefault="001E33B7" w:rsidP="00FB3B91">
            <w:pPr>
              <w:spacing w:before="60" w:after="60"/>
              <w:rPr>
                <w:rFonts w:ascii="Arial" w:hAnsi="Arial"/>
                <w:sz w:val="20"/>
                <w:szCs w:val="20"/>
              </w:rPr>
            </w:pPr>
            <w:r w:rsidRPr="00D35B1F">
              <w:rPr>
                <w:rFonts w:ascii="Arial" w:hAnsi="Arial"/>
                <w:sz w:val="20"/>
                <w:szCs w:val="20"/>
              </w:rPr>
              <w:t>Youth justice</w:t>
            </w:r>
          </w:p>
        </w:tc>
      </w:tr>
      <w:tr w:rsidR="001E33B7" w:rsidRPr="00D35B1F" w14:paraId="10A5FCDE" w14:textId="77777777" w:rsidTr="747C7F71">
        <w:tc>
          <w:tcPr>
            <w:tcW w:w="2590" w:type="pct"/>
          </w:tcPr>
          <w:p w14:paraId="0A36B313" w14:textId="53BE0D14" w:rsidR="001E33B7" w:rsidRPr="00D35B1F" w:rsidRDefault="001E33B7" w:rsidP="00FB3B91">
            <w:pPr>
              <w:spacing w:before="60" w:after="60"/>
              <w:rPr>
                <w:rFonts w:ascii="Arial" w:hAnsi="Arial"/>
                <w:sz w:val="20"/>
                <w:szCs w:val="20"/>
              </w:rPr>
            </w:pPr>
            <w:r w:rsidRPr="00D35B1F">
              <w:rPr>
                <w:rFonts w:ascii="Arial" w:hAnsi="Arial"/>
                <w:sz w:val="20"/>
                <w:szCs w:val="20"/>
              </w:rPr>
              <w:t>Pae Tū: Haora Māori Strategy</w:t>
            </w:r>
          </w:p>
        </w:tc>
        <w:tc>
          <w:tcPr>
            <w:tcW w:w="982" w:type="pct"/>
          </w:tcPr>
          <w:p w14:paraId="6F80A835" w14:textId="2DE68D9C" w:rsidR="001E33B7" w:rsidRPr="00D35B1F" w:rsidRDefault="001E33B7" w:rsidP="00FB3B91">
            <w:pPr>
              <w:spacing w:before="60" w:after="60"/>
              <w:rPr>
                <w:rFonts w:ascii="Arial" w:hAnsi="Arial"/>
                <w:sz w:val="20"/>
                <w:szCs w:val="20"/>
              </w:rPr>
            </w:pPr>
            <w:r w:rsidRPr="00D35B1F">
              <w:rPr>
                <w:rFonts w:ascii="Arial" w:hAnsi="Arial"/>
                <w:sz w:val="20"/>
                <w:szCs w:val="20"/>
              </w:rPr>
              <w:t>Ministry of Health and Te Aka Whai Ora Māori Health Authority</w:t>
            </w:r>
          </w:p>
        </w:tc>
        <w:tc>
          <w:tcPr>
            <w:tcW w:w="357" w:type="pct"/>
          </w:tcPr>
          <w:p w14:paraId="35C1DDF5" w14:textId="45A968AE" w:rsidR="001E33B7" w:rsidRPr="00D35B1F" w:rsidRDefault="001E33B7" w:rsidP="00FB3B91">
            <w:pPr>
              <w:spacing w:before="60" w:after="60"/>
              <w:rPr>
                <w:rFonts w:ascii="Arial" w:hAnsi="Arial"/>
                <w:sz w:val="20"/>
                <w:szCs w:val="20"/>
              </w:rPr>
            </w:pPr>
            <w:r w:rsidRPr="00D35B1F">
              <w:rPr>
                <w:rFonts w:ascii="Arial" w:hAnsi="Arial"/>
                <w:sz w:val="20"/>
                <w:szCs w:val="20"/>
              </w:rPr>
              <w:t>2023</w:t>
            </w:r>
          </w:p>
        </w:tc>
        <w:tc>
          <w:tcPr>
            <w:tcW w:w="1071" w:type="pct"/>
          </w:tcPr>
          <w:p w14:paraId="26663D49" w14:textId="1E68E957" w:rsidR="001E33B7" w:rsidRPr="00D35B1F" w:rsidRDefault="001E33B7" w:rsidP="00FB3B91">
            <w:pPr>
              <w:spacing w:before="60" w:after="60"/>
              <w:rPr>
                <w:rFonts w:ascii="Arial" w:hAnsi="Arial"/>
                <w:sz w:val="20"/>
                <w:szCs w:val="20"/>
              </w:rPr>
            </w:pPr>
            <w:r w:rsidRPr="00D35B1F">
              <w:rPr>
                <w:rFonts w:ascii="Arial" w:hAnsi="Arial"/>
                <w:sz w:val="20"/>
                <w:szCs w:val="20"/>
              </w:rPr>
              <w:t>Māori</w:t>
            </w:r>
          </w:p>
          <w:p w14:paraId="696CDEA3" w14:textId="3340EAF2" w:rsidR="001E33B7" w:rsidRPr="00D35B1F" w:rsidRDefault="001E33B7" w:rsidP="00FB3B91">
            <w:pPr>
              <w:spacing w:before="60" w:after="60"/>
              <w:rPr>
                <w:rFonts w:ascii="Arial" w:hAnsi="Arial"/>
                <w:sz w:val="20"/>
                <w:szCs w:val="20"/>
              </w:rPr>
            </w:pPr>
            <w:r w:rsidRPr="00D35B1F">
              <w:rPr>
                <w:rFonts w:ascii="Arial" w:hAnsi="Arial"/>
                <w:sz w:val="20"/>
                <w:szCs w:val="20"/>
              </w:rPr>
              <w:t xml:space="preserve">Disability and mental health </w:t>
            </w:r>
          </w:p>
        </w:tc>
      </w:tr>
      <w:tr w:rsidR="001E33B7" w:rsidRPr="00D35B1F" w14:paraId="6CA91BE2" w14:textId="77777777" w:rsidTr="747C7F71">
        <w:tc>
          <w:tcPr>
            <w:tcW w:w="2590" w:type="pct"/>
          </w:tcPr>
          <w:p w14:paraId="1DD4D663" w14:textId="1F662C3A" w:rsidR="001E33B7" w:rsidRPr="00D35B1F" w:rsidRDefault="001E33B7" w:rsidP="00FB3B91">
            <w:pPr>
              <w:spacing w:before="60" w:after="60"/>
              <w:rPr>
                <w:rFonts w:ascii="Arial" w:hAnsi="Arial"/>
                <w:sz w:val="20"/>
                <w:szCs w:val="20"/>
              </w:rPr>
            </w:pPr>
            <w:r w:rsidRPr="00D35B1F">
              <w:rPr>
                <w:rFonts w:ascii="Arial" w:hAnsi="Arial"/>
                <w:sz w:val="20"/>
                <w:szCs w:val="20"/>
              </w:rPr>
              <w:t>Te Mana Ola: The Pacific Health Strategy</w:t>
            </w:r>
          </w:p>
        </w:tc>
        <w:tc>
          <w:tcPr>
            <w:tcW w:w="982" w:type="pct"/>
          </w:tcPr>
          <w:p w14:paraId="09315468" w14:textId="32D070E7" w:rsidR="001E33B7" w:rsidRPr="00D35B1F" w:rsidRDefault="001E33B7" w:rsidP="00FB3B91">
            <w:pPr>
              <w:spacing w:before="60" w:after="60"/>
              <w:rPr>
                <w:rFonts w:ascii="Arial" w:hAnsi="Arial"/>
                <w:sz w:val="20"/>
                <w:szCs w:val="20"/>
              </w:rPr>
            </w:pPr>
            <w:r w:rsidRPr="00D35B1F">
              <w:rPr>
                <w:rFonts w:ascii="Arial" w:hAnsi="Arial"/>
                <w:sz w:val="20"/>
                <w:szCs w:val="20"/>
              </w:rPr>
              <w:t>Ministry of Health</w:t>
            </w:r>
          </w:p>
        </w:tc>
        <w:tc>
          <w:tcPr>
            <w:tcW w:w="357" w:type="pct"/>
          </w:tcPr>
          <w:p w14:paraId="447FD559" w14:textId="560B4E24" w:rsidR="001E33B7" w:rsidRPr="00D35B1F" w:rsidRDefault="001E33B7" w:rsidP="00FB3B91">
            <w:pPr>
              <w:spacing w:before="60" w:after="60"/>
              <w:rPr>
                <w:rFonts w:ascii="Arial" w:hAnsi="Arial"/>
                <w:sz w:val="20"/>
                <w:szCs w:val="20"/>
              </w:rPr>
            </w:pPr>
            <w:r w:rsidRPr="00D35B1F">
              <w:rPr>
                <w:rFonts w:ascii="Arial" w:hAnsi="Arial"/>
                <w:sz w:val="20"/>
                <w:szCs w:val="20"/>
              </w:rPr>
              <w:t>2023</w:t>
            </w:r>
          </w:p>
        </w:tc>
        <w:tc>
          <w:tcPr>
            <w:tcW w:w="1071" w:type="pct"/>
          </w:tcPr>
          <w:p w14:paraId="4B256F80" w14:textId="7E6A36C6" w:rsidR="001E33B7" w:rsidRPr="00D35B1F" w:rsidRDefault="001E33B7" w:rsidP="00FB3B91">
            <w:pPr>
              <w:spacing w:before="60" w:after="60"/>
              <w:rPr>
                <w:rFonts w:ascii="Arial" w:hAnsi="Arial"/>
                <w:sz w:val="20"/>
                <w:szCs w:val="20"/>
              </w:rPr>
            </w:pPr>
            <w:r w:rsidRPr="00D35B1F">
              <w:rPr>
                <w:rFonts w:ascii="Arial" w:hAnsi="Arial"/>
                <w:sz w:val="20"/>
                <w:szCs w:val="20"/>
              </w:rPr>
              <w:t xml:space="preserve">Pacific </w:t>
            </w:r>
            <w:r>
              <w:rPr>
                <w:rFonts w:ascii="Arial" w:hAnsi="Arial"/>
                <w:sz w:val="20"/>
                <w:szCs w:val="20"/>
              </w:rPr>
              <w:t>P</w:t>
            </w:r>
            <w:r w:rsidRPr="00D35B1F">
              <w:rPr>
                <w:rFonts w:ascii="Arial" w:hAnsi="Arial"/>
                <w:sz w:val="20"/>
                <w:szCs w:val="20"/>
              </w:rPr>
              <w:t>eoples</w:t>
            </w:r>
          </w:p>
          <w:p w14:paraId="7728A0AE" w14:textId="4D7D3ED6" w:rsidR="001E33B7" w:rsidRPr="00D35B1F" w:rsidRDefault="001E33B7" w:rsidP="00FB3B91">
            <w:pPr>
              <w:spacing w:before="60" w:after="60"/>
              <w:rPr>
                <w:rFonts w:ascii="Arial" w:hAnsi="Arial"/>
                <w:sz w:val="20"/>
                <w:szCs w:val="20"/>
              </w:rPr>
            </w:pPr>
            <w:r w:rsidRPr="00D35B1F">
              <w:rPr>
                <w:rFonts w:ascii="Arial" w:hAnsi="Arial"/>
                <w:sz w:val="20"/>
                <w:szCs w:val="20"/>
              </w:rPr>
              <w:t>Disability and mental health</w:t>
            </w:r>
          </w:p>
        </w:tc>
      </w:tr>
      <w:tr w:rsidR="001E33B7" w:rsidRPr="00D35B1F" w14:paraId="0423072D" w14:textId="77777777" w:rsidTr="747C7F71">
        <w:tc>
          <w:tcPr>
            <w:tcW w:w="2590" w:type="pct"/>
          </w:tcPr>
          <w:p w14:paraId="0E8A8301" w14:textId="229037B8" w:rsidR="001E33B7" w:rsidRPr="00D35B1F" w:rsidRDefault="001E33B7" w:rsidP="00FB3B91">
            <w:pPr>
              <w:spacing w:before="60" w:after="60"/>
              <w:rPr>
                <w:rFonts w:ascii="Arial" w:hAnsi="Arial"/>
                <w:sz w:val="20"/>
                <w:szCs w:val="20"/>
              </w:rPr>
            </w:pPr>
            <w:r w:rsidRPr="00D35B1F">
              <w:rPr>
                <w:rFonts w:ascii="Arial" w:hAnsi="Arial"/>
                <w:sz w:val="20"/>
                <w:szCs w:val="20"/>
              </w:rPr>
              <w:t>Kia Manawanui Aotearoa: long term pathway to mental wellbeing</w:t>
            </w:r>
          </w:p>
        </w:tc>
        <w:tc>
          <w:tcPr>
            <w:tcW w:w="982" w:type="pct"/>
          </w:tcPr>
          <w:p w14:paraId="72D07C86" w14:textId="1ACA5A00" w:rsidR="001E33B7" w:rsidRPr="00D35B1F" w:rsidRDefault="001E33B7" w:rsidP="00FB3B91">
            <w:pPr>
              <w:spacing w:before="60" w:after="60"/>
              <w:rPr>
                <w:rFonts w:ascii="Arial" w:hAnsi="Arial"/>
                <w:sz w:val="20"/>
                <w:szCs w:val="20"/>
              </w:rPr>
            </w:pPr>
            <w:r w:rsidRPr="00D35B1F">
              <w:rPr>
                <w:rFonts w:ascii="Arial" w:hAnsi="Arial"/>
                <w:sz w:val="20"/>
                <w:szCs w:val="20"/>
              </w:rPr>
              <w:t>Ministry of Health</w:t>
            </w:r>
          </w:p>
        </w:tc>
        <w:tc>
          <w:tcPr>
            <w:tcW w:w="357" w:type="pct"/>
          </w:tcPr>
          <w:p w14:paraId="4346259A" w14:textId="126136E3" w:rsidR="001E33B7" w:rsidRPr="00D35B1F" w:rsidRDefault="001E33B7" w:rsidP="00FB3B91">
            <w:pPr>
              <w:spacing w:before="60" w:after="60"/>
              <w:rPr>
                <w:rFonts w:ascii="Arial" w:hAnsi="Arial"/>
                <w:sz w:val="20"/>
                <w:szCs w:val="20"/>
              </w:rPr>
            </w:pPr>
            <w:r w:rsidRPr="00D35B1F">
              <w:rPr>
                <w:rFonts w:ascii="Arial" w:hAnsi="Arial"/>
                <w:sz w:val="20"/>
                <w:szCs w:val="20"/>
              </w:rPr>
              <w:t>2023</w:t>
            </w:r>
          </w:p>
        </w:tc>
        <w:tc>
          <w:tcPr>
            <w:tcW w:w="1071" w:type="pct"/>
          </w:tcPr>
          <w:p w14:paraId="751D67C6" w14:textId="2B349062" w:rsidR="001E33B7" w:rsidRPr="00D35B1F" w:rsidRDefault="001E33B7" w:rsidP="00FB3B91">
            <w:pPr>
              <w:spacing w:before="60" w:after="60"/>
              <w:rPr>
                <w:rFonts w:ascii="Arial" w:hAnsi="Arial"/>
                <w:sz w:val="20"/>
                <w:szCs w:val="20"/>
              </w:rPr>
            </w:pPr>
            <w:r w:rsidRPr="00D35B1F">
              <w:rPr>
                <w:rFonts w:ascii="Arial" w:hAnsi="Arial"/>
                <w:sz w:val="20"/>
                <w:szCs w:val="20"/>
              </w:rPr>
              <w:t>Mental health</w:t>
            </w:r>
          </w:p>
        </w:tc>
      </w:tr>
      <w:tr w:rsidR="001E33B7" w:rsidRPr="00D35B1F" w14:paraId="7CF8AEF9" w14:textId="77777777" w:rsidTr="747C7F71">
        <w:tc>
          <w:tcPr>
            <w:tcW w:w="2590" w:type="pct"/>
          </w:tcPr>
          <w:p w14:paraId="3ADF44CA" w14:textId="270F5EFA" w:rsidR="001E33B7" w:rsidRPr="00D35B1F" w:rsidRDefault="001E33B7" w:rsidP="00FB3B91">
            <w:pPr>
              <w:spacing w:before="60" w:after="60"/>
              <w:rPr>
                <w:rFonts w:ascii="Arial" w:hAnsi="Arial"/>
                <w:sz w:val="20"/>
                <w:szCs w:val="20"/>
              </w:rPr>
            </w:pPr>
            <w:r w:rsidRPr="00D35B1F">
              <w:rPr>
                <w:rFonts w:ascii="Arial" w:hAnsi="Arial"/>
                <w:sz w:val="20"/>
                <w:szCs w:val="20"/>
              </w:rPr>
              <w:t>Guidelines for Reducing and Eliminating Seclusion and Restraint Under the Mental Health (Compulsory Assessment and Treatment) Act 1992</w:t>
            </w:r>
          </w:p>
        </w:tc>
        <w:tc>
          <w:tcPr>
            <w:tcW w:w="982" w:type="pct"/>
          </w:tcPr>
          <w:p w14:paraId="225EB9D3" w14:textId="524130BF" w:rsidR="001E33B7" w:rsidRPr="00D35B1F" w:rsidRDefault="001E33B7" w:rsidP="00FB3B91">
            <w:pPr>
              <w:spacing w:before="60" w:after="60"/>
              <w:rPr>
                <w:rFonts w:ascii="Arial" w:hAnsi="Arial"/>
                <w:sz w:val="20"/>
                <w:szCs w:val="20"/>
              </w:rPr>
            </w:pPr>
            <w:r w:rsidRPr="00D35B1F">
              <w:rPr>
                <w:rFonts w:ascii="Arial" w:hAnsi="Arial"/>
                <w:sz w:val="20"/>
                <w:szCs w:val="20"/>
              </w:rPr>
              <w:t>Ministry of Health</w:t>
            </w:r>
          </w:p>
        </w:tc>
        <w:tc>
          <w:tcPr>
            <w:tcW w:w="357" w:type="pct"/>
          </w:tcPr>
          <w:p w14:paraId="270B8F39" w14:textId="4783B6FD" w:rsidR="001E33B7" w:rsidRPr="00D35B1F" w:rsidRDefault="001E33B7" w:rsidP="00FB3B91">
            <w:pPr>
              <w:spacing w:before="60" w:after="60"/>
              <w:rPr>
                <w:rFonts w:ascii="Arial" w:hAnsi="Arial"/>
                <w:sz w:val="20"/>
                <w:szCs w:val="20"/>
              </w:rPr>
            </w:pPr>
            <w:r w:rsidRPr="00D35B1F">
              <w:rPr>
                <w:rFonts w:ascii="Arial" w:hAnsi="Arial"/>
                <w:sz w:val="20"/>
                <w:szCs w:val="20"/>
              </w:rPr>
              <w:t>2023</w:t>
            </w:r>
          </w:p>
        </w:tc>
        <w:tc>
          <w:tcPr>
            <w:tcW w:w="1071" w:type="pct"/>
          </w:tcPr>
          <w:p w14:paraId="018240B2" w14:textId="3497E107" w:rsidR="001E33B7" w:rsidRPr="00D35B1F" w:rsidRDefault="001E33B7" w:rsidP="00FB3B91">
            <w:pPr>
              <w:spacing w:before="60" w:after="60"/>
              <w:rPr>
                <w:rFonts w:ascii="Arial" w:hAnsi="Arial"/>
                <w:sz w:val="20"/>
                <w:szCs w:val="20"/>
              </w:rPr>
            </w:pPr>
            <w:r w:rsidRPr="00D35B1F">
              <w:rPr>
                <w:rFonts w:ascii="Arial" w:hAnsi="Arial"/>
                <w:sz w:val="20"/>
                <w:szCs w:val="20"/>
              </w:rPr>
              <w:t>Mental health</w:t>
            </w:r>
          </w:p>
        </w:tc>
      </w:tr>
      <w:tr w:rsidR="001E33B7" w:rsidRPr="00D35B1F" w14:paraId="1C8BD91A" w14:textId="77777777" w:rsidTr="747C7F71">
        <w:tc>
          <w:tcPr>
            <w:tcW w:w="2590" w:type="pct"/>
          </w:tcPr>
          <w:p w14:paraId="6DF781D1" w14:textId="4832C71D" w:rsidR="001E33B7" w:rsidRPr="00D35B1F" w:rsidRDefault="001E33B7" w:rsidP="00FB3B91">
            <w:pPr>
              <w:spacing w:before="60" w:after="60"/>
              <w:rPr>
                <w:rFonts w:ascii="Arial" w:hAnsi="Arial"/>
                <w:sz w:val="20"/>
                <w:szCs w:val="20"/>
              </w:rPr>
            </w:pPr>
            <w:r w:rsidRPr="00D35B1F">
              <w:rPr>
                <w:rFonts w:ascii="Arial" w:hAnsi="Arial"/>
                <w:sz w:val="20"/>
                <w:szCs w:val="20"/>
              </w:rPr>
              <w:t>Te Puna Wai ō Tuhinapo youth justice residence visit: Optional Protocol to the Convention Against Torture (OPCAT) monitoring follow up report</w:t>
            </w:r>
          </w:p>
        </w:tc>
        <w:tc>
          <w:tcPr>
            <w:tcW w:w="982" w:type="pct"/>
          </w:tcPr>
          <w:p w14:paraId="4B3C234A" w14:textId="4099661A" w:rsidR="001E33B7" w:rsidRPr="00D35B1F" w:rsidRDefault="001E33B7" w:rsidP="00FB3B91">
            <w:pPr>
              <w:spacing w:before="60" w:after="60"/>
              <w:rPr>
                <w:rFonts w:ascii="Arial" w:hAnsi="Arial"/>
                <w:sz w:val="20"/>
                <w:szCs w:val="20"/>
              </w:rPr>
            </w:pPr>
            <w:r w:rsidRPr="00D35B1F">
              <w:rPr>
                <w:rFonts w:ascii="Arial" w:hAnsi="Arial"/>
                <w:sz w:val="20"/>
                <w:szCs w:val="20"/>
              </w:rPr>
              <w:t>Office of the Children’s Commissioner</w:t>
            </w:r>
          </w:p>
        </w:tc>
        <w:tc>
          <w:tcPr>
            <w:tcW w:w="357" w:type="pct"/>
          </w:tcPr>
          <w:p w14:paraId="5D22AB2B" w14:textId="0D9EA521" w:rsidR="001E33B7" w:rsidRPr="00D35B1F" w:rsidRDefault="001E33B7" w:rsidP="00FB3B91">
            <w:pPr>
              <w:spacing w:before="60" w:after="60"/>
              <w:rPr>
                <w:rFonts w:ascii="Arial" w:hAnsi="Arial"/>
                <w:sz w:val="20"/>
                <w:szCs w:val="20"/>
              </w:rPr>
            </w:pPr>
            <w:r w:rsidRPr="00D35B1F">
              <w:rPr>
                <w:rFonts w:ascii="Arial" w:hAnsi="Arial"/>
                <w:sz w:val="20"/>
                <w:szCs w:val="20"/>
              </w:rPr>
              <w:t>2023</w:t>
            </w:r>
          </w:p>
        </w:tc>
        <w:tc>
          <w:tcPr>
            <w:tcW w:w="1071" w:type="pct"/>
          </w:tcPr>
          <w:p w14:paraId="160D6FEF" w14:textId="11A6C9D4" w:rsidR="001E33B7" w:rsidRPr="00D35B1F" w:rsidRDefault="001E33B7" w:rsidP="00FB3B91">
            <w:pPr>
              <w:spacing w:before="60" w:after="60"/>
              <w:rPr>
                <w:rFonts w:ascii="Arial" w:hAnsi="Arial"/>
                <w:sz w:val="20"/>
                <w:szCs w:val="20"/>
              </w:rPr>
            </w:pPr>
            <w:r w:rsidRPr="00D35B1F">
              <w:rPr>
                <w:rFonts w:ascii="Arial" w:hAnsi="Arial"/>
                <w:sz w:val="20"/>
                <w:szCs w:val="20"/>
              </w:rPr>
              <w:t>Youth justice</w:t>
            </w:r>
          </w:p>
        </w:tc>
      </w:tr>
      <w:tr w:rsidR="001E33B7" w:rsidRPr="00D35B1F" w14:paraId="51754B94" w14:textId="77777777" w:rsidTr="747C7F71">
        <w:tc>
          <w:tcPr>
            <w:tcW w:w="2590" w:type="pct"/>
          </w:tcPr>
          <w:p w14:paraId="21EEA127" w14:textId="52C49155" w:rsidR="001E33B7" w:rsidRPr="00D35B1F" w:rsidRDefault="001E33B7" w:rsidP="00FB3B91">
            <w:pPr>
              <w:spacing w:before="60" w:after="60"/>
              <w:rPr>
                <w:rFonts w:ascii="Arial" w:hAnsi="Arial"/>
                <w:sz w:val="20"/>
                <w:szCs w:val="20"/>
              </w:rPr>
            </w:pPr>
            <w:r w:rsidRPr="00D35B1F">
              <w:rPr>
                <w:rFonts w:ascii="Arial" w:hAnsi="Arial"/>
                <w:sz w:val="20"/>
                <w:szCs w:val="20"/>
              </w:rPr>
              <w:t>Safety of Children in Care Annual Report July 2022 to June 2023</w:t>
            </w:r>
          </w:p>
        </w:tc>
        <w:tc>
          <w:tcPr>
            <w:tcW w:w="982" w:type="pct"/>
          </w:tcPr>
          <w:p w14:paraId="5AA90772"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Oranga Tamariki</w:t>
            </w:r>
          </w:p>
        </w:tc>
        <w:tc>
          <w:tcPr>
            <w:tcW w:w="357" w:type="pct"/>
          </w:tcPr>
          <w:p w14:paraId="218F75AF"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2023</w:t>
            </w:r>
          </w:p>
        </w:tc>
        <w:tc>
          <w:tcPr>
            <w:tcW w:w="1071" w:type="pct"/>
          </w:tcPr>
          <w:p w14:paraId="17A2892D"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Care and protection and youth justice</w:t>
            </w:r>
          </w:p>
        </w:tc>
      </w:tr>
      <w:tr w:rsidR="001E33B7" w:rsidRPr="00D35B1F" w14:paraId="08330F6F" w14:textId="77777777" w:rsidTr="747C7F71">
        <w:tc>
          <w:tcPr>
            <w:tcW w:w="2590" w:type="pct"/>
          </w:tcPr>
          <w:p w14:paraId="1BE14A81"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Final Report</w:t>
            </w:r>
          </w:p>
        </w:tc>
        <w:tc>
          <w:tcPr>
            <w:tcW w:w="982" w:type="pct"/>
          </w:tcPr>
          <w:p w14:paraId="2CF3F342"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Australian Royal Commission into Violence, Abuse, Neglect and Exploitation of People with Disability</w:t>
            </w:r>
          </w:p>
        </w:tc>
        <w:tc>
          <w:tcPr>
            <w:tcW w:w="357" w:type="pct"/>
          </w:tcPr>
          <w:p w14:paraId="25C7EDE4"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2023</w:t>
            </w:r>
          </w:p>
        </w:tc>
        <w:tc>
          <w:tcPr>
            <w:tcW w:w="1071" w:type="pct"/>
          </w:tcPr>
          <w:p w14:paraId="01FDFF2D"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Disability</w:t>
            </w:r>
          </w:p>
        </w:tc>
      </w:tr>
      <w:tr w:rsidR="001E33B7" w:rsidRPr="00D35B1F" w14:paraId="077BD08B" w14:textId="77777777" w:rsidTr="747C7F71">
        <w:tc>
          <w:tcPr>
            <w:tcW w:w="2590" w:type="pct"/>
          </w:tcPr>
          <w:p w14:paraId="29E3BDA4"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Making Ourselves Visible: The Experiences of Takatāpui and Rainbow Rangatahi in Care</w:t>
            </w:r>
          </w:p>
        </w:tc>
        <w:tc>
          <w:tcPr>
            <w:tcW w:w="982" w:type="pct"/>
          </w:tcPr>
          <w:p w14:paraId="20EEFC69"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Point and Associates and the Community Design Team</w:t>
            </w:r>
          </w:p>
        </w:tc>
        <w:tc>
          <w:tcPr>
            <w:tcW w:w="357" w:type="pct"/>
          </w:tcPr>
          <w:p w14:paraId="0B560973"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2023</w:t>
            </w:r>
          </w:p>
        </w:tc>
        <w:tc>
          <w:tcPr>
            <w:tcW w:w="1071" w:type="pct"/>
          </w:tcPr>
          <w:p w14:paraId="7EB52C92"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Children and young people</w:t>
            </w:r>
          </w:p>
        </w:tc>
      </w:tr>
      <w:tr w:rsidR="001E33B7" w:rsidRPr="00D35B1F" w14:paraId="13C596F0" w14:textId="77777777" w:rsidTr="747C7F71">
        <w:tc>
          <w:tcPr>
            <w:tcW w:w="2590" w:type="pct"/>
          </w:tcPr>
          <w:p w14:paraId="02ACB5BA" w14:textId="37AFF9E4" w:rsidR="001E33B7" w:rsidRPr="00D35B1F" w:rsidRDefault="001E33B7" w:rsidP="00CD7646">
            <w:pPr>
              <w:spacing w:before="60" w:after="60"/>
              <w:rPr>
                <w:rFonts w:ascii="Arial" w:hAnsi="Arial"/>
                <w:sz w:val="20"/>
                <w:szCs w:val="20"/>
              </w:rPr>
            </w:pPr>
            <w:r w:rsidRPr="00D35B1F">
              <w:rPr>
                <w:rFonts w:ascii="Arial" w:hAnsi="Arial"/>
                <w:sz w:val="20"/>
                <w:szCs w:val="20"/>
              </w:rPr>
              <w:t>Oranga Tamariki Secure Residences &amp; A Sample of Community Homes: Independent, External Rapid Review</w:t>
            </w:r>
          </w:p>
        </w:tc>
        <w:tc>
          <w:tcPr>
            <w:tcW w:w="982" w:type="pct"/>
          </w:tcPr>
          <w:p w14:paraId="36C45984" w14:textId="09A2A85B" w:rsidR="001E33B7" w:rsidRPr="00D35B1F" w:rsidRDefault="001E33B7" w:rsidP="00FB3B91">
            <w:pPr>
              <w:spacing w:before="60" w:after="60"/>
              <w:rPr>
                <w:rFonts w:ascii="Arial" w:hAnsi="Arial"/>
                <w:sz w:val="20"/>
                <w:szCs w:val="20"/>
              </w:rPr>
            </w:pPr>
            <w:r w:rsidRPr="00D35B1F">
              <w:rPr>
                <w:rFonts w:ascii="Arial" w:hAnsi="Arial"/>
                <w:sz w:val="20"/>
                <w:szCs w:val="20"/>
              </w:rPr>
              <w:t>Debbie Francis and Paul Vlaanderen</w:t>
            </w:r>
          </w:p>
        </w:tc>
        <w:tc>
          <w:tcPr>
            <w:tcW w:w="357" w:type="pct"/>
          </w:tcPr>
          <w:p w14:paraId="25AAF898" w14:textId="6085C896" w:rsidR="001E33B7" w:rsidRPr="00D35B1F" w:rsidRDefault="001E33B7" w:rsidP="00FB3B91">
            <w:pPr>
              <w:spacing w:before="60" w:after="60"/>
              <w:rPr>
                <w:rFonts w:ascii="Arial" w:hAnsi="Arial"/>
                <w:sz w:val="20"/>
                <w:szCs w:val="20"/>
              </w:rPr>
            </w:pPr>
            <w:r w:rsidRPr="00D35B1F">
              <w:rPr>
                <w:rFonts w:ascii="Arial" w:hAnsi="Arial"/>
                <w:sz w:val="20"/>
                <w:szCs w:val="20"/>
              </w:rPr>
              <w:t>2023</w:t>
            </w:r>
          </w:p>
        </w:tc>
        <w:tc>
          <w:tcPr>
            <w:tcW w:w="1071" w:type="pct"/>
          </w:tcPr>
          <w:p w14:paraId="2B0FAF52" w14:textId="3E83B340" w:rsidR="001E33B7" w:rsidRPr="00D35B1F" w:rsidRDefault="001E33B7" w:rsidP="00FB3B91">
            <w:pPr>
              <w:spacing w:before="60" w:after="60"/>
              <w:rPr>
                <w:rFonts w:ascii="Arial" w:hAnsi="Arial"/>
                <w:sz w:val="20"/>
                <w:szCs w:val="20"/>
              </w:rPr>
            </w:pPr>
            <w:r w:rsidRPr="00D35B1F">
              <w:rPr>
                <w:rFonts w:ascii="Arial" w:hAnsi="Arial"/>
                <w:sz w:val="20"/>
                <w:szCs w:val="20"/>
              </w:rPr>
              <w:t>Care and protection and youth justice</w:t>
            </w:r>
          </w:p>
        </w:tc>
      </w:tr>
      <w:tr w:rsidR="001E33B7" w:rsidRPr="00D35B1F" w14:paraId="73434E50" w14:textId="77777777" w:rsidTr="747C7F71">
        <w:tc>
          <w:tcPr>
            <w:tcW w:w="2590" w:type="pct"/>
          </w:tcPr>
          <w:p w14:paraId="33FC2B28"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Experiences of Care in Aotearoa: Agency Compliance with the National Care Standards and Related Matters Regulations 1 July 2022 – 30 June 2023</w:t>
            </w:r>
          </w:p>
        </w:tc>
        <w:tc>
          <w:tcPr>
            <w:tcW w:w="982" w:type="pct"/>
          </w:tcPr>
          <w:p w14:paraId="6C105C05"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Independent Children’s Monitor</w:t>
            </w:r>
          </w:p>
        </w:tc>
        <w:tc>
          <w:tcPr>
            <w:tcW w:w="357" w:type="pct"/>
          </w:tcPr>
          <w:p w14:paraId="4AA71863"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2024</w:t>
            </w:r>
          </w:p>
        </w:tc>
        <w:tc>
          <w:tcPr>
            <w:tcW w:w="1071" w:type="pct"/>
          </w:tcPr>
          <w:p w14:paraId="075F6F73"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Children and young people</w:t>
            </w:r>
          </w:p>
        </w:tc>
      </w:tr>
      <w:tr w:rsidR="001E33B7" w:rsidRPr="00D35B1F" w14:paraId="7A58D535" w14:textId="77777777" w:rsidTr="747C7F71">
        <w:tc>
          <w:tcPr>
            <w:tcW w:w="2590" w:type="pct"/>
          </w:tcPr>
          <w:p w14:paraId="78205476"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Without racism Aotearoa would be better</w:t>
            </w:r>
          </w:p>
        </w:tc>
        <w:tc>
          <w:tcPr>
            <w:tcW w:w="982" w:type="pct"/>
          </w:tcPr>
          <w:p w14:paraId="0B552762"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Mana Mokopuna – Children and Young People’s Commission</w:t>
            </w:r>
          </w:p>
        </w:tc>
        <w:tc>
          <w:tcPr>
            <w:tcW w:w="357" w:type="pct"/>
          </w:tcPr>
          <w:p w14:paraId="5CD49F76"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2024</w:t>
            </w:r>
          </w:p>
        </w:tc>
        <w:tc>
          <w:tcPr>
            <w:tcW w:w="1071" w:type="pct"/>
          </w:tcPr>
          <w:p w14:paraId="63F648EF" w14:textId="77777777" w:rsidR="001E33B7" w:rsidRPr="00D35B1F" w:rsidRDefault="001E33B7" w:rsidP="00FB3B91">
            <w:pPr>
              <w:spacing w:before="60" w:after="60"/>
              <w:rPr>
                <w:rFonts w:ascii="Arial" w:hAnsi="Arial"/>
                <w:sz w:val="20"/>
                <w:szCs w:val="20"/>
              </w:rPr>
            </w:pPr>
            <w:r w:rsidRPr="00D35B1F">
              <w:rPr>
                <w:rFonts w:ascii="Arial" w:hAnsi="Arial"/>
                <w:sz w:val="20"/>
                <w:szCs w:val="20"/>
              </w:rPr>
              <w:t>Care settings with children and young people</w:t>
            </w:r>
          </w:p>
        </w:tc>
      </w:tr>
    </w:tbl>
    <w:p w14:paraId="57CF15D5" w14:textId="77777777" w:rsidR="001E33B7" w:rsidRPr="00D35B1F" w:rsidRDefault="001E33B7" w:rsidP="005826D8">
      <w:pPr>
        <w:ind w:left="851"/>
        <w:sectPr w:rsidR="001E33B7" w:rsidRPr="00D35B1F" w:rsidSect="001E33B7">
          <w:endnotePr>
            <w:numFmt w:val="decimal"/>
          </w:endnotePr>
          <w:pgSz w:w="16838" w:h="11906" w:orient="landscape"/>
          <w:pgMar w:top="1440" w:right="1440" w:bottom="1440" w:left="1440" w:header="708" w:footer="708" w:gutter="0"/>
          <w:cols w:space="708"/>
          <w:docGrid w:linePitch="360"/>
        </w:sectPr>
      </w:pPr>
    </w:p>
    <w:p w14:paraId="7AF9998B" w14:textId="78189FC0" w:rsidR="001E33B7" w:rsidRPr="00D35B1F" w:rsidRDefault="001E33B7" w:rsidP="00D05392">
      <w:pPr>
        <w:pStyle w:val="body"/>
      </w:pPr>
      <w:r w:rsidRPr="00D35B1F">
        <w:lastRenderedPageBreak/>
        <w:t>[Quote preceding survivor profile]</w:t>
      </w:r>
    </w:p>
    <w:p w14:paraId="43ECA610" w14:textId="77777777" w:rsidR="001E33B7" w:rsidRPr="00D35B1F" w:rsidRDefault="001E33B7" w:rsidP="00D05392">
      <w:pPr>
        <w:pStyle w:val="body"/>
      </w:pPr>
    </w:p>
    <w:p w14:paraId="1B3FB86B" w14:textId="34C9879D" w:rsidR="001E33B7" w:rsidRPr="00D35B1F" w:rsidRDefault="001E33B7" w:rsidP="00D05392">
      <w:pPr>
        <w:pStyle w:val="body"/>
        <w:ind w:left="1701" w:right="1229"/>
        <w:rPr>
          <w:b/>
        </w:rPr>
      </w:pPr>
      <w:bookmarkStart w:id="55" w:name="_Hlk176435785"/>
      <w:r w:rsidRPr="00D35B1F">
        <w:rPr>
          <w:b/>
        </w:rPr>
        <w:t>“Lily was overmedicated until I advocated for a reduction.”</w:t>
      </w:r>
    </w:p>
    <w:bookmarkEnd w:id="55"/>
    <w:p w14:paraId="09E0B19C" w14:textId="17CEB893" w:rsidR="001E33B7" w:rsidRPr="00D35B1F" w:rsidRDefault="001E33B7" w:rsidP="00D05392">
      <w:pPr>
        <w:pStyle w:val="body"/>
        <w:ind w:left="1701" w:right="1229"/>
        <w:rPr>
          <w:rStyle w:val="Strong"/>
          <w:bCs w:val="0"/>
        </w:rPr>
      </w:pPr>
      <w:r w:rsidRPr="00D35B1F">
        <w:rPr>
          <w:rStyle w:val="Strong"/>
          <w:bCs w:val="0"/>
        </w:rPr>
        <w:t>Mrs NS</w:t>
      </w:r>
    </w:p>
    <w:p w14:paraId="708BA8C1" w14:textId="799FC40E" w:rsidR="001E33B7" w:rsidRPr="00D35B1F" w:rsidRDefault="001E33B7" w:rsidP="00D05392">
      <w:pPr>
        <w:pStyle w:val="body"/>
        <w:ind w:left="1701" w:right="1229"/>
        <w:rPr>
          <w:rStyle w:val="Strong"/>
          <w:bCs w:val="0"/>
        </w:rPr>
      </w:pPr>
      <w:r w:rsidRPr="00D35B1F">
        <w:rPr>
          <w:rStyle w:val="Strong"/>
          <w:bCs w:val="0"/>
        </w:rPr>
        <w:t>Parent of survivor Lily</w:t>
      </w:r>
    </w:p>
    <w:p w14:paraId="01313C5C" w14:textId="77777777" w:rsidR="001E33B7" w:rsidRPr="00D35B1F" w:rsidRDefault="001E33B7" w:rsidP="00D05392">
      <w:pPr>
        <w:pStyle w:val="body"/>
        <w:ind w:left="1701" w:right="1229"/>
        <w:rPr>
          <w:rStyle w:val="Strong"/>
          <w:bCs w:val="0"/>
        </w:rPr>
      </w:pPr>
    </w:p>
    <w:p w14:paraId="22EE90D4" w14:textId="77777777" w:rsidR="001E33B7" w:rsidRDefault="001E33B7" w:rsidP="001F63EE">
      <w:pPr>
        <w:pStyle w:val="Heading1"/>
      </w:pPr>
      <w:bookmarkStart w:id="56" w:name="_Toc181107856"/>
      <w:r w:rsidRPr="00D35B1F">
        <w:t>Ngā wheako o te purapura ora</w:t>
      </w:r>
      <w:bookmarkEnd w:id="56"/>
    </w:p>
    <w:p w14:paraId="4A96909E" w14:textId="75B103E0" w:rsidR="001E33B7" w:rsidRPr="00D35B1F" w:rsidRDefault="001E33B7" w:rsidP="001F63EE">
      <w:pPr>
        <w:pStyle w:val="Heading1"/>
      </w:pPr>
      <w:bookmarkStart w:id="57" w:name="_Toc181107857"/>
      <w:r w:rsidRPr="00D35B1F">
        <w:t>Survivor experience Lily</w:t>
      </w:r>
      <w:bookmarkEnd w:id="57"/>
    </w:p>
    <w:p w14:paraId="7E04FCEF" w14:textId="5737817B" w:rsidR="001E33B7" w:rsidRPr="00D35B1F" w:rsidRDefault="001E33B7" w:rsidP="00D05392">
      <w:pPr>
        <w:pStyle w:val="Survivorprofilestandardtext"/>
        <w:spacing w:before="0" w:after="200" w:line="276" w:lineRule="auto"/>
        <w:jc w:val="both"/>
      </w:pPr>
      <w:r w:rsidRPr="00D35B1F">
        <w:rPr>
          <w:b/>
        </w:rPr>
        <w:t>Name</w:t>
      </w:r>
      <w:r w:rsidRPr="00D35B1F">
        <w:t xml:space="preserve"> Lily</w:t>
      </w:r>
    </w:p>
    <w:p w14:paraId="534EE434" w14:textId="4ABE5F3C" w:rsidR="001E33B7" w:rsidRPr="00D35B1F" w:rsidRDefault="001E33B7" w:rsidP="00D05392">
      <w:pPr>
        <w:pStyle w:val="Survivorprofilestandardtext"/>
        <w:spacing w:before="0" w:after="200" w:line="276" w:lineRule="auto"/>
        <w:jc w:val="both"/>
      </w:pPr>
      <w:r w:rsidRPr="00D35B1F">
        <w:rPr>
          <w:b/>
        </w:rPr>
        <w:t>Hometown</w:t>
      </w:r>
      <w:r w:rsidRPr="00D35B1F">
        <w:t xml:space="preserve"> </w:t>
      </w:r>
      <w:r w:rsidRPr="00D35B1F">
        <w:rPr>
          <w:rStyle w:val="normaltextrun"/>
          <w:color w:val="000000"/>
          <w:lang w:val="en-US"/>
        </w:rPr>
        <w:t>Tāmaki</w:t>
      </w:r>
      <w:r w:rsidRPr="00D35B1F">
        <w:rPr>
          <w:rStyle w:val="normaltextrun"/>
          <w:color w:val="D13438"/>
          <w:u w:val="single"/>
          <w:lang w:val="en-US"/>
        </w:rPr>
        <w:t xml:space="preserve"> </w:t>
      </w:r>
      <w:r w:rsidRPr="00D35B1F">
        <w:rPr>
          <w:rStyle w:val="normaltextrun"/>
          <w:lang w:val="en-US"/>
        </w:rPr>
        <w:t xml:space="preserve">Makaurau </w:t>
      </w:r>
      <w:r w:rsidRPr="00D35B1F">
        <w:t>Auckland</w:t>
      </w:r>
    </w:p>
    <w:p w14:paraId="2068565C" w14:textId="77777777" w:rsidR="001E33B7" w:rsidRPr="00D35B1F" w:rsidRDefault="001E33B7" w:rsidP="00D05392">
      <w:pPr>
        <w:pStyle w:val="Survivorprofilestandardtext"/>
        <w:spacing w:before="0" w:after="200" w:line="276" w:lineRule="auto"/>
        <w:jc w:val="both"/>
      </w:pPr>
      <w:r w:rsidRPr="00D35B1F">
        <w:rPr>
          <w:b/>
        </w:rPr>
        <w:t>Age when entered care</w:t>
      </w:r>
      <w:r w:rsidRPr="00D35B1F">
        <w:t xml:space="preserve"> 3 years old</w:t>
      </w:r>
    </w:p>
    <w:p w14:paraId="5DC5D2E0" w14:textId="625910B9" w:rsidR="001E33B7" w:rsidRPr="00D35B1F" w:rsidRDefault="001E33B7" w:rsidP="00D05392">
      <w:pPr>
        <w:pStyle w:val="Survivorprofilestandardtext"/>
        <w:spacing w:before="0" w:after="200" w:line="276" w:lineRule="auto"/>
        <w:jc w:val="both"/>
      </w:pPr>
      <w:r w:rsidRPr="00D35B1F">
        <w:rPr>
          <w:b/>
        </w:rPr>
        <w:t xml:space="preserve">Year of birth </w:t>
      </w:r>
      <w:r w:rsidRPr="00D35B1F">
        <w:t>1983</w:t>
      </w:r>
    </w:p>
    <w:p w14:paraId="38AE7679" w14:textId="77777777" w:rsidR="001E33B7" w:rsidRPr="00D35B1F" w:rsidRDefault="001E33B7" w:rsidP="00D05392">
      <w:pPr>
        <w:pStyle w:val="Survivorprofilestandardtext"/>
        <w:spacing w:before="0" w:after="200" w:line="276" w:lineRule="auto"/>
        <w:jc w:val="both"/>
      </w:pPr>
      <w:r w:rsidRPr="00D35B1F">
        <w:rPr>
          <w:b/>
        </w:rPr>
        <w:t>Time in care</w:t>
      </w:r>
      <w:r w:rsidRPr="00D35B1F">
        <w:t xml:space="preserve"> 1986 to present</w:t>
      </w:r>
    </w:p>
    <w:p w14:paraId="1803D2FB" w14:textId="649874D4" w:rsidR="001E33B7" w:rsidRPr="00D35B1F" w:rsidRDefault="001E33B7" w:rsidP="00AA29B6">
      <w:pPr>
        <w:pStyle w:val="Survivorprofilestandardtext"/>
        <w:spacing w:before="0" w:after="200" w:line="276" w:lineRule="auto"/>
      </w:pPr>
      <w:r w:rsidRPr="00D35B1F">
        <w:rPr>
          <w:b/>
        </w:rPr>
        <w:t>Type of care facility</w:t>
      </w:r>
      <w:r w:rsidRPr="00D35B1F">
        <w:t xml:space="preserve"> Schools – Belmont Primary School i</w:t>
      </w:r>
      <w:r w:rsidRPr="00D35B1F">
        <w:rPr>
          <w:rStyle w:val="normaltextrun"/>
          <w:lang w:val="en-US"/>
        </w:rPr>
        <w:t>n Tāmaki Makaurau Auckland</w:t>
      </w:r>
      <w:r w:rsidRPr="00D35B1F">
        <w:t>, Sunnybrae Normal School in</w:t>
      </w:r>
      <w:r w:rsidRPr="00D35B1F">
        <w:rPr>
          <w:rStyle w:val="normaltextrun"/>
          <w:lang w:val="en-US"/>
        </w:rPr>
        <w:t xml:space="preserve"> Tāmaki Makaurau Auckland</w:t>
      </w:r>
      <w:r w:rsidRPr="00D35B1F">
        <w:t>, Wilson Home School i</w:t>
      </w:r>
      <w:r w:rsidRPr="00D35B1F">
        <w:rPr>
          <w:rStyle w:val="normaltextrun"/>
          <w:lang w:val="en-US"/>
        </w:rPr>
        <w:t>n Tāmaki Makaurau Auckland</w:t>
      </w:r>
      <w:r w:rsidRPr="00D35B1F">
        <w:t>; respite care – Wilson Centre Radical Respite Unit; service providers – Creative Abilities, SILC, IDEA Services, Totara Farm Trust, Taikura Trust.</w:t>
      </w:r>
    </w:p>
    <w:p w14:paraId="65C1A48C" w14:textId="77777777" w:rsidR="001E33B7" w:rsidRPr="00D35B1F" w:rsidRDefault="001E33B7" w:rsidP="00D05392">
      <w:pPr>
        <w:pStyle w:val="Survivorprofilestandardtext"/>
        <w:spacing w:before="0" w:after="200" w:line="276" w:lineRule="auto"/>
        <w:jc w:val="both"/>
      </w:pPr>
      <w:r w:rsidRPr="00D35B1F">
        <w:rPr>
          <w:b/>
        </w:rPr>
        <w:t>Ethnicity</w:t>
      </w:r>
      <w:r w:rsidRPr="00D35B1F">
        <w:t xml:space="preserve"> NZ European</w:t>
      </w:r>
    </w:p>
    <w:p w14:paraId="50D285FF" w14:textId="00215221" w:rsidR="001E33B7" w:rsidRPr="00D35B1F" w:rsidRDefault="001E33B7" w:rsidP="00AA29B6">
      <w:pPr>
        <w:pStyle w:val="Survivorprofilestandardtext"/>
        <w:spacing w:before="0" w:after="200" w:line="276" w:lineRule="auto"/>
      </w:pPr>
      <w:r w:rsidRPr="00D35B1F">
        <w:rPr>
          <w:b/>
        </w:rPr>
        <w:t>Whānau background</w:t>
      </w:r>
      <w:r w:rsidRPr="00D35B1F">
        <w:t xml:space="preserve"> Lily has an older sister who is involved in her care. Her parents separated when Lily was a baby.</w:t>
      </w:r>
    </w:p>
    <w:p w14:paraId="376B5A22" w14:textId="47A8CCDB" w:rsidR="001E33B7" w:rsidRPr="00D35B1F" w:rsidRDefault="001E33B7" w:rsidP="00AA29B6">
      <w:pPr>
        <w:pStyle w:val="Survivorprofilestandardtext"/>
        <w:spacing w:before="0" w:after="200" w:line="276" w:lineRule="auto"/>
      </w:pPr>
      <w:r w:rsidRPr="00D35B1F">
        <w:rPr>
          <w:b/>
        </w:rPr>
        <w:t xml:space="preserve">Currently </w:t>
      </w:r>
      <w:r w:rsidRPr="00D35B1F">
        <w:t>Lily lives in Auckland and is supported by her mother, Mrs NS, and Vision West.</w:t>
      </w:r>
    </w:p>
    <w:p w14:paraId="745055D4" w14:textId="77777777" w:rsidR="001E33B7" w:rsidRPr="00D35B1F" w:rsidRDefault="001E33B7" w:rsidP="00D05392">
      <w:pPr>
        <w:pStyle w:val="Survivorprofilestandardtext"/>
        <w:spacing w:before="0" w:after="200" w:line="276" w:lineRule="auto"/>
        <w:jc w:val="both"/>
      </w:pPr>
    </w:p>
    <w:p w14:paraId="2C6DA3AB" w14:textId="2610D917" w:rsidR="001E33B7" w:rsidRPr="00D35B1F" w:rsidRDefault="001E33B7" w:rsidP="00AA29B6">
      <w:pPr>
        <w:pStyle w:val="Survivorprofilestandardtext"/>
        <w:spacing w:before="0" w:after="200" w:line="276" w:lineRule="auto"/>
      </w:pPr>
      <w:r w:rsidRPr="00D35B1F">
        <w:t xml:space="preserve">My daughter Lily has outlived her prognosis and is possibly the oldest person in New Zealand with Lennox Gastaut Syndrome – a severe childhood epilepsy syndrome characterised by multiple types of drug resistant seizures. She also has cognitive impairment and autistic traits. </w:t>
      </w:r>
    </w:p>
    <w:p w14:paraId="052C9E62" w14:textId="00C5E9C8" w:rsidR="001E33B7" w:rsidRPr="00D35B1F" w:rsidRDefault="001E33B7" w:rsidP="00AA29B6">
      <w:pPr>
        <w:pStyle w:val="Survivorprofilestandardtext"/>
        <w:spacing w:before="0" w:after="200" w:line="276" w:lineRule="auto"/>
      </w:pPr>
      <w:r w:rsidRPr="00D35B1F">
        <w:t xml:space="preserve">From the 1980s until today, Lily has suffered psychological and physical abuse from education, health and support providers she should have been able to trust. Numerous attempts to correct her behaviour and make her more compliant have resulted in both physical injury and ongoing psychological harm and trauma. </w:t>
      </w:r>
    </w:p>
    <w:p w14:paraId="1BC4BF1D" w14:textId="69417286" w:rsidR="001E33B7" w:rsidRPr="00D35B1F" w:rsidRDefault="001E33B7" w:rsidP="00AA29B6">
      <w:pPr>
        <w:pStyle w:val="Survivorprofilestandardtext"/>
        <w:spacing w:before="0" w:after="200" w:line="276" w:lineRule="auto"/>
      </w:pPr>
      <w:r w:rsidRPr="00D35B1F">
        <w:lastRenderedPageBreak/>
        <w:t xml:space="preserve">As a child, Lily was overmedicated until I advocated for a reduction. When we finally got down to small doses of two drugs, this little person woke up. She later began to walk with a specially made walking frame, and she was taught to play and sign colours. </w:t>
      </w:r>
    </w:p>
    <w:p w14:paraId="65E48723" w14:textId="67964E47" w:rsidR="001E33B7" w:rsidRPr="00D35B1F" w:rsidRDefault="001E33B7" w:rsidP="00AA29B6">
      <w:pPr>
        <w:pStyle w:val="Survivorprofilestandardtext"/>
        <w:spacing w:before="0" w:after="200" w:line="276" w:lineRule="auto"/>
      </w:pPr>
      <w:r w:rsidRPr="00D35B1F">
        <w:t xml:space="preserve">During the 1990s, Lily attended several special units in mainstream schools, but I never felt like she was part of the school, or appropriately supported. She experienced the use of aversive practices, for example, when a teacher at Belmont Primary School (Auckland) flicked water in her face and put ginger in her mouth because she had been spitting. </w:t>
      </w:r>
    </w:p>
    <w:p w14:paraId="0B212E1F" w14:textId="22DFAD00" w:rsidR="001E33B7" w:rsidRPr="00D35B1F" w:rsidRDefault="001E33B7" w:rsidP="00AA29B6">
      <w:pPr>
        <w:pStyle w:val="Survivorprofilestandardtext"/>
        <w:spacing w:before="0" w:after="200" w:line="276" w:lineRule="auto"/>
      </w:pPr>
      <w:r w:rsidRPr="00D35B1F">
        <w:t xml:space="preserve">At Sunnybrae Normal School, they blamed lack of discipline for Lily’s behaviour and used two teacher aides to force her – aged 10 years old and weighing about 26 kilograms – into a purpose-built cupboard multiple times per day. This was despite Lily’s doctor explaining that she didn’t understand cause and effect. </w:t>
      </w:r>
    </w:p>
    <w:p w14:paraId="12F31E07" w14:textId="47E7D728" w:rsidR="001E33B7" w:rsidRPr="00D35B1F" w:rsidRDefault="001E33B7" w:rsidP="00AA29B6">
      <w:pPr>
        <w:pStyle w:val="Survivorprofilestandardtext"/>
        <w:spacing w:before="0" w:after="200" w:line="276" w:lineRule="auto"/>
      </w:pPr>
      <w:r w:rsidRPr="00D35B1F">
        <w:t xml:space="preserve">Between 1997 and 2001, Lily attended the Wilson Home School. She continued to be very unwell at times. This was often because she was in a non-convulsive status, where her brain was constantly seizing but she wasn’t outwardly convulsing. At times like this, she would become increasingly comatose and unresponsive. Sadly, it seemed her teacher preferred this situation to the more highly mobile Lily, and usually failed to report it to me. </w:t>
      </w:r>
    </w:p>
    <w:p w14:paraId="13D39FF4" w14:textId="76B5410B" w:rsidR="001E33B7" w:rsidRPr="00D35B1F" w:rsidRDefault="001E33B7" w:rsidP="00AA29B6">
      <w:pPr>
        <w:pStyle w:val="Survivorprofilestandardtext"/>
        <w:spacing w:before="0" w:after="200" w:line="276" w:lineRule="auto"/>
        <w:rPr>
          <w:rFonts w:eastAsia="Times New Roman"/>
        </w:rPr>
      </w:pPr>
      <w:r w:rsidRPr="00D35B1F">
        <w:rPr>
          <w:rFonts w:eastAsia="Times New Roman"/>
        </w:rPr>
        <w:t xml:space="preserve">From 1998, she also attended the Radical Respite Unit at Wilson Centre. I felt one nurse took a dislike to </w:t>
      </w:r>
      <w:r w:rsidRPr="00D35B1F">
        <w:t>Lily</w:t>
      </w:r>
      <w:r w:rsidRPr="00D35B1F">
        <w:rPr>
          <w:rFonts w:eastAsia="Times New Roman"/>
        </w:rPr>
        <w:t xml:space="preserve"> and I understand she wrote numerous incident reports about </w:t>
      </w:r>
      <w:r w:rsidRPr="00D35B1F">
        <w:t>Lily</w:t>
      </w:r>
      <w:r w:rsidRPr="00D35B1F">
        <w:rPr>
          <w:rFonts w:eastAsia="Times New Roman"/>
        </w:rPr>
        <w:t xml:space="preserve">’s behaviour. Despite </w:t>
      </w:r>
      <w:r w:rsidRPr="00D35B1F">
        <w:t>Lily</w:t>
      </w:r>
      <w:r w:rsidRPr="00D35B1F">
        <w:rPr>
          <w:rFonts w:eastAsia="Times New Roman"/>
        </w:rPr>
        <w:t xml:space="preserve">’s caregivers denying that many of these things had actually happened, in January 2001 I was told that they were going to potentially need to use more aversive punishments and restraints to manage </w:t>
      </w:r>
      <w:r w:rsidRPr="00D35B1F">
        <w:t>Lily</w:t>
      </w:r>
      <w:r w:rsidRPr="00D35B1F">
        <w:rPr>
          <w:rFonts w:eastAsia="Times New Roman"/>
        </w:rPr>
        <w:t xml:space="preserve">’s behaviour. I decided to collect </w:t>
      </w:r>
      <w:r w:rsidRPr="00D35B1F">
        <w:t>Lily</w:t>
      </w:r>
      <w:r w:rsidRPr="00D35B1F">
        <w:rPr>
          <w:rFonts w:eastAsia="Times New Roman"/>
        </w:rPr>
        <w:t xml:space="preserve"> and she never returned to the school or respite unit.</w:t>
      </w:r>
    </w:p>
    <w:p w14:paraId="38AC09F7" w14:textId="74564403" w:rsidR="001E33B7" w:rsidRPr="00D35B1F" w:rsidRDefault="001E33B7" w:rsidP="00AA29B6">
      <w:pPr>
        <w:pStyle w:val="Survivorprofilestandardtext"/>
        <w:spacing w:before="0" w:after="200" w:line="276" w:lineRule="auto"/>
      </w:pPr>
      <w:r w:rsidRPr="00D35B1F">
        <w:t xml:space="preserve">I provided full time care for Lily at home until she began attending the day programme at Creative Abilities. I was told she was having a great time doing aerobics and “other things”. I ultimately found out that she wasn’t really being supported at Creative Abilities. After she arrived, a caregiver would take her to their house, where she would play with their dog before being returned for transport home. </w:t>
      </w:r>
    </w:p>
    <w:p w14:paraId="3B0716A8" w14:textId="2075914A" w:rsidR="001E33B7" w:rsidRPr="00D35B1F" w:rsidRDefault="001E33B7" w:rsidP="00AA29B6">
      <w:pPr>
        <w:pStyle w:val="Survivorprofilestandardtext"/>
        <w:spacing w:before="0" w:after="200" w:line="276" w:lineRule="auto"/>
      </w:pPr>
      <w:r w:rsidRPr="00D35B1F">
        <w:t>After determining there weren’t any providers in Auckland with the skills to provide the support Lily needed, SILC decided to set up a service specifically for her. There was a skilled team leader who was intent on supporting Lily to live the life she chose. All Lily’s staff were valued, supported and provided with excellent training.</w:t>
      </w:r>
    </w:p>
    <w:p w14:paraId="19FD0147" w14:textId="24967C68" w:rsidR="001E33B7" w:rsidRPr="00D35B1F" w:rsidRDefault="001E33B7" w:rsidP="00AA29B6">
      <w:pPr>
        <w:pStyle w:val="Survivorprofilestandardtext"/>
        <w:spacing w:before="0" w:after="200" w:line="276" w:lineRule="auto"/>
      </w:pPr>
      <w:r w:rsidRPr="00D35B1F">
        <w:t xml:space="preserve">For the first year, Lily came home so happy, and it was wonderful to see her enjoying her time there. Unfortunately, things began to go downhill after staff changes in the organisation, and towards the end of 2006, SILC announced they were pulling out of Auckland and would no longer be able to support Lily. </w:t>
      </w:r>
    </w:p>
    <w:p w14:paraId="1A26B6E5" w14:textId="5A084690" w:rsidR="001E33B7" w:rsidRPr="00D35B1F" w:rsidRDefault="001E33B7" w:rsidP="00AA29B6">
      <w:pPr>
        <w:pStyle w:val="Survivorprofilestandardtext"/>
        <w:spacing w:before="0" w:after="200" w:line="276" w:lineRule="auto"/>
      </w:pPr>
      <w:r w:rsidRPr="00D35B1F">
        <w:t xml:space="preserve">Taikura Trust, an NGO who were contracted as our Needs Assessment Service Coordination service by the Ministry of Health, organised for IDEA Services to take over. I withdrew Lily from IDEA Services in December 2007 after her longstanding team leader was moved to a different position while I was overseas and replaced with agency staff who had no training or introduction to Lily. </w:t>
      </w:r>
    </w:p>
    <w:p w14:paraId="5A432836" w14:textId="4D556C8B" w:rsidR="001E33B7" w:rsidRPr="00D35B1F" w:rsidRDefault="001E33B7" w:rsidP="00AA29B6">
      <w:pPr>
        <w:pStyle w:val="Survivorprofilestandardtext"/>
        <w:spacing w:before="0" w:after="200" w:line="276" w:lineRule="auto"/>
      </w:pPr>
      <w:r w:rsidRPr="00D35B1F">
        <w:lastRenderedPageBreak/>
        <w:t xml:space="preserve">In 2008, we set up the Circle of Friends’ Trust to manage the discretionary funding we received from Taikura Trust. We rented a house and had a lovely group of friends supporting Lily. </w:t>
      </w:r>
    </w:p>
    <w:p w14:paraId="5D6A8239" w14:textId="0D99AF48" w:rsidR="001E33B7" w:rsidRPr="00D35B1F" w:rsidRDefault="001E33B7" w:rsidP="00AA29B6">
      <w:pPr>
        <w:pStyle w:val="Survivorprofilestandardtext"/>
        <w:spacing w:before="0" w:after="200" w:line="276" w:lineRule="auto"/>
      </w:pPr>
      <w:r w:rsidRPr="00D35B1F">
        <w:t xml:space="preserve">Sometime later, there were issues with a staff member obviously using Lily’s money for her own gain, and when some staff resigned at the end of 2010, we couldn’t replace them with people who had the necessary skills. This meant I had to provide a lot of time and input into the management of her service and, by the beginning of February 2011, I was becoming ill and exhausted.  </w:t>
      </w:r>
    </w:p>
    <w:p w14:paraId="5A12A00B" w14:textId="1C1B4D61" w:rsidR="001E33B7" w:rsidRPr="00D35B1F" w:rsidRDefault="001E33B7" w:rsidP="00AA29B6">
      <w:pPr>
        <w:pStyle w:val="Survivorprofilestandardtext"/>
        <w:spacing w:before="0" w:after="200" w:line="276" w:lineRule="auto"/>
      </w:pPr>
      <w:r w:rsidRPr="00D35B1F">
        <w:t>Lily had been under the Dual Disability Team since 2009 and they had prescribed an antipsychotic drug to try to stop her desire to leap out of the car when it was travelling. I later found out this was probably due to a staff member treating her badly, and her not wanting to be in the car with them.</w:t>
      </w:r>
    </w:p>
    <w:p w14:paraId="1792AFF3" w14:textId="6B483E9C" w:rsidR="001E33B7" w:rsidRPr="00D35B1F" w:rsidRDefault="001E33B7" w:rsidP="00AA29B6">
      <w:pPr>
        <w:pStyle w:val="Survivorprofilestandardtext"/>
        <w:spacing w:before="0" w:after="200" w:line="276" w:lineRule="auto"/>
      </w:pPr>
      <w:r w:rsidRPr="00D35B1F">
        <w:t xml:space="preserve">The psychiatrist from the Dual Disability Team suggested Lily go away for three to six months to a “calm, skilled environment where she could learn to be independent from me”. Totara Farm Trust was recommended. Six months without seeing Lily wasn’t an option for us, but I gratefully accepted four weeks’ respite at one of their houses in Takanini. </w:t>
      </w:r>
    </w:p>
    <w:p w14:paraId="7174AA9B" w14:textId="4D6B6817" w:rsidR="001E33B7" w:rsidRPr="00D35B1F" w:rsidRDefault="001E33B7" w:rsidP="00AA29B6">
      <w:pPr>
        <w:pStyle w:val="Survivorprofilestandardtext"/>
        <w:spacing w:before="0" w:after="200" w:line="276" w:lineRule="auto"/>
      </w:pPr>
      <w:r w:rsidRPr="00D35B1F">
        <w:t>Two significant events occurred during those four weeks. First, Lily managed to leave the property in the middle of the night while two staff members were asleep in the house and despite the doors being locked. She wandered down the road before the staff noticed she was missing. Some people she approached called the police, who transported her to Middlemore Hospital. When staff called the police and found out where she was, they collected her from the hospital.</w:t>
      </w:r>
    </w:p>
    <w:p w14:paraId="23C1F864" w14:textId="3DB1FD8E" w:rsidR="001E33B7" w:rsidRPr="00D35B1F" w:rsidRDefault="001E33B7" w:rsidP="00AA29B6">
      <w:pPr>
        <w:pStyle w:val="Survivorprofilestandardtext"/>
        <w:spacing w:before="0" w:after="200" w:line="276" w:lineRule="auto"/>
      </w:pPr>
      <w:r w:rsidRPr="00D35B1F">
        <w:t xml:space="preserve">Second, when Lily was picked up, she had significant bruising on her upper thighs, chest and neck. A staff member employed by the Circle of Friends’ Trust explained that a few days earlier it had been suggested to Lily’s staff to use physical restraint for behaviour management. When it didn’t work, they contacted the Totara Farm manager who sent two male staff members to take over. </w:t>
      </w:r>
    </w:p>
    <w:p w14:paraId="6362E65F" w14:textId="30E5E66E" w:rsidR="001E33B7" w:rsidRPr="00D35B1F" w:rsidRDefault="001E33B7" w:rsidP="00AA29B6">
      <w:pPr>
        <w:pStyle w:val="Survivorprofilestandardtext"/>
        <w:spacing w:before="0" w:after="200" w:line="276" w:lineRule="auto"/>
      </w:pPr>
      <w:r w:rsidRPr="00D35B1F">
        <w:t xml:space="preserve">The men took Lily to her bedroom and advised her staff to go the office. They were encouraged to stay there for about an hour. Over this time, they saw Lily leave the room continually and, on each occasion, be taken back by the men. They thought the men’s treatment of Lily was “very rough and scary” and felt that the Totara Farm staff appeared to be “fed up with Lily’s attitude”. </w:t>
      </w:r>
    </w:p>
    <w:p w14:paraId="642CC6BE" w14:textId="7BD7203F" w:rsidR="001E33B7" w:rsidRPr="00D35B1F" w:rsidRDefault="001E33B7" w:rsidP="00AA29B6">
      <w:pPr>
        <w:pStyle w:val="Survivorprofilestandardtext"/>
        <w:spacing w:before="0" w:after="200" w:line="276" w:lineRule="auto"/>
      </w:pPr>
      <w:r w:rsidRPr="00D35B1F">
        <w:t xml:space="preserve">After this, Lily was afraid of men. She had always enjoyed the company of our male friends and to see her shy away from people she had been comfortable with was incredibly sad. </w:t>
      </w:r>
    </w:p>
    <w:p w14:paraId="24D14702" w14:textId="0326851C" w:rsidR="001E33B7" w:rsidRPr="00D35B1F" w:rsidRDefault="001E33B7" w:rsidP="00AA29B6">
      <w:pPr>
        <w:pStyle w:val="Survivorprofilestandardtext"/>
        <w:spacing w:before="0" w:after="200" w:line="276" w:lineRule="auto"/>
      </w:pPr>
      <w:r w:rsidRPr="00D35B1F">
        <w:t xml:space="preserve">When we told the Dual Disability Team psychiatrist how appalled we were at what had happened, she became very defensive saying a number of her clients experienced bruising. We received a letter shortly after discharging Lily from the Dual Disability service. </w:t>
      </w:r>
    </w:p>
    <w:p w14:paraId="0B9DE55B" w14:textId="02B31C30" w:rsidR="001E33B7" w:rsidRPr="00D35B1F" w:rsidRDefault="001E33B7" w:rsidP="00AA29B6">
      <w:pPr>
        <w:pStyle w:val="Survivorprofilestandardtext"/>
        <w:spacing w:before="0" w:after="200" w:line="276" w:lineRule="auto"/>
      </w:pPr>
      <w:r w:rsidRPr="00D35B1F">
        <w:t xml:space="preserve">Repeated texts, emails and phone calls requesting copies of the incident reports from Totara Farm failed to elicit any response. When a meeting was finally arranged by Taikura Trust seven weeks later, we were told their staff were well trained in restraint and the bruising had nothing to do with them. The Totara Farm manager delivered this information while leaning </w:t>
      </w:r>
      <w:r w:rsidRPr="00D35B1F">
        <w:lastRenderedPageBreak/>
        <w:t xml:space="preserve">across the table and shaking her finger at us. This appeared to be totally acceptable to Taikura Trust. The meeting was incredibly stressful and I felt very unsupported and unsafe. </w:t>
      </w:r>
    </w:p>
    <w:p w14:paraId="43748E6E" w14:textId="7EC79462" w:rsidR="001E33B7" w:rsidRPr="00D35B1F" w:rsidRDefault="001E33B7" w:rsidP="00AA29B6">
      <w:pPr>
        <w:pStyle w:val="Survivorprofilestandardtext"/>
        <w:spacing w:before="0" w:after="200" w:line="276" w:lineRule="auto"/>
      </w:pPr>
      <w:r w:rsidRPr="00D35B1F">
        <w:t>I reported the incident to the police but was told they wouldn’t be laying charges. An officer told me that Lily was an “unreliable witness” and couldn’t give evidence.</w:t>
      </w:r>
    </w:p>
    <w:p w14:paraId="6988D88B" w14:textId="469DA05D" w:rsidR="001E33B7" w:rsidRPr="00D35B1F" w:rsidRDefault="001E33B7" w:rsidP="00AA29B6">
      <w:pPr>
        <w:pStyle w:val="Survivorprofilestandardtext"/>
        <w:spacing w:before="0" w:after="200" w:line="276" w:lineRule="auto"/>
      </w:pPr>
      <w:r w:rsidRPr="00D35B1F">
        <w:t xml:space="preserve">I also reported it to the Ministry of Health and the Health and Disability Commissioner, but they declined to investigate any further as the police had already determined there was insufficient evidence to show who caused the injuries. I’ve always been very upset that they thought this traumatic event for Lily wasn’t worth investigating further. </w:t>
      </w:r>
    </w:p>
    <w:p w14:paraId="41E82A62" w14:textId="7EE6E45E" w:rsidR="001E33B7" w:rsidRPr="00D35B1F" w:rsidRDefault="001E33B7" w:rsidP="00AA29B6">
      <w:pPr>
        <w:pStyle w:val="Survivorprofilestandardtext"/>
        <w:spacing w:before="0" w:after="200" w:line="276" w:lineRule="auto"/>
      </w:pPr>
      <w:r w:rsidRPr="00D35B1F">
        <w:t>Since 2012, we have had seven failed providers. A clear pattern has emerged where providers believe they can provide the necessary support, but when they can’t meet their contractual requirements, I feel like we can’t continue with the service or they provide a totally unacceptable ultimatum.</w:t>
      </w:r>
    </w:p>
    <w:p w14:paraId="02AEBBEF" w14:textId="1A1CE8E5" w:rsidR="001E33B7" w:rsidRPr="00D35B1F" w:rsidRDefault="001E33B7" w:rsidP="00AA29B6">
      <w:pPr>
        <w:pStyle w:val="Survivorprofilestandardtext"/>
        <w:spacing w:before="0" w:after="200" w:line="276" w:lineRule="auto"/>
      </w:pPr>
      <w:r w:rsidRPr="00D35B1F">
        <w:t xml:space="preserve">After another period of supporting Lily ourselves, her seizures continued to worsen and, with very little support, I was exhausted. In 2018, I decided that Lily needed to be hospitalised. Due to my exhausted state, it was recommended I call an ambulance to transport Lily to Auckland City Hospital and go to bed. </w:t>
      </w:r>
    </w:p>
    <w:p w14:paraId="046C7A7F" w14:textId="10B4C690" w:rsidR="001E33B7" w:rsidRPr="00D35B1F" w:rsidRDefault="001E33B7" w:rsidP="00AA29B6">
      <w:pPr>
        <w:pStyle w:val="Survivorprofilestandardtext"/>
        <w:spacing w:before="0" w:after="200" w:line="276" w:lineRule="auto"/>
      </w:pPr>
      <w:r w:rsidRPr="00D35B1F">
        <w:t xml:space="preserve">My daughter and a friend travelled to the hospital and were told that they had to have eight security guards sitting on Lily to restrain her, and that she hadn’t received any of her medication since her arrival. They phoned me at 4am and told me I needed to come immediately, or they felt she would die. </w:t>
      </w:r>
    </w:p>
    <w:p w14:paraId="50A4163B" w14:textId="75AF10F8" w:rsidR="001E33B7" w:rsidRPr="00D35B1F" w:rsidRDefault="001E33B7" w:rsidP="00AA29B6">
      <w:pPr>
        <w:pStyle w:val="Survivorprofilestandardtext"/>
        <w:spacing w:before="0" w:after="200" w:line="276" w:lineRule="auto"/>
      </w:pPr>
      <w:r w:rsidRPr="00D35B1F">
        <w:t>The total lack of understanding or training to support someone in a very stressful situation who is cognitively impaired and non-verbal was appalling, and Lily was extremely traumatised by what happened. Between April and September, I stayed with her 24/7 so she wouldn’t end up with more security guards restraining her.</w:t>
      </w:r>
    </w:p>
    <w:p w14:paraId="41F5B9D4" w14:textId="58F4A5E8" w:rsidR="001E33B7" w:rsidRPr="00D35B1F" w:rsidRDefault="001E33B7" w:rsidP="00AA29B6">
      <w:pPr>
        <w:pStyle w:val="Survivorprofilestandardtext"/>
        <w:spacing w:before="0" w:after="200" w:line="276" w:lineRule="auto"/>
      </w:pPr>
      <w:r w:rsidRPr="00D35B1F">
        <w:t xml:space="preserve">Vision West became Lily’s provider in 2020 and we became concerned early on when new staff were busy vacuuming and dusting but seemed anxious about interacting with Lily. We later found out that staff had responded to an ad for a home support worker. The manager seemed unable to understand the difference between supporting someone like Lily to live a meaningful life and doing a few hours housekeeping. </w:t>
      </w:r>
    </w:p>
    <w:p w14:paraId="0AE6D3DC" w14:textId="61D72C52" w:rsidR="001E33B7" w:rsidRPr="00D35B1F" w:rsidRDefault="001E33B7" w:rsidP="00AA29B6">
      <w:pPr>
        <w:pStyle w:val="Survivorprofilestandardtext"/>
        <w:spacing w:before="0" w:after="200" w:line="276" w:lineRule="auto"/>
      </w:pPr>
      <w:r w:rsidRPr="00D35B1F">
        <w:t xml:space="preserve">Since the beginning of 2022, Lily’s service has had serious gaps in the roster. All current staff are exhausted and burnt out. I am too, after 40 years of caring and advocating for Lily. </w:t>
      </w:r>
    </w:p>
    <w:p w14:paraId="545A4A3B" w14:textId="5A87DFD2" w:rsidR="001E33B7" w:rsidRPr="00D35B1F" w:rsidRDefault="001E33B7" w:rsidP="00AA29B6">
      <w:pPr>
        <w:pStyle w:val="Survivorprofilestandardtext"/>
        <w:spacing w:before="0" w:after="200" w:line="276" w:lineRule="auto"/>
      </w:pPr>
      <w:r w:rsidRPr="00D35B1F">
        <w:t xml:space="preserve">When I seriously considered finding another provider, I could see that history would only repeat itself – so I have also asked Vision West to accept an investigation into why it appears to be so incredibly difficult to support Lily successfully. </w:t>
      </w:r>
    </w:p>
    <w:p w14:paraId="26DE92D3" w14:textId="689B6F43" w:rsidR="001E33B7" w:rsidRPr="00D35B1F" w:rsidRDefault="001E33B7" w:rsidP="00AA29B6">
      <w:pPr>
        <w:pStyle w:val="Survivorprofilestandardtext"/>
        <w:spacing w:before="0" w:after="200" w:line="276" w:lineRule="auto"/>
      </w:pPr>
      <w:r w:rsidRPr="00D35B1F">
        <w:t>All disabled people must be able to enjoy the same human rights as every other citizen of Aotearoa. Abuse of these most vulnerable citizens must not be allowed to continue.</w:t>
      </w:r>
      <w:r w:rsidRPr="00D35B1F">
        <w:rPr>
          <w:rStyle w:val="EndnoteReference"/>
        </w:rPr>
        <w:endnoteReference w:id="13"/>
      </w:r>
      <w:r w:rsidRPr="00D35B1F">
        <w:t xml:space="preserve"> </w:t>
      </w:r>
    </w:p>
    <w:p w14:paraId="29D69E67" w14:textId="77777777" w:rsidR="001E33B7" w:rsidRPr="00D35B1F" w:rsidRDefault="001E33B7">
      <w:pPr>
        <w:rPr>
          <w:rFonts w:ascii="Arial" w:eastAsiaTheme="majorEastAsia" w:hAnsi="Arial"/>
          <w:iCs/>
          <w:color w:val="385623" w:themeColor="accent6" w:themeShade="80"/>
          <w:sz w:val="40"/>
          <w:szCs w:val="28"/>
          <w:shd w:val="clear" w:color="auto" w:fill="auto"/>
          <w:lang w:val="en-AU" w:eastAsia="en-GB"/>
          <w14:ligatures w14:val="none"/>
        </w:rPr>
      </w:pPr>
      <w:r w:rsidRPr="00D35B1F">
        <w:br w:type="page"/>
      </w:r>
    </w:p>
    <w:p w14:paraId="557F0653" w14:textId="6FC8FB69" w:rsidR="001E33B7" w:rsidRPr="00D35B1F" w:rsidRDefault="001E33B7" w:rsidP="00AA29B6">
      <w:pPr>
        <w:pStyle w:val="body"/>
      </w:pPr>
      <w:r w:rsidRPr="00D35B1F">
        <w:lastRenderedPageBreak/>
        <w:t>[Survivor quote]</w:t>
      </w:r>
    </w:p>
    <w:p w14:paraId="1C371242" w14:textId="77777777" w:rsidR="001E33B7" w:rsidRPr="00D35B1F" w:rsidRDefault="001E33B7" w:rsidP="0045521A">
      <w:pPr>
        <w:pStyle w:val="body"/>
        <w:ind w:left="1701" w:right="1229"/>
        <w:rPr>
          <w:b/>
        </w:rPr>
      </w:pPr>
      <w:r w:rsidRPr="00D35B1F">
        <w:rPr>
          <w:b/>
        </w:rPr>
        <w:t xml:space="preserve">“I remember having no food growing up…my mum was a good mum, she just needed support and I think I would’ve had a better life if she got the support she needed.” </w:t>
      </w:r>
    </w:p>
    <w:p w14:paraId="1B1B07CF" w14:textId="77777777" w:rsidR="001E33B7" w:rsidRPr="00D35B1F" w:rsidRDefault="001E33B7" w:rsidP="0045521A">
      <w:pPr>
        <w:pStyle w:val="body"/>
        <w:ind w:left="1701" w:right="1229"/>
        <w:rPr>
          <w:b/>
        </w:rPr>
      </w:pPr>
      <w:r w:rsidRPr="00D35B1F">
        <w:rPr>
          <w:b/>
        </w:rPr>
        <w:t xml:space="preserve">Jamie Henderson </w:t>
      </w:r>
    </w:p>
    <w:p w14:paraId="0C61E7AE" w14:textId="770753DB" w:rsidR="001E33B7" w:rsidRPr="00D35B1F" w:rsidRDefault="001E33B7" w:rsidP="0045521A">
      <w:pPr>
        <w:pStyle w:val="body"/>
        <w:ind w:left="1701" w:right="1229"/>
        <w:rPr>
          <w:b/>
        </w:rPr>
      </w:pPr>
      <w:r w:rsidRPr="00D35B1F">
        <w:rPr>
          <w:b/>
        </w:rPr>
        <w:t>Survivor</w:t>
      </w:r>
    </w:p>
    <w:p w14:paraId="6F28F995" w14:textId="77777777" w:rsidR="001E33B7" w:rsidRPr="00D35B1F" w:rsidRDefault="001E33B7" w:rsidP="0045521A">
      <w:pPr>
        <w:pStyle w:val="body"/>
        <w:ind w:left="1701" w:right="1229"/>
        <w:rPr>
          <w:b/>
        </w:rPr>
      </w:pPr>
    </w:p>
    <w:p w14:paraId="1585E8E2" w14:textId="77777777" w:rsidR="004D1669" w:rsidRDefault="004D1669">
      <w:pPr>
        <w:rPr>
          <w:rFonts w:ascii="Arial" w:eastAsiaTheme="majorEastAsia" w:hAnsi="Arial"/>
          <w:b/>
          <w:bCs/>
          <w:iCs/>
          <w:color w:val="385623" w:themeColor="accent6" w:themeShade="80"/>
          <w:sz w:val="44"/>
          <w:szCs w:val="44"/>
          <w:shd w:val="clear" w:color="auto" w:fill="auto"/>
          <w:lang w:val="en-AU" w:eastAsia="en-GB"/>
          <w14:ligatures w14:val="none"/>
        </w:rPr>
      </w:pPr>
      <w:r>
        <w:br w:type="page"/>
      </w:r>
    </w:p>
    <w:p w14:paraId="184045EF" w14:textId="7B01F7A2" w:rsidR="001E33B7" w:rsidRPr="00D35B1F" w:rsidRDefault="001E33B7" w:rsidP="001F63EE">
      <w:pPr>
        <w:pStyle w:val="Heading1"/>
      </w:pPr>
      <w:bookmarkStart w:id="58" w:name="_Toc181107858"/>
      <w:r w:rsidRPr="00D35B1F">
        <w:lastRenderedPageBreak/>
        <w:t>Ūpoko 3: He Māra Tipu – He tohu whakatipu</w:t>
      </w:r>
      <w:bookmarkEnd w:id="58"/>
    </w:p>
    <w:p w14:paraId="21DB7A85" w14:textId="653AB50B" w:rsidR="001E33B7" w:rsidRPr="00D35B1F" w:rsidRDefault="001E33B7" w:rsidP="001F63EE">
      <w:pPr>
        <w:pStyle w:val="Heading1"/>
      </w:pPr>
      <w:bookmarkStart w:id="59" w:name="_Toc181107859"/>
      <w:r w:rsidRPr="00D35B1F">
        <w:t>Chapter 3: He Māra Tipu – Vision for the future</w:t>
      </w:r>
      <w:bookmarkEnd w:id="59"/>
    </w:p>
    <w:p w14:paraId="3483CA0E" w14:textId="43D9C750" w:rsidR="001E33B7" w:rsidRPr="00D35B1F" w:rsidRDefault="001E33B7" w:rsidP="00AA29B6">
      <w:pPr>
        <w:pStyle w:val="ListParagraph"/>
        <w:jc w:val="left"/>
        <w:rPr>
          <w:rStyle w:val="normaltextrun"/>
          <w:rFonts w:eastAsiaTheme="majorEastAsia"/>
          <w:color w:val="385623" w:themeColor="accent6" w:themeShade="80"/>
          <w:sz w:val="28"/>
          <w:szCs w:val="28"/>
          <w:lang w:eastAsia="en-GB"/>
          <w14:ligatures w14:val="none"/>
        </w:rPr>
      </w:pPr>
      <w:r w:rsidRPr="00D35B1F">
        <w:rPr>
          <w:rStyle w:val="normaltextrun"/>
        </w:rPr>
        <w:t xml:space="preserve">Over more than five years, the Inquiry heard about survivors’ moemoeā (dreams) for the future. </w:t>
      </w:r>
      <w:r w:rsidRPr="00D35B1F">
        <w:rPr>
          <w:rStyle w:val="normaltextrun"/>
          <w:szCs w:val="22"/>
          <w:shd w:val="clear" w:color="auto" w:fill="FFFFFF"/>
          <w:lang w:val="en-US"/>
        </w:rPr>
        <w:t>Survivors, their whānau and support networks told the Inquiry that they want to see an Aotearoa New Zealand where every child, young person and adult is loved, safe and cared for in a manner that supports their growth and development into a thriving contributor to society. Survivors’ moemoeā are summarised below.</w:t>
      </w:r>
    </w:p>
    <w:p w14:paraId="1E720F7F" w14:textId="5B684B4D" w:rsidR="001E33B7" w:rsidRPr="00B8633A" w:rsidRDefault="001E33B7" w:rsidP="00672875">
      <w:pPr>
        <w:pStyle w:val="Style2"/>
        <w:spacing w:before="240" w:after="240"/>
        <w:rPr>
          <w:rStyle w:val="normaltextrun"/>
        </w:rPr>
      </w:pPr>
      <w:bookmarkStart w:id="60" w:name="_Toc181107860"/>
      <w:r w:rsidRPr="00B8633A">
        <w:rPr>
          <w:rStyle w:val="normaltextrun"/>
        </w:rPr>
        <w:t>He moemoeā ā ngā purapura ora mo te heke mai</w:t>
      </w:r>
      <w:bookmarkEnd w:id="60"/>
    </w:p>
    <w:p w14:paraId="1FA365D0" w14:textId="18C9452B" w:rsidR="001E33B7" w:rsidRPr="00B8633A" w:rsidRDefault="001E33B7" w:rsidP="00672875">
      <w:pPr>
        <w:pStyle w:val="Style2"/>
        <w:spacing w:before="240" w:after="240"/>
        <w:rPr>
          <w:rStyle w:val="normaltextrun"/>
        </w:rPr>
      </w:pPr>
      <w:bookmarkStart w:id="61" w:name="_Toc181107861"/>
      <w:r w:rsidRPr="00B8633A">
        <w:rPr>
          <w:rStyle w:val="normaltextrun"/>
        </w:rPr>
        <w:t>Survivors’ dreams for the future</w:t>
      </w:r>
      <w:bookmarkEnd w:id="61"/>
    </w:p>
    <w:p w14:paraId="133B4E50" w14:textId="3825DD31" w:rsidR="001E33B7" w:rsidRPr="00D35B1F" w:rsidRDefault="001E33B7" w:rsidP="00D456D6">
      <w:pPr>
        <w:pStyle w:val="Recsboxbullet"/>
        <w:keepNext w:val="0"/>
        <w:keepLines w:val="0"/>
        <w:shd w:val="clear" w:color="auto" w:fill="E2EFD9" w:themeFill="accent6" w:themeFillTint="33"/>
        <w:ind w:left="1560" w:hanging="284"/>
      </w:pPr>
      <w:r w:rsidRPr="00D35B1F">
        <w:rPr>
          <w:rStyle w:val="normaltextrun"/>
        </w:rPr>
        <w:t>Aotearoa New Zealand’s care system is broken.  Survivors want to see a total overhaul and fundamental change to ensure that this national catastrophe does not continue. </w:t>
      </w:r>
      <w:r w:rsidRPr="00D35B1F">
        <w:rPr>
          <w:rStyle w:val="eop"/>
        </w:rPr>
        <w:t> </w:t>
      </w:r>
    </w:p>
    <w:p w14:paraId="65381359" w14:textId="77777777" w:rsidR="001E33B7" w:rsidRPr="00D35B1F" w:rsidRDefault="001E33B7" w:rsidP="00D456D6">
      <w:pPr>
        <w:pStyle w:val="Recsboxbullet"/>
        <w:keepNext w:val="0"/>
        <w:keepLines w:val="0"/>
        <w:shd w:val="clear" w:color="auto" w:fill="E2EFD9" w:themeFill="accent6" w:themeFillTint="33"/>
        <w:ind w:left="1560" w:hanging="284"/>
      </w:pPr>
      <w:r w:rsidRPr="00D35B1F">
        <w:rPr>
          <w:rStyle w:val="normaltextrun"/>
        </w:rPr>
        <w:t>Survivors told the Inquiry that the care systems need to fundamentally change. This would see the State handing over power, funding and control of preventative supports and care services to local communities and communities of interest. </w:t>
      </w:r>
      <w:r w:rsidRPr="00D35B1F">
        <w:rPr>
          <w:rStyle w:val="eop"/>
        </w:rPr>
        <w:t> </w:t>
      </w:r>
    </w:p>
    <w:p w14:paraId="334B37B1" w14:textId="77777777" w:rsidR="001E33B7" w:rsidRPr="00D35B1F" w:rsidRDefault="001E33B7" w:rsidP="00D456D6">
      <w:pPr>
        <w:pStyle w:val="Recsboxbullet"/>
        <w:keepNext w:val="0"/>
        <w:keepLines w:val="0"/>
        <w:shd w:val="clear" w:color="auto" w:fill="E2EFD9" w:themeFill="accent6" w:themeFillTint="33"/>
        <w:ind w:left="1560" w:hanging="284"/>
      </w:pPr>
      <w:r w:rsidRPr="00D35B1F">
        <w:rPr>
          <w:rStyle w:val="normaltextrun"/>
        </w:rPr>
        <w:t>Survivors want every whānau supported so they can provide loving care themselves. That means they must receive the supports they need, when they need these and for as long as needed, to realise their full potential and flourish. Additional daily care support may be required to avoid out-of-whānau care.  Faith-based institutions would exit the business of care and in their pastoral care adopt national standards and transparent complaint processes.</w:t>
      </w:r>
      <w:r w:rsidRPr="00D35B1F">
        <w:rPr>
          <w:rStyle w:val="eop"/>
        </w:rPr>
        <w:t> </w:t>
      </w:r>
    </w:p>
    <w:p w14:paraId="67A44C87" w14:textId="3550A1C4" w:rsidR="001E33B7" w:rsidRPr="00D35B1F" w:rsidRDefault="001E33B7" w:rsidP="00D456D6">
      <w:pPr>
        <w:pStyle w:val="Recsboxbullet"/>
        <w:keepNext w:val="0"/>
        <w:keepLines w:val="0"/>
        <w:shd w:val="clear" w:color="auto" w:fill="E2EFD9" w:themeFill="accent6" w:themeFillTint="33"/>
        <w:ind w:left="1560" w:hanging="284"/>
      </w:pPr>
      <w:r w:rsidRPr="00D35B1F">
        <w:rPr>
          <w:rStyle w:val="normaltextrun"/>
        </w:rPr>
        <w:t>From time to time, out-of-whānau care will be required.  When out-of-whānau care is required, it must be short-term. It must be delivered by the community, hapū or collective and the individual and their whānau have control of decisions on care.  Out-of-whānau care should only be used to give the wider whānau time to receive holistic support, for example for healing or resetting, so they can be brought back together. Everyone in the community works to return that child home. Out-of-whānau care will be in plain sight, with children safeguarded in multiple ways and wider whānau/family connections maintained at all times. </w:t>
      </w:r>
      <w:r w:rsidRPr="00D35B1F">
        <w:rPr>
          <w:rStyle w:val="eop"/>
        </w:rPr>
        <w:t> </w:t>
      </w:r>
    </w:p>
    <w:p w14:paraId="2518BEF8" w14:textId="77777777" w:rsidR="001E33B7" w:rsidRPr="00D35B1F" w:rsidRDefault="001E33B7" w:rsidP="00D456D6">
      <w:pPr>
        <w:pStyle w:val="Recsboxbullet"/>
        <w:keepNext w:val="0"/>
        <w:keepLines w:val="0"/>
        <w:shd w:val="clear" w:color="auto" w:fill="E2EFD9" w:themeFill="accent6" w:themeFillTint="33"/>
        <w:ind w:left="1560" w:hanging="284"/>
      </w:pPr>
      <w:r w:rsidRPr="00D35B1F">
        <w:rPr>
          <w:rStyle w:val="normaltextrun"/>
          <w:color w:val="212121"/>
        </w:rPr>
        <w:t>Local schools are welcoming and inclusive of all students and all students have their diverse needs met and achieve to their potential.  Children, young people and adults receive the disability or mental health supports they need.</w:t>
      </w:r>
      <w:r w:rsidRPr="00D35B1F">
        <w:rPr>
          <w:rStyle w:val="eop"/>
          <w:color w:val="212121"/>
        </w:rPr>
        <w:t> </w:t>
      </w:r>
    </w:p>
    <w:p w14:paraId="41630776" w14:textId="32645180" w:rsidR="001E33B7" w:rsidRPr="00D35B1F" w:rsidRDefault="001E33B7" w:rsidP="00D456D6">
      <w:pPr>
        <w:pStyle w:val="Recsboxbullet"/>
        <w:keepNext w:val="0"/>
        <w:keepLines w:val="0"/>
        <w:shd w:val="clear" w:color="auto" w:fill="E2EFD9" w:themeFill="accent6" w:themeFillTint="33"/>
        <w:ind w:left="1560" w:hanging="284"/>
      </w:pPr>
      <w:r w:rsidRPr="00D35B1F">
        <w:rPr>
          <w:rStyle w:val="normaltextrun"/>
        </w:rPr>
        <w:lastRenderedPageBreak/>
        <w:t>The Crown</w:t>
      </w:r>
      <w:r w:rsidRPr="00D35B1F">
        <w:rPr>
          <w:rStyle w:val="normaltextrun"/>
          <w:color w:val="FF0000"/>
        </w:rPr>
        <w:t xml:space="preserve"> </w:t>
      </w:r>
      <w:r w:rsidRPr="00D35B1F">
        <w:rPr>
          <w:rStyle w:val="normaltextrun"/>
        </w:rPr>
        <w:t>must cede authority and live up to the promise of te Tiriti o Waitangi. Whānau, hapū and iwi must be able to exercise their right to tino rangatiratanga over kāinga and are empowered to care for their tamariki, rangatahi, pakeke and wider whānau according to their tikanga and mātauranga. The mana of all individuals, communities and whānau must be restored. </w:t>
      </w:r>
      <w:r w:rsidRPr="00D35B1F">
        <w:rPr>
          <w:rStyle w:val="eop"/>
        </w:rPr>
        <w:t> </w:t>
      </w:r>
    </w:p>
    <w:p w14:paraId="0F220BC4" w14:textId="77777777" w:rsidR="001E33B7" w:rsidRPr="00D35B1F" w:rsidRDefault="001E33B7" w:rsidP="00D456D6">
      <w:pPr>
        <w:pStyle w:val="Recsboxbullet"/>
        <w:keepNext w:val="0"/>
        <w:keepLines w:val="0"/>
        <w:shd w:val="clear" w:color="auto" w:fill="E2EFD9" w:themeFill="accent6" w:themeFillTint="33"/>
        <w:ind w:left="1560" w:hanging="284"/>
      </w:pPr>
      <w:r w:rsidRPr="00D35B1F">
        <w:rPr>
          <w:rStyle w:val="normaltextrun"/>
          <w:color w:val="212121"/>
        </w:rPr>
        <w:t xml:space="preserve">Human rights are respected, made real, and embedded into law </w:t>
      </w:r>
      <w:r w:rsidRPr="00D35B1F">
        <w:rPr>
          <w:rStyle w:val="normaltextrun"/>
        </w:rPr>
        <w:t xml:space="preserve">to support people to avoid out-of-whānau care </w:t>
      </w:r>
      <w:r w:rsidRPr="00D35B1F">
        <w:rPr>
          <w:rStyle w:val="normaltextrun"/>
          <w:color w:val="212121"/>
        </w:rPr>
        <w:t>and give greater protection to people who may require care of their choice in the community.</w:t>
      </w:r>
      <w:r w:rsidRPr="00D35B1F">
        <w:rPr>
          <w:rStyle w:val="eop"/>
          <w:color w:val="212121"/>
        </w:rPr>
        <w:t> </w:t>
      </w:r>
    </w:p>
    <w:p w14:paraId="282A2623" w14:textId="77777777" w:rsidR="001E33B7" w:rsidRPr="00D35B1F" w:rsidRDefault="001E33B7" w:rsidP="00D456D6">
      <w:pPr>
        <w:pStyle w:val="Recsboxbullet"/>
        <w:keepNext w:val="0"/>
        <w:keepLines w:val="0"/>
        <w:shd w:val="clear" w:color="auto" w:fill="E2EFD9" w:themeFill="accent6" w:themeFillTint="33"/>
        <w:ind w:left="1560" w:hanging="284"/>
      </w:pPr>
      <w:r w:rsidRPr="00D35B1F">
        <w:rPr>
          <w:rStyle w:val="normaltextrun"/>
          <w:color w:val="212121"/>
        </w:rPr>
        <w:t>In faith-based institutions, leaders providing pastoral care reflect the diversity of their communities and expression of that diversity is welcomed. Respect for te Tiriti o Waitangi, human rights for all people and freedom of belief simultaneously flourish.  Faith community members are free to choose partners, seek appropriate health care and have no fear of being shunned.</w:t>
      </w:r>
      <w:r w:rsidRPr="00D35B1F">
        <w:rPr>
          <w:rStyle w:val="eop"/>
          <w:color w:val="212121"/>
        </w:rPr>
        <w:t> </w:t>
      </w:r>
    </w:p>
    <w:p w14:paraId="7405CE93" w14:textId="006ECA16" w:rsidR="001E33B7" w:rsidRPr="00D35B1F" w:rsidRDefault="001E33B7" w:rsidP="00D456D6">
      <w:pPr>
        <w:pStyle w:val="Recsboxbullet"/>
        <w:keepNext w:val="0"/>
        <w:keepLines w:val="0"/>
        <w:shd w:val="clear" w:color="auto" w:fill="E2EFD9" w:themeFill="accent6" w:themeFillTint="33"/>
        <w:ind w:left="1560" w:hanging="284"/>
      </w:pPr>
      <w:r w:rsidRPr="00D35B1F">
        <w:rPr>
          <w:rStyle w:val="normaltextrun"/>
        </w:rPr>
        <w:t>Communities, hapū and iwi must be enabled and empowered to design, implement, innovate and control how the care systems operate for their community. The Government should invest in communities that have levels of social deprivation, support communities to identify those in need, understand the evidence of what works to prevent the need for a care intervention, take an early investment approach and measure long-term outcomes in communities.</w:t>
      </w:r>
      <w:r w:rsidRPr="00D35B1F">
        <w:rPr>
          <w:rStyle w:val="eop"/>
        </w:rPr>
        <w:t> </w:t>
      </w:r>
    </w:p>
    <w:p w14:paraId="1DD2D0A5" w14:textId="77777777" w:rsidR="001E33B7" w:rsidRPr="00D35B1F" w:rsidRDefault="001E33B7" w:rsidP="00D456D6">
      <w:pPr>
        <w:pStyle w:val="Recsboxbullet"/>
        <w:shd w:val="clear" w:color="auto" w:fill="E2EFD9" w:themeFill="accent6" w:themeFillTint="33"/>
        <w:ind w:left="1560" w:hanging="284"/>
      </w:pPr>
      <w:r w:rsidRPr="00D35B1F">
        <w:rPr>
          <w:rStyle w:val="normaltextrun"/>
        </w:rPr>
        <w:t>Survivors spoke in detail about local communities defining the preventative work, support services and out-of-whānau care.  Survivors and whānau took the Inquiry to examples in the community where this is happening – where hapū provide a full preventative service to whānau.  </w:t>
      </w:r>
      <w:r w:rsidRPr="00D35B1F">
        <w:rPr>
          <w:rStyle w:val="eop"/>
        </w:rPr>
        <w:t> </w:t>
      </w:r>
    </w:p>
    <w:p w14:paraId="3B9B0B81" w14:textId="77777777" w:rsidR="001E33B7" w:rsidRPr="00D35B1F" w:rsidRDefault="001E33B7" w:rsidP="00D456D6">
      <w:pPr>
        <w:pStyle w:val="Recsboxbullet"/>
        <w:shd w:val="clear" w:color="auto" w:fill="E2EFD9" w:themeFill="accent6" w:themeFillTint="33"/>
        <w:ind w:left="1560" w:hanging="284"/>
      </w:pPr>
      <w:r w:rsidRPr="00D35B1F">
        <w:rPr>
          <w:rStyle w:val="normaltextrun"/>
        </w:rPr>
        <w:t>Survivors acknowledge that devolving power, funding and control from the State into local hands will take time. It will require several stepping stones to get there. Some local communities or communities of interest will be ready now, so these steps can be taken immediately.  Others will need extra support and investment before they can take on new or expanded roles in providing services and supports. </w:t>
      </w:r>
      <w:r w:rsidRPr="00D35B1F">
        <w:rPr>
          <w:rStyle w:val="eop"/>
        </w:rPr>
        <w:t> </w:t>
      </w:r>
    </w:p>
    <w:p w14:paraId="46152B3B" w14:textId="77777777" w:rsidR="001E33B7" w:rsidRPr="00D35B1F" w:rsidRDefault="001E33B7" w:rsidP="00D456D6">
      <w:pPr>
        <w:pStyle w:val="Recsboxbullet"/>
        <w:shd w:val="clear" w:color="auto" w:fill="E2EFD9" w:themeFill="accent6" w:themeFillTint="33"/>
        <w:ind w:left="1560" w:hanging="284"/>
      </w:pPr>
      <w:r w:rsidRPr="00D35B1F">
        <w:rPr>
          <w:rStyle w:val="normaltextrun"/>
        </w:rPr>
        <w:t xml:space="preserve">Most significantly, survivors want the State to radically change its attitude and practices relating to care decision-making and investment, which are characterised by low trust and a focus on </w:t>
      </w:r>
      <w:r w:rsidRPr="00D35B1F">
        <w:rPr>
          <w:rStyle w:val="normaltextrun"/>
          <w:color w:val="212121"/>
        </w:rPr>
        <w:t>risk aversion and crisis response</w:t>
      </w:r>
      <w:r w:rsidRPr="00D35B1F">
        <w:rPr>
          <w:rStyle w:val="normaltextrun"/>
        </w:rPr>
        <w:t xml:space="preserve"> rather than empowering whānau and local communities to look after their own. </w:t>
      </w:r>
      <w:r w:rsidRPr="00D35B1F">
        <w:rPr>
          <w:rStyle w:val="eop"/>
        </w:rPr>
        <w:t> </w:t>
      </w:r>
    </w:p>
    <w:p w14:paraId="06028F65" w14:textId="6EF64AFF" w:rsidR="001E33B7" w:rsidRPr="00D35B1F" w:rsidRDefault="001E33B7" w:rsidP="002057F2">
      <w:pPr>
        <w:pStyle w:val="ListParagraph"/>
        <w:jc w:val="left"/>
        <w:rPr>
          <w:rStyle w:val="normaltextrun"/>
          <w:szCs w:val="22"/>
        </w:rPr>
      </w:pPr>
      <w:r w:rsidRPr="00D35B1F">
        <w:rPr>
          <w:rStyle w:val="normaltextrun"/>
          <w:szCs w:val="22"/>
          <w:shd w:val="clear" w:color="auto" w:fill="FFFFFF"/>
          <w:lang w:val="en-US"/>
        </w:rPr>
        <w:t xml:space="preserve">Survivors’ moemoeā set the foundation for the Inquiry’s own vision for the future – he Māra Tipu (a growing garden). </w:t>
      </w:r>
      <w:r w:rsidRPr="00D35B1F">
        <w:t xml:space="preserve">The concept of he Māra Tipu was introduced in the Inquiry’s 2021 </w:t>
      </w:r>
      <w:r>
        <w:t xml:space="preserve">interim </w:t>
      </w:r>
      <w:r w:rsidRPr="00D35B1F">
        <w:t>report He Purapura Ora, he Māra Tipu: From Redress to Puretumu Torowhānui. The name of the report drew on the whakataukī “</w:t>
      </w:r>
      <w:r w:rsidRPr="00D35B1F" w:rsidDel="00264FD5">
        <w:t>h</w:t>
      </w:r>
      <w:r w:rsidRPr="00D35B1F">
        <w:t xml:space="preserve">e purapura ora, he </w:t>
      </w:r>
      <w:r w:rsidRPr="00D35B1F" w:rsidDel="0068293C">
        <w:t>m</w:t>
      </w:r>
      <w:r w:rsidRPr="00D35B1F">
        <w:t xml:space="preserve">āra tipu”, </w:t>
      </w:r>
      <w:r w:rsidRPr="00D35B1F">
        <w:rPr>
          <w:szCs w:val="22"/>
        </w:rPr>
        <w:t>which reflects the idea that a seedling, despite being trampled upon and losing part of itself, still has infinite potential to grow and regenerate.</w:t>
      </w:r>
      <w:r w:rsidRPr="00D35B1F">
        <w:rPr>
          <w:rStyle w:val="EndnoteReference"/>
          <w:szCs w:val="22"/>
        </w:rPr>
        <w:endnoteReference w:id="14"/>
      </w:r>
    </w:p>
    <w:p w14:paraId="41929A1E" w14:textId="39A94455" w:rsidR="001E33B7" w:rsidRPr="00D35B1F" w:rsidRDefault="001E33B7" w:rsidP="002057F2">
      <w:pPr>
        <w:pStyle w:val="ListParagraph"/>
        <w:jc w:val="left"/>
        <w:rPr>
          <w:szCs w:val="22"/>
        </w:rPr>
      </w:pPr>
      <w:r w:rsidRPr="00D35B1F">
        <w:rPr>
          <w:rStyle w:val="normaltextrun"/>
          <w:szCs w:val="22"/>
        </w:rPr>
        <w:lastRenderedPageBreak/>
        <w:t xml:space="preserve">The Inquiry also considered the large body of evidence from survivors, their whānau and support networks; from hapū, iwi, Māori, and Pacific Peoples; from disability communities; from advocacy groups, and experts; from former and current staff of care settings; and from religious leaders and religious communities. These witnesses described their experiences both during the Inquiry period and after 1999. </w:t>
      </w:r>
      <w:r w:rsidRPr="00D35B1F">
        <w:rPr>
          <w:szCs w:val="22"/>
        </w:rPr>
        <w:t xml:space="preserve">The evidence the Inquiry has heard, including about survivors’ issues and experiences after 1999, has clearly demonstrated that the current care system is not fit for purpose. </w:t>
      </w:r>
    </w:p>
    <w:p w14:paraId="462A3C8B" w14:textId="750BCB92" w:rsidR="001E33B7" w:rsidRPr="00D35B1F" w:rsidRDefault="001E33B7" w:rsidP="002057F2">
      <w:pPr>
        <w:pStyle w:val="ListParagraph"/>
        <w:jc w:val="left"/>
      </w:pPr>
      <w:r w:rsidRPr="00D35B1F">
        <w:rPr>
          <w:rStyle w:val="normaltextrun"/>
          <w:szCs w:val="22"/>
        </w:rPr>
        <w:t>Due to the constraints of the Terms of Reference, the Inqiury cannot set out the full pathway to reach</w:t>
      </w:r>
      <w:r w:rsidRPr="00D35B1F">
        <w:rPr>
          <w:rStyle w:val="normaltextrun"/>
        </w:rPr>
        <w:t xml:space="preserve"> he Māra Tipu. It can, however, recommend the first steps that survivors, local communities, the State and faith-based entities should take on the journey towards he Māra Tipu. The recommendations in </w:t>
      </w:r>
      <w:r w:rsidRPr="00D35B1F">
        <w:t>Chapters 4–8 do just that. The full description of the Inquiry’s vision for the future – he Māra Tipu – is set out in below.</w:t>
      </w:r>
    </w:p>
    <w:p w14:paraId="573A674A" w14:textId="6EFF632C" w:rsidR="001E33B7" w:rsidRPr="00C34728" w:rsidRDefault="001E33B7" w:rsidP="00672875">
      <w:pPr>
        <w:pStyle w:val="Style2"/>
        <w:spacing w:before="240" w:after="240"/>
        <w:rPr>
          <w:rStyle w:val="normaltextrun"/>
        </w:rPr>
      </w:pPr>
      <w:bookmarkStart w:id="62" w:name="_Toc181107862"/>
      <w:r w:rsidRPr="00C34728">
        <w:rPr>
          <w:rStyle w:val="normaltextrun"/>
        </w:rPr>
        <w:t>Ngā haukerekere a ngā mahi tūkino</w:t>
      </w:r>
      <w:bookmarkEnd w:id="62"/>
    </w:p>
    <w:p w14:paraId="1353E9A2" w14:textId="2FE74B24" w:rsidR="001E33B7" w:rsidRPr="00C34728" w:rsidRDefault="001E33B7" w:rsidP="00672875">
      <w:pPr>
        <w:pStyle w:val="Style2"/>
        <w:spacing w:before="240" w:after="240"/>
        <w:rPr>
          <w:rStyle w:val="normaltextrun"/>
        </w:rPr>
      </w:pPr>
      <w:bookmarkStart w:id="63" w:name="_Toc181107863"/>
      <w:r w:rsidRPr="00C34728">
        <w:rPr>
          <w:rStyle w:val="normaltextrun"/>
        </w:rPr>
        <w:t>Abuse and neglect in care was widespread and systemic</w:t>
      </w:r>
      <w:bookmarkEnd w:id="63"/>
    </w:p>
    <w:p w14:paraId="5C7D0A89" w14:textId="113EBA92" w:rsidR="001E33B7" w:rsidRPr="00D35B1F" w:rsidRDefault="001E33B7" w:rsidP="002057F2">
      <w:pPr>
        <w:pStyle w:val="ListParagraph"/>
        <w:jc w:val="left"/>
      </w:pPr>
      <w:r w:rsidRPr="00D35B1F">
        <w:t xml:space="preserve">The care system in Aotearoa New Zealand was a fully funded failure that enabled pervasive abuse and neglect. The State and faith-based institutions took on responsibility for caring for over half a million babies, children, young people and adults between 1950 and 1999, but did not keep them all safe. </w:t>
      </w:r>
    </w:p>
    <w:p w14:paraId="5D1099AA" w14:textId="4D976F92" w:rsidR="001E33B7" w:rsidRPr="00D35B1F" w:rsidRDefault="001E33B7" w:rsidP="002057F2">
      <w:pPr>
        <w:pStyle w:val="ListParagraph"/>
        <w:jc w:val="left"/>
        <w:rPr>
          <w:rStyle w:val="normaltextrun"/>
        </w:rPr>
      </w:pPr>
      <w:r w:rsidRPr="00D35B1F">
        <w:rPr>
          <w:rStyle w:val="normaltextrun"/>
        </w:rPr>
        <w:t>In the Inquiry period, families, whānau, kainga (family) and communities needed support to care for their children, young people and adults in care in their homes and communities. Many faced significant challenges, including poverty, impacts of colonisation, and family violence, or had unmet needs due to disability or experience of mental distress. The State removed children, young people and adults from their whānau and support networks and placed them into care settings, many of which were harmful and abusive. Societal attitudes reflecting racism, ableism and sexism and punitive attitudes towards children and young people made some people more likely to be placed in care and more likely to experience abuse there.</w:t>
      </w:r>
    </w:p>
    <w:p w14:paraId="541E90F5" w14:textId="271C0F9A" w:rsidR="001E33B7" w:rsidRPr="00D35B1F" w:rsidRDefault="001E33B7" w:rsidP="002057F2">
      <w:pPr>
        <w:pStyle w:val="ListParagraph"/>
        <w:jc w:val="left"/>
        <w:rPr>
          <w:rStyle w:val="normaltextrun"/>
        </w:rPr>
      </w:pPr>
      <w:r w:rsidRPr="00D35B1F">
        <w:rPr>
          <w:rStyle w:val="normaltextrun"/>
        </w:rPr>
        <w:t>Children, young people and adults were abused and neglected in the care of the State and in the care of faith-based institutions. They were in social welfare residences and institutions, foster care, disability and psychiatric care, schools, orphanages, faith communities, unmarried mothers’ homes, health camps, and the care of NZ Police. This Inquiry was the first opportunity that Aotearoa New Zealand had to examine the care system as a whole. No inquiry locally or overseas has had such a wide mandate. The Inquiry found pervasive abuse and neglect everywhere it looked.</w:t>
      </w:r>
    </w:p>
    <w:p w14:paraId="462A1004" w14:textId="4BC434ED" w:rsidR="001E33B7" w:rsidRPr="00D35B1F" w:rsidRDefault="001E33B7" w:rsidP="002057F2">
      <w:pPr>
        <w:pStyle w:val="ListParagraph"/>
        <w:jc w:val="left"/>
        <w:rPr>
          <w:rStyle w:val="normaltextrun"/>
        </w:rPr>
      </w:pPr>
      <w:r w:rsidRPr="00D35B1F">
        <w:rPr>
          <w:rStyle w:val="normaltextrun"/>
        </w:rPr>
        <w:t>Survivors described many kinds of physical, sexual, psychological and emotional abuse and neglect while they were in care. Some groups experienced targeted abuse and neglect that was specific to who they were – including Māori, Pacific Peoples, Deaf</w:t>
      </w:r>
      <w:r>
        <w:rPr>
          <w:rStyle w:val="normaltextrun"/>
        </w:rPr>
        <w:t>,</w:t>
      </w:r>
      <w:r w:rsidRPr="00D35B1F">
        <w:rPr>
          <w:rStyle w:val="normaltextrun"/>
        </w:rPr>
        <w:t xml:space="preserve"> disabled people, people who experience mental distress, Takatāpui, Rainbow, and MVPFAFF+, and women and girls.  Some survivors were subjected to solitary confinement and forced labour.</w:t>
      </w:r>
    </w:p>
    <w:p w14:paraId="33ABE6B0" w14:textId="18CCA5C7" w:rsidR="001E33B7" w:rsidRPr="00D35B1F" w:rsidRDefault="001E33B7" w:rsidP="002057F2">
      <w:pPr>
        <w:pStyle w:val="ListParagraph"/>
        <w:jc w:val="left"/>
      </w:pPr>
      <w:r w:rsidRPr="00D35B1F">
        <w:lastRenderedPageBreak/>
        <w:t xml:space="preserve">The harm and trauma suffered by children, young people and adults in State and faith-based care has affected every part of their lives. Almost every survivor who came forward to share their experience with the Inquiry has endured irreparable damage to the quality of their lives. </w:t>
      </w:r>
    </w:p>
    <w:p w14:paraId="64BDC60D" w14:textId="6B1F7939" w:rsidR="001E33B7" w:rsidRPr="00D35B1F" w:rsidRDefault="001E33B7" w:rsidP="002057F2">
      <w:pPr>
        <w:pStyle w:val="ListParagraph"/>
        <w:jc w:val="left"/>
      </w:pPr>
      <w:r w:rsidRPr="00D35B1F">
        <w:t xml:space="preserve">For too long society in Aotearoa New Zealand has been unwilling to accept that abuse and neglect in State and faith-based care was widespread and systemic. It did not occur solely due to the actions of a few ‘bad apples’ but was deeply rooted and enabled across all levels of the systems responsible for providing care. Nor was it a small failure that solely affected survivors. It was pervasive throughout the Inquiry period with devastating, multigenerational effects for survivors, their whānau and society as a whole. </w:t>
      </w:r>
    </w:p>
    <w:p w14:paraId="5F63D1F0" w14:textId="7468C342" w:rsidR="001E33B7" w:rsidRPr="00D35B1F" w:rsidRDefault="001E33B7" w:rsidP="002057F2">
      <w:pPr>
        <w:pStyle w:val="ListParagraph"/>
        <w:jc w:val="left"/>
      </w:pPr>
      <w:r w:rsidRPr="00D35B1F">
        <w:t xml:space="preserve">The abuse and neglect experienced by survivors has contributed to an intergenerational transfer of inequities, including poorer physical health, mental health, education and employment outcomes, family and intimate partner violence, substance misuse and abuse, and fewer opportunities for many. One of the greatest costs is the loss of </w:t>
      </w:r>
      <w:r w:rsidRPr="00D35B1F">
        <w:rPr>
          <w:rStyle w:val="normaltextrun"/>
        </w:rPr>
        <w:t>generations</w:t>
      </w:r>
      <w:r w:rsidRPr="00D35B1F">
        <w:t xml:space="preserve"> of adults who might otherwise have positively contributed to their whānau and community. Abuse and neglect in care contributed to, and in many ways created, the ‘care to custody’ pipeline and the formation and entrenchment of gangs in Aotearoa New Zealand, costing society both in terms of victimisation and the direct costs of policing and imprisonment.</w:t>
      </w:r>
    </w:p>
    <w:p w14:paraId="1379CFA3" w14:textId="0EE8AED8" w:rsidR="001E33B7" w:rsidRPr="00D35B1F" w:rsidRDefault="001E33B7" w:rsidP="002057F2">
      <w:pPr>
        <w:pStyle w:val="ListParagraph"/>
        <w:jc w:val="left"/>
      </w:pPr>
      <w:r w:rsidRPr="00D35B1F">
        <w:t>The Inquiry has found that around 200,000 people were abused in care between 1950 and 1999. However, the true number of survivors could be much higher. The estimated total economic cost of this abuse and neglect is around $200 billion.</w:t>
      </w:r>
      <w:r w:rsidRPr="00D35B1F">
        <w:rPr>
          <w:rStyle w:val="EndnoteReference"/>
        </w:rPr>
        <w:endnoteReference w:id="15"/>
      </w:r>
      <w:r w:rsidRPr="00D35B1F">
        <w:t xml:space="preserve"> This amount is: </w:t>
      </w:r>
    </w:p>
    <w:p w14:paraId="431F65D3" w14:textId="13CAE195" w:rsidR="001E33B7" w:rsidRPr="00D35B1F" w:rsidRDefault="001E33B7" w:rsidP="007921AA">
      <w:pPr>
        <w:pStyle w:val="Paraletters"/>
        <w:numPr>
          <w:ilvl w:val="0"/>
          <w:numId w:val="120"/>
        </w:numPr>
      </w:pPr>
      <w:r w:rsidRPr="00D35B1F">
        <w:t>over three times what the New Zealand government spent on war and rehabilitation during World War Two (£615 million in 1946, which, adjusted for inflation, is $63.2 billion in 2023)</w:t>
      </w:r>
      <w:r w:rsidRPr="00D35B1F">
        <w:rPr>
          <w:vertAlign w:val="superscript"/>
        </w:rPr>
        <w:endnoteReference w:id="16"/>
      </w:r>
      <w:r w:rsidRPr="00D35B1F">
        <w:t xml:space="preserve"> </w:t>
      </w:r>
    </w:p>
    <w:p w14:paraId="26921FAD" w14:textId="693CC2A8" w:rsidR="001E33B7" w:rsidRPr="00D35B1F" w:rsidRDefault="001E33B7" w:rsidP="007921AA">
      <w:pPr>
        <w:pStyle w:val="Paraletters"/>
        <w:numPr>
          <w:ilvl w:val="0"/>
          <w:numId w:val="120"/>
        </w:numPr>
      </w:pPr>
      <w:r w:rsidRPr="00D35B1F">
        <w:t>over three times the cost of the government’s COVID-19 Response and Recovery Fund ($61.6 billion in 2022, or $67.9 billion in 2023 adjusted for inflation)</w:t>
      </w:r>
      <w:r w:rsidRPr="00D35B1F">
        <w:rPr>
          <w:vertAlign w:val="superscript"/>
        </w:rPr>
        <w:endnoteReference w:id="17"/>
      </w:r>
    </w:p>
    <w:p w14:paraId="1FD0F82E" w14:textId="57F7055B" w:rsidR="001E33B7" w:rsidRPr="00D35B1F" w:rsidRDefault="001E33B7" w:rsidP="007921AA">
      <w:pPr>
        <w:pStyle w:val="Paraletters"/>
        <w:numPr>
          <w:ilvl w:val="0"/>
          <w:numId w:val="120"/>
        </w:numPr>
      </w:pPr>
      <w:r w:rsidRPr="00D35B1F">
        <w:t>almost four times the cost of the 2010–2011 Canterbury earthquakes response and recovery ($57 billion, adjusted for inflation for 2023), based on:</w:t>
      </w:r>
    </w:p>
    <w:p w14:paraId="73A3DE6E" w14:textId="7AEBA75D" w:rsidR="001E33B7" w:rsidRPr="00D35B1F" w:rsidRDefault="001E33B7" w:rsidP="007921AA">
      <w:pPr>
        <w:pStyle w:val="Pararomannums"/>
        <w:numPr>
          <w:ilvl w:val="0"/>
          <w:numId w:val="121"/>
        </w:numPr>
      </w:pPr>
      <w:r w:rsidRPr="00D35B1F">
        <w:t>total estimated insurance claim costs, including private insurers and the Earthquake Commission ($38 billion in 2021, or $44.8 billion in 2023 adjusted for inflation)</w:t>
      </w:r>
      <w:r w:rsidRPr="00D35B1F">
        <w:rPr>
          <w:rStyle w:val="EndnoteReference"/>
        </w:rPr>
        <w:endnoteReference w:id="18"/>
      </w:r>
    </w:p>
    <w:p w14:paraId="2D11DA7F" w14:textId="3D80931F" w:rsidR="001E33B7" w:rsidRPr="00D35B1F" w:rsidRDefault="001E33B7" w:rsidP="007921AA">
      <w:pPr>
        <w:pStyle w:val="Pararomannums"/>
        <w:numPr>
          <w:ilvl w:val="0"/>
          <w:numId w:val="121"/>
        </w:numPr>
      </w:pPr>
      <w:r w:rsidRPr="00D35B1F">
        <w:t>core Crown Canterbury Earthquake Recovery costs, excluding the Earthquake Commission ($7.6 billion in 2014, or $9.8 billion in 2023, adjusted for inflation)</w:t>
      </w:r>
      <w:r w:rsidRPr="00D35B1F">
        <w:rPr>
          <w:rStyle w:val="EndnoteReference"/>
        </w:rPr>
        <w:endnoteReference w:id="19"/>
      </w:r>
    </w:p>
    <w:p w14:paraId="4ED60963" w14:textId="0898DB51" w:rsidR="001E33B7" w:rsidRPr="00D35B1F" w:rsidRDefault="001E33B7" w:rsidP="007921AA">
      <w:pPr>
        <w:pStyle w:val="Pararomannums"/>
        <w:numPr>
          <w:ilvl w:val="0"/>
          <w:numId w:val="121"/>
        </w:numPr>
      </w:pPr>
      <w:r w:rsidRPr="00D35B1F">
        <w:t>Christchurch City Council earthquake costs to date ($1.9 billion as at 2017, or $2.4 billion in 2023, adjusted for inflation)</w:t>
      </w:r>
      <w:r w:rsidRPr="00D35B1F">
        <w:rPr>
          <w:rStyle w:val="EndnoteReference"/>
        </w:rPr>
        <w:endnoteReference w:id="20"/>
      </w:r>
      <w:r w:rsidRPr="00D35B1F">
        <w:rPr>
          <w:vertAlign w:val="superscript"/>
        </w:rPr>
        <w:t xml:space="preserve"> </w:t>
      </w:r>
    </w:p>
    <w:p w14:paraId="0432F721" w14:textId="77777777" w:rsidR="001E33B7" w:rsidRPr="00D35B1F" w:rsidRDefault="001E33B7" w:rsidP="007921AA">
      <w:pPr>
        <w:pStyle w:val="Paraletters"/>
        <w:numPr>
          <w:ilvl w:val="0"/>
          <w:numId w:val="120"/>
        </w:numPr>
      </w:pPr>
      <w:r w:rsidRPr="00D35B1F">
        <w:t>100 times the cost of the 2023 Auckland Anniversary Day floods and Cyclone Gabrielle response and recovery ($2.021 billion).</w:t>
      </w:r>
      <w:r w:rsidRPr="00D35B1F">
        <w:rPr>
          <w:vertAlign w:val="superscript"/>
        </w:rPr>
        <w:endnoteReference w:id="21"/>
      </w:r>
      <w:r w:rsidRPr="00D35B1F">
        <w:t xml:space="preserve"> </w:t>
      </w:r>
    </w:p>
    <w:p w14:paraId="323F7080" w14:textId="77777777" w:rsidR="001E33B7" w:rsidRPr="00D35B1F" w:rsidRDefault="001E33B7" w:rsidP="00D54251">
      <w:pPr>
        <w:pStyle w:val="ListParagraph"/>
        <w:jc w:val="left"/>
      </w:pPr>
      <w:r w:rsidRPr="00D35B1F">
        <w:lastRenderedPageBreak/>
        <w:t xml:space="preserve">In fact, the estimated cost of abuse and neglect in care is more than the total of all of the above events combined. </w:t>
      </w:r>
    </w:p>
    <w:p w14:paraId="54CF2599" w14:textId="77777777" w:rsidR="001E33B7" w:rsidRPr="00AB2247" w:rsidRDefault="001E33B7" w:rsidP="00AB2247">
      <w:pPr>
        <w:pStyle w:val="Style2"/>
        <w:spacing w:before="240" w:after="240"/>
        <w:rPr>
          <w:rStyle w:val="normaltextrun"/>
        </w:rPr>
      </w:pPr>
      <w:bookmarkStart w:id="64" w:name="_Toc181107864"/>
      <w:r w:rsidRPr="00672875">
        <w:rPr>
          <w:rStyle w:val="normaltextrun"/>
        </w:rPr>
        <w:t>He karonga te eke noa</w:t>
      </w:r>
      <w:bookmarkEnd w:id="64"/>
    </w:p>
    <w:p w14:paraId="16DFAA66" w14:textId="05A9E2F7" w:rsidR="001E33B7" w:rsidRPr="00AB2247" w:rsidRDefault="001E33B7" w:rsidP="00AB2247">
      <w:pPr>
        <w:pStyle w:val="Style2"/>
        <w:spacing w:before="240" w:after="240"/>
        <w:rPr>
          <w:rStyle w:val="normaltextrun"/>
        </w:rPr>
      </w:pPr>
      <w:bookmarkStart w:id="65" w:name="_Toc181107865"/>
      <w:r w:rsidRPr="00AB2247">
        <w:rPr>
          <w:rStyle w:val="normaltextrun"/>
        </w:rPr>
        <w:t>An avoidable failure</w:t>
      </w:r>
      <w:bookmarkEnd w:id="65"/>
      <w:r w:rsidRPr="00AB2247">
        <w:rPr>
          <w:rStyle w:val="normaltextrun"/>
        </w:rPr>
        <w:t xml:space="preserve"> </w:t>
      </w:r>
    </w:p>
    <w:p w14:paraId="794DF390" w14:textId="6930544F" w:rsidR="001E33B7" w:rsidRPr="00D35B1F" w:rsidRDefault="001E33B7" w:rsidP="00D54251">
      <w:pPr>
        <w:pStyle w:val="ListParagraph"/>
        <w:jc w:val="left"/>
      </w:pPr>
      <w:r w:rsidRPr="00D35B1F">
        <w:t>Survivors, their whānau and communities, and Aotearoa New Zealand’s whole society have paid the price for this avoidable failure. Although a significant amount of resourcing has gone into providing care, for many people in care the money spent has not translated to better outcomes. At the same time, faith-based institutions continue to receive the financial benefits of tax-exempt status, despite the significant abuse and neglect that was perpetrated in their care.</w:t>
      </w:r>
    </w:p>
    <w:p w14:paraId="46CBAB3A" w14:textId="412F509F" w:rsidR="001E33B7" w:rsidRPr="00D35B1F" w:rsidRDefault="001E33B7" w:rsidP="00D54251">
      <w:pPr>
        <w:pStyle w:val="ListParagraph"/>
        <w:jc w:val="left"/>
      </w:pPr>
      <w:r w:rsidRPr="00D35B1F">
        <w:t xml:space="preserve">Decision-makers have been told multiple times over the last 40 years about the deficiencies with this country’s care systems but their responses have not matched the magnitude of the issues. The Puao-te-Ata-Tū </w:t>
      </w:r>
      <w:r>
        <w:t>R</w:t>
      </w:r>
      <w:r w:rsidRPr="00D35B1F">
        <w:t>eport pointed this out in 1988:</w:t>
      </w:r>
    </w:p>
    <w:p w14:paraId="0E74A9EA" w14:textId="709DC954" w:rsidR="001E33B7" w:rsidRPr="00D35B1F" w:rsidRDefault="001E33B7" w:rsidP="00D54251">
      <w:pPr>
        <w:pStyle w:val="Part10quotes"/>
        <w:ind w:left="1701" w:right="1229"/>
        <w:jc w:val="left"/>
      </w:pPr>
      <w:r w:rsidRPr="00D35B1F">
        <w:t>“We need the co-ordinated approach that has been used to deal with civil emergencies because we are under no illusions that New Zealand is facing a major social crisis. The solutions to social problems lie in a co-ordinated attack on the problems, involving the resources of the private sector as well as the public and particularly of the people themselves.”</w:t>
      </w:r>
      <w:r w:rsidRPr="00D35B1F">
        <w:rPr>
          <w:rStyle w:val="EndnoteReference"/>
        </w:rPr>
        <w:endnoteReference w:id="22"/>
      </w:r>
    </w:p>
    <w:p w14:paraId="2CA72151" w14:textId="7919ED8F" w:rsidR="001E33B7" w:rsidRPr="00D35B1F" w:rsidRDefault="001E33B7" w:rsidP="00D54251">
      <w:pPr>
        <w:pStyle w:val="ListParagraph"/>
        <w:jc w:val="left"/>
      </w:pPr>
      <w:r w:rsidRPr="00D35B1F">
        <w:t xml:space="preserve">The State continues to make incremental and disconnected attempts to improve care systems despite the increasing calls for urgent radical change. </w:t>
      </w:r>
      <w:r w:rsidRPr="00D35B1F">
        <w:rPr>
          <w:rStyle w:val="normaltextrun"/>
        </w:rPr>
        <w:t>Continuing</w:t>
      </w:r>
      <w:r w:rsidRPr="00D35B1F">
        <w:t xml:space="preserve"> to tweak the status quo will not answer those calls. For the last 70 years, the State has taken responsibility for children, young people and adults who need care, but decisions about that care have largely been made by people with little connection to those going into care and their communities. This State-led model of care cannot be described as anything less than a dismal failure. Peter Whitcombe, Chief Social Worker, told the Inquiry that Oranga Tamariki staff sometimes refer to their residential care facility model as a “fully funded failure model”.</w:t>
      </w:r>
      <w:r w:rsidRPr="00D35B1F">
        <w:rPr>
          <w:rStyle w:val="EndnoteReference"/>
        </w:rPr>
        <w:endnoteReference w:id="23"/>
      </w:r>
      <w:r w:rsidRPr="00D35B1F">
        <w:t xml:space="preserve"> </w:t>
      </w:r>
    </w:p>
    <w:p w14:paraId="22B5F9D1" w14:textId="6EF0E06F" w:rsidR="001E33B7" w:rsidRPr="00D35B1F" w:rsidRDefault="001E33B7" w:rsidP="00E038E7">
      <w:pPr>
        <w:pStyle w:val="ListParagraph"/>
        <w:jc w:val="left"/>
      </w:pPr>
      <w:r w:rsidRPr="00D35B1F">
        <w:t xml:space="preserve">Aotearoa New Zealand’s systems of care – in social welfare, disability, mental health, education and transitional settings – need a total overhaul and fundamental change. The ultimate outcome the Inquiry wants to see is a country where no child, young person or adult experiences abuse or neglect, and where every </w:t>
      </w:r>
      <w:r w:rsidRPr="00D35B1F">
        <w:rPr>
          <w:rStyle w:val="normaltextrun"/>
        </w:rPr>
        <w:t xml:space="preserve">whānau who needs support is safe, is loved, and receives the supports it needs, when it needs them and for as long as it needs them, so that whānau members can realise their full potential and rights and live a good life as they define it. </w:t>
      </w:r>
      <w:r w:rsidRPr="00D35B1F">
        <w:t xml:space="preserve">All the Inquiry’s recommendations must be fully implemented to improve the lives of survivors and of all New Zealanders. </w:t>
      </w:r>
    </w:p>
    <w:p w14:paraId="059116D1" w14:textId="33493A9E" w:rsidR="001E33B7" w:rsidRPr="00C34728" w:rsidRDefault="001E33B7" w:rsidP="00AB2247">
      <w:pPr>
        <w:pStyle w:val="Style2"/>
        <w:spacing w:before="240" w:after="240"/>
        <w:rPr>
          <w:rStyle w:val="normaltextrun"/>
        </w:rPr>
      </w:pPr>
      <w:bookmarkStart w:id="66" w:name="_Toc181107866"/>
      <w:r w:rsidRPr="00C34728">
        <w:rPr>
          <w:rStyle w:val="normaltextrun"/>
        </w:rPr>
        <w:lastRenderedPageBreak/>
        <w:t>Ko te mahi tūkino i ngā pūnaha taurima, e pā ana ki a tātou katoa</w:t>
      </w:r>
      <w:bookmarkEnd w:id="66"/>
    </w:p>
    <w:p w14:paraId="65F27556" w14:textId="0A0BE65C" w:rsidR="001E33B7" w:rsidRPr="00C34728" w:rsidRDefault="001E33B7" w:rsidP="00AB2247">
      <w:pPr>
        <w:pStyle w:val="Style2"/>
        <w:spacing w:before="240" w:after="240"/>
        <w:rPr>
          <w:rStyle w:val="normaltextrun"/>
        </w:rPr>
      </w:pPr>
      <w:bookmarkStart w:id="67" w:name="_Toc181107867"/>
      <w:r w:rsidRPr="00C34728">
        <w:rPr>
          <w:rStyle w:val="normaltextrun"/>
        </w:rPr>
        <w:t>Abuse and neglect in care affects everyone</w:t>
      </w:r>
      <w:bookmarkEnd w:id="67"/>
    </w:p>
    <w:p w14:paraId="4B6B7E85" w14:textId="6174D733" w:rsidR="001E33B7" w:rsidRPr="00D35B1F" w:rsidRDefault="001E33B7" w:rsidP="00E038E7">
      <w:pPr>
        <w:pStyle w:val="ListParagraph"/>
        <w:jc w:val="left"/>
        <w:rPr>
          <w:szCs w:val="22"/>
        </w:rPr>
      </w:pPr>
      <w:r w:rsidRPr="00D35B1F">
        <w:t xml:space="preserve">Aotearoa New Zealand has a reputation for being a safe place to grow up, raise a family, </w:t>
      </w:r>
      <w:r w:rsidRPr="00D35B1F">
        <w:rPr>
          <w:szCs w:val="22"/>
        </w:rPr>
        <w:t xml:space="preserve">and grow old, but there is a dark side to this society that must be confronted and addressed – the abuse and neglect that around 200,000 people experienced while in State and faith-based care during the Inquiry period. </w:t>
      </w:r>
    </w:p>
    <w:p w14:paraId="65B314CA" w14:textId="24A90A65" w:rsidR="001E33B7" w:rsidRPr="00D35B1F" w:rsidRDefault="001E33B7" w:rsidP="00E038E7">
      <w:pPr>
        <w:pStyle w:val="ListParagraph"/>
        <w:jc w:val="left"/>
        <w:rPr>
          <w:szCs w:val="22"/>
        </w:rPr>
      </w:pPr>
      <w:r w:rsidRPr="00D35B1F">
        <w:rPr>
          <w:szCs w:val="22"/>
        </w:rPr>
        <w:t xml:space="preserve">Many of the factors that contributed to abuse and neglect during the Inquiry period are not confined to the past. They are present today and continue to put people at risk of harm. Settings outside the Inquiry’s scope, such as rest homes or aged care facilities, sports clubs, community organisations and youth groups, have been the subject of international investigations and inquiries into abuse and neglect. It is highly likely that people in these settings in Aotearoa New Zealand have experienced abuse and/or neglect. </w:t>
      </w:r>
    </w:p>
    <w:p w14:paraId="5C11B794" w14:textId="5C9052D3" w:rsidR="001E33B7" w:rsidRPr="00D35B1F" w:rsidRDefault="001E33B7" w:rsidP="00E038E7">
      <w:pPr>
        <w:pStyle w:val="ListParagraph"/>
        <w:jc w:val="left"/>
        <w:rPr>
          <w:szCs w:val="22"/>
        </w:rPr>
      </w:pPr>
      <w:r w:rsidRPr="00D35B1F">
        <w:rPr>
          <w:szCs w:val="22"/>
        </w:rPr>
        <w:t>In Part 4, the Inquiry found that the 1970s had the highest rates and incidents of abuse and neglect, followed by the 1960s and then the 1980s.</w:t>
      </w:r>
      <w:r w:rsidRPr="00D35B1F">
        <w:rPr>
          <w:rStyle w:val="EndnoteReference"/>
          <w:rFonts w:eastAsia="Times New Roman"/>
          <w:color w:val="1A1E26"/>
          <w:szCs w:val="22"/>
          <w:lang w:val="en-GB" w:eastAsia="en-GB"/>
        </w:rPr>
        <w:endnoteReference w:id="24"/>
      </w:r>
      <w:r w:rsidRPr="00D35B1F">
        <w:rPr>
          <w:szCs w:val="22"/>
        </w:rPr>
        <w:t xml:space="preserve"> The two generations born between 1946 and 1976 are therefore likely to know someone who was abused or neglected in care or to have experienced it themselves. The oldest of these generations are now increasingly requiring care and supports as they age. By 2028, over 1 million New Zealanders will be aged over 65.</w:t>
      </w:r>
      <w:r w:rsidRPr="00D35B1F">
        <w:rPr>
          <w:rStyle w:val="EndnoteReference"/>
          <w:szCs w:val="22"/>
        </w:rPr>
        <w:endnoteReference w:id="25"/>
      </w:r>
      <w:r w:rsidRPr="00D35B1F">
        <w:rPr>
          <w:szCs w:val="22"/>
        </w:rPr>
        <w:t xml:space="preserve"> </w:t>
      </w:r>
    </w:p>
    <w:p w14:paraId="67A62E85" w14:textId="1DBF6145" w:rsidR="001E33B7" w:rsidRPr="00D35B1F" w:rsidRDefault="001E33B7" w:rsidP="00E038E7">
      <w:pPr>
        <w:pStyle w:val="ListParagraph"/>
        <w:jc w:val="left"/>
      </w:pPr>
      <w:r w:rsidRPr="00D35B1F">
        <w:rPr>
          <w:szCs w:val="22"/>
        </w:rPr>
        <w:t>Internationally, Aotearoa New Zealand is often seen as a beacon of human rights and liberal progress. New Zealanders are proud of this country’s worldwide reputation for fairness,</w:t>
      </w:r>
      <w:r w:rsidRPr="00D35B1F">
        <w:t xml:space="preserve"> justice, and the protection of individual freedoms. However, this image contrasts starkly with </w:t>
      </w:r>
      <w:r w:rsidRPr="00D35B1F">
        <w:rPr>
          <w:szCs w:val="22"/>
        </w:rPr>
        <w:t>Aotearoa New Zealand’s</w:t>
      </w:r>
      <w:r w:rsidRPr="00D35B1F" w:rsidDel="00A266EE">
        <w:t xml:space="preserve"> </w:t>
      </w:r>
      <w:r w:rsidRPr="00D35B1F">
        <w:t>domestic reality, where there is a terrible track record of abuse and neglect in care settings. The Inquiry urges New Zealanders to consider its findings and recommendations and apply them more broadly than the scope of its investigation allowed.</w:t>
      </w:r>
    </w:p>
    <w:p w14:paraId="2FB910A6" w14:textId="10C123B0" w:rsidR="001E33B7" w:rsidRPr="00C34728" w:rsidRDefault="001E33B7" w:rsidP="00AB2247">
      <w:pPr>
        <w:pStyle w:val="Style2"/>
        <w:spacing w:before="240" w:after="240"/>
        <w:rPr>
          <w:rStyle w:val="normaltextrun"/>
        </w:rPr>
      </w:pPr>
      <w:bookmarkStart w:id="68" w:name="_Toc181107868"/>
      <w:r w:rsidRPr="00C34728">
        <w:rPr>
          <w:rStyle w:val="normaltextrun"/>
        </w:rPr>
        <w:t>He papa whāinga e hua ai ko te Māra Tipu</w:t>
      </w:r>
      <w:bookmarkEnd w:id="68"/>
    </w:p>
    <w:p w14:paraId="1B5974A7" w14:textId="00D44615" w:rsidR="001E33B7" w:rsidRPr="00C34728" w:rsidRDefault="001E33B7" w:rsidP="00AB2247">
      <w:pPr>
        <w:pStyle w:val="Style2"/>
        <w:spacing w:before="240" w:after="240"/>
        <w:rPr>
          <w:rStyle w:val="normaltextrun"/>
        </w:rPr>
      </w:pPr>
      <w:bookmarkStart w:id="69" w:name="_Toc181107869"/>
      <w:r w:rsidRPr="00C34728">
        <w:rPr>
          <w:rStyle w:val="normaltextrun"/>
        </w:rPr>
        <w:t>A fundamental shift is needed to reach he Māra Tipu</w:t>
      </w:r>
      <w:bookmarkEnd w:id="69"/>
    </w:p>
    <w:p w14:paraId="3A3D9527" w14:textId="18F2EA2B" w:rsidR="001E33B7" w:rsidRPr="00D35B1F" w:rsidRDefault="001E33B7" w:rsidP="00941F40">
      <w:pPr>
        <w:pStyle w:val="ListParagraph"/>
        <w:jc w:val="left"/>
      </w:pPr>
      <w:r w:rsidRPr="00D35B1F">
        <w:t xml:space="preserve">The Inquiry’s vision for the future includes one of the most fundamental changes to systems of care this country has ever seen. It would see the State handing over power, funding and control of supports and services to individuals, groups and organisations chosen by collectives and/or local communities. Current systems of care </w:t>
      </w:r>
      <w:r w:rsidRPr="00D35B1F">
        <w:rPr>
          <w:rStyle w:val="normaltextrun"/>
        </w:rPr>
        <w:t xml:space="preserve">will never truly serve or meet people’s needs until people and communities are enabled and empowered to </w:t>
      </w:r>
      <w:r w:rsidRPr="00D35B1F">
        <w:t xml:space="preserve">design, innovate, implement and control how the care systems operate. The Inquiry sees collectives and local communities defining themselves and grouping together to design and deliver supports and services according to shared values, goals, experiences, needs, location, interests, ancestry, whakapapa, ethnicity, religion and/or culture. This is consistent with international practice, which has seen a shift towards the use of community-based services where possible, and consideration being given to how to best address the needs of and improve outcomes for whānau and communities more broadly.  </w:t>
      </w:r>
    </w:p>
    <w:p w14:paraId="678FC4EB" w14:textId="60A62477" w:rsidR="001E33B7" w:rsidRPr="00D35B1F" w:rsidRDefault="001E33B7" w:rsidP="00941F40">
      <w:pPr>
        <w:pStyle w:val="ListParagraph"/>
        <w:jc w:val="left"/>
      </w:pPr>
      <w:r w:rsidRPr="00D35B1F">
        <w:lastRenderedPageBreak/>
        <w:t>Devolving power, funding and control from the State will take time. It will require several stepping stones along the pathway to get there. The Inquiry envisages that the first steps will include the care settings within the Inquiry’s scope – social welfare, disability, mental health, education and transitional settings – but that, over time, other social services could be devolved to communities. At the same time, the Inquiry pictures significant downsizing and/or disestablishment of government agencies currently designing and delivering care. The Inquiry does not foresee Oranga Tamariki as part of he Māra Tipu. The Inquiry would expect to see other agencies involved in the care system, such as the Ministry of Health, Whaikaha and the Ministry of Education, reducing in size and shifting focus to supporting collectives and local communities.</w:t>
      </w:r>
    </w:p>
    <w:p w14:paraId="7D98492F" w14:textId="60D1D5CD" w:rsidR="001E33B7" w:rsidRPr="00D35B1F" w:rsidRDefault="001E33B7" w:rsidP="00941F40">
      <w:pPr>
        <w:pStyle w:val="ListParagraph"/>
        <w:jc w:val="left"/>
      </w:pPr>
      <w:r w:rsidRPr="00D35B1F">
        <w:t xml:space="preserve">Some collectives and/or local communities will be ready for the State to devolve power, funding and control now, so the first steps towards he Māra Tipu can be taken immediately. Others will need extra support and investment before they can take on new or expanded roles in providing services and supports. Most significantly, the State will need to radically change its attitude and practices relating to care decision-making and investment, which are characterised by low trust and a focus on value for money rather than empowering collectives and/or local communities to look after their own. </w:t>
      </w:r>
    </w:p>
    <w:p w14:paraId="764DF937" w14:textId="6D03FAE1" w:rsidR="001E33B7" w:rsidRPr="00D35B1F" w:rsidRDefault="001E33B7" w:rsidP="00941F40">
      <w:pPr>
        <w:pStyle w:val="ListParagraph"/>
        <w:jc w:val="left"/>
      </w:pPr>
      <w:r w:rsidRPr="00D35B1F">
        <w:t>The Inquiry’s vision is for Māori to exercise tino rangatiratanga over kāinga and to care for their mokopuna, uri and whānau in line with te Tiriti o Waitangi. Alongside the transformation in the provision of care, there is a need for a mature and fair conversation and process about New Zealand’s constitutional arrangements and how to give effect to the vision in te Tiriti o Waitangi of a true partnership between two peoples.</w:t>
      </w:r>
    </w:p>
    <w:p w14:paraId="2F6E6104" w14:textId="4F34CC83" w:rsidR="001E33B7" w:rsidRPr="00D35B1F" w:rsidRDefault="001E33B7" w:rsidP="00941F40">
      <w:pPr>
        <w:pStyle w:val="ListParagraph"/>
        <w:jc w:val="left"/>
      </w:pPr>
      <w:r w:rsidRPr="00D35B1F">
        <w:t>The Inquiry’s vision for the future includes human rights being fully realised for all. This would include the rights guaranteed to women, children, Māori (as an indigenous people under the United Nations Declaration on the rights of Indigenous Peoples), Deaf</w:t>
      </w:r>
      <w:r>
        <w:t xml:space="preserve">, </w:t>
      </w:r>
      <w:r w:rsidRPr="00D35B1F">
        <w:t xml:space="preserve">disabled people and people who experience mental distress. </w:t>
      </w:r>
    </w:p>
    <w:p w14:paraId="6F9C2EA5" w14:textId="1E6944C4" w:rsidR="001E33B7" w:rsidRPr="00D35B1F" w:rsidRDefault="001E33B7" w:rsidP="00941F40">
      <w:pPr>
        <w:pStyle w:val="ListParagraph"/>
        <w:jc w:val="left"/>
        <w:rPr>
          <w:szCs w:val="22"/>
        </w:rPr>
      </w:pPr>
      <w:r w:rsidRPr="00D35B1F">
        <w:t xml:space="preserve">As the Inquiry noted in Part 1, in </w:t>
      </w:r>
      <w:r w:rsidRPr="00D35B1F">
        <w:rPr>
          <w:lang w:val="en-NZ"/>
        </w:rPr>
        <w:t xml:space="preserve">Aotearoa New Zealand </w:t>
      </w:r>
      <w:r w:rsidRPr="00D35B1F">
        <w:t>te Tiriti o Waitangi and human rights protections, including those contained in the United Nations Declaration on the Rights of Indigenous Peoples, are set out in a variety of statutes and the common (court-made) law.</w:t>
      </w:r>
      <w:r w:rsidRPr="00D35B1F">
        <w:rPr>
          <w:vertAlign w:val="superscript"/>
        </w:rPr>
        <w:endnoteReference w:id="26"/>
      </w:r>
      <w:r w:rsidRPr="00D35B1F">
        <w:t xml:space="preserve"> This means they are not all in one place and not all rights have been incorporated into Aotearoa New Zealand’s domestic law. In the future, the Inquiry envisages t</w:t>
      </w:r>
      <w:r w:rsidRPr="00D35B1F">
        <w:rPr>
          <w:rStyle w:val="normaltextrun"/>
        </w:rPr>
        <w:t>he rights guaranteed by te Tiriti o Waitangi and</w:t>
      </w:r>
      <w:r w:rsidRPr="00D35B1F">
        <w:t xml:space="preserve"> economic, </w:t>
      </w:r>
      <w:r w:rsidRPr="00D35B1F">
        <w:rPr>
          <w:bCs/>
        </w:rPr>
        <w:t xml:space="preserve">social </w:t>
      </w:r>
      <w:r w:rsidRPr="00D35B1F">
        <w:t xml:space="preserve">and </w:t>
      </w:r>
      <w:r w:rsidRPr="00D35B1F">
        <w:rPr>
          <w:bCs/>
        </w:rPr>
        <w:t xml:space="preserve">cultural </w:t>
      </w:r>
      <w:r w:rsidRPr="00D35B1F">
        <w:rPr>
          <w:szCs w:val="22"/>
        </w:rPr>
        <w:t xml:space="preserve">rights being enshrined in legislation alongside civil and political rights. </w:t>
      </w:r>
      <w:r w:rsidRPr="00D35B1F">
        <w:rPr>
          <w:bCs/>
          <w:szCs w:val="22"/>
        </w:rPr>
        <w:t>These new statutory rights</w:t>
      </w:r>
      <w:r w:rsidRPr="00D35B1F">
        <w:rPr>
          <w:szCs w:val="22"/>
        </w:rPr>
        <w:t xml:space="preserve"> should be subject to </w:t>
      </w:r>
      <w:r w:rsidRPr="00D35B1F">
        <w:rPr>
          <w:szCs w:val="22"/>
          <w:lang w:val="en-NZ"/>
        </w:rPr>
        <w:t xml:space="preserve">a supermajority of 75 per cent of all members of Parliament being necessary to change or repeal it. This will protect the legislation from the influence of Aotearoa New Zealand’s comparatively short Parliamentary terms and help maintain </w:t>
      </w:r>
      <w:r w:rsidRPr="00D35B1F">
        <w:rPr>
          <w:bCs/>
          <w:szCs w:val="22"/>
          <w:lang w:val="en-NZ"/>
        </w:rPr>
        <w:t xml:space="preserve">their </w:t>
      </w:r>
      <w:r w:rsidRPr="00D35B1F">
        <w:rPr>
          <w:szCs w:val="22"/>
          <w:lang w:val="en-NZ"/>
        </w:rPr>
        <w:t xml:space="preserve">long-term integrity. These changes </w:t>
      </w:r>
      <w:r w:rsidRPr="00D35B1F">
        <w:rPr>
          <w:szCs w:val="22"/>
        </w:rPr>
        <w:t>will also form part of the constitutional conversation that Aotearoa New Zealand needs to have.</w:t>
      </w:r>
    </w:p>
    <w:p w14:paraId="11825DB7" w14:textId="379694E2" w:rsidR="001E33B7" w:rsidRPr="00D35B1F" w:rsidRDefault="001E33B7" w:rsidP="00941F40">
      <w:pPr>
        <w:pStyle w:val="ListParagraph"/>
        <w:jc w:val="left"/>
        <w:rPr>
          <w:szCs w:val="22"/>
        </w:rPr>
      </w:pPr>
      <w:r w:rsidRPr="00D35B1F">
        <w:rPr>
          <w:szCs w:val="22"/>
        </w:rPr>
        <w:lastRenderedPageBreak/>
        <w:t>Again, these ideas are not new. For example, more than 35 years ago the P</w:t>
      </w:r>
      <w:r>
        <w:rPr>
          <w:szCs w:val="22"/>
        </w:rPr>
        <w:t>u</w:t>
      </w:r>
      <w:r w:rsidRPr="00D35B1F">
        <w:rPr>
          <w:szCs w:val="22"/>
        </w:rPr>
        <w:t>ao-te-Ata-Tū report called for government to “harness the initiatives of the Māori people and the community at large to help address the [social] problems” and “…promote and sustain community responses”.</w:t>
      </w:r>
      <w:r w:rsidRPr="00D35B1F">
        <w:rPr>
          <w:rStyle w:val="EndnoteReference"/>
          <w:szCs w:val="22"/>
        </w:rPr>
        <w:endnoteReference w:id="27"/>
      </w:r>
      <w:r w:rsidRPr="00D35B1F">
        <w:rPr>
          <w:szCs w:val="22"/>
        </w:rPr>
        <w:t xml:space="preserve"> Other jurisdictions, including the United States and Australia, made significant shifts towards devolving child protection decision-making to indigenous communities in the 1970s and 1980s.</w:t>
      </w:r>
      <w:r w:rsidRPr="00D35B1F">
        <w:rPr>
          <w:rStyle w:val="EndnoteReference"/>
          <w:szCs w:val="22"/>
        </w:rPr>
        <w:endnoteReference w:id="28"/>
      </w:r>
      <w:r w:rsidRPr="00D35B1F">
        <w:rPr>
          <w:szCs w:val="22"/>
        </w:rPr>
        <w:t xml:space="preserve"> Australia also made a transformational shift in the provision of disability services and supports in 2013 using a person-centred insurance model under the National Disability Insurance Scheme, enabling disabled people to choose and control who provides their support. In 2019, Canada passed legislation affirming the right of indigenous peoples to self-determination, including jurisdiction in relation to child and family services.</w:t>
      </w:r>
      <w:r w:rsidRPr="00D35B1F">
        <w:rPr>
          <w:rStyle w:val="EndnoteReference"/>
          <w:szCs w:val="22"/>
        </w:rPr>
        <w:endnoteReference w:id="29"/>
      </w:r>
    </w:p>
    <w:p w14:paraId="3DC737F6" w14:textId="0719ED6D" w:rsidR="001E33B7" w:rsidRPr="00D35B1F" w:rsidRDefault="001E33B7" w:rsidP="00941F40">
      <w:pPr>
        <w:pStyle w:val="ListParagraph"/>
        <w:jc w:val="left"/>
      </w:pPr>
      <w:r w:rsidRPr="00D35B1F">
        <w:rPr>
          <w:szCs w:val="22"/>
        </w:rPr>
        <w:t>The Inquiry sees a future where there is minimal, if any, need for any child, young person or adult who needs support to be placed in out-of-whānau care. Individuals and whānau will have everything they need to flourish and their mana will be enhanced. In</w:t>
      </w:r>
      <w:r w:rsidRPr="00D35B1F">
        <w:t xml:space="preserve"> he Māra Tipu, survivors will have the supports and tools they need to heal and thrive and live a fulfilling and productive life. In he Māra Tipu, Māori and the Crown will be genuinely partnering to realise the promise of te Tiriti o Waitangi. Whānau, hapū and iwi will exercise tino rangatiratanga over their kāinga and be empowered to care for their tamariki, rangatahi, pakeke Māori and whānau according to their tikanga and mātauranga.</w:t>
      </w:r>
    </w:p>
    <w:p w14:paraId="1EBAA373" w14:textId="56AD94BD" w:rsidR="001E33B7" w:rsidRPr="00D35B1F" w:rsidRDefault="001E33B7" w:rsidP="00941F40">
      <w:pPr>
        <w:pStyle w:val="ListParagraph"/>
        <w:jc w:val="left"/>
      </w:pPr>
      <w:r w:rsidRPr="00D35B1F">
        <w:t xml:space="preserve">The Inquiry cannot map the full extent of the pathway to achieve its vision of he Māra Tipu. The Inquiry can provide navigation lights based on its findings and observations. Once its </w:t>
      </w:r>
      <w:r w:rsidRPr="00D35B1F">
        <w:rPr>
          <w:rStyle w:val="normaltextrun"/>
        </w:rPr>
        <w:t>recommendations</w:t>
      </w:r>
      <w:r w:rsidRPr="00D35B1F">
        <w:t xml:space="preserve"> have been implemented, survivors, people receiving supports and services, whānau, collectives and local communities, the State and faith-based entities should review how far they have come, how much progress has been made, and together, map out the steps they need to take to achieve the vision.</w:t>
      </w:r>
    </w:p>
    <w:p w14:paraId="65842D7C" w14:textId="4BEF8E3F" w:rsidR="001E33B7" w:rsidRPr="00C34728" w:rsidRDefault="001E33B7" w:rsidP="00AB2247">
      <w:pPr>
        <w:pStyle w:val="Style2"/>
        <w:spacing w:before="240" w:after="240"/>
        <w:rPr>
          <w:rStyle w:val="normaltextrun"/>
        </w:rPr>
      </w:pPr>
      <w:bookmarkStart w:id="70" w:name="_Toc181107870"/>
      <w:r w:rsidRPr="00C34728">
        <w:rPr>
          <w:rStyle w:val="normaltextrun"/>
        </w:rPr>
        <w:t>He Māra Tipu – He pūnaha taurima mo te heke mai?</w:t>
      </w:r>
      <w:bookmarkEnd w:id="70"/>
    </w:p>
    <w:p w14:paraId="5F2BF3CE" w14:textId="41C3C444" w:rsidR="001E33B7" w:rsidRPr="00C34728" w:rsidRDefault="001E33B7" w:rsidP="00AB2247">
      <w:pPr>
        <w:pStyle w:val="Style2"/>
        <w:spacing w:before="240" w:after="240"/>
        <w:rPr>
          <w:rStyle w:val="normaltextrun"/>
        </w:rPr>
      </w:pPr>
      <w:bookmarkStart w:id="71" w:name="_Toc181107871"/>
      <w:r w:rsidRPr="00C34728">
        <w:rPr>
          <w:rStyle w:val="normaltextrun"/>
        </w:rPr>
        <w:t>He Māra Tipu – What will the future care system look like?</w:t>
      </w:r>
      <w:bookmarkEnd w:id="71"/>
    </w:p>
    <w:p w14:paraId="7DA17B79" w14:textId="30D7067B" w:rsidR="001E33B7" w:rsidRPr="00D35B1F" w:rsidRDefault="001E33B7" w:rsidP="00941F40">
      <w:pPr>
        <w:pStyle w:val="ListParagraph"/>
        <w:jc w:val="left"/>
        <w:rPr>
          <w:rStyle w:val="normaltextrun"/>
        </w:rPr>
      </w:pPr>
      <w:r w:rsidRPr="00D35B1F">
        <w:rPr>
          <w:rStyle w:val="normaltextrun"/>
        </w:rPr>
        <w:t>In this Part, the Inquiry uses “faith-based entities” to refer to organisations with a faith-based interest involved in providing care supports and services. The Inquiry does this to distinguish between the “faith-based institutions” as defined in its Inquiry’s Terms of Reference, which were the subject of its investigations into abuse and neglect of people in their care between 1950 and 1999. The Inquiry envisages that a broader range of denominations and religious groups may be involved in providing care in the future.</w:t>
      </w:r>
    </w:p>
    <w:p w14:paraId="570AA2BC" w14:textId="77777777" w:rsidR="006F5771" w:rsidRDefault="006F5771">
      <w:pPr>
        <w:rPr>
          <w:rFonts w:ascii="Arial" w:eastAsiaTheme="majorEastAsia" w:hAnsi="Arial"/>
          <w:iCs/>
          <w:color w:val="385623" w:themeColor="accent6" w:themeShade="80"/>
          <w:shd w:val="clear" w:color="auto" w:fill="auto"/>
          <w:lang w:val="mi-NZ" w:eastAsia="en-GB"/>
          <w14:ligatures w14:val="none"/>
        </w:rPr>
      </w:pPr>
      <w:r>
        <w:br w:type="page"/>
      </w:r>
    </w:p>
    <w:p w14:paraId="0A6FC638" w14:textId="4D97E3CA" w:rsidR="001E33B7" w:rsidRPr="007334E3" w:rsidRDefault="001E33B7" w:rsidP="0059065A">
      <w:pPr>
        <w:pStyle w:val="RecsHd3"/>
      </w:pPr>
      <w:bookmarkStart w:id="72" w:name="_Toc181107872"/>
      <w:r w:rsidRPr="007334E3">
        <w:lastRenderedPageBreak/>
        <w:t>Ngā mahi ā ngā momo hinonga o te pūnaha taurima</w:t>
      </w:r>
      <w:bookmarkEnd w:id="72"/>
    </w:p>
    <w:p w14:paraId="413AB3AC" w14:textId="7EAA2A71" w:rsidR="001E33B7" w:rsidRPr="007334E3" w:rsidRDefault="001E33B7" w:rsidP="0059065A">
      <w:pPr>
        <w:pStyle w:val="RecsHd3"/>
      </w:pPr>
      <w:bookmarkStart w:id="73" w:name="_Toc181107873"/>
      <w:r w:rsidRPr="007334E3">
        <w:t>Functions of different entities in future care system</w:t>
      </w:r>
      <w:bookmarkEnd w:id="73"/>
    </w:p>
    <w:p w14:paraId="1714BFA3" w14:textId="4F5742DE" w:rsidR="001E33B7" w:rsidRDefault="001E33B7" w:rsidP="00264943">
      <w:pPr>
        <w:rPr>
          <w:rFonts w:ascii="Arial" w:hAnsi="Arial"/>
          <w:sz w:val="20"/>
          <w:szCs w:val="20"/>
          <w:lang w:val="en-AU" w:eastAsia="en-GB"/>
        </w:rPr>
      </w:pPr>
      <w:r w:rsidRPr="00AA2D78">
        <w:rPr>
          <w:rFonts w:ascii="Arial" w:hAnsi="Arial"/>
          <w:sz w:val="20"/>
          <w:szCs w:val="20"/>
          <w:lang w:val="en-AU" w:eastAsia="en-GB"/>
        </w:rPr>
        <w:t>&lt;</w:t>
      </w:r>
      <w:r w:rsidR="00CD4489" w:rsidRPr="00AA2D78">
        <w:rPr>
          <w:rFonts w:ascii="Arial" w:hAnsi="Arial"/>
          <w:sz w:val="20"/>
          <w:szCs w:val="20"/>
          <w:lang w:val="en-AU" w:eastAsia="en-GB"/>
        </w:rPr>
        <w:t>Two-page</w:t>
      </w:r>
      <w:r w:rsidRPr="00AA2D78">
        <w:rPr>
          <w:rFonts w:ascii="Arial" w:hAnsi="Arial"/>
          <w:sz w:val="20"/>
          <w:szCs w:val="20"/>
          <w:lang w:val="en-AU" w:eastAsia="en-GB"/>
        </w:rPr>
        <w:t xml:space="preserve"> impage of the different entities in future care system.  </w:t>
      </w:r>
    </w:p>
    <w:p w14:paraId="582F4103" w14:textId="5564CCE1" w:rsidR="001E33B7" w:rsidRPr="00AA2D78" w:rsidRDefault="001E33B7" w:rsidP="00264943">
      <w:pPr>
        <w:rPr>
          <w:rFonts w:ascii="Arial" w:hAnsi="Arial"/>
          <w:sz w:val="20"/>
          <w:szCs w:val="20"/>
          <w:lang w:val="en-AU" w:eastAsia="en-GB"/>
        </w:rPr>
      </w:pPr>
      <w:r w:rsidRPr="00AA2D78">
        <w:rPr>
          <w:rFonts w:ascii="Arial" w:hAnsi="Arial"/>
          <w:sz w:val="20"/>
          <w:szCs w:val="20"/>
          <w:lang w:val="en-AU" w:eastAsia="en-GB"/>
        </w:rPr>
        <w:t xml:space="preserve">Level 1 colour coded purple and orange.  </w:t>
      </w:r>
    </w:p>
    <w:p w14:paraId="5EDFF388" w14:textId="0952C15F" w:rsidR="001E33B7" w:rsidRPr="00AA2D78" w:rsidRDefault="001E33B7" w:rsidP="00264943">
      <w:pPr>
        <w:rPr>
          <w:rFonts w:ascii="Arial" w:hAnsi="Arial"/>
          <w:sz w:val="20"/>
          <w:szCs w:val="20"/>
          <w:lang w:val="en-AU" w:eastAsia="en-GB"/>
        </w:rPr>
      </w:pPr>
      <w:r w:rsidRPr="00AA2D78">
        <w:rPr>
          <w:rFonts w:ascii="Arial" w:hAnsi="Arial"/>
          <w:sz w:val="20"/>
          <w:szCs w:val="20"/>
          <w:lang w:val="en-AU" w:eastAsia="en-GB"/>
        </w:rPr>
        <w:t xml:space="preserve">Level one (page </w:t>
      </w:r>
      <w:r w:rsidR="00CD4489" w:rsidRPr="00AA2D78">
        <w:rPr>
          <w:rFonts w:ascii="Arial" w:hAnsi="Arial"/>
          <w:sz w:val="20"/>
          <w:szCs w:val="20"/>
          <w:lang w:val="en-AU" w:eastAsia="en-GB"/>
        </w:rPr>
        <w:t>1) :&gt;</w:t>
      </w:r>
      <w:r w:rsidRPr="00AA2D78">
        <w:rPr>
          <w:rFonts w:ascii="Arial" w:hAnsi="Arial"/>
          <w:sz w:val="20"/>
          <w:szCs w:val="20"/>
          <w:lang w:val="en-AU" w:eastAsia="en-GB"/>
        </w:rPr>
        <w:t xml:space="preserve">  </w:t>
      </w:r>
    </w:p>
    <w:p w14:paraId="160FD4E7" w14:textId="78956DBB" w:rsidR="001E33B7" w:rsidRPr="00D35B1F" w:rsidRDefault="001E33B7" w:rsidP="00022282">
      <w:pPr>
        <w:shd w:val="clear" w:color="auto" w:fill="D9D9D9" w:themeFill="background1" w:themeFillShade="D9"/>
        <w:spacing w:before="120" w:after="120" w:line="240" w:lineRule="auto"/>
        <w:ind w:left="1134"/>
        <w:rPr>
          <w:rFonts w:ascii="Arial" w:eastAsiaTheme="minorHAnsi" w:hAnsi="Arial"/>
          <w:b/>
          <w:bCs/>
          <w:color w:val="6D448C"/>
          <w:shd w:val="clear" w:color="auto" w:fill="auto"/>
          <w:lang w:eastAsia="en-US"/>
          <w14:ligatures w14:val="none"/>
        </w:rPr>
      </w:pPr>
      <w:r w:rsidRPr="00D35B1F">
        <w:rPr>
          <w:rFonts w:ascii="Arial" w:eastAsiaTheme="minorHAnsi" w:hAnsi="Arial"/>
          <w:b/>
          <w:bCs/>
          <w:color w:val="6D448C"/>
          <w:shd w:val="clear" w:color="auto" w:fill="auto"/>
          <w:lang w:eastAsia="en-US"/>
          <w14:ligatures w14:val="none"/>
        </w:rPr>
        <w:t xml:space="preserve">Individuals and whānau </w:t>
      </w:r>
    </w:p>
    <w:p w14:paraId="594DBF1F" w14:textId="77777777" w:rsidR="001E33B7" w:rsidRPr="00D35B1F" w:rsidRDefault="001E33B7" w:rsidP="007921AA">
      <w:pPr>
        <w:pStyle w:val="ListParagraph"/>
        <w:numPr>
          <w:ilvl w:val="1"/>
          <w:numId w:val="120"/>
        </w:numPr>
        <w:shd w:val="clear" w:color="auto" w:fill="D9D9D9" w:themeFill="background1" w:themeFillShade="D9"/>
        <w:ind w:left="1560"/>
      </w:pPr>
      <w:r w:rsidRPr="00D35B1F">
        <w:t>Access supports and services from care providers and other providers</w:t>
      </w:r>
    </w:p>
    <w:p w14:paraId="5080A4FD" w14:textId="7D30EF00" w:rsidR="001E33B7" w:rsidRPr="00D35B1F" w:rsidRDefault="001E33B7" w:rsidP="00022282">
      <w:pPr>
        <w:shd w:val="clear" w:color="auto" w:fill="D9D9D9" w:themeFill="background1" w:themeFillShade="D9"/>
        <w:spacing w:before="120" w:after="120" w:line="240" w:lineRule="auto"/>
        <w:ind w:left="1134"/>
        <w:rPr>
          <w:rFonts w:ascii="Arial" w:eastAsiaTheme="minorHAnsi" w:hAnsi="Arial"/>
          <w:b/>
          <w:bCs/>
          <w:color w:val="6D448C"/>
          <w:shd w:val="clear" w:color="auto" w:fill="auto"/>
          <w:lang w:eastAsia="en-US"/>
          <w14:ligatures w14:val="none"/>
        </w:rPr>
      </w:pPr>
      <w:r w:rsidRPr="00D35B1F">
        <w:rPr>
          <w:rFonts w:ascii="Arial" w:eastAsiaTheme="minorHAnsi" w:hAnsi="Arial"/>
          <w:b/>
          <w:bCs/>
          <w:color w:val="6D448C"/>
          <w:shd w:val="clear" w:color="auto" w:fill="auto"/>
          <w:lang w:eastAsia="en-US"/>
          <w14:ligatures w14:val="none"/>
        </w:rPr>
        <w:t>Care providers (including individuals, rōpū, NGOs, faith-based entities, organisations, hapū, iwi)</w:t>
      </w:r>
    </w:p>
    <w:p w14:paraId="5FC43224" w14:textId="1BDA3F17" w:rsidR="001E33B7" w:rsidRPr="00D35B1F" w:rsidRDefault="001E33B7" w:rsidP="007921AA">
      <w:pPr>
        <w:pStyle w:val="ListParagraph"/>
        <w:numPr>
          <w:ilvl w:val="1"/>
          <w:numId w:val="120"/>
        </w:numPr>
        <w:shd w:val="clear" w:color="auto" w:fill="D9D9D9" w:themeFill="background1" w:themeFillShade="D9"/>
        <w:ind w:left="1560"/>
      </w:pPr>
      <w:r w:rsidRPr="00D35B1F">
        <w:t xml:space="preserve">Provide supports and services tailored to meet community needs (including care and protection, youth justice, disability, community mental health) ($ via Commissioning Agency) </w:t>
      </w:r>
    </w:p>
    <w:p w14:paraId="7F3BC28E" w14:textId="70A9EE05" w:rsidR="001E33B7" w:rsidRPr="00D35B1F" w:rsidRDefault="001E33B7" w:rsidP="007921AA">
      <w:pPr>
        <w:pStyle w:val="ListParagraph"/>
        <w:numPr>
          <w:ilvl w:val="1"/>
          <w:numId w:val="120"/>
        </w:numPr>
        <w:shd w:val="clear" w:color="auto" w:fill="D9D9D9" w:themeFill="background1" w:themeFillShade="D9"/>
        <w:ind w:left="1560"/>
      </w:pPr>
      <w:r w:rsidRPr="00D35B1F">
        <w:t xml:space="preserve">Comply with National Care Safety Strategy and statutory rules, standards and guidelines </w:t>
      </w:r>
    </w:p>
    <w:p w14:paraId="4F0EF6F9" w14:textId="20D01FEC" w:rsidR="001E33B7" w:rsidRPr="00D35B1F" w:rsidRDefault="001E33B7" w:rsidP="007921AA">
      <w:pPr>
        <w:pStyle w:val="ListParagraph"/>
        <w:numPr>
          <w:ilvl w:val="1"/>
          <w:numId w:val="120"/>
        </w:numPr>
        <w:shd w:val="clear" w:color="auto" w:fill="D9D9D9" w:themeFill="background1" w:themeFillShade="D9"/>
        <w:ind w:left="1560"/>
      </w:pPr>
      <w:r w:rsidRPr="00D35B1F">
        <w:t xml:space="preserve">Investigate and report on complaints </w:t>
      </w:r>
    </w:p>
    <w:p w14:paraId="19FB59FA" w14:textId="44C3A00F" w:rsidR="001E33B7" w:rsidRPr="00D35B1F" w:rsidRDefault="001E33B7" w:rsidP="007921AA">
      <w:pPr>
        <w:pStyle w:val="ListParagraph"/>
        <w:numPr>
          <w:ilvl w:val="1"/>
          <w:numId w:val="120"/>
        </w:numPr>
        <w:shd w:val="clear" w:color="auto" w:fill="D9D9D9" w:themeFill="background1" w:themeFillShade="D9"/>
        <w:ind w:left="1560"/>
      </w:pPr>
      <w:r w:rsidRPr="00D35B1F">
        <w:t xml:space="preserve">Care providers are accredited </w:t>
      </w:r>
    </w:p>
    <w:p w14:paraId="5069CC70" w14:textId="78E3BFEF" w:rsidR="001E33B7" w:rsidRPr="00D35B1F" w:rsidRDefault="001E33B7" w:rsidP="007921AA">
      <w:pPr>
        <w:pStyle w:val="ListParagraph"/>
        <w:numPr>
          <w:ilvl w:val="1"/>
          <w:numId w:val="120"/>
        </w:numPr>
        <w:shd w:val="clear" w:color="auto" w:fill="D9D9D9" w:themeFill="background1" w:themeFillShade="D9"/>
        <w:ind w:left="1560"/>
      </w:pPr>
      <w:r w:rsidRPr="00D35B1F">
        <w:t xml:space="preserve">Staff and care workers are registered </w:t>
      </w:r>
    </w:p>
    <w:p w14:paraId="50E84CD2" w14:textId="0AF5756D" w:rsidR="001E33B7" w:rsidRPr="00D35B1F" w:rsidRDefault="001E33B7" w:rsidP="007921AA">
      <w:pPr>
        <w:pStyle w:val="ListParagraph"/>
        <w:numPr>
          <w:ilvl w:val="1"/>
          <w:numId w:val="120"/>
        </w:numPr>
        <w:shd w:val="clear" w:color="auto" w:fill="D9D9D9" w:themeFill="background1" w:themeFillShade="D9"/>
        <w:ind w:left="1560"/>
      </w:pPr>
      <w:r w:rsidRPr="00D35B1F">
        <w:t xml:space="preserve">Prospective staff are screened and vetted </w:t>
      </w:r>
    </w:p>
    <w:p w14:paraId="4BCB37A6" w14:textId="06B582B4" w:rsidR="001E33B7" w:rsidRPr="00D35B1F" w:rsidRDefault="001E33B7" w:rsidP="007921AA">
      <w:pPr>
        <w:pStyle w:val="ListParagraph"/>
        <w:numPr>
          <w:ilvl w:val="1"/>
          <w:numId w:val="120"/>
        </w:numPr>
        <w:shd w:val="clear" w:color="auto" w:fill="D9D9D9" w:themeFill="background1" w:themeFillShade="D9"/>
        <w:ind w:left="1560"/>
      </w:pPr>
      <w:r w:rsidRPr="00D35B1F">
        <w:t xml:space="preserve">Staff and care workers are trained </w:t>
      </w:r>
    </w:p>
    <w:p w14:paraId="27D59290" w14:textId="77777777" w:rsidR="001E33B7" w:rsidRDefault="001E33B7" w:rsidP="007921AA">
      <w:pPr>
        <w:pStyle w:val="ListParagraph"/>
        <w:numPr>
          <w:ilvl w:val="1"/>
          <w:numId w:val="120"/>
        </w:numPr>
        <w:shd w:val="clear" w:color="auto" w:fill="D9D9D9" w:themeFill="background1" w:themeFillShade="D9"/>
        <w:ind w:left="1560"/>
      </w:pPr>
      <w:r w:rsidRPr="00D35B1F">
        <w:t>Collect and keep full and accurate records</w:t>
      </w:r>
    </w:p>
    <w:p w14:paraId="4AF76359" w14:textId="301CA14D" w:rsidR="001E33B7" w:rsidRPr="00AA2D78" w:rsidRDefault="001E33B7" w:rsidP="00CC4F2A">
      <w:pPr>
        <w:pStyle w:val="ListParagraph"/>
        <w:numPr>
          <w:ilvl w:val="0"/>
          <w:numId w:val="0"/>
        </w:numPr>
        <w:rPr>
          <w:sz w:val="20"/>
          <w:szCs w:val="20"/>
        </w:rPr>
      </w:pPr>
      <w:r>
        <w:rPr>
          <w:sz w:val="20"/>
          <w:szCs w:val="20"/>
        </w:rPr>
        <w:t>&lt;</w:t>
      </w:r>
      <w:r w:rsidRPr="00AA2D78">
        <w:rPr>
          <w:sz w:val="20"/>
          <w:szCs w:val="20"/>
        </w:rPr>
        <w:t>Level two (page 1):</w:t>
      </w:r>
      <w:r>
        <w:rPr>
          <w:sz w:val="20"/>
          <w:szCs w:val="20"/>
        </w:rPr>
        <w:t xml:space="preserve">  Colour coded green&gt;</w:t>
      </w:r>
    </w:p>
    <w:p w14:paraId="63005C6A" w14:textId="77777777" w:rsidR="001E33B7" w:rsidRPr="00D35B1F" w:rsidRDefault="001E33B7" w:rsidP="00A2559E">
      <w:pPr>
        <w:shd w:val="clear" w:color="auto" w:fill="E2EFD9" w:themeFill="accent6" w:themeFillTint="33"/>
        <w:spacing w:before="120" w:after="120" w:line="240" w:lineRule="auto"/>
        <w:ind w:left="1134"/>
        <w:rPr>
          <w:rFonts w:ascii="Arial" w:eastAsiaTheme="minorHAnsi" w:hAnsi="Arial"/>
          <w:b/>
          <w:bCs/>
          <w:color w:val="538135" w:themeColor="accent6" w:themeShade="BF"/>
          <w:shd w:val="clear" w:color="auto" w:fill="auto"/>
          <w:lang w:eastAsia="en-US"/>
          <w14:ligatures w14:val="none"/>
        </w:rPr>
      </w:pPr>
      <w:r w:rsidRPr="00D35B1F">
        <w:rPr>
          <w:rFonts w:ascii="Arial" w:eastAsiaTheme="minorHAnsi" w:hAnsi="Arial"/>
          <w:b/>
          <w:bCs/>
          <w:color w:val="538135" w:themeColor="accent6" w:themeShade="BF"/>
          <w:shd w:val="clear" w:color="auto" w:fill="auto"/>
          <w:lang w:eastAsia="en-US"/>
          <w14:ligatures w14:val="none"/>
        </w:rPr>
        <w:t>Independent entities</w:t>
      </w:r>
    </w:p>
    <w:p w14:paraId="6DF9ABF2" w14:textId="19015401" w:rsidR="001E33B7" w:rsidRPr="00D35B1F" w:rsidRDefault="001E33B7" w:rsidP="00A2559E">
      <w:pPr>
        <w:shd w:val="clear" w:color="auto" w:fill="E2EFD9" w:themeFill="accent6" w:themeFillTint="33"/>
        <w:spacing w:before="120" w:after="120" w:line="240" w:lineRule="auto"/>
        <w:ind w:left="1134"/>
        <w:rPr>
          <w:rFonts w:ascii="Arial" w:eastAsiaTheme="minorHAnsi" w:hAnsi="Arial"/>
          <w:b/>
          <w:bCs/>
          <w:color w:val="538135" w:themeColor="accent6" w:themeShade="BF"/>
          <w:shd w:val="clear" w:color="auto" w:fill="auto"/>
          <w:lang w:eastAsia="en-US"/>
          <w14:ligatures w14:val="none"/>
        </w:rPr>
      </w:pPr>
      <w:r w:rsidRPr="00D35B1F">
        <w:rPr>
          <w:rFonts w:ascii="Arial" w:eastAsiaTheme="minorHAnsi" w:hAnsi="Arial"/>
          <w:b/>
          <w:bCs/>
          <w:color w:val="538135" w:themeColor="accent6" w:themeShade="BF"/>
          <w:shd w:val="clear" w:color="auto" w:fill="auto"/>
          <w:lang w:eastAsia="en-US"/>
          <w14:ligatures w14:val="none"/>
        </w:rPr>
        <w:t xml:space="preserve">Puretumu Torowhānui Agency </w:t>
      </w:r>
    </w:p>
    <w:p w14:paraId="5A80DF18" w14:textId="77777777" w:rsidR="001E33B7" w:rsidRPr="00D35B1F" w:rsidRDefault="001E33B7" w:rsidP="007921AA">
      <w:pPr>
        <w:pStyle w:val="ListParagraph"/>
        <w:numPr>
          <w:ilvl w:val="1"/>
          <w:numId w:val="120"/>
        </w:numPr>
        <w:shd w:val="clear" w:color="auto" w:fill="E2EFD9" w:themeFill="accent6" w:themeFillTint="33"/>
        <w:ind w:left="1560"/>
      </w:pPr>
      <w:r w:rsidRPr="00D35B1F">
        <w:t>Implements puretumu torowhānui system and scheme</w:t>
      </w:r>
    </w:p>
    <w:p w14:paraId="356B9386" w14:textId="77777777" w:rsidR="001E33B7" w:rsidRPr="00D35B1F" w:rsidRDefault="001E33B7" w:rsidP="00A2559E">
      <w:pPr>
        <w:shd w:val="clear" w:color="auto" w:fill="E2EFD9" w:themeFill="accent6" w:themeFillTint="33"/>
        <w:spacing w:before="120" w:after="120" w:line="240" w:lineRule="auto"/>
        <w:ind w:left="1134"/>
        <w:rPr>
          <w:rFonts w:ascii="Arial" w:eastAsiaTheme="minorHAnsi" w:hAnsi="Arial"/>
          <w:b/>
          <w:bCs/>
          <w:color w:val="538135" w:themeColor="accent6" w:themeShade="BF"/>
          <w:shd w:val="clear" w:color="auto" w:fill="auto"/>
          <w:lang w:eastAsia="en-US"/>
          <w14:ligatures w14:val="none"/>
        </w:rPr>
      </w:pPr>
      <w:r w:rsidRPr="00D35B1F">
        <w:rPr>
          <w:rFonts w:ascii="Arial" w:eastAsiaTheme="minorHAnsi" w:hAnsi="Arial"/>
          <w:b/>
          <w:bCs/>
          <w:color w:val="538135" w:themeColor="accent6" w:themeShade="BF"/>
          <w:shd w:val="clear" w:color="auto" w:fill="auto"/>
          <w:lang w:eastAsia="en-US"/>
          <w14:ligatures w14:val="none"/>
        </w:rPr>
        <w:t xml:space="preserve">Care Safe Agency </w:t>
      </w:r>
    </w:p>
    <w:p w14:paraId="3024EF11" w14:textId="39FBE322" w:rsidR="001E33B7" w:rsidRPr="00D35B1F" w:rsidRDefault="001E33B7" w:rsidP="007921AA">
      <w:pPr>
        <w:pStyle w:val="ListParagraph"/>
        <w:numPr>
          <w:ilvl w:val="1"/>
          <w:numId w:val="120"/>
        </w:numPr>
        <w:shd w:val="clear" w:color="auto" w:fill="E2EFD9" w:themeFill="accent6" w:themeFillTint="33"/>
        <w:ind w:left="1560"/>
      </w:pPr>
      <w:r w:rsidRPr="00D35B1F">
        <w:t xml:space="preserve">Whole of system leadership on preventing and responding to abuse in care </w:t>
      </w:r>
    </w:p>
    <w:p w14:paraId="3AAACF8A" w14:textId="4842C727" w:rsidR="001E33B7" w:rsidRPr="00D35B1F" w:rsidRDefault="001E33B7" w:rsidP="007921AA">
      <w:pPr>
        <w:pStyle w:val="ListParagraph"/>
        <w:numPr>
          <w:ilvl w:val="1"/>
          <w:numId w:val="120"/>
        </w:numPr>
        <w:shd w:val="clear" w:color="auto" w:fill="E2EFD9" w:themeFill="accent6" w:themeFillTint="33"/>
        <w:ind w:left="1560"/>
      </w:pPr>
      <w:r w:rsidRPr="00D35B1F">
        <w:t xml:space="preserve">Develops National Care Safety Strategy and action plan </w:t>
      </w:r>
    </w:p>
    <w:p w14:paraId="66E1FC1B" w14:textId="3924E263" w:rsidR="001E33B7" w:rsidRPr="00D35B1F" w:rsidRDefault="001E33B7" w:rsidP="007921AA">
      <w:pPr>
        <w:pStyle w:val="ListParagraph"/>
        <w:numPr>
          <w:ilvl w:val="1"/>
          <w:numId w:val="120"/>
        </w:numPr>
        <w:shd w:val="clear" w:color="auto" w:fill="E2EFD9" w:themeFill="accent6" w:themeFillTint="33"/>
        <w:ind w:left="1560"/>
      </w:pPr>
      <w:r w:rsidRPr="00D35B1F">
        <w:t xml:space="preserve">Sets, monitors and enforces statutory care safety rules and standards </w:t>
      </w:r>
    </w:p>
    <w:p w14:paraId="218EAF3E" w14:textId="5B8C2BC5" w:rsidR="001E33B7" w:rsidRPr="00D35B1F" w:rsidRDefault="001E33B7" w:rsidP="007921AA">
      <w:pPr>
        <w:pStyle w:val="ListParagraph"/>
        <w:numPr>
          <w:ilvl w:val="1"/>
          <w:numId w:val="120"/>
        </w:numPr>
        <w:shd w:val="clear" w:color="auto" w:fill="E2EFD9" w:themeFill="accent6" w:themeFillTint="33"/>
        <w:ind w:left="1560"/>
      </w:pPr>
      <w:r w:rsidRPr="00D35B1F">
        <w:t xml:space="preserve">Investigates and reports on complaints </w:t>
      </w:r>
    </w:p>
    <w:p w14:paraId="203A365E" w14:textId="77777777" w:rsidR="001E33B7" w:rsidRPr="00D35B1F" w:rsidRDefault="001E33B7" w:rsidP="007921AA">
      <w:pPr>
        <w:pStyle w:val="ListParagraph"/>
        <w:numPr>
          <w:ilvl w:val="1"/>
          <w:numId w:val="120"/>
        </w:numPr>
        <w:shd w:val="clear" w:color="auto" w:fill="E2EFD9" w:themeFill="accent6" w:themeFillTint="33"/>
        <w:ind w:left="1560"/>
      </w:pPr>
      <w:r w:rsidRPr="00D35B1F">
        <w:t xml:space="preserve">Keeps national register of substantiated complaints </w:t>
      </w:r>
    </w:p>
    <w:p w14:paraId="1E3A8BC2" w14:textId="77777777" w:rsidR="001E33B7" w:rsidRPr="00D35B1F" w:rsidRDefault="001E33B7" w:rsidP="007921AA">
      <w:pPr>
        <w:pStyle w:val="ListParagraph"/>
        <w:numPr>
          <w:ilvl w:val="1"/>
          <w:numId w:val="120"/>
        </w:numPr>
        <w:shd w:val="clear" w:color="auto" w:fill="E2EFD9" w:themeFill="accent6" w:themeFillTint="33"/>
        <w:ind w:left="1560"/>
      </w:pPr>
      <w:r w:rsidRPr="00D35B1F">
        <w:lastRenderedPageBreak/>
        <w:t xml:space="preserve">Accredits care providers and other providers </w:t>
      </w:r>
    </w:p>
    <w:p w14:paraId="671869B2" w14:textId="77777777" w:rsidR="001E33B7" w:rsidRPr="00D35B1F" w:rsidRDefault="001E33B7" w:rsidP="007921AA">
      <w:pPr>
        <w:pStyle w:val="ListParagraph"/>
        <w:numPr>
          <w:ilvl w:val="1"/>
          <w:numId w:val="120"/>
        </w:numPr>
        <w:shd w:val="clear" w:color="auto" w:fill="E2EFD9" w:themeFill="accent6" w:themeFillTint="33"/>
        <w:ind w:left="1560"/>
      </w:pPr>
      <w:r w:rsidRPr="00D35B1F">
        <w:t xml:space="preserve">Registers staff and care workers </w:t>
      </w:r>
    </w:p>
    <w:p w14:paraId="40F2A8AF" w14:textId="77777777" w:rsidR="001E33B7" w:rsidRPr="00D35B1F" w:rsidRDefault="001E33B7" w:rsidP="007921AA">
      <w:pPr>
        <w:pStyle w:val="ListParagraph"/>
        <w:numPr>
          <w:ilvl w:val="1"/>
          <w:numId w:val="120"/>
        </w:numPr>
        <w:shd w:val="clear" w:color="auto" w:fill="E2EFD9" w:themeFill="accent6" w:themeFillTint="33"/>
        <w:ind w:left="1560"/>
      </w:pPr>
      <w:r w:rsidRPr="00D35B1F">
        <w:t xml:space="preserve">Leads public awareness, education and prevention initiatives </w:t>
      </w:r>
    </w:p>
    <w:p w14:paraId="72CBCFC4" w14:textId="77777777" w:rsidR="001E33B7" w:rsidRPr="00D35B1F" w:rsidRDefault="001E33B7" w:rsidP="007921AA">
      <w:pPr>
        <w:pStyle w:val="ListParagraph"/>
        <w:numPr>
          <w:ilvl w:val="1"/>
          <w:numId w:val="120"/>
        </w:numPr>
        <w:shd w:val="clear" w:color="auto" w:fill="E2EFD9" w:themeFill="accent6" w:themeFillTint="33"/>
        <w:ind w:left="1560"/>
      </w:pPr>
      <w:r w:rsidRPr="00D35B1F">
        <w:t xml:space="preserve">Develops training and education for staff and care workers </w:t>
      </w:r>
    </w:p>
    <w:p w14:paraId="1B36CD18" w14:textId="77777777" w:rsidR="001E33B7" w:rsidRPr="00D35B1F" w:rsidRDefault="001E33B7" w:rsidP="007921AA">
      <w:pPr>
        <w:pStyle w:val="ListParagraph"/>
        <w:numPr>
          <w:ilvl w:val="1"/>
          <w:numId w:val="120"/>
        </w:numPr>
        <w:shd w:val="clear" w:color="auto" w:fill="E2EFD9" w:themeFill="accent6" w:themeFillTint="33"/>
        <w:ind w:left="1560"/>
      </w:pPr>
      <w:r w:rsidRPr="00D35B1F">
        <w:t xml:space="preserve">Undertakes research, data analysis and horizon scanning </w:t>
      </w:r>
    </w:p>
    <w:p w14:paraId="1FDA3BEA" w14:textId="3C0A14F3" w:rsidR="001E33B7" w:rsidRDefault="001E33B7" w:rsidP="007921AA">
      <w:pPr>
        <w:pStyle w:val="ListParagraph"/>
        <w:numPr>
          <w:ilvl w:val="1"/>
          <w:numId w:val="120"/>
        </w:numPr>
        <w:shd w:val="clear" w:color="auto" w:fill="E2EFD9" w:themeFill="accent6" w:themeFillTint="33"/>
        <w:ind w:left="1560"/>
      </w:pPr>
      <w:r w:rsidRPr="00D35B1F">
        <w:t>Provides advice to Government on prevention and responding to abuse</w:t>
      </w:r>
    </w:p>
    <w:p w14:paraId="330D71E8" w14:textId="2DBDC1EF" w:rsidR="001E33B7" w:rsidRPr="00F7011D" w:rsidRDefault="001E33B7" w:rsidP="00F7011D">
      <w:pPr>
        <w:ind w:left="851" w:hanging="851"/>
        <w:rPr>
          <w:rFonts w:ascii="Arial" w:hAnsi="Arial"/>
          <w:sz w:val="20"/>
          <w:szCs w:val="20"/>
        </w:rPr>
      </w:pPr>
      <w:r w:rsidRPr="00F7011D">
        <w:rPr>
          <w:rFonts w:ascii="Arial" w:hAnsi="Arial"/>
          <w:sz w:val="20"/>
          <w:szCs w:val="20"/>
        </w:rPr>
        <w:t>&lt;Level t</w:t>
      </w:r>
      <w:r>
        <w:rPr>
          <w:rFonts w:ascii="Arial" w:hAnsi="Arial"/>
          <w:sz w:val="20"/>
          <w:szCs w:val="20"/>
        </w:rPr>
        <w:t>hree</w:t>
      </w:r>
      <w:r w:rsidRPr="00F7011D">
        <w:rPr>
          <w:rFonts w:ascii="Arial" w:hAnsi="Arial"/>
          <w:sz w:val="20"/>
          <w:szCs w:val="20"/>
        </w:rPr>
        <w:t xml:space="preserve"> (page 1):  Colour coded </w:t>
      </w:r>
      <w:r>
        <w:rPr>
          <w:rFonts w:ascii="Arial" w:hAnsi="Arial"/>
          <w:sz w:val="20"/>
          <w:szCs w:val="20"/>
        </w:rPr>
        <w:t>grey</w:t>
      </w:r>
      <w:r w:rsidRPr="00F7011D">
        <w:rPr>
          <w:rFonts w:ascii="Arial" w:hAnsi="Arial"/>
          <w:sz w:val="20"/>
          <w:szCs w:val="20"/>
        </w:rPr>
        <w:t>&gt;</w:t>
      </w:r>
    </w:p>
    <w:p w14:paraId="4821E41E" w14:textId="77777777" w:rsidR="001E33B7" w:rsidRPr="00D35B1F" w:rsidRDefault="001E33B7" w:rsidP="00A2559E">
      <w:pPr>
        <w:shd w:val="clear" w:color="auto" w:fill="A6A6A6" w:themeFill="background1" w:themeFillShade="A6"/>
        <w:spacing w:before="120" w:after="120" w:line="240" w:lineRule="auto"/>
        <w:ind w:left="1134"/>
        <w:rPr>
          <w:rFonts w:ascii="Arial" w:eastAsiaTheme="minorHAnsi" w:hAnsi="Arial"/>
          <w:b/>
          <w:bCs/>
          <w:shd w:val="clear" w:color="auto" w:fill="auto"/>
          <w:lang w:eastAsia="en-US"/>
          <w14:ligatures w14:val="none"/>
        </w:rPr>
      </w:pPr>
      <w:r w:rsidRPr="00D35B1F">
        <w:rPr>
          <w:rFonts w:ascii="Arial" w:eastAsiaTheme="minorHAnsi" w:hAnsi="Arial"/>
          <w:b/>
          <w:bCs/>
          <w:shd w:val="clear" w:color="auto" w:fill="auto"/>
          <w:lang w:eastAsia="en-US"/>
          <w14:ligatures w14:val="none"/>
        </w:rPr>
        <w:t>Core Public Service</w:t>
      </w:r>
    </w:p>
    <w:p w14:paraId="2F4BB778" w14:textId="2A2E8C31" w:rsidR="001E33B7" w:rsidRPr="00D35B1F" w:rsidRDefault="001E33B7" w:rsidP="00A2559E">
      <w:pPr>
        <w:shd w:val="clear" w:color="auto" w:fill="A6A6A6" w:themeFill="background1" w:themeFillShade="A6"/>
        <w:spacing w:before="120" w:after="120" w:line="240" w:lineRule="auto"/>
        <w:ind w:left="1134"/>
        <w:rPr>
          <w:rFonts w:ascii="Arial" w:eastAsiaTheme="minorHAnsi" w:hAnsi="Arial"/>
          <w:b/>
          <w:bCs/>
          <w:shd w:val="clear" w:color="auto" w:fill="auto"/>
          <w:lang w:eastAsia="en-US"/>
          <w14:ligatures w14:val="none"/>
        </w:rPr>
      </w:pPr>
      <w:r w:rsidRPr="00D35B1F">
        <w:rPr>
          <w:rFonts w:ascii="Arial" w:eastAsiaTheme="minorHAnsi" w:hAnsi="Arial"/>
          <w:b/>
          <w:bCs/>
          <w:shd w:val="clear" w:color="auto" w:fill="auto"/>
          <w:lang w:eastAsia="en-US"/>
          <w14:ligatures w14:val="none"/>
        </w:rPr>
        <w:t xml:space="preserve">Care System Office (later to become the Ministry for Care System) </w:t>
      </w:r>
      <w:r w:rsidRPr="00D35B1F">
        <w:rPr>
          <w:rFonts w:ascii="Arial" w:eastAsiaTheme="minorHAnsi" w:hAnsi="Arial"/>
          <w:i/>
          <w:iCs/>
          <w:shd w:val="clear" w:color="auto" w:fill="auto"/>
          <w:lang w:eastAsia="en-US"/>
          <w14:ligatures w14:val="none"/>
        </w:rPr>
        <w:t>Departmental agency with Chief Executive and Advisory Board</w:t>
      </w:r>
    </w:p>
    <w:p w14:paraId="041EDECE" w14:textId="77777777" w:rsidR="001E33B7" w:rsidRPr="00D35B1F" w:rsidRDefault="001E33B7" w:rsidP="007921AA">
      <w:pPr>
        <w:pStyle w:val="ListParagraph"/>
        <w:numPr>
          <w:ilvl w:val="1"/>
          <w:numId w:val="120"/>
        </w:numPr>
        <w:shd w:val="clear" w:color="auto" w:fill="BFBFBF" w:themeFill="background1" w:themeFillShade="BF"/>
        <w:ind w:left="1560"/>
      </w:pPr>
      <w:r w:rsidRPr="00D35B1F">
        <w:t xml:space="preserve">Implements Inquiry recommendations and reports on progress </w:t>
      </w:r>
    </w:p>
    <w:p w14:paraId="3D053CD5" w14:textId="77777777" w:rsidR="001E33B7" w:rsidRPr="00D35B1F" w:rsidRDefault="001E33B7" w:rsidP="007921AA">
      <w:pPr>
        <w:pStyle w:val="ListParagraph"/>
        <w:numPr>
          <w:ilvl w:val="1"/>
          <w:numId w:val="120"/>
        </w:numPr>
        <w:shd w:val="clear" w:color="auto" w:fill="BFBFBF" w:themeFill="background1" w:themeFillShade="BF"/>
        <w:ind w:left="1560"/>
      </w:pPr>
      <w:r w:rsidRPr="00D35B1F">
        <w:t xml:space="preserve">Coordinates all government care services funding to Commissioning Agency (funding amounts decided by Ministers/Cabinet) </w:t>
      </w:r>
    </w:p>
    <w:p w14:paraId="200A6D33" w14:textId="77777777" w:rsidR="001E33B7" w:rsidRPr="00D35B1F" w:rsidRDefault="001E33B7" w:rsidP="007921AA">
      <w:pPr>
        <w:pStyle w:val="ListParagraph"/>
        <w:numPr>
          <w:ilvl w:val="1"/>
          <w:numId w:val="120"/>
        </w:numPr>
        <w:shd w:val="clear" w:color="auto" w:fill="BFBFBF" w:themeFill="background1" w:themeFillShade="BF"/>
        <w:ind w:left="1560"/>
      </w:pPr>
      <w:r w:rsidRPr="00D35B1F">
        <w:t xml:space="preserve">Facilitates public participation/ collaboration on implementing recommendations </w:t>
      </w:r>
    </w:p>
    <w:p w14:paraId="595DC8D7" w14:textId="77777777" w:rsidR="001E33B7" w:rsidRPr="00D35B1F" w:rsidRDefault="001E33B7" w:rsidP="007921AA">
      <w:pPr>
        <w:pStyle w:val="ListParagraph"/>
        <w:numPr>
          <w:ilvl w:val="1"/>
          <w:numId w:val="120"/>
        </w:numPr>
        <w:shd w:val="clear" w:color="auto" w:fill="BFBFBF" w:themeFill="background1" w:themeFillShade="BF"/>
        <w:ind w:left="1560"/>
      </w:pPr>
      <w:r w:rsidRPr="00D35B1F">
        <w:t xml:space="preserve">Facilitates and coordinates with other departments involved in providing care services and supports </w:t>
      </w:r>
    </w:p>
    <w:p w14:paraId="4FB60B14" w14:textId="77777777" w:rsidR="001E33B7" w:rsidRPr="00D35B1F" w:rsidRDefault="001E33B7" w:rsidP="007921AA">
      <w:pPr>
        <w:pStyle w:val="ListParagraph"/>
        <w:numPr>
          <w:ilvl w:val="1"/>
          <w:numId w:val="120"/>
        </w:numPr>
        <w:shd w:val="clear" w:color="auto" w:fill="BFBFBF" w:themeFill="background1" w:themeFillShade="BF"/>
        <w:ind w:left="1560"/>
      </w:pPr>
      <w:r w:rsidRPr="00D35B1F">
        <w:t xml:space="preserve">Monitors performance of Care Safety Agency, Commissioning Agency and Puretumu Torowhānui Agency </w:t>
      </w:r>
    </w:p>
    <w:p w14:paraId="0AC39AC5" w14:textId="77777777" w:rsidR="001E33B7" w:rsidRPr="00D35B1F" w:rsidRDefault="001E33B7" w:rsidP="007921AA">
      <w:pPr>
        <w:pStyle w:val="ListParagraph"/>
        <w:numPr>
          <w:ilvl w:val="1"/>
          <w:numId w:val="120"/>
        </w:numPr>
        <w:shd w:val="clear" w:color="auto" w:fill="BFBFBF" w:themeFill="background1" w:themeFillShade="BF"/>
        <w:ind w:left="1560"/>
      </w:pPr>
      <w:r w:rsidRPr="00D35B1F">
        <w:t xml:space="preserve">Provides policy advice to Ministers on care system as a whole </w:t>
      </w:r>
    </w:p>
    <w:p w14:paraId="223F09A4" w14:textId="7E74C9EF" w:rsidR="001E33B7" w:rsidRPr="00D35B1F" w:rsidRDefault="001E33B7" w:rsidP="007921AA">
      <w:pPr>
        <w:pStyle w:val="ListParagraph"/>
        <w:numPr>
          <w:ilvl w:val="1"/>
          <w:numId w:val="120"/>
        </w:numPr>
        <w:shd w:val="clear" w:color="auto" w:fill="BFBFBF" w:themeFill="background1" w:themeFillShade="BF"/>
        <w:ind w:left="1560"/>
      </w:pPr>
      <w:r w:rsidRPr="00D35B1F">
        <w:t>Administers Care Safety Act (and makes law changes)</w:t>
      </w:r>
    </w:p>
    <w:p w14:paraId="6E85F120" w14:textId="77777777" w:rsidR="001E33B7" w:rsidRPr="00D35B1F" w:rsidRDefault="001E33B7" w:rsidP="00A2559E">
      <w:pPr>
        <w:shd w:val="clear" w:color="auto" w:fill="A6A6A6" w:themeFill="background1" w:themeFillShade="A6"/>
        <w:spacing w:before="120" w:after="120" w:line="240" w:lineRule="auto"/>
        <w:ind w:left="1134"/>
        <w:rPr>
          <w:rFonts w:ascii="Arial" w:eastAsiaTheme="minorHAnsi" w:hAnsi="Arial"/>
          <w:b/>
          <w:bCs/>
          <w:shd w:val="clear" w:color="auto" w:fill="auto"/>
          <w:lang w:eastAsia="en-US"/>
          <w14:ligatures w14:val="none"/>
        </w:rPr>
      </w:pPr>
      <w:r w:rsidRPr="00D35B1F">
        <w:rPr>
          <w:rFonts w:ascii="Arial" w:eastAsiaTheme="minorHAnsi" w:hAnsi="Arial"/>
          <w:b/>
          <w:bCs/>
          <w:shd w:val="clear" w:color="auto" w:fill="auto"/>
          <w:lang w:eastAsia="en-US"/>
          <w14:ligatures w14:val="none"/>
        </w:rPr>
        <w:t xml:space="preserve">Ministry of Health </w:t>
      </w:r>
    </w:p>
    <w:p w14:paraId="58CDDE36" w14:textId="77777777" w:rsidR="001E33B7" w:rsidRPr="00D35B1F" w:rsidRDefault="001E33B7" w:rsidP="007921AA">
      <w:pPr>
        <w:pStyle w:val="ListParagraph"/>
        <w:numPr>
          <w:ilvl w:val="1"/>
          <w:numId w:val="120"/>
        </w:numPr>
        <w:shd w:val="clear" w:color="auto" w:fill="BFBFBF" w:themeFill="background1" w:themeFillShade="BF"/>
        <w:ind w:left="1560"/>
      </w:pPr>
      <w:r w:rsidRPr="00D35B1F">
        <w:t xml:space="preserve">Provides policy and funding advice on mental health matters to Ministers </w:t>
      </w:r>
    </w:p>
    <w:p w14:paraId="10FC3F48" w14:textId="4F6C9CCF" w:rsidR="001E33B7" w:rsidRDefault="001E33B7" w:rsidP="007921AA">
      <w:pPr>
        <w:pStyle w:val="ListParagraph"/>
        <w:numPr>
          <w:ilvl w:val="1"/>
          <w:numId w:val="120"/>
        </w:numPr>
        <w:shd w:val="clear" w:color="auto" w:fill="BFBFBF" w:themeFill="background1" w:themeFillShade="BF"/>
        <w:ind w:left="1560"/>
      </w:pPr>
      <w:r w:rsidRPr="00D35B1F">
        <w:t>Administers relevant legislation (eg, Mental Health (Compulsory Assessment and Treatment) Act, Pae Ora Act)</w:t>
      </w:r>
    </w:p>
    <w:p w14:paraId="407E2E15" w14:textId="208A56FB" w:rsidR="001E33B7" w:rsidRPr="000950B4" w:rsidRDefault="001E33B7" w:rsidP="000950B4">
      <w:pPr>
        <w:ind w:left="851" w:hanging="851"/>
        <w:rPr>
          <w:rFonts w:ascii="Arial" w:hAnsi="Arial"/>
          <w:sz w:val="20"/>
          <w:szCs w:val="20"/>
        </w:rPr>
      </w:pPr>
      <w:r w:rsidRPr="000950B4">
        <w:rPr>
          <w:rFonts w:ascii="Arial" w:hAnsi="Arial"/>
          <w:sz w:val="20"/>
          <w:szCs w:val="20"/>
        </w:rPr>
        <w:t xml:space="preserve">&lt;Level </w:t>
      </w:r>
      <w:r>
        <w:rPr>
          <w:rFonts w:ascii="Arial" w:hAnsi="Arial"/>
          <w:sz w:val="20"/>
          <w:szCs w:val="20"/>
        </w:rPr>
        <w:t>one</w:t>
      </w:r>
      <w:r w:rsidRPr="000950B4">
        <w:rPr>
          <w:rFonts w:ascii="Arial" w:hAnsi="Arial"/>
          <w:sz w:val="20"/>
          <w:szCs w:val="20"/>
        </w:rPr>
        <w:t xml:space="preserve"> (page </w:t>
      </w:r>
      <w:r>
        <w:rPr>
          <w:rFonts w:ascii="Arial" w:hAnsi="Arial"/>
          <w:sz w:val="20"/>
          <w:szCs w:val="20"/>
        </w:rPr>
        <w:t>2</w:t>
      </w:r>
      <w:r w:rsidRPr="000950B4">
        <w:rPr>
          <w:rFonts w:ascii="Arial" w:hAnsi="Arial"/>
          <w:sz w:val="20"/>
          <w:szCs w:val="20"/>
        </w:rPr>
        <w:t xml:space="preserve">):  Colour coded </w:t>
      </w:r>
      <w:r>
        <w:rPr>
          <w:rFonts w:ascii="Arial" w:hAnsi="Arial"/>
          <w:sz w:val="20"/>
          <w:szCs w:val="20"/>
        </w:rPr>
        <w:t>purple</w:t>
      </w:r>
      <w:r w:rsidRPr="000950B4">
        <w:rPr>
          <w:rFonts w:ascii="Arial" w:hAnsi="Arial"/>
          <w:sz w:val="20"/>
          <w:szCs w:val="20"/>
        </w:rPr>
        <w:t>&gt;</w:t>
      </w:r>
    </w:p>
    <w:p w14:paraId="67C9EAE9" w14:textId="77777777" w:rsidR="001E33B7" w:rsidRPr="00D35B1F" w:rsidRDefault="001E33B7" w:rsidP="00A2559E">
      <w:pPr>
        <w:shd w:val="clear" w:color="auto" w:fill="A6A6A6" w:themeFill="background1" w:themeFillShade="A6"/>
        <w:spacing w:before="120" w:after="120" w:line="240" w:lineRule="auto"/>
        <w:ind w:left="1134"/>
        <w:rPr>
          <w:rFonts w:ascii="Arial" w:eastAsiaTheme="minorHAnsi" w:hAnsi="Arial"/>
          <w:b/>
          <w:bCs/>
          <w:color w:val="6D448C"/>
          <w:shd w:val="clear" w:color="auto" w:fill="auto"/>
          <w:lang w:eastAsia="en-US"/>
          <w14:ligatures w14:val="none"/>
        </w:rPr>
      </w:pPr>
      <w:r w:rsidRPr="00D35B1F">
        <w:rPr>
          <w:rFonts w:ascii="Arial" w:eastAsiaTheme="minorHAnsi" w:hAnsi="Arial"/>
          <w:b/>
          <w:bCs/>
          <w:color w:val="6D448C"/>
          <w:shd w:val="clear" w:color="auto" w:fill="auto"/>
          <w:lang w:eastAsia="en-US"/>
          <w14:ligatures w14:val="none"/>
        </w:rPr>
        <w:t xml:space="preserve">Collectives and/or local communities (including individuals, rōpū, NGOs, faith-based entities, organisations, hapū, iwi) </w:t>
      </w:r>
    </w:p>
    <w:p w14:paraId="3CCFFBB0" w14:textId="77777777" w:rsidR="001E33B7" w:rsidRPr="00D35B1F" w:rsidRDefault="001E33B7" w:rsidP="007921AA">
      <w:pPr>
        <w:pStyle w:val="ListParagraph"/>
        <w:numPr>
          <w:ilvl w:val="1"/>
          <w:numId w:val="120"/>
        </w:numPr>
        <w:shd w:val="clear" w:color="auto" w:fill="BFBFBF" w:themeFill="background1" w:themeFillShade="BF"/>
        <w:ind w:left="1560"/>
      </w:pPr>
      <w:r w:rsidRPr="00D35B1F">
        <w:t xml:space="preserve">Allocated $ from Commissioning Agency </w:t>
      </w:r>
    </w:p>
    <w:p w14:paraId="37EA9CAB" w14:textId="77777777" w:rsidR="001E33B7" w:rsidRPr="00D35B1F" w:rsidRDefault="001E33B7" w:rsidP="007921AA">
      <w:pPr>
        <w:pStyle w:val="ListParagraph"/>
        <w:numPr>
          <w:ilvl w:val="1"/>
          <w:numId w:val="120"/>
        </w:numPr>
        <w:shd w:val="clear" w:color="auto" w:fill="BFBFBF" w:themeFill="background1" w:themeFillShade="BF"/>
        <w:ind w:left="1560"/>
      </w:pPr>
      <w:r w:rsidRPr="00D35B1F">
        <w:t xml:space="preserve">Procure supports and services (including care and protection and youth justice, disability, community mental health) from care providers </w:t>
      </w:r>
    </w:p>
    <w:p w14:paraId="14C89CA6" w14:textId="1B8C5744" w:rsidR="001E33B7" w:rsidRDefault="001E33B7" w:rsidP="007921AA">
      <w:pPr>
        <w:pStyle w:val="ListParagraph"/>
        <w:numPr>
          <w:ilvl w:val="1"/>
          <w:numId w:val="120"/>
        </w:numPr>
        <w:shd w:val="clear" w:color="auto" w:fill="BFBFBF" w:themeFill="background1" w:themeFillShade="BF"/>
        <w:ind w:left="1560"/>
      </w:pPr>
      <w:r w:rsidRPr="00D35B1F">
        <w:t>Invest in communities’ and care providers’ capacity and capability building</w:t>
      </w:r>
    </w:p>
    <w:p w14:paraId="5849404B" w14:textId="25099F31" w:rsidR="001E33B7" w:rsidRPr="000950B4" w:rsidRDefault="001E33B7" w:rsidP="000950B4">
      <w:pPr>
        <w:ind w:left="851" w:hanging="851"/>
        <w:rPr>
          <w:rFonts w:ascii="Arial" w:hAnsi="Arial"/>
          <w:sz w:val="20"/>
          <w:szCs w:val="20"/>
        </w:rPr>
      </w:pPr>
      <w:r w:rsidRPr="000950B4">
        <w:rPr>
          <w:rFonts w:ascii="Arial" w:hAnsi="Arial"/>
          <w:sz w:val="20"/>
          <w:szCs w:val="20"/>
        </w:rPr>
        <w:lastRenderedPageBreak/>
        <w:t xml:space="preserve">&lt;Level one (page 2):  Colour coded </w:t>
      </w:r>
      <w:r>
        <w:rPr>
          <w:rFonts w:ascii="Arial" w:hAnsi="Arial"/>
          <w:sz w:val="20"/>
          <w:szCs w:val="20"/>
        </w:rPr>
        <w:t>orange</w:t>
      </w:r>
      <w:r w:rsidRPr="000950B4">
        <w:rPr>
          <w:rFonts w:ascii="Arial" w:hAnsi="Arial"/>
          <w:sz w:val="20"/>
          <w:szCs w:val="20"/>
        </w:rPr>
        <w:t>&gt;</w:t>
      </w:r>
    </w:p>
    <w:p w14:paraId="4D8A3293" w14:textId="77777777" w:rsidR="001E33B7" w:rsidRPr="00D35B1F" w:rsidRDefault="001E33B7" w:rsidP="00A2559E">
      <w:pPr>
        <w:shd w:val="clear" w:color="auto" w:fill="FBE4D5" w:themeFill="accent2" w:themeFillTint="33"/>
        <w:spacing w:before="120" w:after="120" w:line="240" w:lineRule="auto"/>
        <w:ind w:left="1134"/>
        <w:rPr>
          <w:rFonts w:ascii="Arial" w:eastAsiaTheme="minorHAnsi" w:hAnsi="Arial"/>
          <w:b/>
          <w:bCs/>
          <w:color w:val="C45911" w:themeColor="accent2" w:themeShade="BF"/>
          <w:shd w:val="clear" w:color="auto" w:fill="auto"/>
          <w:lang w:eastAsia="en-US"/>
          <w14:ligatures w14:val="none"/>
        </w:rPr>
      </w:pPr>
      <w:r w:rsidRPr="00D35B1F">
        <w:rPr>
          <w:rFonts w:ascii="Arial" w:eastAsiaTheme="minorHAnsi" w:hAnsi="Arial"/>
          <w:b/>
          <w:bCs/>
          <w:color w:val="C45911" w:themeColor="accent2" w:themeShade="BF"/>
          <w:shd w:val="clear" w:color="auto" w:fill="auto"/>
          <w:lang w:eastAsia="en-US"/>
          <w14:ligatures w14:val="none"/>
        </w:rPr>
        <w:t xml:space="preserve">Other providers (schools and hospitals) </w:t>
      </w:r>
    </w:p>
    <w:p w14:paraId="4295E23A" w14:textId="77777777" w:rsidR="001E33B7" w:rsidRPr="00D35B1F" w:rsidRDefault="001E33B7" w:rsidP="007921AA">
      <w:pPr>
        <w:pStyle w:val="ListParagraph"/>
        <w:numPr>
          <w:ilvl w:val="1"/>
          <w:numId w:val="120"/>
        </w:numPr>
        <w:shd w:val="clear" w:color="auto" w:fill="FBE4D5" w:themeFill="accent2" w:themeFillTint="33"/>
        <w:ind w:left="1560"/>
      </w:pPr>
      <w:r w:rsidRPr="00D35B1F">
        <w:t xml:space="preserve">Contracted by, Commissioning Agencies </w:t>
      </w:r>
    </w:p>
    <w:p w14:paraId="26302E5D" w14:textId="77777777" w:rsidR="001E33B7" w:rsidRPr="00D35B1F" w:rsidRDefault="001E33B7" w:rsidP="007921AA">
      <w:pPr>
        <w:pStyle w:val="ListParagraph"/>
        <w:numPr>
          <w:ilvl w:val="1"/>
          <w:numId w:val="120"/>
        </w:numPr>
        <w:shd w:val="clear" w:color="auto" w:fill="FBE4D5" w:themeFill="accent2" w:themeFillTint="33"/>
        <w:ind w:left="1560"/>
      </w:pPr>
      <w:r w:rsidRPr="00D35B1F">
        <w:t xml:space="preserve">Provide inpatient mental health and education supports and services (contracted via Commissioning Agency) </w:t>
      </w:r>
    </w:p>
    <w:p w14:paraId="647F08B5" w14:textId="77777777" w:rsidR="001E33B7" w:rsidRPr="00D35B1F" w:rsidRDefault="001E33B7" w:rsidP="007921AA">
      <w:pPr>
        <w:pStyle w:val="ListParagraph"/>
        <w:numPr>
          <w:ilvl w:val="1"/>
          <w:numId w:val="120"/>
        </w:numPr>
        <w:shd w:val="clear" w:color="auto" w:fill="FBE4D5" w:themeFill="accent2" w:themeFillTint="33"/>
        <w:ind w:left="1560"/>
      </w:pPr>
      <w:r w:rsidRPr="00D35B1F">
        <w:t xml:space="preserve">Comply with National Care Safety Strategy and statutory rules, standards and guidelines • Investigate and report on complaints </w:t>
      </w:r>
    </w:p>
    <w:p w14:paraId="1AD3347F" w14:textId="77777777" w:rsidR="001E33B7" w:rsidRPr="00D35B1F" w:rsidRDefault="001E33B7" w:rsidP="007921AA">
      <w:pPr>
        <w:pStyle w:val="ListParagraph"/>
        <w:numPr>
          <w:ilvl w:val="1"/>
          <w:numId w:val="120"/>
        </w:numPr>
        <w:shd w:val="clear" w:color="auto" w:fill="FBE4D5" w:themeFill="accent2" w:themeFillTint="33"/>
        <w:ind w:left="1560"/>
      </w:pPr>
      <w:r w:rsidRPr="00D35B1F">
        <w:t xml:space="preserve">Providers are accredited </w:t>
      </w:r>
    </w:p>
    <w:p w14:paraId="7149400F" w14:textId="77777777" w:rsidR="001E33B7" w:rsidRPr="00D35B1F" w:rsidRDefault="001E33B7" w:rsidP="007921AA">
      <w:pPr>
        <w:pStyle w:val="ListParagraph"/>
        <w:numPr>
          <w:ilvl w:val="1"/>
          <w:numId w:val="120"/>
        </w:numPr>
        <w:shd w:val="clear" w:color="auto" w:fill="FBE4D5" w:themeFill="accent2" w:themeFillTint="33"/>
        <w:ind w:left="1560"/>
      </w:pPr>
      <w:r w:rsidRPr="00D35B1F">
        <w:t xml:space="preserve">Staff and care workers are registered </w:t>
      </w:r>
    </w:p>
    <w:p w14:paraId="0443B9F6" w14:textId="77777777" w:rsidR="001E33B7" w:rsidRPr="00D35B1F" w:rsidRDefault="001E33B7" w:rsidP="007921AA">
      <w:pPr>
        <w:pStyle w:val="ListParagraph"/>
        <w:numPr>
          <w:ilvl w:val="1"/>
          <w:numId w:val="120"/>
        </w:numPr>
        <w:shd w:val="clear" w:color="auto" w:fill="FBE4D5" w:themeFill="accent2" w:themeFillTint="33"/>
        <w:ind w:left="1560"/>
      </w:pPr>
      <w:r w:rsidRPr="00D35B1F">
        <w:t xml:space="preserve">Prospective staff are screened and vetted </w:t>
      </w:r>
    </w:p>
    <w:p w14:paraId="041F3D54" w14:textId="77777777" w:rsidR="001E33B7" w:rsidRPr="00D35B1F" w:rsidRDefault="001E33B7" w:rsidP="007921AA">
      <w:pPr>
        <w:pStyle w:val="ListParagraph"/>
        <w:numPr>
          <w:ilvl w:val="1"/>
          <w:numId w:val="120"/>
        </w:numPr>
        <w:shd w:val="clear" w:color="auto" w:fill="FBE4D5" w:themeFill="accent2" w:themeFillTint="33"/>
        <w:ind w:left="1560"/>
      </w:pPr>
      <w:r w:rsidRPr="00D35B1F">
        <w:t xml:space="preserve">Staff and care workers are trained </w:t>
      </w:r>
    </w:p>
    <w:p w14:paraId="71FC9D72" w14:textId="0D916387" w:rsidR="001E33B7" w:rsidRDefault="001E33B7" w:rsidP="007921AA">
      <w:pPr>
        <w:pStyle w:val="ListParagraph"/>
        <w:numPr>
          <w:ilvl w:val="1"/>
          <w:numId w:val="120"/>
        </w:numPr>
        <w:shd w:val="clear" w:color="auto" w:fill="FBE4D5" w:themeFill="accent2" w:themeFillTint="33"/>
        <w:ind w:left="1560"/>
      </w:pPr>
      <w:r w:rsidRPr="00D35B1F">
        <w:t>Collect and keep full and accurate records</w:t>
      </w:r>
    </w:p>
    <w:p w14:paraId="3461383A" w14:textId="1A01E822" w:rsidR="001E33B7" w:rsidRPr="00A51BC3" w:rsidRDefault="001E33B7" w:rsidP="00A51BC3">
      <w:pPr>
        <w:ind w:left="851" w:hanging="851"/>
        <w:rPr>
          <w:rFonts w:ascii="Arial" w:hAnsi="Arial"/>
          <w:sz w:val="20"/>
          <w:szCs w:val="20"/>
        </w:rPr>
      </w:pPr>
      <w:r w:rsidRPr="00A51BC3">
        <w:rPr>
          <w:rFonts w:ascii="Arial" w:hAnsi="Arial"/>
          <w:sz w:val="20"/>
          <w:szCs w:val="20"/>
        </w:rPr>
        <w:t xml:space="preserve">&lt;Level </w:t>
      </w:r>
      <w:r>
        <w:rPr>
          <w:rFonts w:ascii="Arial" w:hAnsi="Arial"/>
          <w:sz w:val="20"/>
          <w:szCs w:val="20"/>
        </w:rPr>
        <w:t>two</w:t>
      </w:r>
      <w:r w:rsidRPr="00A51BC3">
        <w:rPr>
          <w:rFonts w:ascii="Arial" w:hAnsi="Arial"/>
          <w:sz w:val="20"/>
          <w:szCs w:val="20"/>
        </w:rPr>
        <w:t xml:space="preserve"> (page 2):  Colour coded </w:t>
      </w:r>
      <w:r>
        <w:rPr>
          <w:rFonts w:ascii="Arial" w:hAnsi="Arial"/>
          <w:sz w:val="20"/>
          <w:szCs w:val="20"/>
        </w:rPr>
        <w:t>green</w:t>
      </w:r>
      <w:r w:rsidRPr="00A51BC3">
        <w:rPr>
          <w:rFonts w:ascii="Arial" w:hAnsi="Arial"/>
          <w:sz w:val="20"/>
          <w:szCs w:val="20"/>
        </w:rPr>
        <w:t>&gt;</w:t>
      </w:r>
    </w:p>
    <w:p w14:paraId="36DC4EB1" w14:textId="77777777" w:rsidR="001E33B7" w:rsidRPr="00D35B1F" w:rsidRDefault="001E33B7" w:rsidP="00A2559E">
      <w:pPr>
        <w:shd w:val="clear" w:color="auto" w:fill="E2EFD9" w:themeFill="accent6" w:themeFillTint="33"/>
        <w:spacing w:before="120" w:after="120" w:line="240" w:lineRule="auto"/>
        <w:ind w:left="1134"/>
        <w:rPr>
          <w:rFonts w:ascii="Arial" w:eastAsiaTheme="minorHAnsi" w:hAnsi="Arial"/>
          <w:b/>
          <w:bCs/>
          <w:color w:val="538135" w:themeColor="accent6" w:themeShade="BF"/>
          <w:shd w:val="clear" w:color="auto" w:fill="auto"/>
          <w:lang w:eastAsia="en-US"/>
          <w14:ligatures w14:val="none"/>
        </w:rPr>
      </w:pPr>
      <w:r w:rsidRPr="00D35B1F">
        <w:rPr>
          <w:rFonts w:ascii="Arial" w:eastAsiaTheme="minorHAnsi" w:hAnsi="Arial"/>
          <w:b/>
          <w:bCs/>
          <w:color w:val="538135" w:themeColor="accent6" w:themeShade="BF"/>
          <w:shd w:val="clear" w:color="auto" w:fill="auto"/>
          <w:lang w:eastAsia="en-US"/>
          <w14:ligatures w14:val="none"/>
        </w:rPr>
        <w:t xml:space="preserve">Commissioning Agency Independent Crown Entity with Board </w:t>
      </w:r>
    </w:p>
    <w:p w14:paraId="12838026" w14:textId="77777777" w:rsidR="001E33B7" w:rsidRPr="00D35B1F" w:rsidRDefault="001E33B7" w:rsidP="007921AA">
      <w:pPr>
        <w:pStyle w:val="ListParagraph"/>
        <w:numPr>
          <w:ilvl w:val="1"/>
          <w:numId w:val="120"/>
        </w:numPr>
        <w:shd w:val="clear" w:color="auto" w:fill="E2EFD9" w:themeFill="accent6" w:themeFillTint="33"/>
        <w:ind w:left="1560"/>
      </w:pPr>
      <w:r w:rsidRPr="00D35B1F">
        <w:t xml:space="preserve">Allocates funding to collectives and/or local communities for supports and services (including care and protection and youth justice, disability, community mental health) and for capacity and capability building </w:t>
      </w:r>
    </w:p>
    <w:p w14:paraId="1DA3F10F" w14:textId="3D15082D" w:rsidR="001E33B7" w:rsidRPr="00D35B1F" w:rsidRDefault="001E33B7" w:rsidP="007921AA">
      <w:pPr>
        <w:pStyle w:val="ListParagraph"/>
        <w:numPr>
          <w:ilvl w:val="1"/>
          <w:numId w:val="120"/>
        </w:numPr>
        <w:shd w:val="clear" w:color="auto" w:fill="E2EFD9" w:themeFill="accent6" w:themeFillTint="33"/>
        <w:ind w:left="1560"/>
      </w:pPr>
      <w:r w:rsidRPr="00D35B1F">
        <w:t>Contracts delivery of inpatient mental health and eduction supports and services from hospitals and schools</w:t>
      </w:r>
    </w:p>
    <w:p w14:paraId="3E4D1747" w14:textId="2819C306" w:rsidR="001E33B7" w:rsidRPr="00D35B1F" w:rsidRDefault="001E33B7" w:rsidP="00A2559E">
      <w:pPr>
        <w:shd w:val="clear" w:color="auto" w:fill="E2EFD9" w:themeFill="accent6" w:themeFillTint="33"/>
        <w:spacing w:before="120" w:after="120" w:line="240" w:lineRule="auto"/>
        <w:ind w:left="1134"/>
        <w:rPr>
          <w:rFonts w:ascii="Arial" w:eastAsiaTheme="minorHAnsi" w:hAnsi="Arial"/>
          <w:b/>
          <w:bCs/>
          <w:color w:val="538135" w:themeColor="accent6" w:themeShade="BF"/>
          <w:shd w:val="clear" w:color="auto" w:fill="auto"/>
          <w:lang w:eastAsia="en-US"/>
          <w14:ligatures w14:val="none"/>
        </w:rPr>
      </w:pPr>
      <w:r w:rsidRPr="00D35B1F">
        <w:rPr>
          <w:rFonts w:ascii="Arial" w:eastAsiaTheme="minorHAnsi" w:hAnsi="Arial"/>
          <w:b/>
          <w:bCs/>
          <w:color w:val="538135" w:themeColor="accent6" w:themeShade="BF"/>
          <w:shd w:val="clear" w:color="auto" w:fill="auto"/>
          <w:lang w:eastAsia="en-US"/>
          <w14:ligatures w14:val="none"/>
        </w:rPr>
        <w:t xml:space="preserve">Independent oversight bodies </w:t>
      </w:r>
    </w:p>
    <w:p w14:paraId="5C714FD1" w14:textId="77777777" w:rsidR="001E33B7" w:rsidRPr="00D35B1F" w:rsidRDefault="001E33B7" w:rsidP="007921AA">
      <w:pPr>
        <w:pStyle w:val="ListParagraph"/>
        <w:numPr>
          <w:ilvl w:val="1"/>
          <w:numId w:val="120"/>
        </w:numPr>
        <w:shd w:val="clear" w:color="auto" w:fill="E2EFD9" w:themeFill="accent6" w:themeFillTint="33"/>
        <w:ind w:left="1560"/>
      </w:pPr>
      <w:r w:rsidRPr="00D35B1F">
        <w:t xml:space="preserve">Investigate and report on complaints brought by users of supports and services </w:t>
      </w:r>
    </w:p>
    <w:p w14:paraId="3A0CAF05" w14:textId="31628478" w:rsidR="001E33B7" w:rsidRPr="00D35B1F" w:rsidRDefault="001E33B7" w:rsidP="007921AA">
      <w:pPr>
        <w:pStyle w:val="ListParagraph"/>
        <w:numPr>
          <w:ilvl w:val="1"/>
          <w:numId w:val="120"/>
        </w:numPr>
        <w:shd w:val="clear" w:color="auto" w:fill="E2EFD9" w:themeFill="accent6" w:themeFillTint="33"/>
        <w:ind w:left="1560"/>
      </w:pPr>
      <w:r w:rsidRPr="00D35B1F">
        <w:t>Proactively inspect care providers and other providers</w:t>
      </w:r>
    </w:p>
    <w:p w14:paraId="20083084" w14:textId="69186C0D" w:rsidR="001E33B7" w:rsidRPr="00511203" w:rsidRDefault="001E33B7" w:rsidP="00511203">
      <w:pPr>
        <w:ind w:left="851" w:hanging="851"/>
        <w:rPr>
          <w:rFonts w:ascii="Arial" w:hAnsi="Arial"/>
          <w:sz w:val="20"/>
          <w:szCs w:val="20"/>
        </w:rPr>
      </w:pPr>
      <w:r w:rsidRPr="00511203">
        <w:rPr>
          <w:rFonts w:ascii="Arial" w:hAnsi="Arial"/>
          <w:sz w:val="20"/>
          <w:szCs w:val="20"/>
        </w:rPr>
        <w:t xml:space="preserve">&lt;Level </w:t>
      </w:r>
      <w:r>
        <w:rPr>
          <w:rFonts w:ascii="Arial" w:hAnsi="Arial"/>
          <w:sz w:val="20"/>
          <w:szCs w:val="20"/>
        </w:rPr>
        <w:t>three</w:t>
      </w:r>
      <w:r w:rsidRPr="00511203">
        <w:rPr>
          <w:rFonts w:ascii="Arial" w:hAnsi="Arial"/>
          <w:sz w:val="20"/>
          <w:szCs w:val="20"/>
        </w:rPr>
        <w:t xml:space="preserve"> (page 2):  Colour coded </w:t>
      </w:r>
      <w:r>
        <w:rPr>
          <w:rFonts w:ascii="Arial" w:hAnsi="Arial"/>
          <w:sz w:val="20"/>
          <w:szCs w:val="20"/>
        </w:rPr>
        <w:t>grey</w:t>
      </w:r>
      <w:r w:rsidR="00B34BBF">
        <w:rPr>
          <w:rFonts w:ascii="Arial" w:hAnsi="Arial"/>
          <w:sz w:val="20"/>
          <w:szCs w:val="20"/>
        </w:rPr>
        <w:t>.  Diagram finishes</w:t>
      </w:r>
      <w:r w:rsidR="00DD5E44">
        <w:rPr>
          <w:rFonts w:ascii="Arial" w:hAnsi="Arial"/>
          <w:sz w:val="20"/>
          <w:szCs w:val="20"/>
        </w:rPr>
        <w:t xml:space="preserve"> after text on Ministry of Education.</w:t>
      </w:r>
      <w:r w:rsidRPr="00511203">
        <w:rPr>
          <w:rFonts w:ascii="Arial" w:hAnsi="Arial"/>
          <w:sz w:val="20"/>
          <w:szCs w:val="20"/>
        </w:rPr>
        <w:t>&gt;</w:t>
      </w:r>
    </w:p>
    <w:p w14:paraId="55F09746" w14:textId="396947E6" w:rsidR="001E33B7" w:rsidRPr="00D35B1F" w:rsidRDefault="001E33B7" w:rsidP="00A2559E">
      <w:pPr>
        <w:shd w:val="clear" w:color="auto" w:fill="BFBFBF" w:themeFill="background1" w:themeFillShade="BF"/>
        <w:spacing w:before="120" w:after="120" w:line="240" w:lineRule="auto"/>
        <w:ind w:left="1134"/>
        <w:rPr>
          <w:rFonts w:ascii="Arial" w:eastAsiaTheme="minorHAnsi" w:hAnsi="Arial"/>
          <w:b/>
          <w:bCs/>
          <w:shd w:val="clear" w:color="auto" w:fill="auto"/>
          <w:lang w:eastAsia="en-US"/>
          <w14:ligatures w14:val="none"/>
        </w:rPr>
      </w:pPr>
      <w:r w:rsidRPr="00D35B1F">
        <w:rPr>
          <w:rFonts w:ascii="Arial" w:eastAsiaTheme="minorHAnsi" w:hAnsi="Arial"/>
          <w:b/>
          <w:bCs/>
          <w:shd w:val="clear" w:color="auto" w:fill="auto"/>
          <w:lang w:eastAsia="en-US"/>
          <w14:ligatures w14:val="none"/>
        </w:rPr>
        <w:t xml:space="preserve">Whaikaha </w:t>
      </w:r>
    </w:p>
    <w:p w14:paraId="416EE162" w14:textId="77777777" w:rsidR="001E33B7" w:rsidRPr="00D35B1F" w:rsidRDefault="001E33B7" w:rsidP="007921AA">
      <w:pPr>
        <w:pStyle w:val="ListParagraph"/>
        <w:numPr>
          <w:ilvl w:val="1"/>
          <w:numId w:val="120"/>
        </w:numPr>
        <w:shd w:val="clear" w:color="auto" w:fill="BFBFBF" w:themeFill="background1" w:themeFillShade="BF"/>
        <w:ind w:left="1560"/>
      </w:pPr>
      <w:r w:rsidRPr="00D35B1F">
        <w:t>Provides policy and funding advice on disability matters to Ministers</w:t>
      </w:r>
    </w:p>
    <w:p w14:paraId="2B80D08D" w14:textId="05BBB326" w:rsidR="001E33B7" w:rsidRPr="00D35B1F" w:rsidRDefault="001E33B7" w:rsidP="007921AA">
      <w:pPr>
        <w:pStyle w:val="ListParagraph"/>
        <w:numPr>
          <w:ilvl w:val="1"/>
          <w:numId w:val="120"/>
        </w:numPr>
        <w:shd w:val="clear" w:color="auto" w:fill="BFBFBF" w:themeFill="background1" w:themeFillShade="BF"/>
        <w:ind w:left="1560"/>
      </w:pPr>
      <w:r w:rsidRPr="00D35B1F">
        <w:t>Administers relevant legislation (eg, NZSL Act)</w:t>
      </w:r>
    </w:p>
    <w:p w14:paraId="42BD1D15" w14:textId="77777777" w:rsidR="001E33B7" w:rsidRPr="00D35B1F" w:rsidRDefault="001E33B7" w:rsidP="00A2559E">
      <w:pPr>
        <w:shd w:val="clear" w:color="auto" w:fill="BFBFBF" w:themeFill="background1" w:themeFillShade="BF"/>
        <w:spacing w:before="120" w:after="120" w:line="240" w:lineRule="auto"/>
        <w:ind w:left="1134"/>
        <w:rPr>
          <w:rFonts w:ascii="Arial" w:eastAsiaTheme="minorHAnsi" w:hAnsi="Arial"/>
          <w:b/>
          <w:bCs/>
          <w:shd w:val="clear" w:color="auto" w:fill="auto"/>
          <w:lang w:eastAsia="en-US"/>
          <w14:ligatures w14:val="none"/>
        </w:rPr>
      </w:pPr>
      <w:r w:rsidRPr="00D35B1F">
        <w:rPr>
          <w:rFonts w:ascii="Arial" w:eastAsiaTheme="minorHAnsi" w:hAnsi="Arial"/>
          <w:b/>
          <w:bCs/>
          <w:shd w:val="clear" w:color="auto" w:fill="auto"/>
          <w:lang w:eastAsia="en-US"/>
          <w14:ligatures w14:val="none"/>
        </w:rPr>
        <w:t xml:space="preserve">Ministry of Social Development </w:t>
      </w:r>
    </w:p>
    <w:p w14:paraId="3737F316" w14:textId="77777777" w:rsidR="001E33B7" w:rsidRPr="00D35B1F" w:rsidRDefault="001E33B7" w:rsidP="007921AA">
      <w:pPr>
        <w:pStyle w:val="ListParagraph"/>
        <w:numPr>
          <w:ilvl w:val="1"/>
          <w:numId w:val="120"/>
        </w:numPr>
        <w:shd w:val="clear" w:color="auto" w:fill="BFBFBF" w:themeFill="background1" w:themeFillShade="BF"/>
        <w:ind w:left="1560"/>
      </w:pPr>
      <w:r w:rsidRPr="00D35B1F">
        <w:t xml:space="preserve">Provides policy and funding advice on care and protection and youth justice matters to Ministers </w:t>
      </w:r>
    </w:p>
    <w:p w14:paraId="0CD45F65" w14:textId="3BC37D76" w:rsidR="001E33B7" w:rsidRPr="00D35B1F" w:rsidRDefault="001E33B7" w:rsidP="007921AA">
      <w:pPr>
        <w:pStyle w:val="ListParagraph"/>
        <w:numPr>
          <w:ilvl w:val="1"/>
          <w:numId w:val="120"/>
        </w:numPr>
        <w:shd w:val="clear" w:color="auto" w:fill="BFBFBF" w:themeFill="background1" w:themeFillShade="BF"/>
        <w:ind w:left="1560"/>
      </w:pPr>
      <w:r w:rsidRPr="00D35B1F">
        <w:t>Administers relevant legislation (eg, OT Act)</w:t>
      </w:r>
    </w:p>
    <w:p w14:paraId="3B492A5A" w14:textId="77777777" w:rsidR="001E33B7" w:rsidRPr="00D35B1F" w:rsidRDefault="001E33B7" w:rsidP="00A2559E">
      <w:pPr>
        <w:shd w:val="clear" w:color="auto" w:fill="BFBFBF" w:themeFill="background1" w:themeFillShade="BF"/>
        <w:spacing w:before="120" w:after="120" w:line="240" w:lineRule="auto"/>
        <w:ind w:left="1134"/>
        <w:rPr>
          <w:rFonts w:ascii="Arial" w:eastAsiaTheme="minorHAnsi" w:hAnsi="Arial"/>
          <w:b/>
          <w:bCs/>
          <w:shd w:val="clear" w:color="auto" w:fill="auto"/>
          <w:lang w:eastAsia="en-US"/>
          <w14:ligatures w14:val="none"/>
        </w:rPr>
      </w:pPr>
      <w:r w:rsidRPr="00D35B1F">
        <w:rPr>
          <w:rFonts w:ascii="Arial" w:eastAsiaTheme="minorHAnsi" w:hAnsi="Arial"/>
          <w:b/>
          <w:bCs/>
          <w:shd w:val="clear" w:color="auto" w:fill="auto"/>
          <w:lang w:eastAsia="en-US"/>
          <w14:ligatures w14:val="none"/>
        </w:rPr>
        <w:lastRenderedPageBreak/>
        <w:t>Ministry of Education</w:t>
      </w:r>
    </w:p>
    <w:p w14:paraId="2517AD52" w14:textId="77777777" w:rsidR="001E33B7" w:rsidRPr="00D35B1F" w:rsidRDefault="001E33B7" w:rsidP="007921AA">
      <w:pPr>
        <w:pStyle w:val="ListParagraph"/>
        <w:numPr>
          <w:ilvl w:val="1"/>
          <w:numId w:val="120"/>
        </w:numPr>
        <w:shd w:val="clear" w:color="auto" w:fill="BFBFBF" w:themeFill="background1" w:themeFillShade="BF"/>
        <w:ind w:left="1560"/>
      </w:pPr>
      <w:r w:rsidRPr="00D35B1F">
        <w:t xml:space="preserve">Provides policy and funding advice on education matters to Ministers </w:t>
      </w:r>
    </w:p>
    <w:p w14:paraId="55B0DED3" w14:textId="5AF0E7DC" w:rsidR="001E33B7" w:rsidRPr="00D35B1F" w:rsidRDefault="001E33B7" w:rsidP="007921AA">
      <w:pPr>
        <w:pStyle w:val="ListParagraph"/>
        <w:numPr>
          <w:ilvl w:val="1"/>
          <w:numId w:val="120"/>
        </w:numPr>
        <w:shd w:val="clear" w:color="auto" w:fill="BFBFBF" w:themeFill="background1" w:themeFillShade="BF"/>
        <w:ind w:left="1560"/>
      </w:pPr>
      <w:r w:rsidRPr="00D35B1F">
        <w:t>Administers relevant legislation (eg, Education and Training Act)</w:t>
      </w:r>
    </w:p>
    <w:p w14:paraId="44EE4B59" w14:textId="51B9020F" w:rsidR="001E33B7" w:rsidRPr="00D35B1F" w:rsidRDefault="001E33B7" w:rsidP="00FA08CC">
      <w:pPr>
        <w:pStyle w:val="ListParagraph"/>
        <w:jc w:val="left"/>
        <w:rPr>
          <w:rStyle w:val="Strong"/>
          <w:b w:val="0"/>
          <w:bCs w:val="0"/>
        </w:rPr>
      </w:pPr>
      <w:r w:rsidRPr="00D35B1F">
        <w:rPr>
          <w:rStyle w:val="Strong"/>
          <w:b w:val="0"/>
          <w:bCs w:val="0"/>
        </w:rPr>
        <w:t>The diagram above describes the functions of the different entities in the care system:</w:t>
      </w:r>
    </w:p>
    <w:p w14:paraId="26463BAC" w14:textId="467FFDE3" w:rsidR="001E33B7" w:rsidRPr="00D35B1F" w:rsidRDefault="001E33B7" w:rsidP="007921AA">
      <w:pPr>
        <w:pStyle w:val="Paraletters"/>
        <w:numPr>
          <w:ilvl w:val="0"/>
          <w:numId w:val="122"/>
        </w:numPr>
        <w:tabs>
          <w:tab w:val="clear" w:pos="2126"/>
        </w:tabs>
        <w:jc w:val="left"/>
      </w:pPr>
      <w:r w:rsidRPr="00D35B1F">
        <w:rPr>
          <w:b/>
        </w:rPr>
        <w:t>Individuals and whānau</w:t>
      </w:r>
      <w:r w:rsidRPr="00D35B1F">
        <w:t xml:space="preserve"> who need support can:</w:t>
      </w:r>
    </w:p>
    <w:p w14:paraId="6F6BF4CC" w14:textId="0D8D6CEE" w:rsidR="001E33B7" w:rsidRPr="00D35B1F" w:rsidRDefault="001E33B7" w:rsidP="007921AA">
      <w:pPr>
        <w:pStyle w:val="Pararomannums"/>
        <w:numPr>
          <w:ilvl w:val="0"/>
          <w:numId w:val="123"/>
        </w:numPr>
        <w:jc w:val="left"/>
      </w:pPr>
      <w:r w:rsidRPr="00D35B1F">
        <w:t>access the supports and services they need from care providers and/or other providers (such as hospitals and schools) in their local communities</w:t>
      </w:r>
    </w:p>
    <w:p w14:paraId="1B9B229C" w14:textId="1BB25D98" w:rsidR="001E33B7" w:rsidRPr="00D35B1F" w:rsidRDefault="001E33B7" w:rsidP="007921AA">
      <w:pPr>
        <w:pStyle w:val="Pararomannums"/>
        <w:numPr>
          <w:ilvl w:val="0"/>
          <w:numId w:val="123"/>
        </w:numPr>
        <w:jc w:val="left"/>
      </w:pPr>
      <w:r w:rsidRPr="00D35B1F">
        <w:t>raise concerns (about the individual’s wellbeing or care providers’ practice) or make complaints directly to care providers or other providers, to the Care Safe Agency, and/or to Independent Oversight Bodies.</w:t>
      </w:r>
    </w:p>
    <w:p w14:paraId="4263BC34" w14:textId="0E0F5AB4" w:rsidR="001E33B7" w:rsidRPr="00D35B1F" w:rsidRDefault="001E33B7" w:rsidP="007921AA">
      <w:pPr>
        <w:pStyle w:val="Paraletters"/>
        <w:numPr>
          <w:ilvl w:val="0"/>
          <w:numId w:val="122"/>
        </w:numPr>
        <w:tabs>
          <w:tab w:val="clear" w:pos="2126"/>
        </w:tabs>
        <w:jc w:val="left"/>
      </w:pPr>
      <w:r w:rsidRPr="00D35B1F">
        <w:rPr>
          <w:rStyle w:val="Strong"/>
        </w:rPr>
        <w:t>Collectives and/or local communities:</w:t>
      </w:r>
      <w:r w:rsidRPr="00D35B1F">
        <w:rPr>
          <w:rStyle w:val="Strong"/>
          <w:b w:val="0"/>
          <w:bCs w:val="0"/>
        </w:rPr>
        <w:t xml:space="preserve"> will be allocated funding by the </w:t>
      </w:r>
      <w:r w:rsidRPr="00D35B1F">
        <w:t>Commissioning Agency to procure supports and services tailored to meet community needs from care providers, and to invest in community and care provider capacity and capability building. Collectives could include individuals, rōpū, NGOs, faith-based entities, organisations, hapū, iwi, etc.</w:t>
      </w:r>
    </w:p>
    <w:p w14:paraId="09D9A9F5" w14:textId="7747F975" w:rsidR="001E33B7" w:rsidRPr="00D35B1F" w:rsidRDefault="001E33B7" w:rsidP="007921AA">
      <w:pPr>
        <w:pStyle w:val="Paraletters"/>
        <w:numPr>
          <w:ilvl w:val="0"/>
          <w:numId w:val="122"/>
        </w:numPr>
        <w:tabs>
          <w:tab w:val="clear" w:pos="2126"/>
        </w:tabs>
        <w:jc w:val="left"/>
      </w:pPr>
      <w:r w:rsidRPr="00D35B1F">
        <w:rPr>
          <w:b/>
          <w:bCs/>
        </w:rPr>
        <w:t>Care providers</w:t>
      </w:r>
      <w:r w:rsidRPr="00D35B1F">
        <w:rPr>
          <w:bCs/>
        </w:rPr>
        <w:t>: collectives and/or local communities will procure supports and services from care providers. Care providers could include</w:t>
      </w:r>
      <w:r w:rsidRPr="00D35B1F">
        <w:t xml:space="preserve"> individuals, rōpū, NGOs, faith-based entities, organisations, hapū, iwi, etc. They will be responsible for:</w:t>
      </w:r>
    </w:p>
    <w:p w14:paraId="364C929F" w14:textId="77777777" w:rsidR="001E33B7" w:rsidRPr="00D35B1F" w:rsidRDefault="001E33B7" w:rsidP="007921AA">
      <w:pPr>
        <w:pStyle w:val="Pararomannums"/>
        <w:numPr>
          <w:ilvl w:val="0"/>
          <w:numId w:val="124"/>
        </w:numPr>
        <w:jc w:val="left"/>
      </w:pPr>
      <w:r w:rsidRPr="00D35B1F">
        <w:t>providing preventative and holistic supports and services tailored to meet community needs (including care and protection, youth justice, disability and community mental health services)</w:t>
      </w:r>
    </w:p>
    <w:p w14:paraId="5A1486CD" w14:textId="24BD3FA6" w:rsidR="001E33B7" w:rsidRPr="00D35B1F" w:rsidRDefault="001E33B7" w:rsidP="007921AA">
      <w:pPr>
        <w:pStyle w:val="Pararomannums"/>
        <w:numPr>
          <w:ilvl w:val="0"/>
          <w:numId w:val="124"/>
        </w:numPr>
        <w:jc w:val="left"/>
        <w:rPr>
          <w:rStyle w:val="Strong"/>
          <w:b w:val="0"/>
          <w:bCs w:val="0"/>
        </w:rPr>
      </w:pPr>
      <w:r w:rsidRPr="00D35B1F">
        <w:t>complying with the National Care Safety Strategy and the rules, standards and guidelines set by the Care Safe Agency, including implementing safeguarding policies and procedure, being accredited entities, having staff who are registered, screened, vetted and trained, collecting full and accurate records, investigating and reporting on complaints received by users of supports and services, and undertaking</w:t>
      </w:r>
      <w:r w:rsidRPr="00D35B1F">
        <w:rPr>
          <w:rStyle w:val="Strong"/>
          <w:b w:val="0"/>
          <w:bCs w:val="0"/>
        </w:rPr>
        <w:t xml:space="preserve"> mandatory reporting.</w:t>
      </w:r>
    </w:p>
    <w:p w14:paraId="0EE3CCEE" w14:textId="58110B8A" w:rsidR="001E33B7" w:rsidRPr="00D35B1F" w:rsidRDefault="001E33B7" w:rsidP="007921AA">
      <w:pPr>
        <w:pStyle w:val="Paraletters"/>
        <w:numPr>
          <w:ilvl w:val="0"/>
          <w:numId w:val="122"/>
        </w:numPr>
        <w:tabs>
          <w:tab w:val="clear" w:pos="2126"/>
        </w:tabs>
        <w:jc w:val="left"/>
      </w:pPr>
      <w:r w:rsidRPr="00D35B1F">
        <w:rPr>
          <w:b/>
        </w:rPr>
        <w:t>Other providers:</w:t>
      </w:r>
      <w:r w:rsidRPr="00D35B1F">
        <w:t xml:space="preserve"> schools and hospitals will be responsible for:</w:t>
      </w:r>
    </w:p>
    <w:p w14:paraId="11C3C31D" w14:textId="1C968446" w:rsidR="001E33B7" w:rsidRPr="00D35B1F" w:rsidRDefault="001E33B7" w:rsidP="007921AA">
      <w:pPr>
        <w:pStyle w:val="Pararomannums"/>
        <w:numPr>
          <w:ilvl w:val="0"/>
          <w:numId w:val="125"/>
        </w:numPr>
        <w:jc w:val="left"/>
      </w:pPr>
      <w:r w:rsidRPr="00D35B1F">
        <w:t xml:space="preserve">providing inpatient mental health and education supports and services </w:t>
      </w:r>
    </w:p>
    <w:p w14:paraId="62E7C6B9" w14:textId="0B3F9C53" w:rsidR="001E33B7" w:rsidRPr="00D35B1F" w:rsidRDefault="001E33B7" w:rsidP="007921AA">
      <w:pPr>
        <w:pStyle w:val="Pararomannums"/>
        <w:numPr>
          <w:ilvl w:val="0"/>
          <w:numId w:val="125"/>
        </w:numPr>
        <w:jc w:val="left"/>
        <w:rPr>
          <w:rStyle w:val="Strong"/>
          <w:b w:val="0"/>
          <w:bCs w:val="0"/>
        </w:rPr>
      </w:pPr>
      <w:r w:rsidRPr="00D35B1F">
        <w:lastRenderedPageBreak/>
        <w:t>complying with the National Care Safety Strategy and the rules, standards and guidelines set by the Care Safe Agency, including implementing safeguarding policies and procedure, being accredited entities, having staff who are registered, screened, vetted and trained, collecting full and accurate records, investigating and reporting on complaints received by users of supports and services, and undertaking</w:t>
      </w:r>
      <w:r w:rsidRPr="00D35B1F">
        <w:rPr>
          <w:rStyle w:val="Strong"/>
          <w:b w:val="0"/>
          <w:bCs w:val="0"/>
        </w:rPr>
        <w:t xml:space="preserve"> mandatory reporting.</w:t>
      </w:r>
    </w:p>
    <w:p w14:paraId="19C16661" w14:textId="4E113974" w:rsidR="001E33B7" w:rsidRPr="00D35B1F" w:rsidRDefault="001E33B7" w:rsidP="007921AA">
      <w:pPr>
        <w:pStyle w:val="Paraletters"/>
        <w:numPr>
          <w:ilvl w:val="0"/>
          <w:numId w:val="122"/>
        </w:numPr>
        <w:tabs>
          <w:tab w:val="clear" w:pos="2126"/>
        </w:tabs>
        <w:jc w:val="left"/>
        <w:rPr>
          <w:b/>
        </w:rPr>
      </w:pPr>
      <w:r w:rsidRPr="00D35B1F">
        <w:rPr>
          <w:b/>
        </w:rPr>
        <w:t>Independent Entities:</w:t>
      </w:r>
    </w:p>
    <w:p w14:paraId="5A585CC5" w14:textId="6BB6132C" w:rsidR="001E33B7" w:rsidRPr="00D35B1F" w:rsidRDefault="001E33B7" w:rsidP="007921AA">
      <w:pPr>
        <w:pStyle w:val="Pararomannums"/>
        <w:numPr>
          <w:ilvl w:val="0"/>
          <w:numId w:val="126"/>
        </w:numPr>
        <w:jc w:val="left"/>
      </w:pPr>
      <w:r w:rsidRPr="00D35B1F">
        <w:rPr>
          <w:b/>
        </w:rPr>
        <w:t>Puretumu Torowhānui Agency:</w:t>
      </w:r>
      <w:r w:rsidRPr="00D35B1F">
        <w:t xml:space="preserve"> an independent Crown entity with a board, responsible for implementing the puretumu torowhānui system and scheme</w:t>
      </w:r>
    </w:p>
    <w:p w14:paraId="4BBA7F29" w14:textId="225CC78A" w:rsidR="001E33B7" w:rsidRPr="00D35B1F" w:rsidRDefault="001E33B7" w:rsidP="007921AA">
      <w:pPr>
        <w:pStyle w:val="Pararomannums"/>
        <w:numPr>
          <w:ilvl w:val="0"/>
          <w:numId w:val="126"/>
        </w:numPr>
        <w:jc w:val="left"/>
        <w:rPr>
          <w:rStyle w:val="normaltextrun"/>
        </w:rPr>
      </w:pPr>
      <w:r w:rsidRPr="00D35B1F">
        <w:rPr>
          <w:b/>
        </w:rPr>
        <w:t>Care Safe Agency:</w:t>
      </w:r>
      <w:r w:rsidRPr="00D35B1F">
        <w:t xml:space="preserve"> an independent Crown entity with a board, the primary regulatory agency for the new national care safety regulatory system,</w:t>
      </w:r>
      <w:r w:rsidRPr="00D35B1F">
        <w:rPr>
          <w:rStyle w:val="normaltextrun"/>
        </w:rPr>
        <w:t xml:space="preserve"> with responsibility for:</w:t>
      </w:r>
    </w:p>
    <w:p w14:paraId="184FBB16" w14:textId="77777777" w:rsidR="001E33B7" w:rsidRPr="00D35B1F" w:rsidRDefault="001E33B7" w:rsidP="00FA08CC">
      <w:pPr>
        <w:pStyle w:val="bulletlistafteriparas"/>
        <w:jc w:val="left"/>
      </w:pPr>
      <w:r w:rsidRPr="00D35B1F">
        <w:t>whole of system leadership on preventing and responding to abuse in care</w:t>
      </w:r>
    </w:p>
    <w:p w14:paraId="496C44DC" w14:textId="5628E655" w:rsidR="001E33B7" w:rsidRPr="00D35B1F" w:rsidRDefault="001E33B7" w:rsidP="00FA08CC">
      <w:pPr>
        <w:pStyle w:val="bulletlistafteriparas"/>
        <w:jc w:val="left"/>
      </w:pPr>
      <w:r w:rsidRPr="00D35B1F">
        <w:t>developing the National Care Safety Strategy and its supporting action plan to prevent and respond to abuse and neglect in care</w:t>
      </w:r>
    </w:p>
    <w:p w14:paraId="45A00ECE" w14:textId="604214A1" w:rsidR="001E33B7" w:rsidRPr="00D35B1F" w:rsidRDefault="001E33B7" w:rsidP="00FA08CC">
      <w:pPr>
        <w:pStyle w:val="bulletlistafteriparas"/>
        <w:jc w:val="left"/>
      </w:pPr>
      <w:r w:rsidRPr="00D35B1F">
        <w:t>setting, monitoring and reporting on care safety rules and standards</w:t>
      </w:r>
    </w:p>
    <w:p w14:paraId="25A1A7F4" w14:textId="2C054BAF" w:rsidR="001E33B7" w:rsidRPr="00D35B1F" w:rsidRDefault="001E33B7" w:rsidP="00FA08CC">
      <w:pPr>
        <w:pStyle w:val="bulletlistafteriparas"/>
        <w:jc w:val="left"/>
      </w:pPr>
      <w:r w:rsidRPr="00D35B1F">
        <w:t xml:space="preserve">investigating breaches of rules and standards and enforcing a range of sanctions and penalties against care providers, staff and care workers </w:t>
      </w:r>
    </w:p>
    <w:p w14:paraId="44E7A71B" w14:textId="78947101" w:rsidR="001E33B7" w:rsidRPr="00D35B1F" w:rsidRDefault="001E33B7" w:rsidP="00FA08CC">
      <w:pPr>
        <w:pStyle w:val="bulletlistafteriparas"/>
        <w:jc w:val="left"/>
      </w:pPr>
      <w:r w:rsidRPr="00D35B1F">
        <w:t>investigating and reporting on complaints received directly from users of supports and services</w:t>
      </w:r>
    </w:p>
    <w:p w14:paraId="76A6867D" w14:textId="33009A2C" w:rsidR="001E33B7" w:rsidRPr="00D35B1F" w:rsidRDefault="001E33B7" w:rsidP="00FA08CC">
      <w:pPr>
        <w:pStyle w:val="bulletlistafteriparas"/>
        <w:jc w:val="left"/>
      </w:pPr>
      <w:r w:rsidRPr="00D35B1F">
        <w:t>collating and keeping a national register of complaints and the outcomes of investigations from State and faith-based care providers, other providers of supports and services, professional registration bodies and Independent Oversight Bodies</w:t>
      </w:r>
    </w:p>
    <w:p w14:paraId="505BC847" w14:textId="35365DF5" w:rsidR="001E33B7" w:rsidRPr="00D35B1F" w:rsidRDefault="001E33B7" w:rsidP="00FA08CC">
      <w:pPr>
        <w:pStyle w:val="bulletlistafteriparas"/>
        <w:jc w:val="left"/>
      </w:pPr>
      <w:r w:rsidRPr="00D35B1F">
        <w:t>accrediting care providers and other providers of supports and services</w:t>
      </w:r>
    </w:p>
    <w:p w14:paraId="45C9C8C1" w14:textId="77777777" w:rsidR="001E33B7" w:rsidRPr="00D35B1F" w:rsidRDefault="001E33B7" w:rsidP="00FA08CC">
      <w:pPr>
        <w:pStyle w:val="bulletlistafteriparas"/>
        <w:jc w:val="left"/>
      </w:pPr>
      <w:r w:rsidRPr="00D35B1F">
        <w:t>registering staff and care workers who are not already covered by existing professional registration regimes</w:t>
      </w:r>
    </w:p>
    <w:p w14:paraId="20DBFE1C" w14:textId="64ACB7AB" w:rsidR="001E33B7" w:rsidRPr="00D35B1F" w:rsidRDefault="001E33B7" w:rsidP="00FA08CC">
      <w:pPr>
        <w:pStyle w:val="bulletlistafteriparas"/>
        <w:jc w:val="left"/>
      </w:pPr>
      <w:r w:rsidRPr="00D35B1F">
        <w:t>setting training and education standards and developing curriculums for staff and care workers</w:t>
      </w:r>
    </w:p>
    <w:p w14:paraId="71734B55" w14:textId="77777777" w:rsidR="001E33B7" w:rsidRPr="00D35B1F" w:rsidRDefault="001E33B7" w:rsidP="00FA08CC">
      <w:pPr>
        <w:pStyle w:val="bulletlistafteriparas"/>
        <w:jc w:val="left"/>
      </w:pPr>
      <w:r w:rsidRPr="00D35B1F">
        <w:t>workforce development and career pathways for staff and care workers</w:t>
      </w:r>
    </w:p>
    <w:p w14:paraId="07FF9B6D" w14:textId="77777777" w:rsidR="001E33B7" w:rsidRPr="00D35B1F" w:rsidRDefault="001E33B7" w:rsidP="00FA08CC">
      <w:pPr>
        <w:pStyle w:val="bulletlistafteriparas"/>
        <w:jc w:val="left"/>
      </w:pPr>
      <w:r w:rsidRPr="00D35B1F">
        <w:lastRenderedPageBreak/>
        <w:t>leading public awareness, education and prevention initiatives</w:t>
      </w:r>
    </w:p>
    <w:p w14:paraId="7FF71344" w14:textId="6B4A77FD" w:rsidR="001E33B7" w:rsidRPr="00D35B1F" w:rsidRDefault="001E33B7" w:rsidP="00FA08CC">
      <w:pPr>
        <w:pStyle w:val="bulletlistafteriparas"/>
        <w:jc w:val="left"/>
      </w:pPr>
      <w:r w:rsidRPr="00D35B1F">
        <w:t xml:space="preserve">undertaking research, data analysis and horizon-scanning </w:t>
      </w:r>
    </w:p>
    <w:p w14:paraId="532D7926" w14:textId="574989C3" w:rsidR="001E33B7" w:rsidRPr="00D35B1F" w:rsidRDefault="001E33B7" w:rsidP="00FA08CC">
      <w:pPr>
        <w:pStyle w:val="bulletlistafteriparas"/>
        <w:jc w:val="left"/>
      </w:pPr>
      <w:r w:rsidRPr="00D35B1F">
        <w:t>advising government on prevention and responding to abuse and neglect in care, including where systemic deficiencies are identified.</w:t>
      </w:r>
    </w:p>
    <w:p w14:paraId="5B24FFD3" w14:textId="77777777" w:rsidR="001E33B7" w:rsidRPr="00D35B1F" w:rsidRDefault="001E33B7" w:rsidP="007921AA">
      <w:pPr>
        <w:pStyle w:val="Pararomannums"/>
        <w:numPr>
          <w:ilvl w:val="0"/>
          <w:numId w:val="126"/>
        </w:numPr>
        <w:jc w:val="left"/>
        <w:rPr>
          <w:b/>
        </w:rPr>
      </w:pPr>
      <w:r w:rsidRPr="00D35B1F">
        <w:rPr>
          <w:b/>
        </w:rPr>
        <w:t>Commissioning Agency:</w:t>
      </w:r>
      <w:r w:rsidRPr="00D35B1F">
        <w:t xml:space="preserve"> an independent Crown entity with a board, responsible for:</w:t>
      </w:r>
    </w:p>
    <w:p w14:paraId="6E74F096" w14:textId="23AD333D" w:rsidR="001E33B7" w:rsidRPr="00D35B1F" w:rsidRDefault="001E33B7" w:rsidP="00FA08CC">
      <w:pPr>
        <w:pStyle w:val="bulletlistafteriparas"/>
        <w:jc w:val="left"/>
        <w:rPr>
          <w:rStyle w:val="normaltextrun"/>
        </w:rPr>
      </w:pPr>
      <w:r w:rsidRPr="00D35B1F">
        <w:rPr>
          <w:rStyle w:val="normaltextrun"/>
        </w:rPr>
        <w:t>allocating funding to collectives and/or local communities so they can procure supports and services from care providers</w:t>
      </w:r>
    </w:p>
    <w:p w14:paraId="238C9EDA" w14:textId="26998337" w:rsidR="001E33B7" w:rsidRPr="00D35B1F" w:rsidRDefault="001E33B7" w:rsidP="00FA08CC">
      <w:pPr>
        <w:pStyle w:val="bulletlistafteriparas"/>
        <w:jc w:val="left"/>
        <w:rPr>
          <w:rStyle w:val="normaltextrun"/>
        </w:rPr>
      </w:pPr>
      <w:r w:rsidRPr="00D35B1F">
        <w:rPr>
          <w:rStyle w:val="normaltextrun"/>
        </w:rPr>
        <w:t>allocating funding to collectives and/or local communities to invest in capability and capacity building</w:t>
      </w:r>
    </w:p>
    <w:p w14:paraId="15E3F381" w14:textId="6F587BE3" w:rsidR="001E33B7" w:rsidRPr="00D35B1F" w:rsidRDefault="001E33B7" w:rsidP="00FA08CC">
      <w:pPr>
        <w:pStyle w:val="bulletlistafteriparas"/>
        <w:jc w:val="left"/>
        <w:rPr>
          <w:rStyle w:val="normaltextrun"/>
        </w:rPr>
      </w:pPr>
      <w:r w:rsidRPr="00D35B1F">
        <w:rPr>
          <w:rStyle w:val="normaltextrun"/>
        </w:rPr>
        <w:t xml:space="preserve">contracting delivery of inpatient mental health and education supports and services from hospitals and schools. </w:t>
      </w:r>
    </w:p>
    <w:p w14:paraId="359EC7FF" w14:textId="430A7F09" w:rsidR="001E33B7" w:rsidRPr="00D35B1F" w:rsidRDefault="001E33B7" w:rsidP="007921AA">
      <w:pPr>
        <w:pStyle w:val="Pararomannums"/>
        <w:numPr>
          <w:ilvl w:val="0"/>
          <w:numId w:val="126"/>
        </w:numPr>
        <w:jc w:val="left"/>
        <w:rPr>
          <w:b/>
        </w:rPr>
      </w:pPr>
      <w:r w:rsidRPr="00D35B1F">
        <w:rPr>
          <w:b/>
        </w:rPr>
        <w:t>Independent Oversight Bodies</w:t>
      </w:r>
      <w:r w:rsidRPr="00D35B1F">
        <w:t xml:space="preserve"> (the Ombudsman, Te Kāhui Tika Tangata Human Rights Commission, Health and Disability Commissioner, Mana Mokopuna): work collaboratively to proactively investigate care providers, hospitals and schools, and investigate and report on complaints brought by users of supports and services.</w:t>
      </w:r>
    </w:p>
    <w:p w14:paraId="6CF5A3CC" w14:textId="77777777" w:rsidR="001E33B7" w:rsidRPr="00D35B1F" w:rsidRDefault="001E33B7" w:rsidP="007921AA">
      <w:pPr>
        <w:pStyle w:val="Paraletters"/>
        <w:numPr>
          <w:ilvl w:val="0"/>
          <w:numId w:val="122"/>
        </w:numPr>
        <w:tabs>
          <w:tab w:val="clear" w:pos="2126"/>
        </w:tabs>
        <w:rPr>
          <w:b/>
        </w:rPr>
      </w:pPr>
      <w:r w:rsidRPr="00D35B1F">
        <w:rPr>
          <w:b/>
        </w:rPr>
        <w:t xml:space="preserve">Departments of State: </w:t>
      </w:r>
    </w:p>
    <w:p w14:paraId="39016833" w14:textId="77777777" w:rsidR="001E33B7" w:rsidRPr="00D35B1F" w:rsidRDefault="001E33B7" w:rsidP="007921AA">
      <w:pPr>
        <w:pStyle w:val="Recslistlevel2"/>
        <w:numPr>
          <w:ilvl w:val="2"/>
          <w:numId w:val="17"/>
        </w:numPr>
        <w:tabs>
          <w:tab w:val="clear" w:pos="1701"/>
        </w:tabs>
        <w:ind w:left="2410" w:hanging="567"/>
        <w:jc w:val="left"/>
        <w:rPr>
          <w:rStyle w:val="normaltextrun"/>
        </w:rPr>
      </w:pPr>
      <w:r w:rsidRPr="00D35B1F">
        <w:rPr>
          <w:b/>
        </w:rPr>
        <w:t>Care System Office</w:t>
      </w:r>
      <w:r w:rsidRPr="00D35B1F">
        <w:t>: a departmental agency with its own chief executive and advisory board, responsible for implementing the Inquiry’s recommendations. It will: facilitate effective participation of Māori in accordance with te Tiriti o Waitangi and public engagement and co-design to implement the Inquiry’s recommendations; report publicly on implementation progress, coordinate advice to Ministers on the total amount of funding for the Commissioning Agency; monitor the organisational performance of the Care Safe Agency, Commissioning Agency and Puretumu Torowhānui Redress Agency; provide policy advice to Ministers on the care system as a whole; and administer the Care</w:t>
      </w:r>
      <w:r w:rsidRPr="00D35B1F">
        <w:rPr>
          <w:rStyle w:val="normaltextrun"/>
        </w:rPr>
        <w:t xml:space="preserve"> Safety Act. </w:t>
      </w:r>
    </w:p>
    <w:p w14:paraId="60965BEB" w14:textId="62C4F53F" w:rsidR="001E33B7" w:rsidRPr="00D35B1F" w:rsidRDefault="001E33B7" w:rsidP="007921AA">
      <w:pPr>
        <w:pStyle w:val="Recslistlevel2"/>
        <w:numPr>
          <w:ilvl w:val="2"/>
          <w:numId w:val="17"/>
        </w:numPr>
        <w:tabs>
          <w:tab w:val="clear" w:pos="1701"/>
        </w:tabs>
        <w:ind w:left="2410" w:hanging="567"/>
        <w:jc w:val="left"/>
        <w:rPr>
          <w:rStyle w:val="normaltextrun"/>
        </w:rPr>
      </w:pPr>
      <w:r w:rsidRPr="00D35B1F">
        <w:rPr>
          <w:rStyle w:val="normaltextrun"/>
          <w:b/>
        </w:rPr>
        <w:t>Other government departments</w:t>
      </w:r>
      <w:r w:rsidRPr="00D35B1F">
        <w:rPr>
          <w:rStyle w:val="normaltextrun"/>
        </w:rPr>
        <w:t xml:space="preserve">: would continue to provide policy and funding advice to Ministers responsible for the care system and administer relevant legislation (other than the Care Safety Act). </w:t>
      </w:r>
    </w:p>
    <w:p w14:paraId="23DF1C86" w14:textId="77777777" w:rsidR="00147947" w:rsidRDefault="00147947">
      <w:pPr>
        <w:rPr>
          <w:rFonts w:ascii="Arial" w:eastAsiaTheme="minorHAnsi" w:hAnsi="Arial"/>
          <w:color w:val="000000"/>
          <w:szCs w:val="24"/>
          <w:shd w:val="clear" w:color="auto" w:fill="auto"/>
          <w:lang w:val="en-AU" w:eastAsia="en-US"/>
        </w:rPr>
      </w:pPr>
      <w:r>
        <w:br w:type="page"/>
      </w:r>
    </w:p>
    <w:p w14:paraId="56EF893E" w14:textId="50673EC0" w:rsidR="001E33B7" w:rsidRPr="00D35B1F" w:rsidRDefault="001E33B7" w:rsidP="00750202">
      <w:pPr>
        <w:pStyle w:val="ListParagraph"/>
        <w:jc w:val="left"/>
      </w:pPr>
      <w:r w:rsidRPr="00D35B1F">
        <w:lastRenderedPageBreak/>
        <w:t>In he Māra Tipu, the State’s role in the care system will be focused on:</w:t>
      </w:r>
    </w:p>
    <w:p w14:paraId="3E70E70A" w14:textId="4401D2A7" w:rsidR="001E33B7" w:rsidRPr="00D35B1F" w:rsidRDefault="001E33B7" w:rsidP="007921AA">
      <w:pPr>
        <w:pStyle w:val="Paraletters"/>
        <w:numPr>
          <w:ilvl w:val="0"/>
          <w:numId w:val="127"/>
        </w:numPr>
        <w:tabs>
          <w:tab w:val="clear" w:pos="2126"/>
        </w:tabs>
        <w:jc w:val="left"/>
      </w:pPr>
      <w:r w:rsidRPr="00D35B1F">
        <w:t>providing sufficient and sustainable investment in the care system, including investment in capacity and capability building, and design and delivery of care and support services, to realise he Māra Tipu</w:t>
      </w:r>
    </w:p>
    <w:p w14:paraId="0C5C4A78" w14:textId="29640095" w:rsidR="001E33B7" w:rsidRPr="00D35B1F" w:rsidRDefault="001E33B7" w:rsidP="007921AA">
      <w:pPr>
        <w:pStyle w:val="Paraletters"/>
        <w:numPr>
          <w:ilvl w:val="0"/>
          <w:numId w:val="127"/>
        </w:numPr>
        <w:tabs>
          <w:tab w:val="clear" w:pos="2126"/>
        </w:tabs>
        <w:jc w:val="left"/>
      </w:pPr>
      <w:r w:rsidRPr="00D35B1F">
        <w:t>reporting to government, Parliament and the public on the use of public monies to invest in the care system</w:t>
      </w:r>
    </w:p>
    <w:p w14:paraId="4BA19D48" w14:textId="249597F6" w:rsidR="001E33B7" w:rsidRPr="00D35B1F" w:rsidRDefault="001E33B7" w:rsidP="007921AA">
      <w:pPr>
        <w:pStyle w:val="Paraletters"/>
        <w:numPr>
          <w:ilvl w:val="0"/>
          <w:numId w:val="127"/>
        </w:numPr>
        <w:tabs>
          <w:tab w:val="clear" w:pos="2126"/>
        </w:tabs>
        <w:jc w:val="left"/>
      </w:pPr>
      <w:r w:rsidRPr="00D35B1F">
        <w:t>administration of legislation relevant to the care system, including legislation that upholds the rights of children, Deaf</w:t>
      </w:r>
      <w:r>
        <w:t>,</w:t>
      </w:r>
      <w:r w:rsidRPr="00D35B1F">
        <w:t xml:space="preserve"> disabled people, and people experiencing mental distress</w:t>
      </w:r>
    </w:p>
    <w:p w14:paraId="121BBC22" w14:textId="77777777" w:rsidR="001E33B7" w:rsidRPr="00D35B1F" w:rsidRDefault="001E33B7" w:rsidP="007921AA">
      <w:pPr>
        <w:pStyle w:val="Paraletters"/>
        <w:numPr>
          <w:ilvl w:val="0"/>
          <w:numId w:val="127"/>
        </w:numPr>
        <w:tabs>
          <w:tab w:val="clear" w:pos="2126"/>
        </w:tabs>
        <w:jc w:val="left"/>
      </w:pPr>
      <w:r w:rsidRPr="00D35B1F">
        <w:t>collaborating with people in care, survivors, whānau and communities on new legislation or amendments to existing legislation relevant to the care system.</w:t>
      </w:r>
    </w:p>
    <w:p w14:paraId="6E8DC542" w14:textId="01783BF7" w:rsidR="001E33B7" w:rsidRPr="00D35B1F" w:rsidRDefault="001E33B7" w:rsidP="00750202">
      <w:pPr>
        <w:pStyle w:val="ListParagraph"/>
        <w:jc w:val="left"/>
        <w:rPr>
          <w:rStyle w:val="normaltextrun"/>
        </w:rPr>
      </w:pPr>
      <w:r w:rsidRPr="00D35B1F">
        <w:rPr>
          <w:rStyle w:val="normaltextrun"/>
        </w:rPr>
        <w:t>In he Māra Tipu, power, investment and decision-making about care services have been devolved from the State to collectives and local communities. The new arrangements for procuring preventative supports and services (through the Commissioning Agency and collectives and/or local communities) will drive strong, evidence-based investment approaches that will:</w:t>
      </w:r>
    </w:p>
    <w:p w14:paraId="4FD56EE2" w14:textId="199A88E8" w:rsidR="001E33B7" w:rsidRPr="00D35B1F" w:rsidRDefault="001E33B7" w:rsidP="007921AA">
      <w:pPr>
        <w:pStyle w:val="Paraletters"/>
        <w:numPr>
          <w:ilvl w:val="0"/>
          <w:numId w:val="128"/>
        </w:numPr>
        <w:tabs>
          <w:tab w:val="clear" w:pos="2126"/>
        </w:tabs>
        <w:jc w:val="left"/>
      </w:pPr>
      <w:r w:rsidRPr="00D35B1F">
        <w:t>meet the aspirations and needs of people and whānau in need</w:t>
      </w:r>
    </w:p>
    <w:p w14:paraId="4A0BC252" w14:textId="6D22C46D" w:rsidR="001E33B7" w:rsidRPr="00D35B1F" w:rsidRDefault="001E33B7" w:rsidP="007921AA">
      <w:pPr>
        <w:pStyle w:val="Paraletters"/>
        <w:numPr>
          <w:ilvl w:val="0"/>
          <w:numId w:val="128"/>
        </w:numPr>
        <w:tabs>
          <w:tab w:val="clear" w:pos="2126"/>
        </w:tabs>
        <w:jc w:val="left"/>
      </w:pPr>
      <w:r w:rsidRPr="00D35B1F">
        <w:t>achieve the best possible outcomes for people in need</w:t>
      </w:r>
    </w:p>
    <w:p w14:paraId="402AA50C" w14:textId="7943BD9E" w:rsidR="001E33B7" w:rsidRPr="00D35B1F" w:rsidRDefault="001E33B7" w:rsidP="007921AA">
      <w:pPr>
        <w:pStyle w:val="Paraletters"/>
        <w:numPr>
          <w:ilvl w:val="0"/>
          <w:numId w:val="128"/>
        </w:numPr>
        <w:tabs>
          <w:tab w:val="clear" w:pos="2126"/>
        </w:tabs>
        <w:jc w:val="left"/>
      </w:pPr>
      <w:r w:rsidRPr="00D35B1F">
        <w:t>achieve fair outcomes for all people in need</w:t>
      </w:r>
    </w:p>
    <w:p w14:paraId="5928487E" w14:textId="1DFF254C" w:rsidR="001E33B7" w:rsidRPr="00D35B1F" w:rsidRDefault="001E33B7" w:rsidP="007921AA">
      <w:pPr>
        <w:pStyle w:val="Paraletters"/>
        <w:numPr>
          <w:ilvl w:val="0"/>
          <w:numId w:val="128"/>
        </w:numPr>
        <w:tabs>
          <w:tab w:val="clear" w:pos="2126"/>
        </w:tabs>
        <w:jc w:val="left"/>
      </w:pPr>
      <w:r w:rsidRPr="00D35B1F">
        <w:t>enable early investment to prevent, reduce and delay the need for out-of-whānau care.</w:t>
      </w:r>
    </w:p>
    <w:p w14:paraId="42FE467E" w14:textId="77777777" w:rsidR="001E33B7" w:rsidRPr="000E6659" w:rsidRDefault="001E33B7" w:rsidP="00AB2247">
      <w:pPr>
        <w:pStyle w:val="Style2"/>
        <w:spacing w:before="240" w:after="240"/>
        <w:rPr>
          <w:rStyle w:val="normaltextrun"/>
        </w:rPr>
      </w:pPr>
      <w:bookmarkStart w:id="74" w:name="_Toc181107874"/>
      <w:r w:rsidRPr="000E6659">
        <w:rPr>
          <w:rStyle w:val="normaltextrun"/>
        </w:rPr>
        <w:t>Ngā hua Māra Tipu</w:t>
      </w:r>
      <w:bookmarkEnd w:id="74"/>
    </w:p>
    <w:p w14:paraId="448C7F70" w14:textId="205009E9" w:rsidR="001E33B7" w:rsidRPr="000E6659" w:rsidRDefault="001E33B7" w:rsidP="00AB2247">
      <w:pPr>
        <w:pStyle w:val="Style2"/>
        <w:spacing w:before="240" w:after="240"/>
        <w:rPr>
          <w:rStyle w:val="normaltextrun"/>
        </w:rPr>
      </w:pPr>
      <w:bookmarkStart w:id="75" w:name="_Toc181107875"/>
      <w:r w:rsidRPr="000E6659">
        <w:rPr>
          <w:rStyle w:val="normaltextrun"/>
        </w:rPr>
        <w:t>He Māra Tipu outcomes</w:t>
      </w:r>
      <w:bookmarkEnd w:id="75"/>
    </w:p>
    <w:p w14:paraId="72493D96" w14:textId="1FD2AA75" w:rsidR="001E33B7" w:rsidRPr="00D35B1F" w:rsidRDefault="001E33B7" w:rsidP="00750202">
      <w:pPr>
        <w:pStyle w:val="ListParagraph"/>
        <w:jc w:val="left"/>
        <w:rPr>
          <w:rStyle w:val="normaltextrun"/>
        </w:rPr>
      </w:pPr>
      <w:r w:rsidRPr="00D35B1F">
        <w:rPr>
          <w:rStyle w:val="normaltextrun"/>
        </w:rPr>
        <w:t xml:space="preserve">The Inquiry’s </w:t>
      </w:r>
      <w:r w:rsidRPr="00D35B1F">
        <w:t>vision</w:t>
      </w:r>
      <w:r w:rsidRPr="00D35B1F">
        <w:rPr>
          <w:rStyle w:val="normaltextrun"/>
        </w:rPr>
        <w:t xml:space="preserve"> for the future – h</w:t>
      </w:r>
      <w:r w:rsidRPr="00D35B1F">
        <w:t>e Māra Tipu</w:t>
      </w:r>
      <w:r w:rsidRPr="00D35B1F">
        <w:rPr>
          <w:rStyle w:val="normaltextrun"/>
        </w:rPr>
        <w:t xml:space="preserve"> – will be realised when the following outcomes are in place:</w:t>
      </w:r>
    </w:p>
    <w:p w14:paraId="1C9E0C89" w14:textId="49A42446" w:rsidR="001E33B7" w:rsidRPr="00D35B1F" w:rsidRDefault="001E33B7" w:rsidP="007921AA">
      <w:pPr>
        <w:pStyle w:val="Paraletters"/>
        <w:numPr>
          <w:ilvl w:val="0"/>
          <w:numId w:val="129"/>
        </w:numPr>
        <w:tabs>
          <w:tab w:val="clear" w:pos="2126"/>
        </w:tabs>
        <w:jc w:val="left"/>
      </w:pPr>
      <w:r w:rsidRPr="00D35B1F">
        <w:t>survivors of abuse and/or neglect in care have the supports and tools they need to heal, thrive and live a fulfilling and productive life</w:t>
      </w:r>
    </w:p>
    <w:p w14:paraId="1FE66A72" w14:textId="7DED7D57" w:rsidR="001E33B7" w:rsidRPr="00D35B1F" w:rsidRDefault="001E33B7" w:rsidP="007921AA">
      <w:pPr>
        <w:pStyle w:val="Paraletters"/>
        <w:numPr>
          <w:ilvl w:val="0"/>
          <w:numId w:val="129"/>
        </w:numPr>
        <w:tabs>
          <w:tab w:val="clear" w:pos="2126"/>
        </w:tabs>
        <w:jc w:val="left"/>
      </w:pPr>
      <w:r w:rsidRPr="00D35B1F">
        <w:t>the mana and mauri of every child, young person or adult in care is recognised, upheld and enhanced</w:t>
      </w:r>
    </w:p>
    <w:p w14:paraId="1E188BA7" w14:textId="60372944" w:rsidR="001E33B7" w:rsidRPr="00D35B1F" w:rsidRDefault="001E33B7" w:rsidP="007921AA">
      <w:pPr>
        <w:pStyle w:val="Paraletters"/>
        <w:numPr>
          <w:ilvl w:val="0"/>
          <w:numId w:val="129"/>
        </w:numPr>
        <w:tabs>
          <w:tab w:val="clear" w:pos="2126"/>
        </w:tabs>
        <w:jc w:val="left"/>
      </w:pPr>
      <w:r w:rsidRPr="00D35B1F">
        <w:t>no child, young person or adult experiences abuse or neglect</w:t>
      </w:r>
    </w:p>
    <w:p w14:paraId="6EDE46DB" w14:textId="6D27182C" w:rsidR="001E33B7" w:rsidRPr="00D35B1F" w:rsidRDefault="001E33B7" w:rsidP="007921AA">
      <w:pPr>
        <w:pStyle w:val="Paraletters"/>
        <w:numPr>
          <w:ilvl w:val="0"/>
          <w:numId w:val="129"/>
        </w:numPr>
        <w:tabs>
          <w:tab w:val="clear" w:pos="2126"/>
        </w:tabs>
        <w:jc w:val="left"/>
      </w:pPr>
      <w:r w:rsidRPr="00D35B1F">
        <w:t>all individuals and whānau have everything they need to flourish</w:t>
      </w:r>
    </w:p>
    <w:p w14:paraId="7A5B3C98" w14:textId="64EC3C77" w:rsidR="001E33B7" w:rsidRPr="00D35B1F" w:rsidRDefault="001E33B7" w:rsidP="007921AA">
      <w:pPr>
        <w:pStyle w:val="Paraletters"/>
        <w:numPr>
          <w:ilvl w:val="0"/>
          <w:numId w:val="129"/>
        </w:numPr>
        <w:tabs>
          <w:tab w:val="clear" w:pos="2126"/>
        </w:tabs>
        <w:jc w:val="left"/>
      </w:pPr>
      <w:r w:rsidRPr="00D35B1F">
        <w:t xml:space="preserve">any individuals or whānau who need support are safe, are loved, receive the supports they need, when they need them and for as long as they need them, to realise their full potential and live a good life as they define it </w:t>
      </w:r>
    </w:p>
    <w:p w14:paraId="31381B28" w14:textId="6FE2101C" w:rsidR="001E33B7" w:rsidRPr="00D35B1F" w:rsidRDefault="001E33B7" w:rsidP="007921AA">
      <w:pPr>
        <w:pStyle w:val="Paraletters"/>
        <w:numPr>
          <w:ilvl w:val="0"/>
          <w:numId w:val="129"/>
        </w:numPr>
        <w:tabs>
          <w:tab w:val="clear" w:pos="2126"/>
        </w:tabs>
        <w:jc w:val="left"/>
      </w:pPr>
      <w:r w:rsidRPr="00D35B1F">
        <w:t>te Tiriti o Waitangi rights and human rights protections, including those in the United Nations Declaration on the Rights of Indigenous Peoples, and economic, cultural and social rights, are given effect through incorporation into domestic law that is subject to a supermajority to change or repeal it</w:t>
      </w:r>
    </w:p>
    <w:p w14:paraId="449CE48A" w14:textId="2B35655F" w:rsidR="001E33B7" w:rsidRPr="00D35B1F" w:rsidRDefault="001E33B7" w:rsidP="007921AA">
      <w:pPr>
        <w:pStyle w:val="Paraletters"/>
        <w:numPr>
          <w:ilvl w:val="0"/>
          <w:numId w:val="129"/>
        </w:numPr>
        <w:tabs>
          <w:tab w:val="clear" w:pos="2126"/>
        </w:tabs>
        <w:jc w:val="left"/>
      </w:pPr>
      <w:r w:rsidRPr="00D35B1F">
        <w:lastRenderedPageBreak/>
        <w:t xml:space="preserve">whānau, hapū and iwi can exercise tino rangatiratanga over their kāinga and to care for their mokopuna, uri and whānau </w:t>
      </w:r>
    </w:p>
    <w:p w14:paraId="3140902D" w14:textId="19F379DB" w:rsidR="001E33B7" w:rsidRPr="00D35B1F" w:rsidRDefault="001E33B7" w:rsidP="007921AA">
      <w:pPr>
        <w:pStyle w:val="Paraletters"/>
        <w:numPr>
          <w:ilvl w:val="0"/>
          <w:numId w:val="129"/>
        </w:numPr>
        <w:tabs>
          <w:tab w:val="clear" w:pos="2126"/>
        </w:tabs>
        <w:jc w:val="left"/>
      </w:pPr>
      <w:r w:rsidRPr="00D35B1F">
        <w:t>the human rights of Deaf</w:t>
      </w:r>
      <w:r>
        <w:t xml:space="preserve">, </w:t>
      </w:r>
      <w:r w:rsidRPr="00D35B1F">
        <w:t>disabled people, and people who experience mental distress, are fully realised through standalone legislation that protects and strengthens these rights, including through giving effect to the United Nations Convention on the Rights of Persons with Disabilities</w:t>
      </w:r>
    </w:p>
    <w:p w14:paraId="583FF271" w14:textId="79C457BA" w:rsidR="001E33B7" w:rsidRPr="00D35B1F" w:rsidRDefault="001E33B7" w:rsidP="007921AA">
      <w:pPr>
        <w:pStyle w:val="Paraletters"/>
        <w:numPr>
          <w:ilvl w:val="0"/>
          <w:numId w:val="129"/>
        </w:numPr>
        <w:tabs>
          <w:tab w:val="clear" w:pos="2126"/>
        </w:tabs>
        <w:jc w:val="left"/>
      </w:pPr>
      <w:r w:rsidRPr="00D35B1F">
        <w:t>few, if any, children, young people or adults need out-of-whānau care</w:t>
      </w:r>
    </w:p>
    <w:p w14:paraId="6C807E4B" w14:textId="4C081A92" w:rsidR="001E33B7" w:rsidRPr="00D35B1F" w:rsidRDefault="001E33B7" w:rsidP="007921AA">
      <w:pPr>
        <w:pStyle w:val="Paraletters"/>
        <w:numPr>
          <w:ilvl w:val="0"/>
          <w:numId w:val="129"/>
        </w:numPr>
        <w:tabs>
          <w:tab w:val="clear" w:pos="2126"/>
        </w:tabs>
        <w:jc w:val="left"/>
      </w:pPr>
      <w:r w:rsidRPr="00D35B1F">
        <w:t xml:space="preserve">collectives and local communities have the investment, capability and capacity to proactively prevent and reduce harm in their communities, and are empowered to design, implement and deliver locally led supports and services for people who need them </w:t>
      </w:r>
    </w:p>
    <w:p w14:paraId="2CA25920" w14:textId="51229D8F" w:rsidR="001E33B7" w:rsidRPr="00D35B1F" w:rsidRDefault="001E33B7" w:rsidP="007921AA">
      <w:pPr>
        <w:pStyle w:val="Paraletters"/>
        <w:numPr>
          <w:ilvl w:val="0"/>
          <w:numId w:val="129"/>
        </w:numPr>
        <w:tabs>
          <w:tab w:val="clear" w:pos="2126"/>
        </w:tabs>
        <w:jc w:val="left"/>
        <w:rPr>
          <w:rStyle w:val="normaltextrun"/>
        </w:rPr>
      </w:pPr>
      <w:r w:rsidRPr="00D35B1F">
        <w:t>entities and people providing supports and services are safe, highly trained, skilled and well paid</w:t>
      </w:r>
      <w:r w:rsidRPr="00D35B1F">
        <w:rPr>
          <w:rStyle w:val="normaltextrun"/>
        </w:rPr>
        <w:t>, and representative of those in care.</w:t>
      </w:r>
    </w:p>
    <w:p w14:paraId="7F50E927" w14:textId="77777777" w:rsidR="001E33B7" w:rsidRPr="000E6659" w:rsidRDefault="001E33B7" w:rsidP="00AB2247">
      <w:pPr>
        <w:pStyle w:val="Style2"/>
        <w:spacing w:before="240" w:after="240"/>
        <w:rPr>
          <w:rStyle w:val="normaltextrun"/>
        </w:rPr>
      </w:pPr>
      <w:bookmarkStart w:id="76" w:name="_Toc181107876"/>
      <w:r w:rsidRPr="000E6659">
        <w:rPr>
          <w:rStyle w:val="normaltextrun"/>
        </w:rPr>
        <w:t>Te parau Māra Tipu</w:t>
      </w:r>
      <w:bookmarkEnd w:id="76"/>
    </w:p>
    <w:p w14:paraId="4CB41F44" w14:textId="6F074697" w:rsidR="001E33B7" w:rsidRPr="000E6659" w:rsidRDefault="001E33B7" w:rsidP="00AB2247">
      <w:pPr>
        <w:pStyle w:val="Style2"/>
        <w:spacing w:before="240" w:after="240"/>
        <w:rPr>
          <w:rStyle w:val="normaltextrun"/>
        </w:rPr>
      </w:pPr>
      <w:bookmarkStart w:id="77" w:name="_Toc181107877"/>
      <w:r w:rsidRPr="000E6659">
        <w:rPr>
          <w:rStyle w:val="normaltextrun"/>
        </w:rPr>
        <w:t>The pathway to he Māra Tipu</w:t>
      </w:r>
      <w:bookmarkEnd w:id="77"/>
      <w:r w:rsidRPr="000E6659" w:rsidDel="00915D4F">
        <w:rPr>
          <w:rStyle w:val="normaltextrun"/>
        </w:rPr>
        <w:t xml:space="preserve"> </w:t>
      </w:r>
    </w:p>
    <w:p w14:paraId="715244B6" w14:textId="7C7FB270" w:rsidR="001E33B7" w:rsidRPr="00D35B1F" w:rsidRDefault="001E33B7" w:rsidP="00750202">
      <w:pPr>
        <w:pStyle w:val="ListParagraph"/>
        <w:jc w:val="left"/>
      </w:pPr>
      <w:r w:rsidRPr="00D35B1F">
        <w:t xml:space="preserve">The Inquiry foresees at </w:t>
      </w:r>
      <w:r w:rsidRPr="00D35B1F">
        <w:rPr>
          <w:rStyle w:val="normaltextrun"/>
        </w:rPr>
        <w:t>least</w:t>
      </w:r>
      <w:r w:rsidRPr="00D35B1F">
        <w:t xml:space="preserve"> three phases of work on the pathway to realising he Māra Tipu between now and 2040:</w:t>
      </w:r>
    </w:p>
    <w:p w14:paraId="60C25D62" w14:textId="49ED60FB" w:rsidR="001E33B7" w:rsidRPr="00D35B1F" w:rsidRDefault="001E33B7" w:rsidP="007921AA">
      <w:pPr>
        <w:pStyle w:val="Paraletters"/>
        <w:numPr>
          <w:ilvl w:val="0"/>
          <w:numId w:val="130"/>
        </w:numPr>
        <w:tabs>
          <w:tab w:val="clear" w:pos="2126"/>
        </w:tabs>
        <w:jc w:val="left"/>
      </w:pPr>
      <w:r w:rsidRPr="00D35B1F">
        <w:rPr>
          <w:b/>
        </w:rPr>
        <w:t>Phase 1</w:t>
      </w:r>
      <w:r w:rsidRPr="00D35B1F">
        <w:t xml:space="preserve"> (2024–2030): Implementing the Inquiry’s recommendations and consolidating change</w:t>
      </w:r>
    </w:p>
    <w:p w14:paraId="1B8575A9" w14:textId="0D6C61CF" w:rsidR="001E33B7" w:rsidRPr="00D35B1F" w:rsidRDefault="001E33B7" w:rsidP="007921AA">
      <w:pPr>
        <w:pStyle w:val="Paraletters"/>
        <w:numPr>
          <w:ilvl w:val="0"/>
          <w:numId w:val="130"/>
        </w:numPr>
        <w:tabs>
          <w:tab w:val="clear" w:pos="2126"/>
        </w:tabs>
        <w:jc w:val="left"/>
      </w:pPr>
      <w:r w:rsidRPr="00D35B1F">
        <w:rPr>
          <w:b/>
        </w:rPr>
        <w:t>Phase 2</w:t>
      </w:r>
      <w:r w:rsidRPr="00D35B1F">
        <w:t xml:space="preserve"> (2031): Review Phase 1 and implement next steps towards he Māra Tipu </w:t>
      </w:r>
    </w:p>
    <w:p w14:paraId="3DD0B932" w14:textId="70CB96EF" w:rsidR="001E33B7" w:rsidRPr="00D35B1F" w:rsidRDefault="001E33B7" w:rsidP="007921AA">
      <w:pPr>
        <w:pStyle w:val="Paraletters"/>
        <w:numPr>
          <w:ilvl w:val="0"/>
          <w:numId w:val="130"/>
        </w:numPr>
        <w:tabs>
          <w:tab w:val="clear" w:pos="2126"/>
        </w:tabs>
        <w:jc w:val="left"/>
      </w:pPr>
      <w:r w:rsidRPr="00D35B1F">
        <w:rPr>
          <w:b/>
        </w:rPr>
        <w:t>Phase 3</w:t>
      </w:r>
      <w:r w:rsidRPr="00D35B1F">
        <w:t xml:space="preserve"> (2032–2040): Review Phase 2 and implement final next steps towards he Māra Tipu </w:t>
      </w:r>
    </w:p>
    <w:p w14:paraId="088C7D82" w14:textId="49711B99" w:rsidR="001E33B7" w:rsidRPr="00D35B1F" w:rsidRDefault="001E33B7" w:rsidP="00750202">
      <w:pPr>
        <w:pStyle w:val="ListParagraph"/>
        <w:jc w:val="left"/>
      </w:pPr>
      <w:r w:rsidRPr="00D35B1F">
        <w:t xml:space="preserve">There is a significant programme of work involved in implementing the Inquiry’s recommendations and realising he Māra Tipu. This will involve many stakeholders and parties working together to achieve this shared vision. Government, faith-based entities, hapū, iwi, communities and organisations each have a critical role. </w:t>
      </w:r>
    </w:p>
    <w:p w14:paraId="0FE53D6D" w14:textId="133C9C7E" w:rsidR="001E33B7" w:rsidRPr="00D35B1F" w:rsidRDefault="001E33B7" w:rsidP="00750202">
      <w:pPr>
        <w:pStyle w:val="ListParagraph"/>
        <w:jc w:val="left"/>
      </w:pPr>
      <w:r w:rsidRPr="00D35B1F">
        <w:t xml:space="preserve">Embarking on the pathway to he Māra Tipu includes a significant shift in how government and faith-based institutions work with communities. It is critical that all voices are heard and have opportunities to participate, make shared decisions and have ownership over the changes that will occur. </w:t>
      </w:r>
    </w:p>
    <w:p w14:paraId="2A7E096F" w14:textId="2C9696F5" w:rsidR="001E33B7" w:rsidRPr="00D35B1F" w:rsidRDefault="001E33B7" w:rsidP="00750202">
      <w:pPr>
        <w:pStyle w:val="ListParagraph"/>
        <w:jc w:val="left"/>
      </w:pPr>
      <w:r w:rsidRPr="00D35B1F">
        <w:t>The process for implementing recommendations must give effect to te Tiriti o Waitangi and the United Nations Declaration on the Rights of Indigenous Peoples and enable Māori-led approaches. There must also be a process of co-design with affected communities, including children, young people and adults in care, survivors, Māori, Pacific peoples, culturally and linguistically diverse communities, Deaf</w:t>
      </w:r>
      <w:r>
        <w:t xml:space="preserve">, </w:t>
      </w:r>
      <w:r w:rsidRPr="00D35B1F">
        <w:t>disabled people, people who experience mental distress, and Takatāpui, Rainbow and MVPFAFF+. This is discussed further in Recommendations 131–132.</w:t>
      </w:r>
    </w:p>
    <w:p w14:paraId="7599C458" w14:textId="71B4B5C1" w:rsidR="001E33B7" w:rsidRPr="00D35B1F" w:rsidRDefault="001E33B7" w:rsidP="00750202">
      <w:pPr>
        <w:pStyle w:val="ListParagraph"/>
        <w:jc w:val="left"/>
      </w:pPr>
      <w:r w:rsidRPr="00D35B1F">
        <w:t>The Inquiry envisages that community participation in the implementation of recommendations and the care system generally will shift over time. The Inquiry has identified three key phases, using the IAP2 Spectrum of Public Participation.</w:t>
      </w:r>
      <w:r w:rsidRPr="00D35B1F">
        <w:rPr>
          <w:rStyle w:val="EndnoteReference"/>
        </w:rPr>
        <w:endnoteReference w:id="30"/>
      </w:r>
    </w:p>
    <w:p w14:paraId="33DC9E99" w14:textId="3CADB269" w:rsidR="001E33B7" w:rsidRPr="00D35B1F" w:rsidRDefault="001E33B7" w:rsidP="0059065A">
      <w:pPr>
        <w:pStyle w:val="RecsHd3"/>
      </w:pPr>
      <w:bookmarkStart w:id="78" w:name="_Toc181107878"/>
      <w:r w:rsidRPr="00D35B1F">
        <w:lastRenderedPageBreak/>
        <w:t>Whāinga 1 (2024–2030): Te whakatinana i ngā whakatau o te Pakirehua me te whakatoka i ngā mea ka hua</w:t>
      </w:r>
      <w:bookmarkEnd w:id="78"/>
    </w:p>
    <w:p w14:paraId="06437B62" w14:textId="6EA24560" w:rsidR="001E33B7" w:rsidRPr="00D35B1F" w:rsidRDefault="001E33B7" w:rsidP="0059065A">
      <w:pPr>
        <w:pStyle w:val="RecsHd3"/>
      </w:pPr>
      <w:bookmarkStart w:id="79" w:name="_Toc181107879"/>
      <w:r w:rsidRPr="00D35B1F">
        <w:t>Phase 1 (2024–2030): Implementing the Inquiry’s recommendations and consolidating change</w:t>
      </w:r>
      <w:bookmarkEnd w:id="79"/>
    </w:p>
    <w:p w14:paraId="65E119A5" w14:textId="2475D866" w:rsidR="001E33B7" w:rsidRPr="00D35B1F" w:rsidRDefault="001E33B7" w:rsidP="00750202">
      <w:pPr>
        <w:pStyle w:val="ListParagraph"/>
        <w:jc w:val="left"/>
      </w:pPr>
      <w:r w:rsidRPr="00D35B1F">
        <w:t xml:space="preserve">The work during this phase would be initially led by the State and faith-based </w:t>
      </w:r>
      <w:r w:rsidRPr="00D35B1F">
        <w:rPr>
          <w:rStyle w:val="normaltextrun"/>
        </w:rPr>
        <w:t>entities</w:t>
      </w:r>
      <w:r w:rsidRPr="00D35B1F">
        <w:t xml:space="preserve">, increasingly involving </w:t>
      </w:r>
      <w:r w:rsidRPr="00D35B1F">
        <w:rPr>
          <w:rStyle w:val="normaltextrun"/>
          <w:shd w:val="clear" w:color="auto" w:fill="FFFFFF"/>
        </w:rPr>
        <w:t>people</w:t>
      </w:r>
      <w:r w:rsidRPr="00D35B1F">
        <w:t xml:space="preserve"> in care, survivors, whānau and communities in design and implementation.</w:t>
      </w:r>
    </w:p>
    <w:p w14:paraId="0A64BD7E" w14:textId="624C6EE8" w:rsidR="001E33B7" w:rsidRPr="00D35B1F" w:rsidRDefault="001E33B7" w:rsidP="00750202">
      <w:pPr>
        <w:pStyle w:val="ListParagraph"/>
        <w:jc w:val="left"/>
      </w:pPr>
      <w:r w:rsidRPr="00D35B1F">
        <w:t>The Inquiry envisages public participation in the design and implementation of these recommendations operating at the “collaborate/co-design” level on the IAP2 Spectrum of Public Participation. This means that the State and faith-based entities would partner with communities in every aspect of decision-making, including determining the issue/problem, developing solutions, assessing options and making choices.</w:t>
      </w:r>
    </w:p>
    <w:p w14:paraId="4708D3F5" w14:textId="29479E03" w:rsidR="001E33B7" w:rsidRPr="00D35B1F" w:rsidRDefault="001E33B7" w:rsidP="0059065A">
      <w:pPr>
        <w:pStyle w:val="RecsHd3"/>
      </w:pPr>
      <w:bookmarkStart w:id="80" w:name="_Toc181107880"/>
      <w:r w:rsidRPr="00D35B1F">
        <w:t>Whāinga 2 (2031): Te arotake me te whakarite ahunga ki he Māra Tipu</w:t>
      </w:r>
      <w:bookmarkEnd w:id="80"/>
    </w:p>
    <w:p w14:paraId="6DBBCEBB" w14:textId="7AF7C3A8" w:rsidR="001E33B7" w:rsidRPr="00D35B1F" w:rsidRDefault="001E33B7" w:rsidP="0059065A">
      <w:pPr>
        <w:pStyle w:val="RecsHd3"/>
      </w:pPr>
      <w:bookmarkStart w:id="81" w:name="_Toc181107881"/>
      <w:r w:rsidRPr="00D35B1F">
        <w:t>Phase 2 (2031): Reviewing and deciding on next steps towards he Māra Tipu</w:t>
      </w:r>
      <w:bookmarkEnd w:id="81"/>
    </w:p>
    <w:p w14:paraId="58F6D624" w14:textId="2890B841" w:rsidR="001E33B7" w:rsidRPr="00D35B1F" w:rsidRDefault="001E33B7" w:rsidP="00750202">
      <w:pPr>
        <w:pStyle w:val="ListParagraph"/>
        <w:jc w:val="left"/>
      </w:pPr>
      <w:r w:rsidRPr="00D35B1F">
        <w:t xml:space="preserve">The State, Māori, faith-based </w:t>
      </w:r>
      <w:r w:rsidRPr="00D35B1F">
        <w:rPr>
          <w:rStyle w:val="normaltextrun"/>
        </w:rPr>
        <w:t>entities</w:t>
      </w:r>
      <w:r w:rsidRPr="00D35B1F">
        <w:t>, people in care, whānau and communities jointly consider the outcome of the independent review into the implementation of the Inquiry’s recommendations (Recommendation 136) and identify the next steps needed to continue towards he Māra Tipu.</w:t>
      </w:r>
    </w:p>
    <w:p w14:paraId="108206D0" w14:textId="052BF117" w:rsidR="001E33B7" w:rsidRPr="00D35B1F" w:rsidRDefault="001E33B7" w:rsidP="00750202">
      <w:pPr>
        <w:pStyle w:val="ListParagraph"/>
        <w:jc w:val="left"/>
      </w:pPr>
      <w:r w:rsidRPr="00D35B1F">
        <w:t xml:space="preserve">During this stage, there will be some activities that are occurring at the “collaborate/co-design” level on the IAP2 Spectrum of Public Participation, as discussed above. However, a key component of the review will be to identify the remaining steps to reach he Māra Tipu, where communities are empowered to make key decisions to minimise the need for out-of-whānau care (Recommendations 111–115) and in relation to provision of services for whānau in need of additional support. This would reflect the “empower” level of the IAP2 Spectrum of Public Participation.  </w:t>
      </w:r>
    </w:p>
    <w:p w14:paraId="674C03F8" w14:textId="25D41995" w:rsidR="001E33B7" w:rsidRPr="00D35B1F" w:rsidRDefault="001E33B7" w:rsidP="00750202">
      <w:pPr>
        <w:pStyle w:val="ListParagraph"/>
        <w:jc w:val="left"/>
      </w:pPr>
      <w:r w:rsidRPr="00D35B1F">
        <w:t xml:space="preserve">For transparency and accountability, the State and faith-based </w:t>
      </w:r>
      <w:r w:rsidRPr="00D35B1F">
        <w:rPr>
          <w:rStyle w:val="normaltextrun"/>
        </w:rPr>
        <w:t>entities</w:t>
      </w:r>
      <w:r w:rsidRPr="00D35B1F">
        <w:t xml:space="preserve"> would formally </w:t>
      </w:r>
      <w:r w:rsidRPr="00D35B1F">
        <w:rPr>
          <w:rStyle w:val="normaltextrun"/>
        </w:rPr>
        <w:t>respond</w:t>
      </w:r>
      <w:r w:rsidRPr="00D35B1F">
        <w:t xml:space="preserve"> to the independent review by 31 December 2031, including on the next steps and the timelines for implementation of these (Recommendation 138). </w:t>
      </w:r>
    </w:p>
    <w:p w14:paraId="49FBF7EA" w14:textId="075C86B7" w:rsidR="001E33B7" w:rsidRPr="00D35B1F" w:rsidRDefault="001E33B7" w:rsidP="0059065A">
      <w:pPr>
        <w:pStyle w:val="RecsHd3"/>
      </w:pPr>
      <w:bookmarkStart w:id="82" w:name="_Toc181107882"/>
      <w:r w:rsidRPr="00D35B1F">
        <w:t>Whāinga 3 (2032–2040): Te whakatinana i te ara whāinga ki he Māra Tipu</w:t>
      </w:r>
      <w:bookmarkEnd w:id="82"/>
    </w:p>
    <w:p w14:paraId="6A4139F3" w14:textId="68009FBA" w:rsidR="001E33B7" w:rsidRPr="00D35B1F" w:rsidRDefault="001E33B7" w:rsidP="0059065A">
      <w:pPr>
        <w:pStyle w:val="RecsHd3"/>
      </w:pPr>
      <w:bookmarkStart w:id="83" w:name="_Toc181107883"/>
      <w:r w:rsidRPr="00D35B1F">
        <w:t>Phase 3 (2032–2040): Implement the next steps towards he Māra Tipu</w:t>
      </w:r>
      <w:bookmarkEnd w:id="83"/>
    </w:p>
    <w:p w14:paraId="5E46ACFA" w14:textId="77777777" w:rsidR="001E33B7" w:rsidRPr="00D35B1F" w:rsidRDefault="001E33B7" w:rsidP="00750202">
      <w:pPr>
        <w:pStyle w:val="ListParagraph"/>
        <w:jc w:val="left"/>
        <w:rPr>
          <w:rFonts w:eastAsia="MS Mincho"/>
        </w:rPr>
      </w:pPr>
      <w:r w:rsidRPr="00D35B1F">
        <w:t xml:space="preserve">The State, faith-based </w:t>
      </w:r>
      <w:r w:rsidRPr="00D35B1F">
        <w:rPr>
          <w:rStyle w:val="normaltextrun"/>
        </w:rPr>
        <w:t>entities</w:t>
      </w:r>
      <w:r w:rsidRPr="00D35B1F">
        <w:t xml:space="preserve">, people in care, whānau and communities partner to implement the </w:t>
      </w:r>
      <w:r w:rsidRPr="00D35B1F">
        <w:rPr>
          <w:rStyle w:val="normaltextrun"/>
        </w:rPr>
        <w:t>next</w:t>
      </w:r>
      <w:r w:rsidRPr="00D35B1F">
        <w:t xml:space="preserve"> steps they have collaboratively identified following the independent review. By 2040, the care system reflects the vision – he Māra Tipu. In he Māra Tipu, power, investment and decision-making about care services have been devolved from the State to collectives and local communities.</w:t>
      </w:r>
    </w:p>
    <w:p w14:paraId="3CC2B750" w14:textId="4156132D" w:rsidR="00147947" w:rsidRDefault="00147947">
      <w:r>
        <w:br w:type="page"/>
      </w:r>
    </w:p>
    <w:p w14:paraId="1E2A7EAA" w14:textId="77777777" w:rsidR="001E33B7" w:rsidRPr="00D35B1F" w:rsidRDefault="001E33B7" w:rsidP="00344DF2"/>
    <w:p w14:paraId="31D64042" w14:textId="1B828A7F" w:rsidR="001E33B7" w:rsidRPr="00D35B1F" w:rsidRDefault="001E33B7" w:rsidP="00344DF2">
      <w:pPr>
        <w:rPr>
          <w:rFonts w:ascii="Arial" w:hAnsi="Arial"/>
        </w:rPr>
      </w:pPr>
      <w:r w:rsidRPr="00D35B1F">
        <w:rPr>
          <w:rFonts w:ascii="Arial" w:hAnsi="Arial"/>
        </w:rPr>
        <w:t>[Survivor quote]</w:t>
      </w:r>
    </w:p>
    <w:p w14:paraId="1BD8F5AF" w14:textId="77777777" w:rsidR="001E33B7" w:rsidRPr="00D35B1F" w:rsidRDefault="001E33B7" w:rsidP="00344DF2">
      <w:pPr>
        <w:ind w:left="1701" w:right="1229"/>
        <w:rPr>
          <w:rFonts w:ascii="Arial" w:hAnsi="Arial"/>
          <w:b/>
        </w:rPr>
      </w:pPr>
      <w:r w:rsidRPr="00D35B1F">
        <w:rPr>
          <w:rFonts w:ascii="Arial" w:hAnsi="Arial"/>
          <w:b/>
        </w:rPr>
        <w:t xml:space="preserve">“I remember that staff members would sometimes make jokes about Samoans, and that other staff members did not even know I was Samoan and would assume I was Māori.” </w:t>
      </w:r>
    </w:p>
    <w:p w14:paraId="6B91C998" w14:textId="77777777" w:rsidR="001E33B7" w:rsidRPr="00D35B1F" w:rsidRDefault="001E33B7" w:rsidP="00344DF2">
      <w:pPr>
        <w:ind w:left="1701" w:right="1229"/>
        <w:rPr>
          <w:rFonts w:ascii="Arial" w:hAnsi="Arial"/>
          <w:b/>
        </w:rPr>
      </w:pPr>
      <w:r w:rsidRPr="00D35B1F">
        <w:rPr>
          <w:rFonts w:ascii="Arial" w:hAnsi="Arial"/>
          <w:b/>
        </w:rPr>
        <w:t xml:space="preserve">Mr GU </w:t>
      </w:r>
    </w:p>
    <w:p w14:paraId="1473A94D" w14:textId="7BBF0E3A" w:rsidR="001E33B7" w:rsidRPr="00D35B1F" w:rsidRDefault="001E33B7" w:rsidP="00344DF2">
      <w:pPr>
        <w:ind w:left="1701" w:right="1229"/>
        <w:rPr>
          <w:rFonts w:ascii="Arial" w:eastAsia="MS Mincho" w:hAnsi="Arial"/>
          <w:b/>
        </w:rPr>
      </w:pPr>
      <w:r w:rsidRPr="00D35B1F">
        <w:rPr>
          <w:rFonts w:ascii="Arial" w:hAnsi="Arial"/>
          <w:b/>
        </w:rPr>
        <w:t>Samoan</w:t>
      </w:r>
      <w:r w:rsidRPr="00D35B1F">
        <w:rPr>
          <w:rFonts w:ascii="Arial" w:hAnsi="Arial"/>
          <w:b/>
        </w:rPr>
        <w:br w:type="page"/>
      </w:r>
    </w:p>
    <w:p w14:paraId="6223BC04" w14:textId="038715D8" w:rsidR="001E33B7" w:rsidRPr="00D35B1F" w:rsidRDefault="001E33B7" w:rsidP="00EA2F45">
      <w:pPr>
        <w:pStyle w:val="Survivorprofilestandardtext"/>
        <w:rPr>
          <w:rFonts w:eastAsia="Times New Roman"/>
        </w:rPr>
      </w:pPr>
      <w:r w:rsidRPr="00D35B1F">
        <w:rPr>
          <w:rFonts w:eastAsia="Times New Roman"/>
        </w:rPr>
        <w:lastRenderedPageBreak/>
        <w:t>[Survivor quote preceding survivor profile]</w:t>
      </w:r>
    </w:p>
    <w:p w14:paraId="5E26F272" w14:textId="5E39955B" w:rsidR="001E33B7" w:rsidRPr="00D35B1F" w:rsidRDefault="001E33B7" w:rsidP="00EA2F45">
      <w:pPr>
        <w:pStyle w:val="Survivorprofilestandardtext"/>
        <w:ind w:left="1701" w:right="1229"/>
        <w:rPr>
          <w:rFonts w:eastAsia="Times New Roman"/>
          <w:b/>
        </w:rPr>
      </w:pPr>
      <w:r w:rsidRPr="00D35B1F">
        <w:rPr>
          <w:rFonts w:eastAsia="Times New Roman"/>
          <w:b/>
        </w:rPr>
        <w:t>“My time in care has fucked up my whole life” </w:t>
      </w:r>
    </w:p>
    <w:p w14:paraId="1058EE6D" w14:textId="4E684CF8" w:rsidR="001E33B7" w:rsidRPr="00D35B1F" w:rsidRDefault="001E33B7" w:rsidP="00EA2F45">
      <w:pPr>
        <w:pStyle w:val="Survivorprofilestandardtext"/>
        <w:ind w:left="1701" w:right="1229"/>
        <w:rPr>
          <w:rFonts w:eastAsia="Times New Roman"/>
          <w:b/>
        </w:rPr>
      </w:pPr>
      <w:r w:rsidRPr="00D35B1F">
        <w:rPr>
          <w:rFonts w:eastAsia="Times New Roman"/>
          <w:b/>
        </w:rPr>
        <w:t>Mr RA</w:t>
      </w:r>
    </w:p>
    <w:p w14:paraId="125D930C" w14:textId="25AB3065" w:rsidR="001E33B7" w:rsidRPr="00D35B1F" w:rsidRDefault="001E33B7" w:rsidP="00EA2F45">
      <w:pPr>
        <w:pStyle w:val="Survivorprofilestandardtext"/>
        <w:ind w:left="1701" w:right="1229"/>
        <w:rPr>
          <w:rFonts w:eastAsia="Times New Roman"/>
          <w:b/>
        </w:rPr>
      </w:pPr>
      <w:r w:rsidRPr="00D35B1F">
        <w:rPr>
          <w:rFonts w:eastAsia="Times New Roman"/>
          <w:b/>
        </w:rPr>
        <w:t>Māori (Rongomaiwahine)</w:t>
      </w:r>
    </w:p>
    <w:p w14:paraId="66D68C2F" w14:textId="77777777" w:rsidR="001E33B7" w:rsidRPr="00D35B1F" w:rsidRDefault="001E33B7" w:rsidP="00EA2F45">
      <w:pPr>
        <w:pStyle w:val="Survivorprofilestandardtext"/>
        <w:ind w:left="1701" w:right="1229"/>
        <w:rPr>
          <w:rFonts w:eastAsia="Times New Roman"/>
          <w:b/>
        </w:rPr>
      </w:pPr>
    </w:p>
    <w:p w14:paraId="0D8DC120" w14:textId="77777777" w:rsidR="00827605" w:rsidRDefault="001E33B7" w:rsidP="001F63EE">
      <w:pPr>
        <w:pStyle w:val="Heading1"/>
      </w:pPr>
      <w:bookmarkStart w:id="84" w:name="_Toc181107884"/>
      <w:r w:rsidRPr="00D35B1F">
        <w:t>Ngā wheako o te purapura ora</w:t>
      </w:r>
      <w:bookmarkEnd w:id="84"/>
    </w:p>
    <w:p w14:paraId="1A91A01B" w14:textId="390B9CDE" w:rsidR="001E33B7" w:rsidRPr="00D35B1F" w:rsidRDefault="001E33B7" w:rsidP="001F63EE">
      <w:pPr>
        <w:pStyle w:val="Heading1"/>
      </w:pPr>
      <w:bookmarkStart w:id="85" w:name="_Toc181107885"/>
      <w:r w:rsidRPr="00D35B1F">
        <w:t>Survivor experience: Mr RA</w:t>
      </w:r>
      <w:bookmarkEnd w:id="85"/>
    </w:p>
    <w:p w14:paraId="1881D0B1"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b/>
          <w:bCs/>
        </w:rPr>
        <w:t>Name</w:t>
      </w:r>
      <w:r w:rsidRPr="00D35B1F">
        <w:rPr>
          <w:rFonts w:eastAsia="Times New Roman"/>
        </w:rPr>
        <w:t xml:space="preserve"> Mr RA </w:t>
      </w:r>
    </w:p>
    <w:p w14:paraId="3BB3DF8C"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b/>
          <w:bCs/>
        </w:rPr>
        <w:t>Hometown</w:t>
      </w:r>
      <w:r w:rsidRPr="00D35B1F">
        <w:rPr>
          <w:rFonts w:eastAsia="Times New Roman"/>
        </w:rPr>
        <w:t xml:space="preserve"> </w:t>
      </w:r>
      <w:r w:rsidRPr="00D35B1F">
        <w:rPr>
          <w:rStyle w:val="normaltextrun"/>
          <w:bdr w:val="none" w:sz="0" w:space="0" w:color="auto" w:frame="1"/>
          <w:lang w:val="mi-NZ"/>
        </w:rPr>
        <w:t xml:space="preserve">Kirikiriroa </w:t>
      </w:r>
      <w:r w:rsidRPr="00D35B1F">
        <w:rPr>
          <w:rFonts w:eastAsia="Times New Roman"/>
        </w:rPr>
        <w:t>Hamilton </w:t>
      </w:r>
    </w:p>
    <w:p w14:paraId="472FDB3C"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b/>
          <w:bCs/>
        </w:rPr>
        <w:t>Age when entered care</w:t>
      </w:r>
      <w:r w:rsidRPr="00D35B1F">
        <w:rPr>
          <w:rFonts w:eastAsia="Times New Roman"/>
        </w:rPr>
        <w:t xml:space="preserve"> 12 years old  </w:t>
      </w:r>
    </w:p>
    <w:p w14:paraId="652CA1EF" w14:textId="77777777" w:rsidR="001E33B7" w:rsidRPr="00D35B1F" w:rsidRDefault="001E33B7" w:rsidP="00EA2F45">
      <w:pPr>
        <w:pStyle w:val="Survivorprofilestandardtext"/>
        <w:spacing w:before="0" w:after="200" w:line="276" w:lineRule="auto"/>
        <w:rPr>
          <w:rFonts w:eastAsia="Times New Roman"/>
          <w:bCs/>
        </w:rPr>
      </w:pPr>
      <w:r w:rsidRPr="00D35B1F">
        <w:rPr>
          <w:rFonts w:eastAsia="Times New Roman"/>
          <w:b/>
          <w:bCs/>
        </w:rPr>
        <w:t xml:space="preserve">Year of birth </w:t>
      </w:r>
      <w:r w:rsidRPr="00D35B1F">
        <w:rPr>
          <w:rFonts w:eastAsia="Times New Roman"/>
          <w:bCs/>
        </w:rPr>
        <w:t>1988</w:t>
      </w:r>
    </w:p>
    <w:p w14:paraId="3339A3BC" w14:textId="59D9E69F" w:rsidR="001E33B7" w:rsidRPr="00D35B1F" w:rsidRDefault="001E33B7" w:rsidP="00EA2F45">
      <w:pPr>
        <w:pStyle w:val="Survivorprofilestandardtext"/>
        <w:spacing w:before="0" w:after="200" w:line="276" w:lineRule="auto"/>
        <w:rPr>
          <w:rFonts w:eastAsia="Times New Roman"/>
        </w:rPr>
      </w:pPr>
      <w:r w:rsidRPr="00D35B1F">
        <w:rPr>
          <w:rFonts w:eastAsia="Times New Roman"/>
          <w:b/>
          <w:bCs/>
        </w:rPr>
        <w:t>Type of care facility</w:t>
      </w:r>
      <w:r w:rsidRPr="00D35B1F">
        <w:rPr>
          <w:rFonts w:eastAsia="Times New Roman"/>
        </w:rPr>
        <w:t xml:space="preserve"> Foster homes; family homes – Melville Family Home, Silverdale Family Home, Fairfield Family Home; specialist schools – Amber Centre Classroom; residential specialist schools – Waimokoia </w:t>
      </w:r>
      <w:r w:rsidRPr="00D35B1F">
        <w:rPr>
          <w:rStyle w:val="normaltextrun"/>
        </w:rPr>
        <w:t xml:space="preserve">Residential </w:t>
      </w:r>
      <w:r w:rsidRPr="00D35B1F">
        <w:rPr>
          <w:rFonts w:eastAsia="Times New Roman"/>
        </w:rPr>
        <w:t>School i</w:t>
      </w:r>
      <w:r w:rsidRPr="00D35B1F">
        <w:rPr>
          <w:rStyle w:val="normaltextrun"/>
        </w:rPr>
        <w:t xml:space="preserve">n </w:t>
      </w:r>
      <w:r w:rsidRPr="00D35B1F">
        <w:rPr>
          <w:rStyle w:val="normaltextrun"/>
          <w:lang w:val="mi-NZ"/>
        </w:rPr>
        <w:t>Tāmaki Makaurau Auckland</w:t>
      </w:r>
      <w:r w:rsidRPr="00D35B1F">
        <w:rPr>
          <w:rFonts w:eastAsia="Times New Roman"/>
        </w:rPr>
        <w:t xml:space="preserve">; residential care – Weymouth </w:t>
      </w:r>
      <w:r w:rsidRPr="00D35B1F">
        <w:rPr>
          <w:rStyle w:val="normaltextrun"/>
        </w:rPr>
        <w:t>in Te Tonga o Tāmaki Makaurau South Auckland</w:t>
      </w:r>
      <w:r w:rsidRPr="00D35B1F">
        <w:rPr>
          <w:rFonts w:eastAsia="Times New Roman"/>
        </w:rPr>
        <w:t>; trust programmes – Piako Whānau Trust programme, Te Whakapakari Youth Trust Programme on Aotea Great Barrier Island.</w:t>
      </w:r>
    </w:p>
    <w:p w14:paraId="454B2023"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b/>
          <w:bCs/>
        </w:rPr>
        <w:t>Ethnicity</w:t>
      </w:r>
      <w:r w:rsidRPr="00D35B1F">
        <w:rPr>
          <w:rFonts w:eastAsia="Times New Roman"/>
        </w:rPr>
        <w:t xml:space="preserve"> Māori (Rongomaiwahine)  </w:t>
      </w:r>
    </w:p>
    <w:p w14:paraId="6E1CCB6F" w14:textId="7E75A3DE" w:rsidR="001E33B7" w:rsidRPr="00D35B1F" w:rsidRDefault="001E33B7" w:rsidP="00EA2F45">
      <w:pPr>
        <w:pStyle w:val="Survivorprofilestandardtext"/>
        <w:spacing w:before="0" w:after="200" w:line="276" w:lineRule="auto"/>
        <w:rPr>
          <w:rFonts w:eastAsia="Times New Roman"/>
        </w:rPr>
      </w:pPr>
      <w:r w:rsidRPr="00D35B1F">
        <w:rPr>
          <w:rFonts w:eastAsia="Times New Roman"/>
          <w:b/>
          <w:bCs/>
        </w:rPr>
        <w:t>Whānau background</w:t>
      </w:r>
      <w:r w:rsidRPr="00D35B1F">
        <w:rPr>
          <w:rFonts w:eastAsia="Times New Roman"/>
        </w:rPr>
        <w:t xml:space="preserve"> Mr RA has two younger siblings with the same parents, two half-sisters from his mother, and one half-brother and four half-sisters from his father. His parents separated when he was young but lived together in the same house a lot of the time.  </w:t>
      </w:r>
    </w:p>
    <w:p w14:paraId="61B550AA" w14:textId="033587FB" w:rsidR="001E33B7" w:rsidRPr="00D35B1F" w:rsidRDefault="001E33B7" w:rsidP="00EA2F45">
      <w:pPr>
        <w:pStyle w:val="Survivorprofilestandardtext"/>
        <w:spacing w:before="0" w:after="200" w:line="276" w:lineRule="auto"/>
        <w:rPr>
          <w:rFonts w:eastAsia="Times New Roman"/>
        </w:rPr>
      </w:pPr>
      <w:r w:rsidRPr="00D35B1F">
        <w:rPr>
          <w:rFonts w:eastAsia="Times New Roman"/>
          <w:b/>
          <w:bCs/>
        </w:rPr>
        <w:t xml:space="preserve">Currently </w:t>
      </w:r>
      <w:r w:rsidRPr="00D35B1F">
        <w:rPr>
          <w:rFonts w:eastAsia="Times New Roman"/>
        </w:rPr>
        <w:t xml:space="preserve">Mr RA has spent time in prison. His children, whom he loves, </w:t>
      </w:r>
      <w:r w:rsidRPr="00D35B1F">
        <w:rPr>
          <w:rStyle w:val="normaltextrun"/>
          <w:color w:val="000000"/>
          <w:bdr w:val="none" w:sz="0" w:space="0" w:color="auto" w:frame="1"/>
        </w:rPr>
        <w:t xml:space="preserve">were </w:t>
      </w:r>
      <w:r w:rsidRPr="00D35B1F">
        <w:rPr>
          <w:rStyle w:val="normaltextrun"/>
          <w:color w:val="000000" w:themeColor="text1"/>
        </w:rPr>
        <w:t xml:space="preserve">going </w:t>
      </w:r>
      <w:r w:rsidRPr="00D35B1F">
        <w:rPr>
          <w:rFonts w:eastAsia="Times New Roman"/>
        </w:rPr>
        <w:t xml:space="preserve">to be taken into State care, </w:t>
      </w:r>
      <w:r w:rsidRPr="00D35B1F">
        <w:rPr>
          <w:rStyle w:val="normaltextrun"/>
          <w:color w:val="000000"/>
          <w:bdr w:val="none" w:sz="0" w:space="0" w:color="auto" w:frame="1"/>
        </w:rPr>
        <w:t xml:space="preserve">but Mr RA opposed that, so they remained with whānau. Nevertheless, </w:t>
      </w:r>
      <w:r w:rsidRPr="00D35B1F">
        <w:rPr>
          <w:rFonts w:eastAsia="Times New Roman"/>
        </w:rPr>
        <w:t>he feels he’s passed on intergenerational trauma. He doesn’t believe Oranga Tamariki can keep his kids safe, so he’s always made sure they stay with whānau while in care.  </w:t>
      </w:r>
    </w:p>
    <w:p w14:paraId="4BEB579E" w14:textId="77777777" w:rsidR="001E33B7" w:rsidRPr="00D35B1F" w:rsidRDefault="001E33B7" w:rsidP="00EA2F45">
      <w:pPr>
        <w:pStyle w:val="Survivorprofilestandardtext"/>
        <w:spacing w:before="0" w:after="200" w:line="276" w:lineRule="auto"/>
        <w:rPr>
          <w:rFonts w:eastAsia="Times New Roman"/>
        </w:rPr>
      </w:pPr>
    </w:p>
    <w:p w14:paraId="711A7936" w14:textId="5D060B46" w:rsidR="001E33B7" w:rsidRPr="00D35B1F" w:rsidRDefault="001E33B7" w:rsidP="00EA2F45">
      <w:pPr>
        <w:pStyle w:val="Survivorprofilestandardtext"/>
        <w:spacing w:before="0" w:after="200" w:line="276" w:lineRule="auto"/>
        <w:rPr>
          <w:rFonts w:eastAsia="Times New Roman"/>
        </w:rPr>
      </w:pPr>
      <w:r w:rsidRPr="00D35B1F">
        <w:rPr>
          <w:rFonts w:eastAsia="Times New Roman"/>
        </w:rPr>
        <w:t>When I was young, I was neglected at home and exposed to gang culture. My mother was verbally abusive and rough on me, and often violent to my dad. When I was 5 years old, there were concerns about violence and neglect at home and Child, Youth and Family Services (CYFS) got involved for a few months.  </w:t>
      </w:r>
    </w:p>
    <w:p w14:paraId="2F41955F" w14:textId="159F0D66" w:rsidR="001E33B7" w:rsidRPr="00D35B1F" w:rsidRDefault="001E33B7" w:rsidP="00EA2F45">
      <w:pPr>
        <w:pStyle w:val="Survivorprofilestandardtext"/>
        <w:spacing w:before="0" w:after="200" w:line="276" w:lineRule="auto"/>
        <w:rPr>
          <w:rFonts w:eastAsia="Times New Roman"/>
        </w:rPr>
      </w:pPr>
      <w:r w:rsidRPr="00D35B1F">
        <w:rPr>
          <w:rFonts w:eastAsia="Times New Roman"/>
        </w:rPr>
        <w:t>When I was 9 years old, my principal referred me to Special Education Services (SES) because I was playing up at school and getting aggressive. I worked with a psychologist who believed my behaviour at school was learned from home. She told CYFS she was worried I was being beaten at home or not being looked after properly. CYFS did nothing. </w:t>
      </w:r>
    </w:p>
    <w:p w14:paraId="26C04B62" w14:textId="60A26C29" w:rsidR="001E33B7" w:rsidRPr="00D35B1F" w:rsidRDefault="001E33B7" w:rsidP="00EA2F45">
      <w:pPr>
        <w:pStyle w:val="Survivorprofilestandardtext"/>
        <w:spacing w:before="0" w:after="200" w:line="276" w:lineRule="auto"/>
        <w:rPr>
          <w:rFonts w:eastAsia="Times New Roman"/>
        </w:rPr>
      </w:pPr>
      <w:r w:rsidRPr="00D35B1F">
        <w:rPr>
          <w:rFonts w:eastAsia="Times New Roman"/>
        </w:rPr>
        <w:lastRenderedPageBreak/>
        <w:t>I was sexually abused by a teacher aide when I was 9 or 10 years old. At first, I felt he was genuine and looked up to him. He would praise me, encourage me with my schoolwork and buy me lunch. My mum trusted him too and let me go to his place for the weekend, where we played Nintendo and smoked fish. I slept on a mattress in his lounge. When I woke in the morning, he had his hand on my penis and was masturbating me. I automatically knew it was wrong and told him I wanted to go home.  </w:t>
      </w:r>
    </w:p>
    <w:p w14:paraId="5F705208"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I couldn’t tell my mum what had happened, and I had to deal with that man over the next seven years as he went on to work in Youth Justice.  </w:t>
      </w:r>
    </w:p>
    <w:p w14:paraId="11DF8B5E" w14:textId="5D003C0C" w:rsidR="001E33B7" w:rsidRPr="00D35B1F" w:rsidRDefault="001E33B7" w:rsidP="00EA2F45">
      <w:pPr>
        <w:pStyle w:val="Survivorprofilestandardtext"/>
        <w:spacing w:before="0" w:after="200" w:line="276" w:lineRule="auto"/>
        <w:rPr>
          <w:rFonts w:eastAsia="Times New Roman"/>
        </w:rPr>
      </w:pPr>
      <w:r w:rsidRPr="00D35B1F">
        <w:rPr>
          <w:rFonts w:eastAsia="Times New Roman"/>
        </w:rPr>
        <w:t>In late 1998 I went to the Amber Centre Classroom at SES – it was mostly good but staff would restrain me and I’d get into arguments with other kids. Staff and my psychologist were worried about my wellbeing at home because I would beg not to go back there. CYFS didn’t do much to look out for me, but my psychologist referred me to Waimokoia, and I went there for a year. But the staff there sometimes restrained me because I’d been aggressive or abusive, or fighting with other kids. They’d twist my arms and pull my wrist back so it touched the back of my head. I was assaulted there by a staff member and I would get into fights with other kids. I’d often end up in the Time Out room. </w:t>
      </w:r>
    </w:p>
    <w:p w14:paraId="36D2DD09"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After Waimokoia, my psychologist continued to monitor my schooling. I was still acting out and was suspended a few times. Then I met with a psychiatrist for an assessment. They thought I was constantly in stressed mode, needed therapeutic input and whānau involvement in therapy. But my mum didn’t engage with mental health services on my behalf so nothing happened. </w:t>
      </w:r>
    </w:p>
    <w:p w14:paraId="26FCCA6A" w14:textId="2FAEDA16" w:rsidR="001E33B7" w:rsidRPr="00D35B1F" w:rsidRDefault="001E33B7" w:rsidP="00EA2F45">
      <w:pPr>
        <w:pStyle w:val="Survivorprofilestandardtext"/>
        <w:spacing w:before="0" w:after="200" w:line="276" w:lineRule="auto"/>
        <w:rPr>
          <w:rFonts w:eastAsia="Times New Roman"/>
        </w:rPr>
      </w:pPr>
      <w:r w:rsidRPr="00D35B1F">
        <w:rPr>
          <w:rFonts w:eastAsia="Times New Roman"/>
        </w:rPr>
        <w:t>Over the next few years, I came to police notice for offending and not showing up for school. I was 12 years old and getting into serious crime. I didn’t show up to a family group conference because I had run away. My parents said they had no control over me, couldn’t stop me offending and didn’t want me back home. When police found me, I was placed in CYFS custody and sent to the Melville Family Home. I took off within nine minutes of getting there. Each time I went back there I’d run away again.  </w:t>
      </w:r>
    </w:p>
    <w:p w14:paraId="290CB0AA"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Between the ages of 12 to 14 years old, when I ran away I would often stay at a halfway house run by two women in their late teens/early twenties. While I was there I’d do sexual favours for them. There were no other adults supervising or caring for me, and I didn’t go to school. I supported myself by dealing cannabis and stealing. I was in CYFS custody a lot of that time – they knew I went back on the streets and to the halfway house but didn’t do enough to keep me safe.  </w:t>
      </w:r>
    </w:p>
    <w:p w14:paraId="10006500"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Once, after being sent back to the Melville Family Home, I told a social worker that some family friends were keen to look after me. I was formally placed with this family, and I’m still close to them now. My foster mother told CYFS the women at the halfway house had forced me to burgle houses to earn my keep, got me stoned and forced me to have sex with them. My social worker told her to keep me safe and tell me it wasn’t my fault. But CYFS never spoke to me about it and I was never offered any counselling.  </w:t>
      </w:r>
    </w:p>
    <w:p w14:paraId="08875E7A" w14:textId="4446E7C0" w:rsidR="001E33B7" w:rsidRPr="00D35B1F" w:rsidRDefault="001E33B7" w:rsidP="00EA2F45">
      <w:pPr>
        <w:pStyle w:val="Survivorprofilestandardtext"/>
        <w:spacing w:before="0" w:after="200" w:line="276" w:lineRule="auto"/>
        <w:rPr>
          <w:rFonts w:eastAsia="Times New Roman"/>
        </w:rPr>
      </w:pPr>
      <w:r w:rsidRPr="00D35B1F">
        <w:rPr>
          <w:rFonts w:eastAsia="Times New Roman"/>
        </w:rPr>
        <w:t xml:space="preserve">One weekend, I went to stay with my parents, and they wouldn’t let me go back to my foster family. Being back with my parents meant I didn’t go to school much and got into trouble with police a few times – I ended up being referred to Youth Justice. Over the next few months, I was placed in different family homes and ran away each time. At one, I was appointed </w:t>
      </w:r>
      <w:r w:rsidRPr="00D35B1F">
        <w:rPr>
          <w:rFonts w:eastAsia="Times New Roman"/>
        </w:rPr>
        <w:lastRenderedPageBreak/>
        <w:t>trackers and security guards from CYFS. I fought with other boys at that home. The foster parents there would preach tikanga Māori to us and try to incorporate Māori values. But at the same time, they’d allow all this violence between us.  </w:t>
      </w:r>
    </w:p>
    <w:p w14:paraId="53F2DA0E"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In mid-June 2002, when I was 13 years old, I ran away for a month. When I was found, I said I wouldn’t run away again – but within two hours of being placed in a home, I took off. When I was found a week later, CYFS had nowhere to place me so took me to my father’s house. My social worker didn’t try to contact me until I was picked up by police in late August. I was placed in a family home and I took off again.  </w:t>
      </w:r>
    </w:p>
    <w:p w14:paraId="04798F22"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Later that year, my social worker did a wellbeing assessment that noted I’d committed 80 offences since I was 11 years old, hadn’t attended any education activity for some time, and most of my friends were engaged in criminal activity. I was 14 years old and my parents didn’t know how to deal with me. A month later I was arrested again and taken to Weymouth.  </w:t>
      </w:r>
    </w:p>
    <w:p w14:paraId="06FAA601"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At Weymouth I was assaulted by staff members and excessively restrained – arm locks, wrist locks, neck locks. I was always fighting with the other kids and staff didn’t do anything to stop it. I got sent to Secure a lot, where you’d be locked down for 23 hours a day. I was also strip-searched by male staff. I had to take off all my clothes and hold a towel around myself until they told me to show my arse. They had a metal detector and if it picked up a lighter, I’d be made to squat or show my arse. I know a lot of these searches didn’t follow proper procedure. </w:t>
      </w:r>
    </w:p>
    <w:p w14:paraId="36D00724" w14:textId="352CD702" w:rsidR="001E33B7" w:rsidRPr="00D35B1F" w:rsidRDefault="001E33B7" w:rsidP="00EA2F45">
      <w:pPr>
        <w:pStyle w:val="Survivorprofilestandardtext"/>
        <w:spacing w:before="0" w:after="200" w:line="276" w:lineRule="auto"/>
        <w:rPr>
          <w:rFonts w:eastAsia="Times New Roman"/>
        </w:rPr>
      </w:pPr>
      <w:r w:rsidRPr="00D35B1F">
        <w:rPr>
          <w:rFonts w:eastAsia="Times New Roman"/>
        </w:rPr>
        <w:t>In mid-2003, when I was 14 years old, I went to Whakapakari Youth Trust on Great Barrier Island. The brochure said it was all about Māori integrity and connecting back to your culture. One of my mates warned me not to go, and I wish I’d listened. We had to do adult slave labour there – fishing, digging longdrops and woodcutting, which was dangerous. We used chainsaws to cut giant trees. There was also a lot of violence between the boys.  </w:t>
      </w:r>
    </w:p>
    <w:p w14:paraId="7EE97E01"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We’d get punished for fighting, smoking or not working as hard as everyone else. Punishment meant carting bags filled with rocks for a kilometre. It got to the point where I was getting 50 bags at a time.  </w:t>
      </w:r>
    </w:p>
    <w:p w14:paraId="69FE9E68" w14:textId="3B2D7C58" w:rsidR="001E33B7" w:rsidRPr="00D35B1F" w:rsidRDefault="001E33B7" w:rsidP="00EA2F45">
      <w:pPr>
        <w:pStyle w:val="Survivorprofilestandardtext"/>
        <w:spacing w:before="0" w:after="200" w:line="276" w:lineRule="auto"/>
        <w:rPr>
          <w:rFonts w:eastAsia="Times New Roman"/>
        </w:rPr>
      </w:pPr>
      <w:r w:rsidRPr="00D35B1F">
        <w:rPr>
          <w:rFonts w:eastAsia="Times New Roman"/>
        </w:rPr>
        <w:t>Every night we’d do over an hour of kapa haka, which was hard after a day of labour. If we didn’t do something right, we’d get whacked with a long stick. If you showed weakness after being hit, we’d have to stay longer and that frustrated everyone. </w:t>
      </w:r>
    </w:p>
    <w:p w14:paraId="44FE49DA" w14:textId="17BD912A" w:rsidR="001E33B7" w:rsidRPr="00D35B1F" w:rsidRDefault="001E33B7" w:rsidP="00EA2F45">
      <w:pPr>
        <w:pStyle w:val="Survivorprofilestandardtext"/>
        <w:spacing w:before="0" w:after="200" w:line="276" w:lineRule="auto"/>
        <w:rPr>
          <w:rFonts w:eastAsia="Times New Roman"/>
        </w:rPr>
      </w:pPr>
      <w:r w:rsidRPr="00D35B1F">
        <w:rPr>
          <w:rFonts w:eastAsia="Times New Roman"/>
        </w:rPr>
        <w:t>Once I found a stash of cannabis and took some – but a staff member worked out I’d found it, tied me to a tree for two days and told me to think about what I’d done. When I was untied, I had to go and see another staff member, a big guy. He told me to lie about finding the cannabis. When I said I wouldn’t, he punched me in the face and threatened me with more time on the island. Then he stood behind me and put his hand on my penis, over my pants. I pushed away from him, then he told me to stick his cock in my mouth. I said no, but he threatened to keep me on the island for another six months. I was so scared and just about to do it when I spewed on the floor, so he punched me in the side of the head. </w:t>
      </w:r>
    </w:p>
    <w:p w14:paraId="41A06A46" w14:textId="77777777" w:rsidR="00193642" w:rsidRDefault="00193642">
      <w:pPr>
        <w:rPr>
          <w:rFonts w:ascii="Arial" w:hAnsi="Arial"/>
        </w:rPr>
      </w:pPr>
      <w:r>
        <w:br w:type="page"/>
      </w:r>
    </w:p>
    <w:p w14:paraId="1C4EDC85" w14:textId="512CE029" w:rsidR="001E33B7" w:rsidRPr="00D35B1F" w:rsidRDefault="001E33B7" w:rsidP="00EA2F45">
      <w:pPr>
        <w:pStyle w:val="Survivorprofilestandardtext"/>
        <w:spacing w:before="0" w:after="200" w:line="276" w:lineRule="auto"/>
        <w:rPr>
          <w:rFonts w:eastAsia="Times New Roman"/>
        </w:rPr>
      </w:pPr>
      <w:r w:rsidRPr="00D35B1F">
        <w:rPr>
          <w:rFonts w:eastAsia="Times New Roman"/>
        </w:rPr>
        <w:lastRenderedPageBreak/>
        <w:t>When I left Whakapakari in September 2003, I went to my aunt’s place in Hastings. It was cool living with her, although she was strict. However, I didn’t end up seeing a social worker until October 2004, when I was 16 years old, and by that time I was getting restless living with my aunt. She really tried with me but eventually she’d had enough and I was removed from her care. </w:t>
      </w:r>
    </w:p>
    <w:p w14:paraId="663F3F86"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I ended up back at my dad’s place – but mostly I was on the streets. Around this time, the man who had sexually abused me was allocated as my Youth Justice co-ordinator. He didn’t do anything to me but it brought up all those old memories and I hated seeing him again. </w:t>
      </w:r>
    </w:p>
    <w:p w14:paraId="59310C74"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I had a few charges going through the Youth Court around then, and I was getting into more trouble and getting arrested again. I ended up in Lower North Youth Justice Residential Centre. There were lots of fights at Lower North. Once some of the other kids tried to drown me. I smashed one in the face and had to go to Secure, which seemed really unfair. I was strip-searched every time I went in there. I’d hold a towel around me but then had to drop it down my legs to show them my butt and penis. I had to squat too. It was always male staff who did the strip searches.  </w:t>
      </w:r>
    </w:p>
    <w:p w14:paraId="25849061" w14:textId="61E18960" w:rsidR="001E33B7" w:rsidRPr="00D35B1F" w:rsidRDefault="001E33B7" w:rsidP="00EA2F45">
      <w:pPr>
        <w:pStyle w:val="Survivorprofilestandardtext"/>
        <w:spacing w:before="0" w:after="200" w:line="276" w:lineRule="auto"/>
        <w:rPr>
          <w:rFonts w:eastAsia="Times New Roman"/>
        </w:rPr>
      </w:pPr>
      <w:r w:rsidRPr="00D35B1F">
        <w:rPr>
          <w:rFonts w:eastAsia="Times New Roman"/>
        </w:rPr>
        <w:t>I was at Lower North until June 2005, when I was sent to Youth Justice North for a few months. Some of the staff there were physically and verbally abusive. I ended up in Secure about four times. In September, I ran away while being taken to court. I was missing for a few weeks before I got picked up by police. I was convicted of aggravated robbery and sentenced to two years’ imprisonment – and CYFS officially closed my case in November 2005. I was 17 years old. </w:t>
      </w:r>
    </w:p>
    <w:p w14:paraId="471A0373"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My time in care has fucked up my whole life. I never understood its impact until I met a counsellor who helped me identify why I act and think the way I do and how that goes back to childhood trauma.  </w:t>
      </w:r>
    </w:p>
    <w:p w14:paraId="2E3B78F2"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I have flashbacks and sleepless nights. I disassociate myself from the memories. Sometimes I have internal rage and other times numbness. For years, I wasn’t able to connect with my Māoritanga because of a lot of the people who abused me were Māori.  But the biggest thing for me is the impact it’s had on my kids. I was in prison a lot of the time when they were growing up and, just like me, they’ve been taken into State care.  </w:t>
      </w:r>
    </w:p>
    <w:p w14:paraId="01762BDA"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In 2022, my lawyers sent my claim to the education and social development ministries – it’s not clear which part of the State is responsible for the abuse. My lawyers tried to get information from Oranga Tamariki to help sort it out but they refused to hand anything over because it was too hard to gather.  </w:t>
      </w:r>
    </w:p>
    <w:p w14:paraId="2E2DEBE5"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I don’t trust the State or the care system. That started when I trusted someone who abused me. I let my defences down and he betrayed me. I put my walls up and haven’t let them down since. I still get flashbacks about what he did to me, and yuck feelings. I feel I am owed more than an apology but what can they provide? What’s the price of childhood?  </w:t>
      </w:r>
    </w:p>
    <w:p w14:paraId="346A9B78" w14:textId="1E75A9A8" w:rsidR="001E33B7" w:rsidRPr="00D35B1F" w:rsidRDefault="001E33B7" w:rsidP="00EA2F45">
      <w:pPr>
        <w:pStyle w:val="Survivorprofilestandardtext"/>
        <w:spacing w:before="0" w:after="200" w:line="276" w:lineRule="auto"/>
        <w:rPr>
          <w:rStyle w:val="Strong"/>
          <w:rFonts w:eastAsiaTheme="majorEastAsia"/>
          <w:b w:val="0"/>
          <w:bCs w:val="0"/>
          <w:iCs/>
          <w:color w:val="385623" w:themeColor="accent6" w:themeShade="80"/>
          <w:sz w:val="40"/>
          <w:szCs w:val="28"/>
          <w:shd w:val="clear" w:color="auto" w:fill="auto"/>
          <w:lang w:val="en-AU" w:eastAsia="en-GB"/>
          <w14:ligatures w14:val="none"/>
        </w:rPr>
      </w:pPr>
      <w:r w:rsidRPr="00D35B1F">
        <w:rPr>
          <w:rFonts w:eastAsia="Times New Roman"/>
        </w:rPr>
        <w:t>I’ve done some serious offending and spent a lot of time in prison, and I don’t want evil to ruin me. Bringing my legal claim and seeking counselling is part of my quest for closure, because I need to focus on moving forward.</w:t>
      </w:r>
      <w:r w:rsidRPr="00D35B1F">
        <w:rPr>
          <w:rStyle w:val="EndnoteReference"/>
          <w:rFonts w:eastAsia="Times New Roman"/>
        </w:rPr>
        <w:endnoteReference w:id="31"/>
      </w:r>
      <w:r w:rsidRPr="00D35B1F">
        <w:rPr>
          <w:rStyle w:val="Strong"/>
          <w:b w:val="0"/>
          <w:bCs w:val="0"/>
        </w:rPr>
        <w:br w:type="page"/>
      </w:r>
    </w:p>
    <w:p w14:paraId="154F9500" w14:textId="77777777" w:rsidR="001E33B7" w:rsidRPr="00D35B1F" w:rsidRDefault="001E33B7" w:rsidP="00EA2F45">
      <w:pPr>
        <w:pStyle w:val="Survivorprofilestandardtext"/>
      </w:pPr>
      <w:r w:rsidRPr="00D35B1F">
        <w:lastRenderedPageBreak/>
        <w:t>[Survivor quote preceding survivor profile]</w:t>
      </w:r>
    </w:p>
    <w:p w14:paraId="2A77B4AF" w14:textId="64257D81" w:rsidR="001E33B7" w:rsidRPr="00D35B1F" w:rsidRDefault="001E33B7" w:rsidP="00EA2F45">
      <w:pPr>
        <w:pStyle w:val="Survivorprofilestandardtext"/>
        <w:ind w:left="1701" w:right="1229"/>
        <w:rPr>
          <w:b/>
        </w:rPr>
      </w:pPr>
      <w:r w:rsidRPr="00D35B1F">
        <w:rPr>
          <w:b/>
        </w:rPr>
        <w:t>“Priests, teachers and the school nurse knew about the abuse but did nothing”</w:t>
      </w:r>
    </w:p>
    <w:p w14:paraId="0D4CA4BE" w14:textId="5DD1C806" w:rsidR="001E33B7" w:rsidRPr="00D35B1F" w:rsidRDefault="001E33B7" w:rsidP="00EA2F45">
      <w:pPr>
        <w:pStyle w:val="Survivorprofilestandardtext"/>
        <w:ind w:left="1701" w:right="1229"/>
        <w:rPr>
          <w:b/>
        </w:rPr>
      </w:pPr>
      <w:r w:rsidRPr="00D35B1F">
        <w:rPr>
          <w:b/>
        </w:rPr>
        <w:t>Ms NT</w:t>
      </w:r>
    </w:p>
    <w:p w14:paraId="53F3689E" w14:textId="5C9BB5F0" w:rsidR="001E33B7" w:rsidRPr="00D35B1F" w:rsidRDefault="001E33B7" w:rsidP="00EA2F45">
      <w:pPr>
        <w:pStyle w:val="Survivorprofilestandardtext"/>
        <w:ind w:left="1701" w:right="1229"/>
        <w:rPr>
          <w:b/>
        </w:rPr>
      </w:pPr>
      <w:r w:rsidRPr="00D35B1F">
        <w:rPr>
          <w:b/>
        </w:rPr>
        <w:t>Pākehā</w:t>
      </w:r>
    </w:p>
    <w:p w14:paraId="4AF5398C" w14:textId="77777777" w:rsidR="001E33B7" w:rsidRPr="00D35B1F" w:rsidRDefault="001E33B7" w:rsidP="00EA2F45">
      <w:pPr>
        <w:pStyle w:val="Survivorprofilestandardtext"/>
        <w:ind w:left="1701" w:right="1229"/>
        <w:rPr>
          <w:b/>
        </w:rPr>
      </w:pPr>
    </w:p>
    <w:p w14:paraId="0E5B8B6D" w14:textId="77777777" w:rsidR="00827605" w:rsidRDefault="001E33B7" w:rsidP="001F63EE">
      <w:pPr>
        <w:pStyle w:val="Heading1"/>
        <w:rPr>
          <w:rStyle w:val="Strong"/>
          <w:b/>
          <w:bCs/>
        </w:rPr>
      </w:pPr>
      <w:bookmarkStart w:id="86" w:name="_Toc181107886"/>
      <w:r w:rsidRPr="00D35B1F">
        <w:rPr>
          <w:rStyle w:val="Strong"/>
          <w:b/>
          <w:bCs/>
        </w:rPr>
        <w:t>Ngā wheako o te purapura ora</w:t>
      </w:r>
      <w:bookmarkEnd w:id="86"/>
    </w:p>
    <w:p w14:paraId="52F56552" w14:textId="4725C0A0" w:rsidR="001E33B7" w:rsidRPr="00D35B1F" w:rsidRDefault="001E33B7" w:rsidP="001F63EE">
      <w:pPr>
        <w:pStyle w:val="Heading1"/>
      </w:pPr>
      <w:bookmarkStart w:id="87" w:name="_Toc181107887"/>
      <w:r w:rsidRPr="00D35B1F">
        <w:rPr>
          <w:rStyle w:val="Heading2Char"/>
        </w:rPr>
        <w:t xml:space="preserve">Survivor experience: </w:t>
      </w:r>
      <w:r w:rsidRPr="00D35B1F">
        <w:t>Ms NT</w:t>
      </w:r>
      <w:bookmarkEnd w:id="87"/>
      <w:r w:rsidRPr="00D35B1F">
        <w:t xml:space="preserve"> </w:t>
      </w:r>
    </w:p>
    <w:p w14:paraId="51C8F66C" w14:textId="194AFBDD" w:rsidR="001E33B7" w:rsidRPr="00D35B1F" w:rsidRDefault="001E33B7" w:rsidP="00EA2F45">
      <w:pPr>
        <w:pStyle w:val="Survivorprofilestandardtext"/>
        <w:spacing w:before="0" w:after="200" w:line="276" w:lineRule="auto"/>
      </w:pPr>
      <w:r w:rsidRPr="00D35B1F">
        <w:rPr>
          <w:b/>
        </w:rPr>
        <w:t>Name</w:t>
      </w:r>
      <w:r w:rsidRPr="00D35B1F">
        <w:t xml:space="preserve"> </w:t>
      </w:r>
      <w:bookmarkStart w:id="88" w:name="_Hlk169184838"/>
      <w:r w:rsidRPr="00D35B1F">
        <w:t>Ms NT</w:t>
      </w:r>
      <w:bookmarkEnd w:id="88"/>
    </w:p>
    <w:p w14:paraId="4A1BC767" w14:textId="0BC0A66A" w:rsidR="001E33B7" w:rsidRPr="00D35B1F" w:rsidRDefault="001E33B7" w:rsidP="00EA2F45">
      <w:pPr>
        <w:pStyle w:val="Survivorprofilestandardtext"/>
        <w:spacing w:before="0" w:after="200" w:line="276" w:lineRule="auto"/>
      </w:pPr>
      <w:r w:rsidRPr="00D35B1F">
        <w:rPr>
          <w:b/>
        </w:rPr>
        <w:t>Hometown</w:t>
      </w:r>
      <w:r w:rsidRPr="00D35B1F">
        <w:t xml:space="preserve"> </w:t>
      </w:r>
      <w:r w:rsidRPr="00D35B1F">
        <w:rPr>
          <w:rStyle w:val="normaltextrun"/>
        </w:rPr>
        <w:t xml:space="preserve">Aorangi </w:t>
      </w:r>
      <w:r w:rsidRPr="00D35B1F">
        <w:t>Feilding</w:t>
      </w:r>
    </w:p>
    <w:p w14:paraId="64198166" w14:textId="590A3604" w:rsidR="001E33B7" w:rsidRPr="00D35B1F" w:rsidRDefault="001E33B7" w:rsidP="00EA2F45">
      <w:pPr>
        <w:pStyle w:val="Survivorprofilestandardtext"/>
        <w:spacing w:before="0" w:after="200" w:line="276" w:lineRule="auto"/>
      </w:pPr>
      <w:r w:rsidRPr="00D35B1F">
        <w:rPr>
          <w:b/>
        </w:rPr>
        <w:t>Year of birth</w:t>
      </w:r>
      <w:r w:rsidRPr="00D35B1F">
        <w:t xml:space="preserve"> 1974</w:t>
      </w:r>
    </w:p>
    <w:p w14:paraId="6F4657C5" w14:textId="23075726" w:rsidR="001E33B7" w:rsidRPr="00D35B1F" w:rsidRDefault="001E33B7" w:rsidP="00EA2F45">
      <w:pPr>
        <w:pStyle w:val="Survivorprofilestandardtext"/>
        <w:spacing w:before="0" w:after="200" w:line="276" w:lineRule="auto"/>
      </w:pPr>
      <w:r w:rsidRPr="00D35B1F">
        <w:rPr>
          <w:b/>
        </w:rPr>
        <w:t>Type of care facility</w:t>
      </w:r>
      <w:r w:rsidRPr="00D35B1F">
        <w:t xml:space="preserve"> Psychiatric hospital – Te Whare Ahuru Mental Health Ward i</w:t>
      </w:r>
      <w:r w:rsidRPr="00D35B1F">
        <w:rPr>
          <w:rStyle w:val="normaltextrun"/>
        </w:rPr>
        <w:t xml:space="preserve">n </w:t>
      </w:r>
      <w:r w:rsidRPr="00D35B1F">
        <w:rPr>
          <w:rStyle w:val="normaltextrun"/>
          <w:lang w:val="mi-NZ"/>
        </w:rPr>
        <w:t>Te Awa Kairangi ki Tai Lower Hutt</w:t>
      </w:r>
      <w:r w:rsidRPr="00D35B1F">
        <w:rPr>
          <w:rStyle w:val="eop"/>
        </w:rPr>
        <w:t> </w:t>
      </w:r>
    </w:p>
    <w:p w14:paraId="78A21AFF" w14:textId="297D07C6" w:rsidR="001E33B7" w:rsidRPr="00D35B1F" w:rsidRDefault="001E33B7" w:rsidP="00EA2F45">
      <w:pPr>
        <w:pStyle w:val="Survivorprofilestandardtext"/>
        <w:spacing w:before="0" w:after="200" w:line="276" w:lineRule="auto"/>
      </w:pPr>
      <w:r w:rsidRPr="00D35B1F">
        <w:rPr>
          <w:b/>
        </w:rPr>
        <w:t>Ethnicity</w:t>
      </w:r>
      <w:r w:rsidRPr="00D35B1F">
        <w:t xml:space="preserve"> </w:t>
      </w:r>
      <w:r w:rsidRPr="00D35B1F">
        <w:rPr>
          <w:rFonts w:eastAsia="Times New Roman"/>
        </w:rPr>
        <w:t>trust programmes – Piako Whānau Trust programme, Te Whakapakari Youth Trust Programme on Aotea Great Barrier Island</w:t>
      </w:r>
    </w:p>
    <w:p w14:paraId="7DF2A158" w14:textId="77777777" w:rsidR="001E33B7" w:rsidRPr="00D35B1F" w:rsidRDefault="001E33B7" w:rsidP="00EA2F45">
      <w:pPr>
        <w:pStyle w:val="Survivorprofilestandardtext"/>
        <w:spacing w:before="0" w:after="200" w:line="276" w:lineRule="auto"/>
      </w:pPr>
      <w:r w:rsidRPr="00D35B1F">
        <w:rPr>
          <w:b/>
        </w:rPr>
        <w:t>Whānau background</w:t>
      </w:r>
      <w:r w:rsidRPr="00D35B1F">
        <w:t xml:space="preserve"> Ms NT has two younger siblings. Growing up, her family attended church regularly and she was an altar boy. </w:t>
      </w:r>
    </w:p>
    <w:p w14:paraId="60249EC8" w14:textId="77AF78B6" w:rsidR="001E33B7" w:rsidRPr="00D35B1F" w:rsidRDefault="001E33B7" w:rsidP="00EA2F45">
      <w:pPr>
        <w:pStyle w:val="Survivorprofilestandardtext"/>
        <w:spacing w:before="0" w:after="200" w:line="276" w:lineRule="auto"/>
        <w:rPr>
          <w:b/>
        </w:rPr>
      </w:pPr>
      <w:r w:rsidRPr="00D35B1F">
        <w:rPr>
          <w:b/>
        </w:rPr>
        <w:t xml:space="preserve">Current </w:t>
      </w:r>
      <w:r w:rsidRPr="00D35B1F">
        <w:t>Ms NT has a partner and they have a good relationship. However, her biological family can’t accept her for who she is. Ms NT has a child from a previous relationship.</w:t>
      </w:r>
    </w:p>
    <w:p w14:paraId="6BB60D04" w14:textId="77777777" w:rsidR="001E33B7" w:rsidRPr="00D35B1F" w:rsidRDefault="001E33B7" w:rsidP="00EA2F45">
      <w:pPr>
        <w:pStyle w:val="Survivorprofilestandardtext"/>
        <w:spacing w:before="0" w:after="200" w:line="276" w:lineRule="auto"/>
        <w:rPr>
          <w:rFonts w:eastAsia="Times New Roman"/>
        </w:rPr>
      </w:pPr>
    </w:p>
    <w:p w14:paraId="41817549" w14:textId="0E263B1A" w:rsidR="001E33B7" w:rsidRPr="00D35B1F" w:rsidRDefault="001E33B7" w:rsidP="00EA2F45">
      <w:pPr>
        <w:pStyle w:val="Survivorprofilestandardtext"/>
        <w:spacing w:before="0" w:after="200" w:line="276" w:lineRule="auto"/>
        <w:rPr>
          <w:rFonts w:eastAsia="Times New Roman"/>
        </w:rPr>
      </w:pPr>
      <w:r w:rsidRPr="00D35B1F">
        <w:rPr>
          <w:rFonts w:eastAsia="Times New Roman"/>
        </w:rPr>
        <w:t>When I was a child, there were times I thought I was a woman, but I didn’t really know what transgender was.</w:t>
      </w:r>
    </w:p>
    <w:p w14:paraId="1E7D4092" w14:textId="0C066F9B" w:rsidR="001E33B7" w:rsidRPr="00D35B1F" w:rsidRDefault="001E33B7" w:rsidP="00EA2F45">
      <w:pPr>
        <w:pStyle w:val="Survivorprofilestandardtext"/>
        <w:spacing w:before="0" w:after="200" w:line="276" w:lineRule="auto"/>
        <w:rPr>
          <w:rFonts w:eastAsia="Times New Roman"/>
        </w:rPr>
      </w:pPr>
      <w:r w:rsidRPr="00D35B1F">
        <w:rPr>
          <w:rFonts w:eastAsia="Times New Roman"/>
        </w:rPr>
        <w:t xml:space="preserve">I don’t remember much from my childhood, although I remember attending church twice a week. I made friends with another boy at primary school, and sometime between the ages of 8 and 11 years old, we went camping with another friend. My friend threatened me with violence and they made me give them blowjobs. The sexual activity, including rape, continued for a number of years and my friend used intimidation, financial control and physical assault to control me. </w:t>
      </w:r>
    </w:p>
    <w:p w14:paraId="4622ECB7"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 xml:space="preserve">Because of this, I became sexualised at an early age and thought this kind of activity was normal. </w:t>
      </w:r>
    </w:p>
    <w:p w14:paraId="66A620AF" w14:textId="77777777" w:rsidR="00DC014E" w:rsidRDefault="00DC014E">
      <w:pPr>
        <w:rPr>
          <w:rFonts w:ascii="Arial" w:hAnsi="Arial"/>
        </w:rPr>
      </w:pPr>
      <w:r>
        <w:br w:type="page"/>
      </w:r>
    </w:p>
    <w:p w14:paraId="44E013DA" w14:textId="79F27CAE" w:rsidR="001E33B7" w:rsidRPr="00D35B1F" w:rsidRDefault="001E33B7" w:rsidP="00EA2F45">
      <w:pPr>
        <w:pStyle w:val="Survivorprofilestandardtext"/>
        <w:spacing w:before="0" w:after="200" w:line="276" w:lineRule="auto"/>
        <w:rPr>
          <w:rFonts w:eastAsia="Times New Roman"/>
        </w:rPr>
      </w:pPr>
      <w:r w:rsidRPr="00D35B1F">
        <w:rPr>
          <w:rFonts w:eastAsia="Times New Roman"/>
        </w:rPr>
        <w:lastRenderedPageBreak/>
        <w:t xml:space="preserve">I went to a Catholic boarding school when I was teenager. I think I may have been seen as an effeminate child – I was skinny and vulnerable and got bullied. I was beaten up by other boys many times, and I was often caned until I bled. Priests and teachers, and the school nurse knew about the abuse, but no action was taken. At 14 years old, I was caught sniffing glue so I ran away and got expelled. </w:t>
      </w:r>
    </w:p>
    <w:p w14:paraId="63667732"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 xml:space="preserve">I ended up at a local high school and the same ‘friend’ started sexually abusing me again. It was horrible and became quite violent – he was stronger and bigger than me. One day I just walked away – I hadn’t known I could do that before then. I had never told anyone I was being raped and abused and it was only later I realised it wasn’t normal behaviour. </w:t>
      </w:r>
    </w:p>
    <w:p w14:paraId="6CF7B3AB"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 xml:space="preserve">I blocked out the trauma with solvent use and cannabis, which reduced the pain. </w:t>
      </w:r>
    </w:p>
    <w:p w14:paraId="75B4A6A5" w14:textId="5C4C45F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I was expelled in sixth form, due to my low attendance and drug use. After that, my parents asked me to move out. I had an older girlfriend by then, so I moved in with her and we had a child. After a couple of years, I moved, got a polytech qualification, broke up with my girlfriend and started to view myself as bisexual. But although I was working and had started studying for a degree, things weren’t going well for me and I attempted suicide. I was then diagnosed as having an adjustment disorder.</w:t>
      </w:r>
    </w:p>
    <w:p w14:paraId="2E6A0E24"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 xml:space="preserve">I finished my degree in 2000 and over the next few years, I travelled overseas, then moved to Wellington and started work there. About this time, I started to confirm in my mind that I was a woman. </w:t>
      </w:r>
    </w:p>
    <w:p w14:paraId="35AD3AD8" w14:textId="713AC638" w:rsidR="001E33B7" w:rsidRPr="00D35B1F" w:rsidRDefault="001E33B7" w:rsidP="00EA2F45">
      <w:pPr>
        <w:pStyle w:val="Survivorprofilestandardtext"/>
        <w:spacing w:before="0" w:after="200" w:line="276" w:lineRule="auto"/>
        <w:rPr>
          <w:rFonts w:eastAsia="Times New Roman"/>
        </w:rPr>
      </w:pPr>
      <w:r w:rsidRPr="00D35B1F">
        <w:rPr>
          <w:rFonts w:eastAsia="Times New Roman"/>
        </w:rPr>
        <w:t xml:space="preserve">I stopped using solvents when I was 28 years old but started using cannabis to cope with my anxiety. At work, I was sexually harassed so I left. That, plus being diagnosed with a brain tumour, led to my breakdown. Following that, I told my partner about my childhood abuse. She was the first person I ever told. She listened, she understood, and she was supportive. </w:t>
      </w:r>
    </w:p>
    <w:p w14:paraId="51B73A0C"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 xml:space="preserve">I still have the brain tumour, it’s slow growing and I am on a ‘watch and wait’ programme and may require surgery. I have hearing loss in one ear because of it. </w:t>
      </w:r>
    </w:p>
    <w:p w14:paraId="7D3AC66E"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Having a breakdown really affected me financially. I made a claim with ACC regarding weekly compensation – this claim had nothing to do with my childhood abuse. Chasing my claim was extremely difficult and I went through five case managers. To start, they wanted a medical certificate from 2000 – by the time I finally got one, I had a new case manager and instead of using the medical certificate, I had to have a psychological review and they decided instead to cover me using the 1996 medical report that diagnosed me with an adjustment disorder.</w:t>
      </w:r>
    </w:p>
    <w:p w14:paraId="52DB75A0"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For the next five years, I had psychosis and hallucinations – I couldn’t leave home. Around 2006 or 2007, I tried to kill myself again and was admitted to hospital as a voluntary mental health patient. I returned home after six weeks but when I couldn’t sleep, I took a double dose of medication. My partner thought I’d tried to attempt suicide again so she called the police. They asked her if I had a firearm and when she said she didn’t know, the Armed Offenders Squad came. Embarrassed and naked, I ran away in shock and they stopped me with a taser and pepper spray. I was readmitted to the mental health ward under the Mental Health Act and after six weeks I was allowed to return home on the condition I take my medication.</w:t>
      </w:r>
    </w:p>
    <w:p w14:paraId="483C6B25"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lastRenderedPageBreak/>
        <w:t xml:space="preserve">By this time, I had started to transition from being a man to a woman with hormones and testosterone blockers. When I was readmitted, all of my hormone treatment was stopped and I found this distressing. This was a time when gender identity and transgender people were not so common and there was a stigma attached to people like me. </w:t>
      </w:r>
    </w:p>
    <w:p w14:paraId="50E7331F"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 xml:space="preserve">I remained under the Mental Health Act for two years. During that time, I started part-time work and made a gradual recovery. Once I came out from the compulsory treatment order in 2010, I went back into the gender reassignment programme. I started a new job, but after a few years I became unwell and got bullied. I ended up having psychotherapy for five years. It was challenging but, along with gently changing my medications, I began to improve. </w:t>
      </w:r>
    </w:p>
    <w:p w14:paraId="50A10D71"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In 2016 I had gender reassignment surgery in the United Kingdom and in 2019, I began training to be a nurse. After graduating, I started working in mental health.</w:t>
      </w:r>
    </w:p>
    <w:p w14:paraId="4D8D9871"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In August 2020, ACC declined me the weekly compensation and considered if I could have an independence allowance – I was assessed as being impaired to a level of 25 per cent. I asked for the decision to be reviewed but it was upheld. In the review, ACC said I have no clear recollections of the abuse as a child – however, this isn’t true. It also said I agreed with the 1996 date ACC had used for my claim, however I did not. Also, my claim had been for my breakdown, not my childhood abuse. I realise now I needed an independent advocate but I felt too much shame to try and get one. I couldn’t afford a lawyer.</w:t>
      </w:r>
    </w:p>
    <w:p w14:paraId="4C1E1293"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 xml:space="preserve">I would like things to change. </w:t>
      </w:r>
    </w:p>
    <w:p w14:paraId="38BB5DFB" w14:textId="4BD5D1CB" w:rsidR="001E33B7" w:rsidRPr="00D35B1F" w:rsidRDefault="001E33B7" w:rsidP="00EA2F45">
      <w:pPr>
        <w:pStyle w:val="Survivorprofilestandardtext"/>
        <w:spacing w:before="0" w:after="200" w:line="276" w:lineRule="auto"/>
        <w:rPr>
          <w:rFonts w:eastAsia="Times New Roman"/>
        </w:rPr>
      </w:pPr>
      <w:r w:rsidRPr="00D35B1F">
        <w:rPr>
          <w:rFonts w:eastAsia="Times New Roman"/>
        </w:rPr>
        <w:t>Transgender people face stigma, exclusion and marginalisation. I have experienced all of these things, especially from my biological family. They still can’t accept me for who I am – that hurts most. I understand that at least 40 per cent of transgender people attempt suicide at least once and most of them don’t have the support of family or friends. I place myself in that category.</w:t>
      </w:r>
    </w:p>
    <w:p w14:paraId="07113217" w14:textId="3FA26CEC" w:rsidR="001E33B7" w:rsidRPr="00D35B1F" w:rsidRDefault="001E33B7" w:rsidP="00EA2F45">
      <w:pPr>
        <w:pStyle w:val="Survivorprofilestandardtext"/>
        <w:spacing w:before="0" w:after="200" w:line="276" w:lineRule="auto"/>
        <w:rPr>
          <w:rFonts w:eastAsia="Times New Roman"/>
        </w:rPr>
      </w:pPr>
      <w:r w:rsidRPr="00D35B1F">
        <w:rPr>
          <w:rFonts w:eastAsia="Times New Roman"/>
        </w:rPr>
        <w:t>Although attitudes towards transgender people have gradually improved over the last 20 years, I still run into problems. I have been treated badly by medical practitioners, who have refused to use my chosen name or pronouns in their report and when speaking to me. I also found it hard to get my brain tumour diagnosed – when I first presented with deafness, my psychiatrist said it was psychological. Because of this, finding the tumours was delayed.</w:t>
      </w:r>
    </w:p>
    <w:p w14:paraId="39BB4FE8"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 xml:space="preserve">I would like ACC to be nice. Sensitive claims are hard to file and case managers change so often, it’s hard to start from scratch with a new person who </w:t>
      </w:r>
      <w:bookmarkStart w:id="89" w:name="_Int_joAyWsfh"/>
      <w:r w:rsidRPr="00D35B1F">
        <w:rPr>
          <w:rFonts w:eastAsia="Times New Roman"/>
        </w:rPr>
        <w:t>has to</w:t>
      </w:r>
      <w:bookmarkEnd w:id="89"/>
      <w:r w:rsidRPr="00D35B1F">
        <w:rPr>
          <w:rFonts w:eastAsia="Times New Roman"/>
        </w:rPr>
        <w:t xml:space="preserve"> know the things I feel most whakamā (embarrassed) about in life. I would have preferred fewer people to know my story and to have only one point of contact for the whole process.</w:t>
      </w:r>
    </w:p>
    <w:p w14:paraId="61F54FEB" w14:textId="77777777" w:rsidR="001E33B7" w:rsidRPr="00D35B1F" w:rsidRDefault="001E33B7" w:rsidP="00EA2F45">
      <w:pPr>
        <w:pStyle w:val="Survivorprofilestandardtext"/>
        <w:spacing w:before="0" w:after="200" w:line="276" w:lineRule="auto"/>
        <w:rPr>
          <w:rFonts w:eastAsia="Times New Roman"/>
        </w:rPr>
      </w:pPr>
      <w:r w:rsidRPr="00D35B1F">
        <w:rPr>
          <w:rFonts w:eastAsia="Times New Roman"/>
        </w:rPr>
        <w:t xml:space="preserve">I would like better mental health support for adolescents, and I would like every child to have the opportunity to speak to someone confidentially, away from their home and parents. </w:t>
      </w:r>
    </w:p>
    <w:p w14:paraId="707B2E52" w14:textId="0B4831AC" w:rsidR="001E33B7" w:rsidRPr="00D35B1F" w:rsidRDefault="001E33B7" w:rsidP="00EA2F45">
      <w:pPr>
        <w:pStyle w:val="Survivorprofilestandardtext"/>
        <w:spacing w:before="0" w:after="200" w:line="276" w:lineRule="auto"/>
        <w:rPr>
          <w:rStyle w:val="Heading2Char"/>
          <w:iCs w:val="0"/>
          <w:lang w:val="en-AU"/>
        </w:rPr>
      </w:pPr>
      <w:r w:rsidRPr="00D35B1F">
        <w:rPr>
          <w:rFonts w:eastAsia="Times New Roman"/>
        </w:rPr>
        <w:t>If I had been given the chance to talk to a school nurse who was trained in mental health then I might have disclosed my abuse and received treatment for my issues. My life might have been quite different.</w:t>
      </w:r>
      <w:r w:rsidRPr="00D35B1F">
        <w:rPr>
          <w:rStyle w:val="EndnoteReference"/>
          <w:rFonts w:eastAsia="Times New Roman"/>
        </w:rPr>
        <w:endnoteReference w:id="32"/>
      </w:r>
      <w:r w:rsidRPr="00D35B1F">
        <w:rPr>
          <w:rStyle w:val="Heading2Char"/>
        </w:rPr>
        <w:br w:type="page"/>
      </w:r>
    </w:p>
    <w:p w14:paraId="21942EA8" w14:textId="04D62CF4" w:rsidR="001E33B7" w:rsidRPr="00D35B1F" w:rsidRDefault="001E33B7" w:rsidP="001F63EE">
      <w:pPr>
        <w:pStyle w:val="Heading1"/>
      </w:pPr>
      <w:bookmarkStart w:id="90" w:name="_Toc181107888"/>
      <w:r w:rsidRPr="00D35B1F">
        <w:lastRenderedPageBreak/>
        <w:t>Ūpoko 4: Te whakatika i ngā hē ō ngā ra ō mua</w:t>
      </w:r>
      <w:bookmarkEnd w:id="90"/>
    </w:p>
    <w:p w14:paraId="2B853A33" w14:textId="4C48D806" w:rsidR="001E33B7" w:rsidRPr="00D35B1F" w:rsidRDefault="001E33B7" w:rsidP="001F63EE">
      <w:pPr>
        <w:pStyle w:val="Heading1"/>
      </w:pPr>
      <w:bookmarkStart w:id="91" w:name="_Toc181107889"/>
      <w:r w:rsidRPr="00D35B1F">
        <w:t>Chapter 4: Righting the wrongs of the past</w:t>
      </w:r>
      <w:bookmarkEnd w:id="91"/>
    </w:p>
    <w:p w14:paraId="5BF387B4" w14:textId="282A0B06" w:rsidR="001E33B7" w:rsidRPr="00D35B1F" w:rsidRDefault="001E33B7" w:rsidP="00EA2F45">
      <w:pPr>
        <w:pStyle w:val="ListParagraph"/>
        <w:jc w:val="left"/>
      </w:pPr>
      <w:r w:rsidRPr="00D35B1F">
        <w:t xml:space="preserve">The Inquiry’s 2021 </w:t>
      </w:r>
      <w:r>
        <w:t xml:space="preserve">interim </w:t>
      </w:r>
      <w:r w:rsidRPr="00D35B1F">
        <w:t>report</w:t>
      </w:r>
      <w:r>
        <w:t>,</w:t>
      </w:r>
      <w:r w:rsidRPr="00D35B1F">
        <w:t xml:space="preserve"> He Purapura Ora, he Māra Tipu: From Redress to Puretumu </w:t>
      </w:r>
      <w:r w:rsidRPr="00D35B1F">
        <w:rPr>
          <w:rStyle w:val="normaltextrun"/>
        </w:rPr>
        <w:t>Torowhānui</w:t>
      </w:r>
      <w:r>
        <w:rPr>
          <w:rStyle w:val="normaltextrun"/>
        </w:rPr>
        <w:t>,</w:t>
      </w:r>
      <w:r w:rsidRPr="00D35B1F">
        <w:t xml:space="preserve"> included 95 recommendations that, if implemented, would:</w:t>
      </w:r>
    </w:p>
    <w:p w14:paraId="28A9F469" w14:textId="37AE6C5F" w:rsidR="001E33B7" w:rsidRPr="00D35B1F" w:rsidRDefault="001E33B7" w:rsidP="00EA2F45">
      <w:pPr>
        <w:pStyle w:val="Part10quotes"/>
        <w:ind w:left="1701" w:right="1229"/>
        <w:jc w:val="left"/>
      </w:pPr>
      <w:r w:rsidRPr="00D35B1F">
        <w:t>“…establish what will eventually be a new scheme to provide puretumu torowhānui, or holistic redress for survivors of abuse in the care of State agencies, agencies providing care on the State’s behalf (which we refer to as indirect State care), and faith-based institutions. This puretumu torowhānui scheme will aim to restore the power, dignity and standing of those affected by abuse in care, without them having to go to court, as well as take effective steps to prevent abuse. It will fit within what we refer to as the “puretumu torowhānui system”, which is the wider system of services, organisations (including the courts), laws and policies that have a role in providing different types of puretumu torowhānui and preventing or responding to tūkino in care.”</w:t>
      </w:r>
      <w:r w:rsidRPr="00D35B1F">
        <w:rPr>
          <w:rStyle w:val="EndnoteReference"/>
          <w:color w:val="385623" w:themeColor="accent6" w:themeShade="80"/>
        </w:rPr>
        <w:endnoteReference w:id="33"/>
      </w:r>
    </w:p>
    <w:p w14:paraId="6B1B00FD" w14:textId="41983F09" w:rsidR="001E33B7" w:rsidRPr="000E6659" w:rsidRDefault="001E33B7" w:rsidP="00AB2247">
      <w:pPr>
        <w:pStyle w:val="Style2"/>
        <w:spacing w:before="240" w:after="240"/>
        <w:rPr>
          <w:rStyle w:val="normaltextrun"/>
        </w:rPr>
      </w:pPr>
      <w:bookmarkStart w:id="92" w:name="_Toc181107890"/>
      <w:r w:rsidRPr="000E6659">
        <w:rPr>
          <w:rStyle w:val="normaltextrun"/>
        </w:rPr>
        <w:t>Ngā tūtohi popoto o He Purapura Ora, he Māra Tipu: Ki tua i ngā puretumu torowhānui</w:t>
      </w:r>
      <w:bookmarkEnd w:id="92"/>
    </w:p>
    <w:p w14:paraId="72D38141" w14:textId="042A7018" w:rsidR="001E33B7" w:rsidRPr="000E6659" w:rsidRDefault="001E33B7" w:rsidP="00AB2247">
      <w:pPr>
        <w:pStyle w:val="Style2"/>
        <w:spacing w:before="240" w:after="240"/>
        <w:rPr>
          <w:rStyle w:val="normaltextrun"/>
        </w:rPr>
      </w:pPr>
      <w:bookmarkStart w:id="93" w:name="_Toc181107891"/>
      <w:r w:rsidRPr="000E6659">
        <w:rPr>
          <w:rStyle w:val="normaltextrun"/>
        </w:rPr>
        <w:t>Summary of recommendations in He Purapura Ora, he Māra Tipu: From</w:t>
      </w:r>
      <w:r w:rsidRPr="00B8633A">
        <w:rPr>
          <w:rStyle w:val="normaltextrun"/>
        </w:rPr>
        <w:t xml:space="preserve"> </w:t>
      </w:r>
      <w:r w:rsidRPr="000E6659">
        <w:rPr>
          <w:rStyle w:val="normaltextrun"/>
        </w:rPr>
        <w:t>Redress to Puretumu Torowhānui</w:t>
      </w:r>
      <w:bookmarkEnd w:id="93"/>
    </w:p>
    <w:p w14:paraId="37128E87" w14:textId="42D4ECA7" w:rsidR="001E33B7" w:rsidRPr="00D35B1F" w:rsidRDefault="001E33B7" w:rsidP="00EA2F45">
      <w:pPr>
        <w:pStyle w:val="ListParagraph"/>
        <w:jc w:val="left"/>
        <w:rPr>
          <w:rStyle w:val="eop"/>
        </w:rPr>
      </w:pPr>
      <w:r w:rsidRPr="00D35B1F">
        <w:rPr>
          <w:rStyle w:val="eop"/>
        </w:rPr>
        <w:t>The key recommendations made in He Purapura Ora, he Māra Tipu: From Redress to Puretumu Torowhānui must be urgently implemented. To distinguish from recommendations in this final report, recommendations originally set out in He Purapura Ora, he Māra Tipu: From Redress to Puretumu Torowhānui are called “Holistic Redress Recommendations.”</w:t>
      </w:r>
    </w:p>
    <w:p w14:paraId="5DF2AAE1" w14:textId="455C4C34" w:rsidR="001E33B7" w:rsidRPr="00D35B1F" w:rsidRDefault="001E33B7" w:rsidP="00EA2F45">
      <w:pPr>
        <w:pStyle w:val="ListParagraph"/>
        <w:jc w:val="left"/>
      </w:pPr>
      <w:r w:rsidRPr="00D35B1F">
        <w:rPr>
          <w:rStyle w:val="eop"/>
        </w:rPr>
        <w:t xml:space="preserve">In He Purapura Ora, </w:t>
      </w:r>
      <w:r w:rsidRPr="00D35B1F">
        <w:t>he Māra Tipu</w:t>
      </w:r>
      <w:r w:rsidRPr="00D35B1F">
        <w:rPr>
          <w:rStyle w:val="eop"/>
        </w:rPr>
        <w:t>: From Redress to Puretumu Torowhānui, the Inquiry recommended that the</w:t>
      </w:r>
      <w:r w:rsidRPr="00D35B1F">
        <w:t xml:space="preserve"> Crown should establish a puretumu </w:t>
      </w:r>
      <w:r w:rsidRPr="00D35B1F">
        <w:rPr>
          <w:rStyle w:val="normaltextrun"/>
        </w:rPr>
        <w:t>torowhānui</w:t>
      </w:r>
      <w:r w:rsidRPr="00D35B1F">
        <w:t xml:space="preserve"> system to respond to abuse in State care, indirect State care and faith-based care (Holistic Redress Recommendation 1). Those designing it and operating it should give effect to te Tiriti o Waitangi and its principles (Holistic Redress Recommendation 2) and it should be consistent with the commitments Aotearoa New Zealand has under international human rights law (Holistic Redress Recommendation 3).</w:t>
      </w:r>
    </w:p>
    <w:p w14:paraId="36FD7594" w14:textId="77777777" w:rsidR="001E33B7" w:rsidRPr="00D35B1F" w:rsidRDefault="001E33B7">
      <w:pPr>
        <w:rPr>
          <w:rFonts w:ascii="Arial" w:eastAsiaTheme="minorHAnsi" w:hAnsi="Arial"/>
          <w:color w:val="000000"/>
          <w:szCs w:val="24"/>
          <w:shd w:val="clear" w:color="auto" w:fill="auto"/>
          <w:lang w:val="en-AU" w:eastAsia="en-US"/>
        </w:rPr>
      </w:pPr>
      <w:r w:rsidRPr="00D35B1F">
        <w:br w:type="page"/>
      </w:r>
    </w:p>
    <w:p w14:paraId="419271C6" w14:textId="36C4CD1C" w:rsidR="001E33B7" w:rsidRPr="00D35B1F" w:rsidRDefault="001E33B7" w:rsidP="00EA2F45">
      <w:pPr>
        <w:pStyle w:val="ListParagraph"/>
        <w:jc w:val="left"/>
      </w:pPr>
      <w:r w:rsidRPr="00D35B1F">
        <w:lastRenderedPageBreak/>
        <w:t xml:space="preserve">The Inquiry </w:t>
      </w:r>
      <w:r w:rsidRPr="00D35B1F">
        <w:rPr>
          <w:rStyle w:val="normaltextrun"/>
        </w:rPr>
        <w:t>recommended</w:t>
      </w:r>
      <w:r w:rsidRPr="00D35B1F">
        <w:t xml:space="preserve"> that the Crown should:</w:t>
      </w:r>
    </w:p>
    <w:p w14:paraId="2A239252" w14:textId="0E93BC34" w:rsidR="001E33B7" w:rsidRPr="00D35B1F" w:rsidRDefault="001E33B7" w:rsidP="007921AA">
      <w:pPr>
        <w:pStyle w:val="Paraletters"/>
        <w:numPr>
          <w:ilvl w:val="0"/>
          <w:numId w:val="131"/>
        </w:numPr>
        <w:tabs>
          <w:tab w:val="clear" w:pos="2126"/>
        </w:tabs>
        <w:jc w:val="left"/>
      </w:pPr>
      <w:r w:rsidRPr="00D35B1F">
        <w:t>establish and invest in a well-resourced independent Māori Collective made up of Māori to lead the design of the puretumu torowhānui scheme (Holistic Redress Recommendation 5)</w:t>
      </w:r>
    </w:p>
    <w:p w14:paraId="31B12204" w14:textId="00E451E4" w:rsidR="001E33B7" w:rsidRPr="00D35B1F" w:rsidRDefault="001E33B7" w:rsidP="007921AA">
      <w:pPr>
        <w:pStyle w:val="Paraletters"/>
        <w:numPr>
          <w:ilvl w:val="0"/>
          <w:numId w:val="131"/>
        </w:numPr>
        <w:tabs>
          <w:tab w:val="clear" w:pos="2126"/>
        </w:tabs>
        <w:jc w:val="left"/>
      </w:pPr>
      <w:r w:rsidRPr="00D35B1F">
        <w:t xml:space="preserve">establish an independent Purapura Ora Collective that includes people with relevant expertise and lived experience of disability to ensure the puretumu torowhānui system and scheme are designed from the perspective of survivors (Holistic Redress Recommendation 6) </w:t>
      </w:r>
    </w:p>
    <w:p w14:paraId="7372BF34" w14:textId="0D8AA383" w:rsidR="001E33B7" w:rsidRPr="00D35B1F" w:rsidRDefault="001E33B7" w:rsidP="007921AA">
      <w:pPr>
        <w:pStyle w:val="Paraletters"/>
        <w:numPr>
          <w:ilvl w:val="0"/>
          <w:numId w:val="131"/>
        </w:numPr>
        <w:tabs>
          <w:tab w:val="clear" w:pos="2126"/>
        </w:tabs>
        <w:jc w:val="left"/>
      </w:pPr>
      <w:r w:rsidRPr="00D35B1F">
        <w:t>consult with survivors, experts and other interested people (Holistic Redress Recommendation 7)</w:t>
      </w:r>
    </w:p>
    <w:p w14:paraId="141E203C" w14:textId="5EBF35C4" w:rsidR="001E33B7" w:rsidRPr="00D35B1F" w:rsidRDefault="001E33B7" w:rsidP="007921AA">
      <w:pPr>
        <w:pStyle w:val="Paraletters"/>
        <w:numPr>
          <w:ilvl w:val="0"/>
          <w:numId w:val="131"/>
        </w:numPr>
        <w:tabs>
          <w:tab w:val="clear" w:pos="2126"/>
        </w:tabs>
        <w:jc w:val="left"/>
      </w:pPr>
      <w:r w:rsidRPr="00D35B1F">
        <w:t>consult faith-based institutions, indirect State care providers, other interested parties and the public (Holistic Redress Recommendation 8), and</w:t>
      </w:r>
    </w:p>
    <w:p w14:paraId="62C75877" w14:textId="5736A881" w:rsidR="001E33B7" w:rsidRPr="00D35B1F" w:rsidRDefault="001E33B7" w:rsidP="007921AA">
      <w:pPr>
        <w:pStyle w:val="Paraletters"/>
        <w:numPr>
          <w:ilvl w:val="0"/>
          <w:numId w:val="131"/>
        </w:numPr>
        <w:tabs>
          <w:tab w:val="clear" w:pos="2126"/>
        </w:tabs>
        <w:jc w:val="left"/>
      </w:pPr>
      <w:r w:rsidRPr="00D35B1F">
        <w:t>take an all-of-system approach to responding to abuse in care (Holistic Redress Recommendation 9).</w:t>
      </w:r>
    </w:p>
    <w:p w14:paraId="1499AFB0" w14:textId="3980373B" w:rsidR="001E33B7" w:rsidRPr="00D35B1F" w:rsidRDefault="001E33B7" w:rsidP="00EA2F45">
      <w:pPr>
        <w:pStyle w:val="ListParagraph"/>
        <w:jc w:val="left"/>
        <w:rPr>
          <w:rStyle w:val="eop"/>
        </w:rPr>
      </w:pPr>
      <w:r w:rsidRPr="00D35B1F">
        <w:t xml:space="preserve">The Inquiry recommended that the Crown should set up a fair, effective, accessible and </w:t>
      </w:r>
      <w:r w:rsidRPr="00D35B1F">
        <w:rPr>
          <w:rStyle w:val="normaltextrun"/>
        </w:rPr>
        <w:t>independent</w:t>
      </w:r>
      <w:r w:rsidRPr="00D35B1F">
        <w:t xml:space="preserve"> puretumu torowhānui scheme (Holistic Redress Recommendation 12), underpinned by the principles, values, concepts, te Tiriti o Waitangi obligations and international law commitments that will guide the design of the system </w:t>
      </w:r>
      <w:r w:rsidRPr="00D35B1F">
        <w:rPr>
          <w:rStyle w:val="eop"/>
        </w:rPr>
        <w:t>(</w:t>
      </w:r>
      <w:r w:rsidRPr="00D35B1F">
        <w:t>Holistic Redress Recommendation</w:t>
      </w:r>
      <w:r w:rsidRPr="00D35B1F">
        <w:rPr>
          <w:rStyle w:val="eop"/>
        </w:rPr>
        <w:t xml:space="preserve"> 13) and governed by a body that </w:t>
      </w:r>
      <w:r w:rsidRPr="00D35B1F">
        <w:t>gives effect to te Tiriti o Waitangi and reflects the diversity of survivors, including disabled survivors, as well as including people with relevant expertise (Holistic Redress Recommendation 14).</w:t>
      </w:r>
    </w:p>
    <w:p w14:paraId="66F5C056" w14:textId="5A150593" w:rsidR="001E33B7" w:rsidRPr="00D35B1F" w:rsidRDefault="001E33B7" w:rsidP="00EA2F45">
      <w:pPr>
        <w:pStyle w:val="ListParagraph"/>
        <w:jc w:val="left"/>
      </w:pPr>
      <w:r w:rsidRPr="00D35B1F">
        <w:t xml:space="preserve">The puretumu torowhānui scheme should provide a safe, supportive environment for </w:t>
      </w:r>
      <w:r w:rsidRPr="00D35B1F">
        <w:rPr>
          <w:rStyle w:val="normaltextrun"/>
        </w:rPr>
        <w:t>survivors</w:t>
      </w:r>
      <w:r w:rsidRPr="00D35B1F">
        <w:t xml:space="preserve"> to talk about their abuse, consider survivors’ accounts and make decisions on puretumu torowhānui, disseminate information about the scheme, and report and make recommendations on systemic issues relevant to abuse in care (Holistic Redress Recommendation 16).</w:t>
      </w:r>
    </w:p>
    <w:p w14:paraId="7CE0956E" w14:textId="16A393AB" w:rsidR="001E33B7" w:rsidRPr="00D35B1F" w:rsidRDefault="001E33B7" w:rsidP="00EA2F45">
      <w:pPr>
        <w:pStyle w:val="ListParagraph"/>
        <w:jc w:val="left"/>
        <w:rPr>
          <w:rStyle w:val="eop"/>
        </w:rPr>
      </w:pPr>
      <w:r w:rsidRPr="00D35B1F">
        <w:t xml:space="preserve">The puretumu torowhānui scheme should operate independently of the institutions where the tūkino, or abuse, harm and trauma took place and should have no interactions with these institutions or the people within them, except where necessary to carry out its functions (Holistic Redress Recommendation 17). </w:t>
      </w:r>
    </w:p>
    <w:p w14:paraId="4ED19645" w14:textId="6230ACB7" w:rsidR="001E33B7" w:rsidRPr="00D35B1F" w:rsidRDefault="001E33B7" w:rsidP="00EA2F45">
      <w:pPr>
        <w:pStyle w:val="ListParagraph"/>
        <w:jc w:val="left"/>
        <w:rPr>
          <w:rStyle w:val="eop"/>
        </w:rPr>
      </w:pPr>
      <w:r w:rsidRPr="00D35B1F">
        <w:rPr>
          <w:rStyle w:val="eop"/>
        </w:rPr>
        <w:t>The Inquiry recommended that the</w:t>
      </w:r>
      <w:r w:rsidRPr="00D35B1F">
        <w:t xml:space="preserve"> puretumu torowhānui scheme should be open to all survivors, enable whānau to continue a claim made by a survivor if the survivor dies, or make a claim on a survivor’s behalf and prioritise claims from elderly or seriously ill survivors (Holistic Redress Recommendation 18). It should cover physical, sexual, emotional, psychological, racial and cultural abuse in care, along with neglect, which may include medical, spiritual and educational neglect and historical, contemporary and future claims of abuse in care (Holistic Redress Recommendation 19).</w:t>
      </w:r>
    </w:p>
    <w:p w14:paraId="597EB1E7" w14:textId="52DAE136" w:rsidR="001E33B7" w:rsidRPr="00D35B1F" w:rsidRDefault="001E33B7" w:rsidP="00EA2F45">
      <w:pPr>
        <w:pStyle w:val="ListParagraph"/>
        <w:jc w:val="left"/>
      </w:pPr>
      <w:r w:rsidRPr="00D35B1F">
        <w:t xml:space="preserve">The </w:t>
      </w:r>
      <w:r w:rsidRPr="00D35B1F">
        <w:rPr>
          <w:rStyle w:val="normaltextrun"/>
        </w:rPr>
        <w:t>puretumu</w:t>
      </w:r>
      <w:r w:rsidRPr="00D35B1F">
        <w:t xml:space="preserve"> torowhānui scheme should, regardless of whether an institution still exists or has funds, cover abuse in any State agency that assumed responsibility, either directly or indirectly, for the care of an individual when they were abused and any faith-based institution that assumed responsibility for the care of an individual when they were abused (Holistic Redress Recommendation 20).</w:t>
      </w:r>
    </w:p>
    <w:p w14:paraId="6C7BC6C7" w14:textId="4297214A" w:rsidR="001E33B7" w:rsidRPr="00D35B1F" w:rsidRDefault="001E33B7" w:rsidP="00EA2F45">
      <w:pPr>
        <w:pStyle w:val="ListParagraph"/>
        <w:jc w:val="left"/>
        <w:rPr>
          <w:rStyle w:val="eop"/>
        </w:rPr>
      </w:pPr>
      <w:r w:rsidRPr="00D35B1F">
        <w:lastRenderedPageBreak/>
        <w:t xml:space="preserve">The puretumu torowhānui scheme should extensively and proactively publicise its work (Holistic Redress Recommendation 22). It should be trauma-informed and flexible, minimise any barriers to obtaining redress, be timely, </w:t>
      </w:r>
      <w:r w:rsidRPr="00D35B1F">
        <w:rPr>
          <w:rStyle w:val="normaltextrun"/>
        </w:rPr>
        <w:t>allow</w:t>
      </w:r>
      <w:r w:rsidRPr="00D35B1F">
        <w:t xml:space="preserve"> survivors to be flexible, be respectful and responsive to the cultures of all survivors, support survivors to make their own informed decisions throughout the claims process, and have enough suitably trained staff so </w:t>
      </w:r>
      <w:r w:rsidRPr="00D35B1F" w:rsidDel="00A37810">
        <w:t xml:space="preserve">that </w:t>
      </w:r>
      <w:r w:rsidRPr="00D35B1F">
        <w:t>the number of times survivors must recount the tūkino or abuse, harm and trauma suffered is minimised (Holistic Redress Recommendation 23).</w:t>
      </w:r>
    </w:p>
    <w:p w14:paraId="6385B4A8" w14:textId="3AE4EE3F" w:rsidR="001E33B7" w:rsidRPr="00D35B1F" w:rsidRDefault="001E33B7" w:rsidP="00EA2F45">
      <w:pPr>
        <w:pStyle w:val="ListParagraph"/>
        <w:jc w:val="left"/>
      </w:pPr>
      <w:r w:rsidRPr="00D35B1F">
        <w:t>The Inquiry recommended that the puretumu torowhānui scheme should have processes in place so that survivors and their whānau who interact with it receive manaakitia kia tipu (Holistic Redress Recommendation 24). The schemeshould provide support services that are free, flexible, culturally appropriate and tailored to individual needs, to help survivors, and where appropriate whānau, understand the puretumu torowhānui scheme and make a claim (Holistic Redress Recommendation 25).</w:t>
      </w:r>
    </w:p>
    <w:p w14:paraId="1B706E52" w14:textId="14939842" w:rsidR="001E33B7" w:rsidRPr="00D35B1F" w:rsidRDefault="001E33B7" w:rsidP="00EA2F45">
      <w:pPr>
        <w:pStyle w:val="ListParagraph"/>
        <w:jc w:val="left"/>
      </w:pPr>
      <w:r w:rsidRPr="00D35B1F">
        <w:t>The puretumu torowhānui scheme should offer a listening service to survivors so they can talk about their experiences of tūkino, or abuse, harm and trauma, in a private and non-judgemental setting (Holistic Redress Recommendation 26) and should, if survivors wish, use information disclosed to the listening service in support of their claim for puretumu torowhānui (Holistic Redress Recommendation 27).</w:t>
      </w:r>
    </w:p>
    <w:p w14:paraId="4344F8BC" w14:textId="245727AA" w:rsidR="001E33B7" w:rsidRPr="00D35B1F" w:rsidRDefault="001E33B7" w:rsidP="00EA2F45">
      <w:pPr>
        <w:pStyle w:val="ListParagraph"/>
        <w:jc w:val="left"/>
      </w:pPr>
      <w:r w:rsidRPr="00D35B1F">
        <w:t xml:space="preserve">The Inquiry also recommended that the Crown offer faith-based institutions and indirect State care providers a window of opportunity to voluntarily join the puretumu torowhānui scheme before considering any necessary measures to ensure their participation, including terminating or not renewing contracts. Faith-based institutions and indirect State care providers should contribute to the scheme and the Crown or the scheme should have a process for collecting any payments awarded against these entities.  </w:t>
      </w:r>
    </w:p>
    <w:p w14:paraId="1EE727A0" w14:textId="3E996127" w:rsidR="001E33B7" w:rsidRPr="0059065A" w:rsidRDefault="001E33B7" w:rsidP="0059065A">
      <w:pPr>
        <w:pStyle w:val="Style2"/>
        <w:spacing w:before="240" w:after="240"/>
        <w:rPr>
          <w:rStyle w:val="normaltextrun"/>
        </w:rPr>
      </w:pPr>
      <w:bookmarkStart w:id="94" w:name="_Toc181107892"/>
      <w:r w:rsidRPr="0059065A">
        <w:rPr>
          <w:rStyle w:val="normaltextrun"/>
        </w:rPr>
        <w:t>Te whakatinana ō ngā tūtohi ō He Purapura Ora, he Māra Tipu</w:t>
      </w:r>
      <w:bookmarkEnd w:id="94"/>
    </w:p>
    <w:p w14:paraId="296F6D29" w14:textId="6093C828" w:rsidR="001E33B7" w:rsidRPr="0059065A" w:rsidRDefault="001E33B7" w:rsidP="0059065A">
      <w:pPr>
        <w:pStyle w:val="Style2"/>
        <w:spacing w:before="240" w:after="240"/>
        <w:rPr>
          <w:rStyle w:val="normaltextrun"/>
        </w:rPr>
      </w:pPr>
      <w:bookmarkStart w:id="95" w:name="_Toc181107893"/>
      <w:r w:rsidRPr="0059065A">
        <w:rPr>
          <w:rStyle w:val="normaltextrun"/>
        </w:rPr>
        <w:t>Implementation of recommendations in He Purapura Ora, he Māra Tipu</w:t>
      </w:r>
      <w:bookmarkEnd w:id="95"/>
    </w:p>
    <w:p w14:paraId="32BB7651" w14:textId="6825DAF8" w:rsidR="001E33B7" w:rsidRPr="00D35B1F" w:rsidRDefault="001E33B7" w:rsidP="00CF0320">
      <w:pPr>
        <w:pStyle w:val="ListParagraph"/>
        <w:jc w:val="left"/>
      </w:pPr>
      <w:r w:rsidRPr="00D35B1F">
        <w:t xml:space="preserve">The Inquiry prioritised delivering its He Purapura Ora, he Māra Tipu: From Redress to Puretumu Torowhānui report and its recommendations for a puretumu torowhānui system and scheme because the Inquiry recognised that survivors had been waiting for a long time for recognition and remedies of the abuse and neglect </w:t>
      </w:r>
      <w:r w:rsidRPr="00D35B1F">
        <w:rPr>
          <w:rStyle w:val="normaltextrun"/>
        </w:rPr>
        <w:t>they</w:t>
      </w:r>
      <w:r w:rsidRPr="00D35B1F">
        <w:t xml:space="preserve"> suffered. The Inquiry also identified areas for urgent interim action to be taken until the new system and scheme was in place, such as making interim payments for elderly or seriously ill survivors, where appropriate.</w:t>
      </w:r>
      <w:r w:rsidRPr="00D35B1F">
        <w:rPr>
          <w:rStyle w:val="EndnoteReference"/>
          <w:color w:val="385623" w:themeColor="accent6" w:themeShade="80"/>
        </w:rPr>
        <w:endnoteReference w:id="34"/>
      </w:r>
      <w:r w:rsidRPr="00D35B1F">
        <w:t xml:space="preserve"> </w:t>
      </w:r>
    </w:p>
    <w:p w14:paraId="077B943F" w14:textId="77777777" w:rsidR="009D623A" w:rsidRDefault="009D623A">
      <w:pPr>
        <w:rPr>
          <w:rFonts w:ascii="Arial" w:eastAsiaTheme="minorHAnsi" w:hAnsi="Arial"/>
          <w:color w:val="000000"/>
          <w:szCs w:val="24"/>
          <w:shd w:val="clear" w:color="auto" w:fill="auto"/>
          <w:lang w:val="en-AU" w:eastAsia="en-US"/>
        </w:rPr>
      </w:pPr>
      <w:r>
        <w:br w:type="page"/>
      </w:r>
    </w:p>
    <w:p w14:paraId="5CB6D2A6" w14:textId="10E6F617" w:rsidR="001E33B7" w:rsidRPr="00D35B1F" w:rsidRDefault="001E33B7" w:rsidP="00602A90">
      <w:pPr>
        <w:pStyle w:val="ListParagraph"/>
        <w:jc w:val="left"/>
        <w:rPr>
          <w:szCs w:val="22"/>
        </w:rPr>
      </w:pPr>
      <w:r w:rsidRPr="00D35B1F">
        <w:lastRenderedPageBreak/>
        <w:t xml:space="preserve">In December 2021, the government announced that it intended to introduce a new </w:t>
      </w:r>
      <w:r w:rsidRPr="00D35B1F">
        <w:rPr>
          <w:szCs w:val="22"/>
        </w:rPr>
        <w:t>independent redress scheme, with a collaborative design process to begin in mid-2022 and final decisions to be made around mid-2023.</w:t>
      </w:r>
      <w:r w:rsidRPr="00D35B1F">
        <w:rPr>
          <w:rStyle w:val="EndnoteReference"/>
          <w:color w:val="385623" w:themeColor="accent6" w:themeShade="80"/>
          <w:szCs w:val="22"/>
        </w:rPr>
        <w:endnoteReference w:id="35"/>
      </w:r>
      <w:r w:rsidRPr="00D35B1F">
        <w:rPr>
          <w:szCs w:val="22"/>
        </w:rPr>
        <w:t xml:space="preserve"> The government noted at that time that it was:</w:t>
      </w:r>
    </w:p>
    <w:p w14:paraId="6CBC003F" w14:textId="4D034D1D" w:rsidR="001E33B7" w:rsidRPr="00D35B1F" w:rsidRDefault="001E33B7" w:rsidP="00602A90">
      <w:pPr>
        <w:pStyle w:val="Part10quotes"/>
        <w:ind w:left="1701" w:right="1229"/>
        <w:jc w:val="left"/>
      </w:pPr>
      <w:r w:rsidRPr="00D35B1F">
        <w:t>“…moving on this now … because we want to minimise delays for survivors who are waiting for their claims to be resolved. We are conscious of the age and ill-health of many of the survivors who suffered abuse at a time when care was heavily institutionalised.”</w:t>
      </w:r>
      <w:r w:rsidRPr="00D35B1F">
        <w:rPr>
          <w:rStyle w:val="EndnoteReference"/>
          <w:color w:val="385623" w:themeColor="accent6" w:themeShade="80"/>
        </w:rPr>
        <w:endnoteReference w:id="36"/>
      </w:r>
      <w:r w:rsidRPr="00D35B1F">
        <w:t xml:space="preserve"> </w:t>
      </w:r>
    </w:p>
    <w:p w14:paraId="036257D8" w14:textId="255963A2" w:rsidR="001E33B7" w:rsidRPr="00D35B1F" w:rsidRDefault="001E33B7" w:rsidP="00602A90">
      <w:pPr>
        <w:pStyle w:val="ListParagraph"/>
        <w:jc w:val="left"/>
        <w:rPr>
          <w:szCs w:val="22"/>
        </w:rPr>
      </w:pPr>
      <w:r w:rsidRPr="00D35B1F">
        <w:rPr>
          <w:szCs w:val="22"/>
        </w:rPr>
        <w:t xml:space="preserve">In the more than two years since the He Purapura Ora, he Māra Tipu: From Redress to Puretumu Torowhānui report was delivered, the government has made very little clear progress in implementing its Holistic Redress Recommendations. The </w:t>
      </w:r>
      <w:r w:rsidRPr="00D35B1F">
        <w:rPr>
          <w:rStyle w:val="normaltextrun"/>
          <w:szCs w:val="22"/>
        </w:rPr>
        <w:t>government</w:t>
      </w:r>
      <w:r w:rsidRPr="00D35B1F">
        <w:rPr>
          <w:szCs w:val="22"/>
        </w:rPr>
        <w:t xml:space="preserve"> has failed to meet the timeframes the Inquiry set in the report, and it has failed to meet the timeframes it set itself. The steps the government has taken to date are inconsistent in important respects with the Holistic Redress Recommendations.</w:t>
      </w:r>
    </w:p>
    <w:p w14:paraId="6ED09CC2" w14:textId="4A72AE5D" w:rsidR="001E33B7" w:rsidRPr="00D35B1F" w:rsidRDefault="001E33B7" w:rsidP="00602A90">
      <w:pPr>
        <w:pStyle w:val="ListParagraph"/>
        <w:jc w:val="left"/>
        <w:rPr>
          <w:szCs w:val="22"/>
        </w:rPr>
      </w:pPr>
      <w:r w:rsidRPr="00D35B1F">
        <w:rPr>
          <w:szCs w:val="22"/>
        </w:rPr>
        <w:t>The Inquiry is frustrated and disappointed about these delays. Survivors have died waiting for the puretumu torowhānui system and scheme to be established. As the Inquiry has set out in Part 8, it is not clear whether survivors who have accepted a settlement in the meantime will have access to a new scheme, as the government has not yet made final decisions on the scope of any new scheme. This situation is unacceptable.</w:t>
      </w:r>
    </w:p>
    <w:p w14:paraId="541AAD85" w14:textId="2C980240" w:rsidR="001E33B7" w:rsidRPr="00D35B1F" w:rsidRDefault="001E33B7" w:rsidP="00602A90">
      <w:pPr>
        <w:pStyle w:val="ListParagraph"/>
        <w:jc w:val="left"/>
        <w:rPr>
          <w:rStyle w:val="eop"/>
        </w:rPr>
      </w:pPr>
      <w:r w:rsidRPr="00D35B1F">
        <w:rPr>
          <w:rStyle w:val="normaltextrun"/>
          <w:szCs w:val="22"/>
        </w:rPr>
        <w:t>The Inquiry remains of the view that full implementation is required to provide survivors with</w:t>
      </w:r>
      <w:r w:rsidRPr="00D35B1F">
        <w:rPr>
          <w:rStyle w:val="normaltextrun"/>
        </w:rPr>
        <w:t xml:space="preserve"> access to effective and fair holistic redress – puretumu torowhānui. In 2023 t</w:t>
      </w:r>
      <w:r w:rsidRPr="00D35B1F">
        <w:rPr>
          <w:rStyle w:val="eop"/>
        </w:rPr>
        <w:t xml:space="preserve">he government set up a design group to provide advice on the implementation of the recommendations. The government should give effect to the design group’s work, alongside the Inquiry’s recommendations.  </w:t>
      </w:r>
    </w:p>
    <w:p w14:paraId="2B4533E8" w14:textId="0474D592" w:rsidR="001E33B7" w:rsidRPr="000E6659" w:rsidRDefault="001E33B7" w:rsidP="00AB2247">
      <w:pPr>
        <w:pStyle w:val="Style2"/>
        <w:spacing w:before="240" w:after="240"/>
        <w:rPr>
          <w:rStyle w:val="normaltextrun"/>
        </w:rPr>
      </w:pPr>
      <w:bookmarkStart w:id="96" w:name="_Toc181107894"/>
      <w:r w:rsidRPr="000E6659">
        <w:rPr>
          <w:rStyle w:val="normaltextrun"/>
        </w:rPr>
        <w:t>He hautū i te pūnaha puretumu torowhānui hei kaupapa matua, ināia tonu nei</w:t>
      </w:r>
      <w:bookmarkEnd w:id="96"/>
    </w:p>
    <w:p w14:paraId="5EF4524B" w14:textId="210E3102" w:rsidR="001E33B7" w:rsidRPr="000E6659" w:rsidRDefault="001E33B7" w:rsidP="00AB2247">
      <w:pPr>
        <w:pStyle w:val="Style2"/>
        <w:spacing w:before="240" w:after="240"/>
        <w:rPr>
          <w:rStyle w:val="normaltextrun"/>
        </w:rPr>
      </w:pPr>
      <w:bookmarkStart w:id="97" w:name="_Toc181107895"/>
      <w:r w:rsidRPr="000E6659">
        <w:rPr>
          <w:rStyle w:val="normaltextrun"/>
        </w:rPr>
        <w:t>Implement the new puretumu torowhānui system and scheme as an immediate priority</w:t>
      </w:r>
      <w:bookmarkEnd w:id="97"/>
    </w:p>
    <w:p w14:paraId="5E060114" w14:textId="51465588" w:rsidR="001E33B7" w:rsidRPr="00D35B1F" w:rsidRDefault="001E33B7" w:rsidP="00602A90">
      <w:pPr>
        <w:pStyle w:val="ListParagraph"/>
        <w:jc w:val="left"/>
      </w:pPr>
      <w:r w:rsidRPr="00D35B1F">
        <w:t xml:space="preserve">The problems with existing redress processes are well-documented. The solution, in the Inquiry’s view, is establishing a new puretumu torowhānui system and scheme that is open to all survivors of </w:t>
      </w:r>
      <w:r w:rsidRPr="00D35B1F">
        <w:rPr>
          <w:rStyle w:val="normaltextrun"/>
        </w:rPr>
        <w:t>abuse</w:t>
      </w:r>
      <w:r w:rsidRPr="00D35B1F">
        <w:t xml:space="preserve"> in State and faith-based care, including indirect State care, and is independent of the State, indirect State care providers and faith-based institutions. In line with the Inquiry’s Holistic Redress Recommendations 12–14, the puretumu torowhānui system and scheme, once established, should be run by an independent statutory Crown entity with a board, at ‘arm’s length’ from government.</w:t>
      </w:r>
    </w:p>
    <w:p w14:paraId="27644372" w14:textId="46FE34BC" w:rsidR="001E33B7" w:rsidRPr="00D35B1F" w:rsidRDefault="001E33B7" w:rsidP="00602A90">
      <w:pPr>
        <w:pStyle w:val="ListParagraph"/>
        <w:jc w:val="left"/>
      </w:pPr>
      <w:r w:rsidRPr="00D35B1F">
        <w:lastRenderedPageBreak/>
        <w:t xml:space="preserve">This puretumu torowhānui scheme would help ensure there is consistency and equity in the outcomes for survivors. Properly designed, it would be survivor-focused, trauma-informed and </w:t>
      </w:r>
      <w:r w:rsidRPr="00D35B1F">
        <w:rPr>
          <w:rStyle w:val="normaltextrun"/>
        </w:rPr>
        <w:t>accessible</w:t>
      </w:r>
      <w:r w:rsidRPr="00D35B1F">
        <w:t xml:space="preserve"> to all survivors. This requires ensuring there is survivor representation in the leadership, governance, and operations of the new scheme. </w:t>
      </w:r>
    </w:p>
    <w:p w14:paraId="4C7C2476" w14:textId="6FF5ACBC" w:rsidR="001E33B7" w:rsidRPr="00D35B1F" w:rsidRDefault="001E33B7" w:rsidP="00602A90">
      <w:pPr>
        <w:pStyle w:val="ListParagraph"/>
        <w:jc w:val="left"/>
      </w:pPr>
      <w:r w:rsidRPr="00D35B1F">
        <w:t>Properly resourced, it would become an efficient way of providing puretumu torowhānui, and in particular would develop specific skills and work proficiently with Māori, Pacific Peoples, Deaf</w:t>
      </w:r>
      <w:r>
        <w:t xml:space="preserve">, </w:t>
      </w:r>
      <w:r w:rsidRPr="00D35B1F">
        <w:t>disabled people, and people experiencing mental distress. This requires leadership and staffing of the new scheme to prioritise diversity and lived experience.</w:t>
      </w:r>
    </w:p>
    <w:p w14:paraId="518F979C" w14:textId="6AE5B550" w:rsidR="001E33B7" w:rsidRPr="00D35B1F" w:rsidRDefault="001E33B7" w:rsidP="00602A90">
      <w:pPr>
        <w:pStyle w:val="ListParagraph"/>
        <w:jc w:val="left"/>
      </w:pPr>
      <w:r w:rsidRPr="00D35B1F">
        <w:t xml:space="preserve">Properly independent, it would avoid the need for survivors to approach the organisations they </w:t>
      </w:r>
      <w:r w:rsidRPr="00D35B1F">
        <w:rPr>
          <w:rStyle w:val="normaltextrun"/>
        </w:rPr>
        <w:t>did not trust</w:t>
      </w:r>
      <w:r w:rsidRPr="00D35B1F">
        <w:t xml:space="preserve">, an interaction many found distressing or traumatising. It would also eliminate the inherent conflict of interest these organisations face in investigating themselves. </w:t>
      </w:r>
    </w:p>
    <w:p w14:paraId="0CB82639" w14:textId="1E8BFE56" w:rsidR="001E33B7" w:rsidRPr="00D35B1F" w:rsidRDefault="001E33B7" w:rsidP="00602A90">
      <w:pPr>
        <w:pStyle w:val="ListParagraph"/>
        <w:jc w:val="left"/>
      </w:pPr>
      <w:r w:rsidRPr="00D35B1F">
        <w:t xml:space="preserve">Such a scheme, being governed by legislation, would have defined rules and transparent outcomes. </w:t>
      </w:r>
      <w:r w:rsidRPr="00D35B1F">
        <w:rPr>
          <w:rStyle w:val="normaltextrun"/>
        </w:rPr>
        <w:t>Further</w:t>
      </w:r>
      <w:r w:rsidRPr="00D35B1F">
        <w:t>, having a single scheme that covers all State, indirect State care and faith-based institutions would mean that survivors who were abused in several institutions would not need to seek redress from each.</w:t>
      </w:r>
    </w:p>
    <w:p w14:paraId="0F9F176D" w14:textId="70F1255E" w:rsidR="001E33B7" w:rsidRPr="00D35B1F" w:rsidRDefault="001E33B7" w:rsidP="00602A90">
      <w:pPr>
        <w:pStyle w:val="ListParagraph"/>
        <w:jc w:val="left"/>
      </w:pPr>
      <w:r w:rsidRPr="00D35B1F">
        <w:t>The Inquiry is deeply concerned that survivors still do not have access to puretumu torowh</w:t>
      </w:r>
      <w:r w:rsidRPr="00D35B1F">
        <w:rPr>
          <w:lang w:val="en-NZ"/>
        </w:rPr>
        <w:t xml:space="preserve">ānui or redress for the abuse and neglect they suffered. Since the </w:t>
      </w:r>
      <w:r w:rsidRPr="00D35B1F">
        <w:t>He Purapura Ora, he Māra Tipu report, more survivors have passed without seeing any redress for the tūkino they experienced. In the Inquiry’s view the government response to the He Purapura Ora, he Māra Tipu report has not been adequately communicated to survivors and stakeholders. Aotearoa New Zealand cannot afford to stall progress any longer. The government needs to move with urgency to implement the recommendations in the Inquiry’s interim report on redress, as well as the recommendations in this chapter. This should include swift publication of a roadmap for implementation of the puretumu torowhānui system and scheme to ensure transparency and openness about the path forward.</w:t>
      </w:r>
    </w:p>
    <w:p w14:paraId="37DA1777" w14:textId="06EF9D70" w:rsidR="001E33B7" w:rsidRPr="00D35B1F" w:rsidRDefault="001E33B7" w:rsidP="00602A90">
      <w:pPr>
        <w:pStyle w:val="ListParagraph"/>
        <w:jc w:val="left"/>
      </w:pPr>
      <w:r w:rsidRPr="00D35B1F">
        <w:t xml:space="preserve">Recommendation 1 responds to clause 32(c) of the Inquiry’s Terms of Reference, which relates to other appropriate steps the State and faith-based institutions should take to address the harm caused by abuse in care. </w:t>
      </w:r>
    </w:p>
    <w:p w14:paraId="27BF5657" w14:textId="17ABD97D" w:rsidR="001E33B7" w:rsidRPr="00D35B1F" w:rsidRDefault="001E33B7" w:rsidP="00602A90">
      <w:pPr>
        <w:pStyle w:val="ListParagraph"/>
        <w:jc w:val="left"/>
        <w:rPr>
          <w:rStyle w:val="eop"/>
        </w:rPr>
      </w:pPr>
      <w:r w:rsidRPr="00D35B1F">
        <w:rPr>
          <w:rStyle w:val="eop"/>
        </w:rPr>
        <w:t>Some of the recommendations in this final report expand on, or replace, one or more of the 95 Holistic Redress Recommendations in He Purapura Ora, he Māra Tipu: From Redress to Puretumu Torowhānui. This is explained when the relevant recommendations in this report are discussed. Where any of the recommendations in this final report may appear to contradict any of the Holistic Redress Recommendations and this is not clearly explained, the Inquiry intends for the recommendations in this report to take precedence.</w:t>
      </w:r>
    </w:p>
    <w:p w14:paraId="65526558" w14:textId="3C61807E" w:rsidR="001E33B7" w:rsidRPr="00D35B1F" w:rsidRDefault="001E33B7" w:rsidP="00583858">
      <w:pPr>
        <w:pStyle w:val="Recboxheading"/>
        <w:rPr>
          <w:rStyle w:val="eop"/>
          <w:lang w:val="en-NZ"/>
        </w:rPr>
      </w:pPr>
      <w:r w:rsidRPr="00D35B1F">
        <w:rPr>
          <w:rStyle w:val="eop"/>
          <w:lang w:val="en-NZ"/>
        </w:rPr>
        <w:lastRenderedPageBreak/>
        <w:t xml:space="preserve">Tūtohi 1 | Recommendation </w:t>
      </w:r>
      <w:r w:rsidRPr="00D35B1F">
        <w:rPr>
          <w:rStyle w:val="eop"/>
          <w:lang w:val="en-NZ"/>
        </w:rPr>
        <w:fldChar w:fldCharType="begin"/>
      </w:r>
      <w:r w:rsidRPr="00D35B1F">
        <w:rPr>
          <w:rStyle w:val="eop"/>
          <w:lang w:val="en-NZ"/>
        </w:rPr>
        <w:instrText xml:space="preserve"> AUTONUM  \s " " </w:instrText>
      </w:r>
      <w:r w:rsidRPr="00D35B1F">
        <w:rPr>
          <w:rStyle w:val="eop"/>
          <w:lang w:val="en-NZ"/>
        </w:rPr>
        <w:fldChar w:fldCharType="end"/>
      </w:r>
    </w:p>
    <w:p w14:paraId="2506DC61" w14:textId="79BA883C" w:rsidR="001E33B7" w:rsidRPr="00D35B1F" w:rsidRDefault="001E33B7" w:rsidP="00575BD4">
      <w:pPr>
        <w:pStyle w:val="Recsbox"/>
        <w:rPr>
          <w:iCs/>
        </w:rPr>
      </w:pPr>
      <w:r w:rsidRPr="00D35B1F">
        <w:t>As an immediate priority, the government and faith-based institutions should implement the 95 Holistic Redress Recommendations in the Inquiry’s interim report on redress, He Purapura Ora, he Māra Tipu: From Redress to Puretumu Torowhānui, together with the recommendations of the design group, subject to any further recommendations made in this report.</w:t>
      </w:r>
    </w:p>
    <w:p w14:paraId="1F8E7E28" w14:textId="2EC09346" w:rsidR="001E33B7" w:rsidRPr="00B8633A" w:rsidRDefault="001E33B7" w:rsidP="00AB2247">
      <w:pPr>
        <w:pStyle w:val="Style2"/>
        <w:spacing w:before="240" w:after="240"/>
        <w:rPr>
          <w:rStyle w:val="normaltextrun"/>
        </w:rPr>
      </w:pPr>
      <w:bookmarkStart w:id="98" w:name="_Toc181107896"/>
      <w:r w:rsidRPr="00B8633A">
        <w:rPr>
          <w:rStyle w:val="normaltextrun"/>
        </w:rPr>
        <w:t>He whakapahā me te tohu ki ngā pārure o ngā mahi tūkino i ngā pūnaha taurima</w:t>
      </w:r>
      <w:bookmarkEnd w:id="98"/>
    </w:p>
    <w:p w14:paraId="44E74683" w14:textId="6913D250" w:rsidR="001E33B7" w:rsidRPr="00B8633A" w:rsidRDefault="001E33B7" w:rsidP="00AB2247">
      <w:pPr>
        <w:pStyle w:val="Style2"/>
        <w:spacing w:before="240" w:after="240"/>
        <w:rPr>
          <w:rStyle w:val="normaltextrun"/>
        </w:rPr>
      </w:pPr>
      <w:bookmarkStart w:id="99" w:name="_Toc181107897"/>
      <w:r w:rsidRPr="00B8633A">
        <w:rPr>
          <w:rStyle w:val="normaltextrun"/>
        </w:rPr>
        <w:t>Apologies and acknowledgements of the harm caused by abuse and neglect in care</w:t>
      </w:r>
      <w:bookmarkEnd w:id="99"/>
    </w:p>
    <w:p w14:paraId="3116729F" w14:textId="3395B021" w:rsidR="001E33B7" w:rsidRPr="00D35B1F" w:rsidRDefault="001E33B7" w:rsidP="00602A90">
      <w:pPr>
        <w:pStyle w:val="ListParagraph"/>
        <w:jc w:val="left"/>
      </w:pPr>
      <w:r w:rsidRPr="00D35B1F">
        <w:t>Recommendations 2–7 respond to clause 32(c) of the Inquiry’s Terms of Reference, which relates to other appropriate steps the State and faith-based institutions should take to address the harm caused by abuse in care.</w:t>
      </w:r>
    </w:p>
    <w:p w14:paraId="0470F063" w14:textId="5F045EEA" w:rsidR="001E33B7" w:rsidRPr="00D35B1F" w:rsidRDefault="001E33B7" w:rsidP="0059065A">
      <w:pPr>
        <w:pStyle w:val="RecsHd3"/>
      </w:pPr>
      <w:bookmarkStart w:id="100" w:name="_Toc181107898"/>
      <w:r w:rsidRPr="0059065A">
        <w:t>Kia puta he tohu me te reo whakapahā tūmatawhānui i ngā kaitaki</w:t>
      </w:r>
      <w:r w:rsidRPr="00D35B1F">
        <w:t xml:space="preserve"> matua</w:t>
      </w:r>
      <w:bookmarkEnd w:id="100"/>
    </w:p>
    <w:p w14:paraId="45380B2A" w14:textId="4A7A1F16" w:rsidR="001E33B7" w:rsidRPr="00D35B1F" w:rsidRDefault="001E33B7" w:rsidP="0059065A">
      <w:pPr>
        <w:pStyle w:val="RecsHd3"/>
      </w:pPr>
      <w:bookmarkStart w:id="101" w:name="_Toc181107899"/>
      <w:r w:rsidRPr="00D35B1F">
        <w:t>Key leaders to make public acknowledgements and apologies</w:t>
      </w:r>
      <w:bookmarkEnd w:id="101"/>
      <w:r w:rsidRPr="00D35B1F">
        <w:t xml:space="preserve"> </w:t>
      </w:r>
    </w:p>
    <w:p w14:paraId="5544C7A9" w14:textId="335CB364" w:rsidR="001E33B7" w:rsidRPr="00D35B1F" w:rsidRDefault="001E33B7" w:rsidP="00602A90">
      <w:pPr>
        <w:pStyle w:val="ListParagraph"/>
        <w:jc w:val="left"/>
      </w:pPr>
      <w:r w:rsidRPr="00D35B1F">
        <w:t>The Inquiry considers that public acknowledgements and apologies are appropriate steps to address the harm caused.</w:t>
      </w:r>
      <w:r w:rsidRPr="00D35B1F">
        <w:rPr>
          <w:vertAlign w:val="superscript"/>
        </w:rPr>
        <w:endnoteReference w:id="37"/>
      </w:r>
      <w:r w:rsidRPr="00D35B1F">
        <w:t xml:space="preserve"> The Inquiry notes the Crown Response and a small group of survivors have begun working on a national apology.</w:t>
      </w:r>
    </w:p>
    <w:p w14:paraId="5C0475B9" w14:textId="21C0D383" w:rsidR="001E33B7" w:rsidRPr="00D35B1F" w:rsidRDefault="001E33B7" w:rsidP="00602A90">
      <w:pPr>
        <w:pStyle w:val="ListParagraph"/>
        <w:jc w:val="left"/>
      </w:pPr>
      <w:r w:rsidRPr="00D35B1F">
        <w:t xml:space="preserve">In the Inquiry’s view, an authentic apology must include acknowledgement of the harm and trauma caused, acceptance of responsibility for the harm and an expression of regret or remorse, must be made by a person at an appropriate level of authority, and must come directly from the institution concerned (Holistic Redress Recommendation 33). It should include a commitment to redressing harm financially and providing supports to ensure the restoration of wellbeing and mana. In addition, as emphasised by the vast majority of survivors who spoke to us, a genuine apology must entail a commitment to do everything possible to stop abuse and neglect in care from happening again. </w:t>
      </w:r>
    </w:p>
    <w:p w14:paraId="554206CA" w14:textId="7D7EFE9C" w:rsidR="001E33B7" w:rsidRPr="00D35B1F" w:rsidRDefault="001E33B7" w:rsidP="00602A90">
      <w:pPr>
        <w:pStyle w:val="ListParagraph"/>
        <w:jc w:val="left"/>
      </w:pPr>
      <w:r w:rsidRPr="00D35B1F">
        <w:t>The Inquiry’s interim report He Purapura Ora, he Māra Tipu: From Redress to Puretumu Torowhānui made 95 Holistic Redress Recommendations, including that the Crown and relevant faith-based institutions and indirect State care providers should take accountability by publicly acknowledging and apologising for the tūkino inflicted and suffered at an individual, community and national level (Holistic Redress Recommendations 10 and 11).</w:t>
      </w:r>
      <w:r w:rsidRPr="00D35B1F">
        <w:rPr>
          <w:vertAlign w:val="superscript"/>
        </w:rPr>
        <w:endnoteReference w:id="38"/>
      </w:r>
      <w:r w:rsidRPr="00D35B1F">
        <w:t xml:space="preserve"> The Inquiry added that apologies from “heads of relevant faith-based institutions and indirect State care providers, would be a symbolic counterweight to the years of denial of any systemic problem in care institutions”.</w:t>
      </w:r>
      <w:r w:rsidRPr="00D35B1F">
        <w:rPr>
          <w:vertAlign w:val="superscript"/>
        </w:rPr>
        <w:endnoteReference w:id="39"/>
      </w:r>
    </w:p>
    <w:p w14:paraId="43419168" w14:textId="14DDCEE4" w:rsidR="001E33B7" w:rsidRPr="00D35B1F" w:rsidRDefault="001E33B7" w:rsidP="00602A90">
      <w:pPr>
        <w:pStyle w:val="ListParagraph"/>
        <w:jc w:val="left"/>
      </w:pPr>
      <w:r w:rsidRPr="00D35B1F">
        <w:t>All apologies should be trauma-informed and survivor-centric. To ensure this, the Inquiry considers that its recommendations on public apologies and acknowledgements should be expanded and made more specific. The Inquiry expects all acknowledgements and apologies to include strong engagement with affected communities in accordance with implementation Recommendations 126-127.</w:t>
      </w:r>
    </w:p>
    <w:p w14:paraId="620FB436" w14:textId="181DEEE1" w:rsidR="001E33B7" w:rsidRPr="0059065A" w:rsidRDefault="001E33B7" w:rsidP="0059065A">
      <w:pPr>
        <w:pStyle w:val="RecsHd3"/>
      </w:pPr>
      <w:bookmarkStart w:id="102" w:name="_Toc181107900"/>
      <w:r w:rsidRPr="0059065A">
        <w:lastRenderedPageBreak/>
        <w:t>Kia puta he reo whakapahā ā-motu i te Pāremata</w:t>
      </w:r>
      <w:bookmarkEnd w:id="102"/>
    </w:p>
    <w:p w14:paraId="3DA022D5" w14:textId="3F4C6B7E" w:rsidR="001E33B7" w:rsidRPr="0059065A" w:rsidRDefault="001E33B7" w:rsidP="0059065A">
      <w:pPr>
        <w:pStyle w:val="RecsHd3"/>
      </w:pPr>
      <w:bookmarkStart w:id="103" w:name="_Toc181107901"/>
      <w:r w:rsidRPr="0059065A">
        <w:t>National apology in Parliament</w:t>
      </w:r>
      <w:bookmarkEnd w:id="103"/>
    </w:p>
    <w:p w14:paraId="56714C78" w14:textId="368FF83F" w:rsidR="001E33B7" w:rsidRPr="00D35B1F" w:rsidRDefault="001E33B7" w:rsidP="00602A90">
      <w:pPr>
        <w:pStyle w:val="ListParagraph"/>
        <w:jc w:val="left"/>
        <w:rPr>
          <w:lang w:eastAsia="en-GB"/>
        </w:rPr>
      </w:pPr>
      <w:r w:rsidRPr="00D35B1F">
        <w:t xml:space="preserve">The Inquiry acknowledges the work undertaken to date by the Crown Response Design and Advisory </w:t>
      </w:r>
      <w:r w:rsidRPr="00D35B1F">
        <w:rPr>
          <w:rStyle w:val="normaltextrun"/>
        </w:rPr>
        <w:t>Groups</w:t>
      </w:r>
      <w:r w:rsidRPr="00D35B1F">
        <w:t xml:space="preserve"> on a national apology. This is a new recommendation, which should be considered alongside the Holistic Redress Recommendations in He Purapura Ora, he Māra Tipu: From Redress to Puretumu Torowhānui on public acknowledgements and apologies (Holistic Redress Recommendations 10 and 11).</w:t>
      </w:r>
    </w:p>
    <w:p w14:paraId="71D33FB9" w14:textId="0BFAA574" w:rsidR="001E33B7" w:rsidRPr="00D35B1F" w:rsidRDefault="001E33B7" w:rsidP="00602A90">
      <w:pPr>
        <w:pStyle w:val="ListParagraph"/>
        <w:jc w:val="left"/>
      </w:pPr>
      <w:r w:rsidRPr="00D35B1F">
        <w:t>Ahead of the apology, the Inquiry recommends that the Prime Minister, relevant ministers and other government officials privately meet with a group of survivor leaders to acknowledge their tireless efforts in support of this Inquiry and the resulting apology. This will also provide an opportunity for engagement and reflection about the apology and for the Prime Minister and government to hear from survivors about their reflections on the Inquiry process and the important work that is to follow.</w:t>
      </w:r>
    </w:p>
    <w:p w14:paraId="0B27FFF4" w14:textId="6925603E" w:rsidR="001E33B7" w:rsidRPr="00D35B1F" w:rsidRDefault="001E33B7" w:rsidP="00583858">
      <w:pPr>
        <w:pStyle w:val="Recboxheading"/>
      </w:pPr>
      <w:r w:rsidRPr="00D35B1F">
        <w:rPr>
          <w:rStyle w:val="eop"/>
          <w:lang w:val="en-NZ"/>
        </w:rPr>
        <w:t>Tūtohi</w:t>
      </w:r>
      <w:r w:rsidRPr="00D35B1F">
        <w:t xml:space="preserve"> 2 | Recommendation </w:t>
      </w:r>
      <w:r w:rsidRPr="00D35B1F">
        <w:fldChar w:fldCharType="begin"/>
      </w:r>
      <w:r w:rsidRPr="00D35B1F">
        <w:instrText xml:space="preserve"> AUTONUM  \s " " </w:instrText>
      </w:r>
      <w:r w:rsidRPr="00D35B1F">
        <w:fldChar w:fldCharType="end"/>
      </w:r>
    </w:p>
    <w:p w14:paraId="1892E22D" w14:textId="75705D44" w:rsidR="001E33B7" w:rsidRPr="00D35B1F" w:rsidRDefault="001E33B7" w:rsidP="00826B32">
      <w:pPr>
        <w:pStyle w:val="Recsdraftingnote"/>
        <w:shd w:val="clear" w:color="auto" w:fill="D0CECE" w:themeFill="background2" w:themeFillShade="E6"/>
        <w:rPr>
          <w:color w:val="auto"/>
          <w:shd w:val="clear" w:color="auto" w:fill="auto"/>
          <w:lang w:eastAsia="en-US"/>
        </w:rPr>
      </w:pPr>
      <w:r w:rsidRPr="00D35B1F">
        <w:rPr>
          <w:color w:val="auto"/>
          <w:shd w:val="clear" w:color="auto" w:fill="auto"/>
          <w:lang w:eastAsia="en-US"/>
        </w:rPr>
        <w:t>The Prime Minister should make a national apology for historical abuse and neglect in the care of the State (both direct and indirectly provided) in the House of Representatives. The national apology should:</w:t>
      </w:r>
    </w:p>
    <w:p w14:paraId="50AF51D3" w14:textId="74F9E62F" w:rsidR="001E33B7" w:rsidRPr="00D35B1F" w:rsidRDefault="001E33B7" w:rsidP="007921AA">
      <w:pPr>
        <w:pStyle w:val="RecsboxLevel1"/>
        <w:numPr>
          <w:ilvl w:val="0"/>
          <w:numId w:val="29"/>
        </w:numPr>
      </w:pPr>
      <w:r w:rsidRPr="00D35B1F">
        <w:t>be developed and agreed with a representative group of survivors</w:t>
      </w:r>
    </w:p>
    <w:p w14:paraId="7B7758EB" w14:textId="1A160926" w:rsidR="001E33B7" w:rsidRPr="00D35B1F" w:rsidRDefault="001E33B7" w:rsidP="007921AA">
      <w:pPr>
        <w:pStyle w:val="RecsboxLevel1"/>
        <w:numPr>
          <w:ilvl w:val="0"/>
          <w:numId w:val="29"/>
        </w:numPr>
      </w:pPr>
      <w:r w:rsidRPr="00D35B1F">
        <w:t>be consistent with the puretumu torowhānui system and scheme and the Holistic Redress Recommendations from the Inquiry’s interim report on redress, He Purapura Ora, he Māra Tipu: From Redress to Puretumu Torowhānui</w:t>
      </w:r>
    </w:p>
    <w:p w14:paraId="5A3A038E" w14:textId="75F8FAB1" w:rsidR="001E33B7" w:rsidRPr="00D35B1F" w:rsidRDefault="001E33B7" w:rsidP="007921AA">
      <w:pPr>
        <w:pStyle w:val="RecsboxLevel1"/>
        <w:numPr>
          <w:ilvl w:val="0"/>
          <w:numId w:val="29"/>
        </w:numPr>
      </w:pPr>
      <w:r w:rsidRPr="00D35B1F">
        <w:t>apologise to all survivors of abuse and neglect in State-based care (both direct and indirect care), and include specific apologies to:</w:t>
      </w:r>
    </w:p>
    <w:p w14:paraId="5378B399" w14:textId="3421668B" w:rsidR="001E33B7" w:rsidRPr="00D35B1F" w:rsidRDefault="001E33B7" w:rsidP="007921AA">
      <w:pPr>
        <w:pStyle w:val="Recroman"/>
        <w:numPr>
          <w:ilvl w:val="0"/>
          <w:numId w:val="132"/>
        </w:numPr>
      </w:pPr>
      <w:r w:rsidRPr="00D35B1F">
        <w:t>the many who suffered abuse and neglect who have died and are no longer able to share their experiences and acknowledge them and their whānau, hapū, iwi, communities and support networks </w:t>
      </w:r>
    </w:p>
    <w:p w14:paraId="1320E9BF" w14:textId="409B510A" w:rsidR="001E33B7" w:rsidRPr="00D35B1F" w:rsidRDefault="001E33B7" w:rsidP="007921AA">
      <w:pPr>
        <w:pStyle w:val="Recroman"/>
        <w:numPr>
          <w:ilvl w:val="0"/>
          <w:numId w:val="132"/>
        </w:numPr>
      </w:pPr>
      <w:r w:rsidRPr="00D35B1F">
        <w:t>Māori survivors, their whānau, hapū, iwi</w:t>
      </w:r>
      <w:r w:rsidRPr="00D35B1F">
        <w:rPr>
          <w:rFonts w:eastAsia="Arial"/>
        </w:rPr>
        <w:t>, communities</w:t>
      </w:r>
      <w:r w:rsidRPr="00D35B1F">
        <w:t xml:space="preserve"> and support networks</w:t>
      </w:r>
    </w:p>
    <w:p w14:paraId="47F48B98" w14:textId="453BDD40" w:rsidR="001E33B7" w:rsidRPr="00D35B1F" w:rsidRDefault="001E33B7" w:rsidP="007921AA">
      <w:pPr>
        <w:pStyle w:val="Recroman"/>
        <w:numPr>
          <w:ilvl w:val="0"/>
          <w:numId w:val="132"/>
        </w:numPr>
      </w:pPr>
      <w:r w:rsidRPr="00D35B1F">
        <w:t xml:space="preserve">Pacific survivors, their kainga, communities and support networks </w:t>
      </w:r>
    </w:p>
    <w:p w14:paraId="4A1B0705" w14:textId="7193F396" w:rsidR="001E33B7" w:rsidRPr="00D35B1F" w:rsidRDefault="001E33B7" w:rsidP="007921AA">
      <w:pPr>
        <w:pStyle w:val="Recroman"/>
        <w:numPr>
          <w:ilvl w:val="0"/>
          <w:numId w:val="132"/>
        </w:numPr>
      </w:pPr>
      <w:r w:rsidRPr="00D35B1F">
        <w:t>Deaf survivors, their whānau, hapū, iwi, communities and support networks</w:t>
      </w:r>
    </w:p>
    <w:p w14:paraId="7A47D12A" w14:textId="7E15A65E" w:rsidR="001E33B7" w:rsidRPr="00D35B1F" w:rsidRDefault="001E33B7" w:rsidP="007921AA">
      <w:pPr>
        <w:pStyle w:val="Recroman"/>
        <w:numPr>
          <w:ilvl w:val="0"/>
          <w:numId w:val="132"/>
        </w:numPr>
      </w:pPr>
      <w:r w:rsidRPr="00D35B1F">
        <w:t>disabled survivors, their whānau, hapū, iwi, communities and support networks</w:t>
      </w:r>
    </w:p>
    <w:p w14:paraId="447E0980" w14:textId="41A99C00" w:rsidR="001E33B7" w:rsidRPr="00D35B1F" w:rsidRDefault="001E33B7" w:rsidP="007921AA">
      <w:pPr>
        <w:pStyle w:val="Recroman"/>
        <w:numPr>
          <w:ilvl w:val="0"/>
          <w:numId w:val="132"/>
        </w:numPr>
      </w:pPr>
      <w:r w:rsidRPr="00D35B1F">
        <w:t>P</w:t>
      </w:r>
      <w:r w:rsidRPr="00D35B1F">
        <w:rPr>
          <w:lang w:val="mi-NZ"/>
        </w:rPr>
        <w:t>ākehā / NZ European</w:t>
      </w:r>
      <w:r w:rsidRPr="00D35B1F">
        <w:t xml:space="preserve"> survivors, their family, communities and support networks</w:t>
      </w:r>
    </w:p>
    <w:p w14:paraId="63B91702" w14:textId="692554C1" w:rsidR="001E33B7" w:rsidRPr="00D35B1F" w:rsidRDefault="001E33B7" w:rsidP="007921AA">
      <w:pPr>
        <w:pStyle w:val="Recroman"/>
        <w:numPr>
          <w:ilvl w:val="0"/>
          <w:numId w:val="132"/>
        </w:numPr>
      </w:pPr>
      <w:r w:rsidRPr="00D35B1F">
        <w:t>survivors who experienced mental distress, their whānau, hapū, iwi, communities and support networks</w:t>
      </w:r>
    </w:p>
    <w:p w14:paraId="3DC45DD5" w14:textId="61DCD80F" w:rsidR="001E33B7" w:rsidRPr="00D35B1F" w:rsidRDefault="001E33B7" w:rsidP="007921AA">
      <w:pPr>
        <w:pStyle w:val="Recroman"/>
        <w:numPr>
          <w:ilvl w:val="0"/>
          <w:numId w:val="132"/>
        </w:numPr>
        <w:rPr>
          <w:rFonts w:eastAsia="Arial"/>
        </w:rPr>
      </w:pPr>
      <w:r w:rsidRPr="00D35B1F">
        <w:t xml:space="preserve">Takatāpui, Rainbow, MVPFAFF+ survivors, </w:t>
      </w:r>
      <w:r w:rsidRPr="00D35B1F">
        <w:rPr>
          <w:rFonts w:eastAsia="Arial"/>
        </w:rPr>
        <w:t>their whānau, hapū, iwi, communities and support networks</w:t>
      </w:r>
    </w:p>
    <w:p w14:paraId="12FFAE8B" w14:textId="262B8FAF" w:rsidR="001E33B7" w:rsidRPr="00D35B1F" w:rsidRDefault="001E33B7" w:rsidP="007921AA">
      <w:pPr>
        <w:pStyle w:val="RecsboxLevel1"/>
        <w:numPr>
          <w:ilvl w:val="0"/>
          <w:numId w:val="29"/>
        </w:numPr>
        <w:rPr>
          <w:lang w:val="en-AU"/>
        </w:rPr>
      </w:pPr>
      <w:r w:rsidRPr="00D35B1F">
        <w:rPr>
          <w:lang w:val="en-AU"/>
        </w:rPr>
        <w:t>as outlined in He Purapura Ora, he Māra Tipu: From Redress to Puretumu Torowhānui, make a specific apology to groups who were harmed, including Māori, where appropriate.</w:t>
      </w:r>
    </w:p>
    <w:p w14:paraId="51108DC9" w14:textId="7692B244" w:rsidR="001E33B7" w:rsidRPr="00D35B1F" w:rsidRDefault="001E33B7" w:rsidP="0059065A">
      <w:pPr>
        <w:pStyle w:val="RecsHd3"/>
      </w:pPr>
      <w:bookmarkStart w:id="104" w:name="_Toc181107902"/>
      <w:r w:rsidRPr="00D35B1F">
        <w:lastRenderedPageBreak/>
        <w:t>Kia puta he tohu me te reo whakapahā tūmatawhānui mai te Pope</w:t>
      </w:r>
      <w:bookmarkEnd w:id="104"/>
    </w:p>
    <w:p w14:paraId="3DE6DA13" w14:textId="37D68C01" w:rsidR="001E33B7" w:rsidRPr="00D35B1F" w:rsidRDefault="001E33B7" w:rsidP="0059065A">
      <w:pPr>
        <w:pStyle w:val="RecsHd3"/>
      </w:pPr>
      <w:bookmarkStart w:id="105" w:name="_Toc181107903"/>
      <w:r w:rsidRPr="00D35B1F">
        <w:t>Public acknowledgement and apology from the Pope</w:t>
      </w:r>
      <w:bookmarkEnd w:id="105"/>
    </w:p>
    <w:p w14:paraId="241BC623" w14:textId="23A9BE3C" w:rsidR="001E33B7" w:rsidRPr="00D35B1F" w:rsidRDefault="001E33B7" w:rsidP="00264B3E">
      <w:pPr>
        <w:pStyle w:val="ListParagraph"/>
        <w:jc w:val="left"/>
      </w:pPr>
      <w:r w:rsidRPr="00D35B1F">
        <w:t xml:space="preserve">An apology from the Pope is a necessary step towards true reconciliation and acknowledgment of the harm suffered by survivors of abuse and neglect in the care of the Catholic Church in Aotearoa New Zealand. </w:t>
      </w:r>
    </w:p>
    <w:p w14:paraId="13D87809" w14:textId="0E73CC9A" w:rsidR="001E33B7" w:rsidRPr="00D35B1F" w:rsidRDefault="001E33B7" w:rsidP="00264B3E">
      <w:pPr>
        <w:pStyle w:val="ListParagraph"/>
        <w:jc w:val="left"/>
        <w:rPr>
          <w:szCs w:val="22"/>
        </w:rPr>
      </w:pPr>
      <w:r w:rsidRPr="00D35B1F">
        <w:t xml:space="preserve">Internationally, some inquiries have recommended a papal apology. In March 2010, Pope Benedict XVI wrote a pastoral </w:t>
      </w:r>
      <w:r w:rsidRPr="00D35B1F">
        <w:rPr>
          <w:rStyle w:val="normaltextrun"/>
        </w:rPr>
        <w:t>letter</w:t>
      </w:r>
      <w:r w:rsidRPr="00D35B1F">
        <w:t xml:space="preserve"> of apology for the abuse that had been </w:t>
      </w:r>
      <w:r w:rsidRPr="00D35B1F">
        <w:rPr>
          <w:szCs w:val="22"/>
        </w:rPr>
        <w:t>carried out by Catholic clergy in Ireland.</w:t>
      </w:r>
      <w:r w:rsidRPr="00D35B1F">
        <w:rPr>
          <w:szCs w:val="22"/>
          <w:vertAlign w:val="superscript"/>
        </w:rPr>
        <w:endnoteReference w:id="40"/>
      </w:r>
      <w:r w:rsidRPr="00D35B1F">
        <w:rPr>
          <w:szCs w:val="22"/>
        </w:rPr>
        <w:t xml:space="preserve"> In Australia, a papal apology was not recommended; however, Pope Francis responded to the work of the Inquiry by saying that the findings of Australia’s Royal Commission into Institutional Responses to Child Abuse “deserves to be studied in depth”.</w:t>
      </w:r>
      <w:r w:rsidRPr="00D35B1F">
        <w:rPr>
          <w:szCs w:val="22"/>
          <w:vertAlign w:val="superscript"/>
        </w:rPr>
        <w:endnoteReference w:id="41"/>
      </w:r>
      <w:r w:rsidRPr="00D35B1F">
        <w:rPr>
          <w:szCs w:val="22"/>
        </w:rPr>
        <w:t xml:space="preserve"> </w:t>
      </w:r>
    </w:p>
    <w:p w14:paraId="3C581620" w14:textId="0902E177" w:rsidR="001E33B7" w:rsidRPr="00D35B1F" w:rsidRDefault="001E33B7" w:rsidP="00264B3E">
      <w:pPr>
        <w:pStyle w:val="ListParagraph"/>
        <w:jc w:val="left"/>
        <w:rPr>
          <w:szCs w:val="22"/>
        </w:rPr>
      </w:pPr>
      <w:r w:rsidRPr="00D35B1F">
        <w:rPr>
          <w:szCs w:val="22"/>
        </w:rPr>
        <w:t xml:space="preserve">Apologies have been offered by Te Rōpū Tautoko and the St John of God Order for the abuse and neglect suffered by survivors who were cared for by the Hospitaller Order of the Brothers of St John of God at Marylands School and Hebron Trust. Although the </w:t>
      </w:r>
      <w:r w:rsidRPr="00D35B1F">
        <w:rPr>
          <w:rStyle w:val="normaltextrun"/>
          <w:szCs w:val="22"/>
        </w:rPr>
        <w:t>apologies</w:t>
      </w:r>
      <w:r w:rsidRPr="00D35B1F">
        <w:rPr>
          <w:szCs w:val="22"/>
        </w:rPr>
        <w:t xml:space="preserve"> have conveyed empathy, these did not address the responsibility for the harm done. </w:t>
      </w:r>
    </w:p>
    <w:p w14:paraId="4A487AEA" w14:textId="2B6407B3" w:rsidR="001E33B7" w:rsidRPr="00D35B1F" w:rsidRDefault="001E33B7" w:rsidP="00264B3E">
      <w:pPr>
        <w:pStyle w:val="ListParagraph"/>
        <w:jc w:val="left"/>
        <w:rPr>
          <w:szCs w:val="22"/>
        </w:rPr>
      </w:pPr>
      <w:r w:rsidRPr="00D35B1F">
        <w:rPr>
          <w:szCs w:val="22"/>
        </w:rPr>
        <w:t>In its closing statement at Inquiry’s Marylands School (St John of God) Hearing</w:t>
      </w:r>
      <w:r w:rsidRPr="00D35B1F" w:rsidDel="005F6BE1">
        <w:rPr>
          <w:szCs w:val="22"/>
        </w:rPr>
        <w:t xml:space="preserve"> </w:t>
      </w:r>
      <w:r w:rsidRPr="00D35B1F">
        <w:rPr>
          <w:szCs w:val="22"/>
        </w:rPr>
        <w:t>(February 2022), the Catholic Church accepted that the abuse and neglect that occurred at Marylands and Hebron Trust was “the darkest chapter in the history of the Catholic Church in New Zealand.”</w:t>
      </w:r>
      <w:r w:rsidRPr="00D35B1F">
        <w:rPr>
          <w:rStyle w:val="EndnoteReference"/>
          <w:szCs w:val="22"/>
        </w:rPr>
        <w:endnoteReference w:id="42"/>
      </w:r>
    </w:p>
    <w:p w14:paraId="39DA54A9" w14:textId="30678A20" w:rsidR="001E33B7" w:rsidRPr="00D35B1F" w:rsidRDefault="001E33B7" w:rsidP="00264B3E">
      <w:pPr>
        <w:pStyle w:val="ListParagraph"/>
        <w:jc w:val="left"/>
        <w:rPr>
          <w:szCs w:val="22"/>
        </w:rPr>
      </w:pPr>
      <w:r w:rsidRPr="00D35B1F">
        <w:rPr>
          <w:rStyle w:val="normaltextrun"/>
          <w:szCs w:val="22"/>
          <w:shd w:val="clear" w:color="auto" w:fill="FFFFFF"/>
        </w:rPr>
        <w:t>Other orders of the Catholic Church caused immeasurable harm to children and young people who were in their pastoral care, attending Catholic schools, orphanages, hospitals, or placed into Catholic foster care.</w:t>
      </w:r>
    </w:p>
    <w:p w14:paraId="4EF38424" w14:textId="53A6B4BE" w:rsidR="001E33B7" w:rsidRPr="00D35B1F" w:rsidRDefault="001E33B7" w:rsidP="00264B3E">
      <w:pPr>
        <w:pStyle w:val="ListParagraph"/>
        <w:jc w:val="left"/>
      </w:pPr>
      <w:r w:rsidRPr="00D35B1F">
        <w:rPr>
          <w:szCs w:val="22"/>
        </w:rPr>
        <w:t>The Pope must make the public apologies and acknowledge and accept responsibility for the abuse and neglect of survivors in the care of dioceses and religious congregations of the Catholic Church in Aotearoa New Zealand. The Inquiry notes that the</w:t>
      </w:r>
      <w:r w:rsidRPr="00D35B1F">
        <w:t xml:space="preserve"> Pope is scheduled to make an Apostolic Journey to Indonesia, Papua New Guinea, Timor-Leste, and Singapore in September 2024 and considers it would be appropriate for him to also visit Aotearoa New Zealand to apologise in person to survivors of abuse in care within the Catholic Church.</w:t>
      </w:r>
    </w:p>
    <w:p w14:paraId="2DCD4F0F" w14:textId="44A4A54C" w:rsidR="001E33B7" w:rsidRPr="00D35B1F" w:rsidRDefault="001E33B7" w:rsidP="0059065A">
      <w:pPr>
        <w:pStyle w:val="RecsHd3"/>
      </w:pPr>
      <w:bookmarkStart w:id="106" w:name="_Toc181107904"/>
      <w:r w:rsidRPr="00D35B1F">
        <w:t>Kia puta he tohu me te reo whakapahā tūmatawhānui mai i ngā kaitiaki matua ā-whakapono</w:t>
      </w:r>
      <w:bookmarkEnd w:id="106"/>
    </w:p>
    <w:p w14:paraId="4744D0FD" w14:textId="417BBADD" w:rsidR="001E33B7" w:rsidRPr="00D35B1F" w:rsidRDefault="001E33B7" w:rsidP="0059065A">
      <w:pPr>
        <w:pStyle w:val="RecsHd3"/>
      </w:pPr>
      <w:bookmarkStart w:id="107" w:name="_Toc181107905"/>
      <w:r w:rsidRPr="00D35B1F">
        <w:t>Public acknowledgements and apologies from other faith leaders</w:t>
      </w:r>
      <w:bookmarkEnd w:id="107"/>
    </w:p>
    <w:p w14:paraId="46A753F9" w14:textId="77777777" w:rsidR="001E33B7" w:rsidRPr="00D35B1F" w:rsidRDefault="001E33B7" w:rsidP="00264B3E">
      <w:pPr>
        <w:pStyle w:val="ListParagraph"/>
        <w:jc w:val="left"/>
      </w:pPr>
      <w:r w:rsidRPr="00D35B1F">
        <w:t xml:space="preserve">The most senior international leaders of faith-based institutions must make public apologies and acknowledge and accept responsibility for the abuse and neglect of survivors in the care of those institutions in Aotearoa New Zealand. </w:t>
      </w:r>
    </w:p>
    <w:p w14:paraId="121A81AB" w14:textId="74CDC7DF" w:rsidR="001E33B7" w:rsidRPr="00D35B1F" w:rsidRDefault="001E33B7" w:rsidP="00264B3E">
      <w:pPr>
        <w:pStyle w:val="ListParagraph"/>
        <w:jc w:val="left"/>
      </w:pPr>
      <w:r w:rsidRPr="00D35B1F">
        <w:t>The Inquiry acknowledges that Gloriavale Christian Community does not have an international leader, so the Inquiry has directed this recommendation to their most senior leader in Aotearoa New Zealand. Similarly, the Methodist and Presbyterian Churches exist internationally but their governance structure is such that the churches in Aotearoa New Zealand are not officially linked to any international body.</w:t>
      </w:r>
    </w:p>
    <w:p w14:paraId="17E05B72" w14:textId="1579A8E1" w:rsidR="001E33B7" w:rsidRPr="00D35B1F" w:rsidRDefault="001E33B7" w:rsidP="00264B3E">
      <w:pPr>
        <w:pStyle w:val="ListParagraph"/>
        <w:jc w:val="left"/>
      </w:pPr>
      <w:r w:rsidRPr="00D35B1F">
        <w:lastRenderedPageBreak/>
        <w:t>This is a new recommendation, which should be considered alongside the Recommendations in He Purapura Ora, he Māra Tipu: From Redress to Puretumu Torowhānui on public acknowledgements and apologies (Holistic Redress Recommendations 10 and 11).</w:t>
      </w:r>
    </w:p>
    <w:p w14:paraId="2B2ADDB9" w14:textId="5B1285C5" w:rsidR="001E33B7" w:rsidRPr="0059065A" w:rsidRDefault="001E33B7" w:rsidP="0059065A">
      <w:pPr>
        <w:pStyle w:val="RecsHd3"/>
      </w:pPr>
      <w:bookmarkStart w:id="108" w:name="_Toc181107906"/>
      <w:r w:rsidRPr="0059065A">
        <w:t>He reo whakapahā mai i ngā kaiarataki kaupapa tūmatawhānui</w:t>
      </w:r>
      <w:bookmarkEnd w:id="108"/>
      <w:r w:rsidRPr="0059065A">
        <w:t xml:space="preserve"> </w:t>
      </w:r>
    </w:p>
    <w:p w14:paraId="3037D7A3" w14:textId="12FC07E4" w:rsidR="001E33B7" w:rsidRPr="0059065A" w:rsidRDefault="001E33B7" w:rsidP="0059065A">
      <w:pPr>
        <w:pStyle w:val="RecsHd3"/>
      </w:pPr>
      <w:bookmarkStart w:id="109" w:name="_Toc181107907"/>
      <w:r w:rsidRPr="0059065A">
        <w:t>Public acknowledgements and apologies by public sector and professional body leaders</w:t>
      </w:r>
      <w:bookmarkEnd w:id="109"/>
    </w:p>
    <w:p w14:paraId="69584D26" w14:textId="73A0DB06" w:rsidR="001E33B7" w:rsidRPr="00D35B1F" w:rsidRDefault="001E33B7" w:rsidP="000212DD">
      <w:pPr>
        <w:pStyle w:val="ListParagraph"/>
        <w:jc w:val="left"/>
        <w:rPr>
          <w:lang w:eastAsia="en-GB"/>
        </w:rPr>
      </w:pPr>
      <w:r w:rsidRPr="00D35B1F">
        <w:t xml:space="preserve">The Inquiry found that leaders and decision-makers across the public sector, professional bodies, and both direct and indirect care providers have not taken accountability for decisions, policies and practices their organisations implemented that contributed to children, young people and adults in State care experiencing abuse and neglect. </w:t>
      </w:r>
      <w:bookmarkStart w:id="110" w:name="_Hlk169162108"/>
      <w:r w:rsidRPr="00D35B1F">
        <w:t xml:space="preserve">Jonathan Mosen (Pākehā, Blind), </w:t>
      </w:r>
      <w:bookmarkEnd w:id="110"/>
      <w:r w:rsidRPr="00D35B1F">
        <w:t>a survivor who attended Homai School in Tamaki Makaurau Auckland in the 1980s, told the Inquiry that:</w:t>
      </w:r>
    </w:p>
    <w:p w14:paraId="5F752AAE" w14:textId="68F5FC1E" w:rsidR="001E33B7" w:rsidRPr="00D35B1F" w:rsidRDefault="001E33B7" w:rsidP="000212DD">
      <w:pPr>
        <w:pStyle w:val="Part10quotes"/>
        <w:ind w:left="1701" w:right="1229"/>
        <w:rPr>
          <w:lang w:eastAsia="en-GB"/>
        </w:rPr>
      </w:pPr>
      <w:r w:rsidRPr="00D35B1F">
        <w:t>“In 2002 I became the Chair of the Board of the Blind Foundation. One of my aspirations in that role was to have the organisation come to terms with a past that has been very empowering for a lot of blind kids but also has serious dark sides … I had people on the Board that said you cannot impose today’s values on what happened then.”</w:t>
      </w:r>
      <w:r w:rsidRPr="00D35B1F">
        <w:rPr>
          <w:rStyle w:val="EndnoteReference"/>
        </w:rPr>
        <w:endnoteReference w:id="43"/>
      </w:r>
      <w:r w:rsidRPr="00D35B1F">
        <w:t xml:space="preserve"> </w:t>
      </w:r>
    </w:p>
    <w:p w14:paraId="7B9488D6" w14:textId="4E4199B6" w:rsidR="001E33B7" w:rsidRPr="00D35B1F" w:rsidRDefault="001E33B7" w:rsidP="000212DD">
      <w:pPr>
        <w:pStyle w:val="ListParagraph"/>
        <w:jc w:val="left"/>
      </w:pPr>
      <w:r w:rsidRPr="00D35B1F">
        <w:t>Public sector agencies and professional bodies must take concerted action to demonstrate that their apologies are sincere and genuine and recognise that there is significant work to do to if they wish to rebuild any trust with survivors, due to the horrific abuse perpetrated in their care and in many cases the years of denial that followed.</w:t>
      </w:r>
    </w:p>
    <w:p w14:paraId="39B0018A" w14:textId="67017863" w:rsidR="001E33B7" w:rsidRPr="00D35B1F" w:rsidRDefault="001E33B7" w:rsidP="000212DD">
      <w:pPr>
        <w:pStyle w:val="ListParagraph"/>
        <w:jc w:val="left"/>
        <w:rPr>
          <w:lang w:eastAsia="en-GB"/>
        </w:rPr>
      </w:pPr>
      <w:r w:rsidRPr="00D35B1F">
        <w:t>This is a new recommendation, which should be considered alongside the recommendations in He Purapura Ora, he Māra Tipu: From Redress to Puretumu Torowhānui on public acknowledgements and apologies (Holistic Redress Recommendations 10 and 11).</w:t>
      </w:r>
    </w:p>
    <w:p w14:paraId="2EF1121E" w14:textId="7454AAA5" w:rsidR="001E33B7" w:rsidRPr="00D35B1F" w:rsidRDefault="001E33B7" w:rsidP="00583858">
      <w:pPr>
        <w:pStyle w:val="Recboxheading"/>
      </w:pPr>
      <w:r w:rsidRPr="00D35B1F">
        <w:rPr>
          <w:rStyle w:val="eop"/>
          <w:lang w:val="en-NZ"/>
        </w:rPr>
        <w:t>Tūtohi</w:t>
      </w:r>
      <w:r w:rsidRPr="00D35B1F">
        <w:rPr>
          <w:lang w:val="en-NZ"/>
        </w:rPr>
        <w:t xml:space="preserve"> 3 | </w:t>
      </w:r>
      <w:r w:rsidRPr="00D35B1F">
        <w:t xml:space="preserve">Recommendation </w:t>
      </w:r>
      <w:r w:rsidRPr="00D35B1F">
        <w:fldChar w:fldCharType="begin"/>
      </w:r>
      <w:r w:rsidRPr="00D35B1F">
        <w:instrText xml:space="preserve"> AUTONUM  \s " " </w:instrText>
      </w:r>
      <w:r w:rsidRPr="00D35B1F">
        <w:fldChar w:fldCharType="end"/>
      </w:r>
    </w:p>
    <w:p w14:paraId="59C9CC81" w14:textId="4DA9C003" w:rsidR="001E33B7" w:rsidRPr="00D35B1F" w:rsidRDefault="001E33B7" w:rsidP="00575BD4">
      <w:pPr>
        <w:pStyle w:val="Recsbox"/>
        <w:rPr>
          <w:rFonts w:eastAsia="Arial"/>
        </w:rPr>
      </w:pPr>
      <w:r w:rsidRPr="00D35B1F">
        <w:rPr>
          <w:rFonts w:eastAsia="Arial"/>
        </w:rPr>
        <w:t>Public acknowledgments and apologies for historical abuse and neglect in the care of the State (both direct and indirectly provided care) and faith-based institutions should be made to survivors, their whānau and support networks by:</w:t>
      </w:r>
    </w:p>
    <w:p w14:paraId="6880C1BA" w14:textId="7CFF7B13" w:rsidR="001E33B7" w:rsidRPr="00D35B1F" w:rsidRDefault="001E33B7" w:rsidP="007921AA">
      <w:pPr>
        <w:pStyle w:val="RecsboxLevel1"/>
        <w:numPr>
          <w:ilvl w:val="0"/>
          <w:numId w:val="30"/>
        </w:numPr>
      </w:pPr>
      <w:r w:rsidRPr="00D35B1F">
        <w:t>the most senior leaders of all faith-based institutions, and in particular and without limitation:</w:t>
      </w:r>
    </w:p>
    <w:p w14:paraId="60229886" w14:textId="77777777" w:rsidR="001E33B7" w:rsidRPr="00D35B1F" w:rsidRDefault="001E33B7" w:rsidP="007921AA">
      <w:pPr>
        <w:pStyle w:val="Recroman"/>
        <w:numPr>
          <w:ilvl w:val="0"/>
          <w:numId w:val="48"/>
        </w:numPr>
      </w:pPr>
      <w:r w:rsidRPr="00D35B1F">
        <w:t>the Pope should make a public apology and acknowledgement for the abuse and neglect in the care of the Catholic Church in Aotearoa New Zealand</w:t>
      </w:r>
    </w:p>
    <w:p w14:paraId="2E6AE5D9" w14:textId="1A94F909" w:rsidR="001E33B7" w:rsidRPr="00D35B1F" w:rsidRDefault="001E33B7" w:rsidP="007921AA">
      <w:pPr>
        <w:pStyle w:val="Recroman"/>
        <w:numPr>
          <w:ilvl w:val="0"/>
          <w:numId w:val="48"/>
        </w:numPr>
      </w:pPr>
      <w:r w:rsidRPr="00D35B1F">
        <w:t>the Archbishop of Canterbury should make a public apology and acknowledgement for the abuse and neglect in the care of the Anglican Church in Aotearoa New Zealand and Polynesia</w:t>
      </w:r>
    </w:p>
    <w:p w14:paraId="70FA4355" w14:textId="1C56B7D4" w:rsidR="001E33B7" w:rsidRPr="00D35B1F" w:rsidRDefault="001E33B7" w:rsidP="007921AA">
      <w:pPr>
        <w:pStyle w:val="Recroman"/>
        <w:numPr>
          <w:ilvl w:val="0"/>
          <w:numId w:val="20"/>
        </w:numPr>
      </w:pPr>
      <w:r w:rsidRPr="00D35B1F">
        <w:t>the President Elect should make a public apology and acknowledgement for the abuse and neglect in the care of the Methodist Church of New Zealand</w:t>
      </w:r>
    </w:p>
    <w:p w14:paraId="1713938B" w14:textId="40AA0C4F" w:rsidR="001E33B7" w:rsidRPr="00D35B1F" w:rsidRDefault="001E33B7" w:rsidP="007921AA">
      <w:pPr>
        <w:pStyle w:val="Recroman"/>
        <w:numPr>
          <w:ilvl w:val="0"/>
          <w:numId w:val="20"/>
        </w:numPr>
      </w:pPr>
      <w:r w:rsidRPr="00D35B1F">
        <w:lastRenderedPageBreak/>
        <w:t>the Moderator of the Presbyterian Church of Aotearoa New Zealand should make a public apology and acknowledgement for the abuse and neglect in the care of the Presbyterian Church of Aotearoa New Zealand</w:t>
      </w:r>
    </w:p>
    <w:p w14:paraId="562492A9" w14:textId="56A7153B" w:rsidR="001E33B7" w:rsidRPr="00D35B1F" w:rsidRDefault="001E33B7" w:rsidP="007921AA">
      <w:pPr>
        <w:pStyle w:val="Recroman"/>
        <w:numPr>
          <w:ilvl w:val="0"/>
          <w:numId w:val="20"/>
        </w:numPr>
      </w:pPr>
      <w:r w:rsidRPr="00D35B1F">
        <w:t xml:space="preserve">the Chief Executive Officer (or equivalent) of each individual Presbyterian Support Organisation should make public apologies and acknowledgements for abuse and neglect in the care of their respective Presbyterian Support organisation </w:t>
      </w:r>
    </w:p>
    <w:p w14:paraId="0A4BC5D7" w14:textId="70217884" w:rsidR="001E33B7" w:rsidRPr="00D35B1F" w:rsidRDefault="001E33B7" w:rsidP="007921AA">
      <w:pPr>
        <w:pStyle w:val="Recroman"/>
        <w:numPr>
          <w:ilvl w:val="0"/>
          <w:numId w:val="20"/>
        </w:numPr>
      </w:pPr>
      <w:r w:rsidRPr="00D35B1F">
        <w:t>the General of The Salvation Army should make a public apology and acknowledgement for the abuse and neglect in the care of The Salvation Army of New Zealand, Fiji, Tonga and Samoa Territory</w:t>
      </w:r>
    </w:p>
    <w:p w14:paraId="4088CE4F" w14:textId="1E89A9FE" w:rsidR="001E33B7" w:rsidRPr="00D35B1F" w:rsidRDefault="001E33B7" w:rsidP="007921AA">
      <w:pPr>
        <w:pStyle w:val="Recroman"/>
        <w:numPr>
          <w:ilvl w:val="0"/>
          <w:numId w:val="20"/>
        </w:numPr>
      </w:pPr>
      <w:r w:rsidRPr="00D35B1F">
        <w:t>the Overseeing Shepherd should make a public apology and acknowledgement for the abuse and neglect in the care of Gloriavale Christian Community</w:t>
      </w:r>
    </w:p>
    <w:p w14:paraId="298B20D4" w14:textId="4F196074" w:rsidR="001E33B7" w:rsidRPr="00D35B1F" w:rsidRDefault="001E33B7" w:rsidP="007921AA">
      <w:pPr>
        <w:pStyle w:val="Recroman"/>
        <w:numPr>
          <w:ilvl w:val="0"/>
          <w:numId w:val="20"/>
        </w:numPr>
      </w:pPr>
      <w:r w:rsidRPr="00D35B1F">
        <w:t>the Governing Body of Jehovah’s Witnesses should make a public apology and acknowledgement for the abuse and neglect in the care of Jehovah’s Witnesses in New Zealand</w:t>
      </w:r>
    </w:p>
    <w:p w14:paraId="77B9235E" w14:textId="1B962FC3" w:rsidR="001E33B7" w:rsidRPr="00D35B1F" w:rsidRDefault="001E33B7" w:rsidP="007921AA">
      <w:pPr>
        <w:pStyle w:val="RecsboxLevel1"/>
        <w:numPr>
          <w:ilvl w:val="0"/>
          <w:numId w:val="30"/>
        </w:numPr>
      </w:pPr>
      <w:r w:rsidRPr="00D35B1F">
        <w:t>public sector leaders, including the Public Service Commissioner, the Solicitor-General, the Commissioner of NZ Police and the Chief Executives of Oranga Tamariki, the Ministry of Social Development, the Ministry of Health and the Ministry of Education</w:t>
      </w:r>
    </w:p>
    <w:p w14:paraId="148ED24D" w14:textId="0E46C30E" w:rsidR="001E33B7" w:rsidRPr="00D35B1F" w:rsidRDefault="001E33B7" w:rsidP="007921AA">
      <w:pPr>
        <w:pStyle w:val="RecsboxLevel1"/>
        <w:numPr>
          <w:ilvl w:val="0"/>
          <w:numId w:val="30"/>
        </w:numPr>
      </w:pPr>
      <w:r w:rsidRPr="00D35B1F">
        <w:t xml:space="preserve">the leaders of relevant professional bodies, including the Royal Australian and New Zealand College of Psychiatrists, the Medical Council of New Zealand, the Aotearoa New Zealand Association of Social Workers, the New Zealand Nurses Association and the Teaching Council of Aotearoa New Zealand </w:t>
      </w:r>
    </w:p>
    <w:p w14:paraId="46267EE8" w14:textId="31671D76" w:rsidR="001E33B7" w:rsidRPr="00D35B1F" w:rsidRDefault="001E33B7" w:rsidP="007921AA">
      <w:pPr>
        <w:pStyle w:val="RecsboxLevel1"/>
        <w:numPr>
          <w:ilvl w:val="0"/>
          <w:numId w:val="30"/>
        </w:numPr>
      </w:pPr>
      <w:r w:rsidRPr="00D35B1F">
        <w:t>the leaders of all direct and indirect care providers, including Blind Low Vision NZ and IHC.</w:t>
      </w:r>
    </w:p>
    <w:p w14:paraId="78361CEC" w14:textId="77777777" w:rsidR="001E33B7" w:rsidRPr="00D35B1F" w:rsidRDefault="001E33B7" w:rsidP="00575BD4">
      <w:pPr>
        <w:pStyle w:val="Recsbox"/>
      </w:pPr>
      <w:r w:rsidRPr="00D35B1F">
        <w:rPr>
          <w:rStyle w:val="normaltextrun"/>
          <w:lang w:val="en-US"/>
        </w:rPr>
        <w:t>Each public apology should be:</w:t>
      </w:r>
    </w:p>
    <w:p w14:paraId="4F008A50" w14:textId="77777777" w:rsidR="001E33B7" w:rsidRPr="00D35B1F" w:rsidRDefault="001E33B7" w:rsidP="007921AA">
      <w:pPr>
        <w:pStyle w:val="RecsboxLevel1"/>
        <w:numPr>
          <w:ilvl w:val="0"/>
          <w:numId w:val="49"/>
        </w:numPr>
      </w:pPr>
      <w:r w:rsidRPr="00D35B1F">
        <w:rPr>
          <w:rStyle w:val="normaltextrun"/>
          <w:lang w:val="en-US"/>
        </w:rPr>
        <w:t>developed and agreed with a representative group of survivors</w:t>
      </w:r>
    </w:p>
    <w:p w14:paraId="211D0769" w14:textId="4215208B" w:rsidR="001E33B7" w:rsidRPr="00D35B1F" w:rsidRDefault="001E33B7" w:rsidP="007921AA">
      <w:pPr>
        <w:pStyle w:val="RecsboxLevel1"/>
        <w:numPr>
          <w:ilvl w:val="0"/>
          <w:numId w:val="49"/>
        </w:numPr>
      </w:pPr>
      <w:r w:rsidRPr="00D35B1F">
        <w:rPr>
          <w:rStyle w:val="normaltextrun"/>
          <w:lang w:val="en-US"/>
        </w:rPr>
        <w:t>be consistent with the puretumu torowhānui system and scheme and the Holistic Redress Recommendations from the Inquiry’s interim report, He Purapura Ora, he Māra Tipu: From Redress to Puretumu Torowhānui.</w:t>
      </w:r>
    </w:p>
    <w:p w14:paraId="06E88D37" w14:textId="0AE1E58C" w:rsidR="001E33B7" w:rsidRPr="00EC5136" w:rsidRDefault="001E33B7" w:rsidP="00EC5136">
      <w:pPr>
        <w:pStyle w:val="RecsHd3"/>
      </w:pPr>
      <w:bookmarkStart w:id="111" w:name="_Toc181107908"/>
      <w:r w:rsidRPr="00EC5136">
        <w:t>St John of God Order ki Pāpua Niu Kini</w:t>
      </w:r>
      <w:bookmarkEnd w:id="111"/>
    </w:p>
    <w:p w14:paraId="52C8887A" w14:textId="38724C96" w:rsidR="001E33B7" w:rsidRPr="00EC5136" w:rsidRDefault="001E33B7" w:rsidP="00EC5136">
      <w:pPr>
        <w:pStyle w:val="RecsHd3"/>
      </w:pPr>
      <w:bookmarkStart w:id="112" w:name="_Toc181107909"/>
      <w:r w:rsidRPr="00EC5136">
        <w:t>St John of God Order in Papua New Guinea</w:t>
      </w:r>
      <w:bookmarkEnd w:id="112"/>
    </w:p>
    <w:p w14:paraId="0AF21E70" w14:textId="45D6FFEE" w:rsidR="001E33B7" w:rsidRPr="00D35B1F" w:rsidRDefault="001E33B7" w:rsidP="002001CE">
      <w:pPr>
        <w:pStyle w:val="ListParagraph"/>
        <w:jc w:val="left"/>
        <w:rPr>
          <w:rStyle w:val="normaltextrun"/>
        </w:rPr>
      </w:pPr>
      <w:r w:rsidRPr="00D35B1F">
        <w:t>Some brothers who were at Marylands School were transferred from Aotearoa New Zealand to minister in Australia and Papua New Guinea.</w:t>
      </w:r>
      <w:r w:rsidRPr="00D35B1F">
        <w:rPr>
          <w:vertAlign w:val="superscript"/>
        </w:rPr>
        <w:endnoteReference w:id="44"/>
      </w:r>
      <w:r w:rsidRPr="00D35B1F">
        <w:t xml:space="preserve"> The Hospitaller Order of the Brothers of St John of God confirmed that of the 25 brothers in the Oceania branch as at September 2021, eight brothers are currently ministering in Papua New Guinea.</w:t>
      </w:r>
      <w:r w:rsidRPr="00D35B1F">
        <w:rPr>
          <w:vertAlign w:val="superscript"/>
        </w:rPr>
        <w:endnoteReference w:id="45"/>
      </w:r>
      <w:r w:rsidRPr="00D35B1F">
        <w:t xml:space="preserve"> </w:t>
      </w:r>
      <w:r w:rsidRPr="00D35B1F">
        <w:rPr>
          <w:rStyle w:val="normaltextrun"/>
        </w:rPr>
        <w:t xml:space="preserve">Included in this group were: </w:t>
      </w:r>
    </w:p>
    <w:p w14:paraId="287104D8" w14:textId="01E5A183" w:rsidR="001E33B7" w:rsidRPr="00D35B1F" w:rsidRDefault="001E33B7" w:rsidP="007921AA">
      <w:pPr>
        <w:pStyle w:val="Paraletters"/>
        <w:numPr>
          <w:ilvl w:val="0"/>
          <w:numId w:val="133"/>
        </w:numPr>
        <w:tabs>
          <w:tab w:val="clear" w:pos="2126"/>
        </w:tabs>
        <w:jc w:val="left"/>
      </w:pPr>
      <w:r w:rsidRPr="00D35B1F">
        <w:t>Brother Roger Moloney, who was convicted of sexually abusing children at Marylands. Brother Roger Moloney faced 30 charges at trial relating to 11 complainants and was convicted of seven charges of doing and inducing indecent acts on five complainants</w:t>
      </w:r>
      <w:r w:rsidRPr="00D35B1F">
        <w:endnoteReference w:id="46"/>
      </w:r>
      <w:r w:rsidRPr="00D35B1F">
        <w:t xml:space="preserve"> </w:t>
      </w:r>
    </w:p>
    <w:p w14:paraId="54CD12F2" w14:textId="6171C10E" w:rsidR="001E33B7" w:rsidRPr="00D35B1F" w:rsidRDefault="001E33B7" w:rsidP="007921AA">
      <w:pPr>
        <w:pStyle w:val="Paraletters"/>
        <w:numPr>
          <w:ilvl w:val="0"/>
          <w:numId w:val="133"/>
        </w:numPr>
        <w:tabs>
          <w:tab w:val="clear" w:pos="2126"/>
        </w:tabs>
        <w:jc w:val="left"/>
      </w:pPr>
      <w:r w:rsidRPr="00D35B1F">
        <w:lastRenderedPageBreak/>
        <w:t>Brothers Raymond Garchow and Thaddeus (William Lebler), who were charged with numerous accounts of sexual abuse but due to their ill health never went to trial. Brother Raymond Garchow faced 16 charges in relation to two complainants. A stay of proceedings was issued in relation to the charges. One complainant was in ill health, and the charges in relation to the remaining complainant were dismissed, as the judge found that the complainant was open to suggestibility and his evidence could not be relied upon. In addition, Brother Garchow himself was in poor health.</w:t>
      </w:r>
      <w:r w:rsidRPr="00D35B1F">
        <w:rPr>
          <w:vertAlign w:val="superscript"/>
        </w:rPr>
        <w:endnoteReference w:id="47"/>
      </w:r>
    </w:p>
    <w:p w14:paraId="348DCE35" w14:textId="03F85D6A" w:rsidR="001E33B7" w:rsidRPr="00D35B1F" w:rsidRDefault="001E33B7" w:rsidP="002001CE">
      <w:pPr>
        <w:pStyle w:val="ListParagraph"/>
        <w:jc w:val="left"/>
      </w:pPr>
      <w:r w:rsidRPr="00D35B1F">
        <w:t xml:space="preserve">Authorities in Aotearoa New Zealand </w:t>
      </w:r>
      <w:r w:rsidRPr="00D35B1F">
        <w:rPr>
          <w:rStyle w:val="normaltextrun"/>
        </w:rPr>
        <w:t>and</w:t>
      </w:r>
      <w:r w:rsidRPr="00D35B1F">
        <w:t xml:space="preserve"> Australia have investigated the abuse and neglect that occurred in facilities operated by the Order or have investigated and prosecuted abusive brothers themselves, as circumstances allowed. But to the Inquiry’s knowledge, no such investigations have occurred in Papua New Guinea and the Inquiry holds grave </w:t>
      </w:r>
      <w:r w:rsidRPr="00D35B1F">
        <w:rPr>
          <w:rStyle w:val="normaltextrun"/>
        </w:rPr>
        <w:t>concerns</w:t>
      </w:r>
      <w:r w:rsidRPr="00D35B1F">
        <w:t xml:space="preserve"> for children, young people and adults who were placed in the care of the Order and its brothers. </w:t>
      </w:r>
    </w:p>
    <w:p w14:paraId="1049FB20" w14:textId="5BFE4E0E" w:rsidR="001E33B7" w:rsidRPr="00D35B1F" w:rsidRDefault="001E33B7" w:rsidP="002001CE">
      <w:pPr>
        <w:pStyle w:val="ListParagraph"/>
        <w:jc w:val="left"/>
      </w:pPr>
      <w:r w:rsidRPr="00D35B1F">
        <w:t>This is a new puretumu torowhānui (holistic redress) Recommendation, which should be considered alongside the Recommendations in He Purapura Ora, he Māra Tipu: From Redress to Puretumu Torowhānui on public acknowledgements and apologies (Holistic Redress Recommendations 10 and 11).</w:t>
      </w:r>
    </w:p>
    <w:p w14:paraId="2CD64FD0" w14:textId="477F59CF" w:rsidR="001E33B7" w:rsidRPr="00D35B1F" w:rsidRDefault="001E33B7" w:rsidP="00583858">
      <w:pPr>
        <w:pStyle w:val="Recboxheading"/>
      </w:pPr>
      <w:r w:rsidRPr="00D35B1F">
        <w:rPr>
          <w:rStyle w:val="eop"/>
          <w:lang w:val="en-NZ"/>
        </w:rPr>
        <w:t>Tūtohi</w:t>
      </w:r>
      <w:r w:rsidRPr="00D35B1F">
        <w:t xml:space="preserve"> 4 | Recommendation </w:t>
      </w:r>
      <w:r w:rsidRPr="00D35B1F">
        <w:fldChar w:fldCharType="begin"/>
      </w:r>
      <w:r w:rsidRPr="00D35B1F">
        <w:instrText xml:space="preserve"> AUTONUM  \s " " </w:instrText>
      </w:r>
      <w:r w:rsidRPr="00D35B1F">
        <w:fldChar w:fldCharType="end"/>
      </w:r>
    </w:p>
    <w:p w14:paraId="34C0B628" w14:textId="3D45D630" w:rsidR="001E33B7" w:rsidRPr="00D35B1F" w:rsidRDefault="001E33B7" w:rsidP="00B834FA">
      <w:pPr>
        <w:pStyle w:val="Recsdraftingnote"/>
        <w:shd w:val="clear" w:color="auto" w:fill="D0CECE" w:themeFill="background2" w:themeFillShade="E6"/>
        <w:rPr>
          <w:color w:val="auto"/>
          <w:shd w:val="clear" w:color="auto" w:fill="auto"/>
          <w:lang w:eastAsia="en-US"/>
        </w:rPr>
      </w:pPr>
      <w:r w:rsidRPr="00D35B1F">
        <w:rPr>
          <w:color w:val="auto"/>
          <w:shd w:val="clear" w:color="auto" w:fill="auto"/>
          <w:lang w:eastAsia="en-US"/>
        </w:rPr>
        <w:t xml:space="preserve">The Catholic Church’s principal representative in Aotearoa New Zealand, the Archbishop of Wellington and eighth ordinary of the see, should write to the Pope and the Congregation for the Institutes of Consecrated Life and Societies of Apostolic Life: </w:t>
      </w:r>
    </w:p>
    <w:p w14:paraId="7F9B24F9" w14:textId="51EE859D" w:rsidR="001E33B7" w:rsidRPr="00D35B1F" w:rsidRDefault="001E33B7" w:rsidP="007921AA">
      <w:pPr>
        <w:pStyle w:val="RecsboxLevel1"/>
        <w:numPr>
          <w:ilvl w:val="0"/>
          <w:numId w:val="27"/>
        </w:numPr>
      </w:pPr>
      <w:r w:rsidRPr="00D35B1F">
        <w:t>expressing concern that brothers in the Hospitaller Order of the Brothers of St John of God who have been accused or convicted of sexual abuse and neglect in Australia and Aotearoa New Zealand have also been sent to Papua New Guinea, and little is known about the nature and extent of abuse and neglect there or the needs of potential survivors</w:t>
      </w:r>
    </w:p>
    <w:p w14:paraId="34E1F807" w14:textId="1FC922C0" w:rsidR="001E33B7" w:rsidRPr="00D35B1F" w:rsidRDefault="001E33B7" w:rsidP="007921AA">
      <w:pPr>
        <w:pStyle w:val="RecsboxLevel1"/>
        <w:numPr>
          <w:ilvl w:val="0"/>
          <w:numId w:val="27"/>
        </w:numPr>
      </w:pPr>
      <w:r w:rsidRPr="00D35B1F">
        <w:t>seeking an Apostolic visitation into the nature and extent of abuse and neglect by the Order in Papua New Guinea and the systemic factors leading to abuse and neglect by the Order in the Oceania province.</w:t>
      </w:r>
    </w:p>
    <w:p w14:paraId="194ED110" w14:textId="6149AFA7" w:rsidR="001E33B7" w:rsidRPr="00D35B1F" w:rsidRDefault="001E33B7" w:rsidP="00575BD4">
      <w:pPr>
        <w:pStyle w:val="Recsbox"/>
      </w:pPr>
      <w:r w:rsidRPr="00D35B1F">
        <w:t>The letter should be developed and agreed with a representative group of survivors. The letter and report from the Pope and the Congregation for the Institutes of Consecrated Life and Societies of Apostolic Life should be made public.</w:t>
      </w:r>
    </w:p>
    <w:p w14:paraId="0B982558" w14:textId="77777777" w:rsidR="00843407" w:rsidRDefault="00843407">
      <w:pPr>
        <w:rPr>
          <w:rStyle w:val="normaltextrun"/>
          <w:rFonts w:ascii="Arial" w:eastAsiaTheme="majorEastAsia" w:hAnsi="Arial"/>
          <w:iCs/>
          <w:color w:val="385623" w:themeColor="accent6" w:themeShade="80"/>
          <w:sz w:val="28"/>
          <w:szCs w:val="28"/>
          <w:shd w:val="clear" w:color="auto" w:fill="auto"/>
          <w:lang w:val="mi-NZ" w:eastAsia="en-GB"/>
          <w14:ligatures w14:val="none"/>
        </w:rPr>
      </w:pPr>
      <w:r>
        <w:rPr>
          <w:rStyle w:val="normaltextrun"/>
        </w:rPr>
        <w:br w:type="page"/>
      </w:r>
    </w:p>
    <w:p w14:paraId="1B9FC3D7" w14:textId="1B32EC18" w:rsidR="001E33B7" w:rsidRPr="00B7531A" w:rsidRDefault="001E33B7" w:rsidP="00AB2247">
      <w:pPr>
        <w:pStyle w:val="Style2"/>
        <w:spacing w:before="240" w:after="240"/>
        <w:rPr>
          <w:rStyle w:val="normaltextrun"/>
        </w:rPr>
      </w:pPr>
      <w:bookmarkStart w:id="113" w:name="_Toc181107910"/>
      <w:r w:rsidRPr="00B7531A">
        <w:rPr>
          <w:rStyle w:val="normaltextrun"/>
        </w:rPr>
        <w:lastRenderedPageBreak/>
        <w:t>Kia tirohia anō te tika o te whakahua ingoa huarahi, kaupapa tūmatawhānui rānei, kua tohia mo tētahi kaitūkino kua kitea i te hē</w:t>
      </w:r>
      <w:bookmarkEnd w:id="113"/>
    </w:p>
    <w:p w14:paraId="61D14907" w14:textId="77777777" w:rsidR="001E33B7" w:rsidRPr="00B7531A" w:rsidRDefault="001E33B7" w:rsidP="00AB2247">
      <w:pPr>
        <w:pStyle w:val="Style2"/>
        <w:spacing w:before="240" w:after="240"/>
        <w:rPr>
          <w:rStyle w:val="normaltextrun"/>
        </w:rPr>
      </w:pPr>
      <w:bookmarkStart w:id="114" w:name="_Toc181107911"/>
      <w:r w:rsidRPr="00B7531A">
        <w:rPr>
          <w:rStyle w:val="normaltextrun"/>
        </w:rPr>
        <w:t>Review the appropriateness of street names, public amenities named after a proven perpetrator</w:t>
      </w:r>
      <w:bookmarkEnd w:id="114"/>
    </w:p>
    <w:p w14:paraId="31A1B9FE" w14:textId="64E050D7" w:rsidR="001E33B7" w:rsidRPr="00D35B1F" w:rsidRDefault="001E33B7" w:rsidP="005A195D">
      <w:pPr>
        <w:pStyle w:val="body"/>
      </w:pPr>
      <w:r>
        <w:t>&lt;</w:t>
      </w:r>
      <w:r w:rsidRPr="00D35B1F">
        <w:t>Photos of Marylands ceremony – validation park</w:t>
      </w:r>
      <w:r>
        <w:t xml:space="preserve"> ceremony – four photos:  two photos of men speaking at the ceremony, one photo of two mean hugging, and one photo of the new street name sign “Validation Pl”.&gt;</w:t>
      </w:r>
    </w:p>
    <w:p w14:paraId="26D4E533" w14:textId="441AC44B" w:rsidR="001E33B7" w:rsidRPr="00D35B1F" w:rsidRDefault="001E33B7" w:rsidP="005A195D">
      <w:pPr>
        <w:pStyle w:val="body"/>
      </w:pPr>
      <w:r w:rsidRPr="00D35B1F">
        <w:rPr>
          <w:noProof/>
        </w:rPr>
        <w:drawing>
          <wp:inline distT="0" distB="0" distL="0" distR="0" wp14:anchorId="51E93787" wp14:editId="1B66812D">
            <wp:extent cx="4839375" cy="3962953"/>
            <wp:effectExtent l="0" t="0" r="0" b="0"/>
            <wp:docPr id="1760769966" name="Picture 1" descr="Photo collage of Marylands ceremony at  validatio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69966" name="Picture 1" descr="Photo collage of Marylands ceremony at  validation park."/>
                    <pic:cNvPicPr/>
                  </pic:nvPicPr>
                  <pic:blipFill>
                    <a:blip r:embed="rId16"/>
                    <a:stretch>
                      <a:fillRect/>
                    </a:stretch>
                  </pic:blipFill>
                  <pic:spPr>
                    <a:xfrm>
                      <a:off x="0" y="0"/>
                      <a:ext cx="4839375" cy="3962953"/>
                    </a:xfrm>
                    <a:prstGeom prst="rect">
                      <a:avLst/>
                    </a:prstGeom>
                  </pic:spPr>
                </pic:pic>
              </a:graphicData>
            </a:graphic>
          </wp:inline>
        </w:drawing>
      </w:r>
    </w:p>
    <w:p w14:paraId="24690424" w14:textId="31899BB9" w:rsidR="001E33B7" w:rsidRPr="00D35B1F" w:rsidRDefault="001E33B7" w:rsidP="002001CE">
      <w:pPr>
        <w:pStyle w:val="ListParagraph"/>
        <w:jc w:val="left"/>
      </w:pPr>
      <w:r w:rsidRPr="00D35B1F">
        <w:t xml:space="preserve">Many survivors have called for </w:t>
      </w:r>
      <w:r w:rsidRPr="00D35B1F">
        <w:rPr>
          <w:rStyle w:val="normaltextrun"/>
        </w:rPr>
        <w:t>the</w:t>
      </w:r>
      <w:r w:rsidRPr="00D35B1F">
        <w:t xml:space="preserve"> removal of any honours awarded to, or memorials to, perpetrators of abuse and neglect in care.</w:t>
      </w:r>
      <w:r w:rsidRPr="00D35B1F">
        <w:rPr>
          <w:rStyle w:val="EndnoteReference"/>
        </w:rPr>
        <w:endnoteReference w:id="48"/>
      </w:r>
      <w:r w:rsidRPr="00D35B1F">
        <w:rPr>
          <w:vertAlign w:val="superscript"/>
        </w:rPr>
        <w:t xml:space="preserve"> </w:t>
      </w:r>
      <w:r w:rsidRPr="00D35B1F">
        <w:t>In He Purapura Ora, he Māra Tipu: From Redress to Puretumu Torowhānui, the Inquiry recommended that the Crown, indirect State care providers and faith-based institutions “should consider…removing memorials to perpetrators” (Holistic Redress Recommendation 71).</w:t>
      </w:r>
      <w:r w:rsidRPr="00D35B1F">
        <w:rPr>
          <w:rStyle w:val="EndnoteReference"/>
        </w:rPr>
        <w:endnoteReference w:id="49"/>
      </w:r>
    </w:p>
    <w:p w14:paraId="0A1FB640" w14:textId="1CC1FE72" w:rsidR="001E33B7" w:rsidRPr="00D35B1F" w:rsidRDefault="001E33B7" w:rsidP="002001CE">
      <w:pPr>
        <w:pStyle w:val="ListParagraph"/>
        <w:jc w:val="left"/>
      </w:pPr>
      <w:r w:rsidRPr="00D35B1F">
        <w:t xml:space="preserve">The Inquiry also considers there should be a review of the names of any street, public place (e.g. a reserve), public amenity (e.g. town hall, public reserve), or institution (e.g. a church or school) named after a proven perpetrator of abuse and neglect in care, or that otherwise has a clear association with a perpetrator or institution where proven abuse and neglect took place. The same applies to any memorials that otherwise depict, recognise or </w:t>
      </w:r>
      <w:r w:rsidRPr="00D35B1F">
        <w:rPr>
          <w:rStyle w:val="normaltextrun"/>
        </w:rPr>
        <w:t>celebrate</w:t>
      </w:r>
      <w:r w:rsidRPr="00D35B1F">
        <w:t xml:space="preserve"> a proven perpetrator of abuse and neglect in care. The review should consider whether any such names should be changed and if any other steps should be taken to address harm caused to survivors by the memorialisation of the perpetrators of abuse and neglect against them and the places where it happened. </w:t>
      </w:r>
    </w:p>
    <w:p w14:paraId="4EB167D3" w14:textId="058D2F37" w:rsidR="001E33B7" w:rsidRPr="00D35B1F" w:rsidRDefault="001E33B7" w:rsidP="002001CE">
      <w:pPr>
        <w:pStyle w:val="ListParagraph"/>
        <w:jc w:val="left"/>
      </w:pPr>
      <w:r w:rsidRPr="00D35B1F">
        <w:lastRenderedPageBreak/>
        <w:t>This is a new recommendation, which should be considered alongside the recommendations in He Purapura Ora, he Māra Tipu: From Redress to Puretumu Torowhānui on public acknowledgements and apologies (Holistic Redress Recommendations 10 and 11).</w:t>
      </w:r>
    </w:p>
    <w:p w14:paraId="7D9F6367" w14:textId="2A8DA934" w:rsidR="001E33B7" w:rsidRPr="00D35B1F" w:rsidRDefault="001E33B7" w:rsidP="00583858">
      <w:pPr>
        <w:pStyle w:val="Recboxheading"/>
      </w:pPr>
      <w:r w:rsidRPr="00D35B1F">
        <w:rPr>
          <w:rStyle w:val="eop"/>
          <w:lang w:val="en-NZ"/>
        </w:rPr>
        <w:t>Tūtohi</w:t>
      </w:r>
      <w:r w:rsidRPr="00D35B1F">
        <w:t xml:space="preserve"> 5 | Recommendation </w:t>
      </w:r>
      <w:r w:rsidRPr="00D35B1F">
        <w:fldChar w:fldCharType="begin"/>
      </w:r>
      <w:r w:rsidRPr="00D35B1F">
        <w:instrText xml:space="preserve"> AUTONUM  \s " " </w:instrText>
      </w:r>
      <w:r w:rsidRPr="00D35B1F">
        <w:fldChar w:fldCharType="end"/>
      </w:r>
    </w:p>
    <w:p w14:paraId="0997F942" w14:textId="0BF0088B" w:rsidR="001E33B7" w:rsidRPr="00D35B1F" w:rsidRDefault="001E33B7" w:rsidP="00826B32">
      <w:pPr>
        <w:pStyle w:val="Recsdraftingnote"/>
        <w:shd w:val="clear" w:color="auto" w:fill="D0CECE" w:themeFill="background2" w:themeFillShade="E6"/>
        <w:rPr>
          <w:color w:val="auto"/>
          <w:shd w:val="clear" w:color="auto" w:fill="auto"/>
          <w:lang w:eastAsia="en-US"/>
        </w:rPr>
      </w:pPr>
      <w:r w:rsidRPr="00D35B1F">
        <w:rPr>
          <w:color w:val="auto"/>
          <w:shd w:val="clear" w:color="auto" w:fill="auto"/>
          <w:lang w:eastAsia="en-US"/>
        </w:rPr>
        <w:t xml:space="preserve">All entities that provide care, or have provided care, directly or indirectly on behalf of the State and faith-based entities, local authorities and any other relevant entities should:  </w:t>
      </w:r>
    </w:p>
    <w:p w14:paraId="3BBA467A" w14:textId="594B0AC4" w:rsidR="001E33B7" w:rsidRPr="00D35B1F" w:rsidRDefault="001E33B7" w:rsidP="007921AA">
      <w:pPr>
        <w:pStyle w:val="RecsboxLevel1"/>
        <w:numPr>
          <w:ilvl w:val="0"/>
          <w:numId w:val="31"/>
        </w:numPr>
      </w:pPr>
      <w:r w:rsidRPr="00D35B1F">
        <w:t>review the appropriateness of any streets, public amenities, public honours or memorials named after, depicting, recognising or celebrating a proven perpetrator of abuse and neglect in care and/or an institution where proven abuse and neglect took place</w:t>
      </w:r>
    </w:p>
    <w:p w14:paraId="66B5626C" w14:textId="714C18F2" w:rsidR="001E33B7" w:rsidRPr="00D35B1F" w:rsidRDefault="001E33B7" w:rsidP="007921AA">
      <w:pPr>
        <w:pStyle w:val="RecsboxLevel1"/>
        <w:numPr>
          <w:ilvl w:val="0"/>
          <w:numId w:val="31"/>
        </w:numPr>
      </w:pPr>
      <w:r w:rsidRPr="00D35B1F">
        <w:t>consider what steps may be taken to change the names and what else should be done to address the harm caused to survivors by the memorialisation of proven perpetrators and institutions where abuse and neglect took place.</w:t>
      </w:r>
    </w:p>
    <w:p w14:paraId="781F4273" w14:textId="5E04F168" w:rsidR="001E33B7" w:rsidRPr="00B7531A" w:rsidRDefault="001E33B7" w:rsidP="00AB2247">
      <w:pPr>
        <w:pStyle w:val="Style2"/>
        <w:spacing w:before="240" w:after="240"/>
        <w:rPr>
          <w:rStyle w:val="normaltextrun"/>
        </w:rPr>
      </w:pPr>
      <w:bookmarkStart w:id="115" w:name="_Toc181107912"/>
      <w:r w:rsidRPr="00B7531A">
        <w:rPr>
          <w:rStyle w:val="normaltextrun"/>
        </w:rPr>
        <w:t>He whakatau kawengā-ā-hara mo tētahi i ngā mahi tūkino, parahako, patu tāngata rānei</w:t>
      </w:r>
      <w:bookmarkEnd w:id="115"/>
    </w:p>
    <w:p w14:paraId="4E86533E" w14:textId="2A55DD9F" w:rsidR="001E33B7" w:rsidRPr="00B7531A" w:rsidRDefault="001E33B7" w:rsidP="00AB2247">
      <w:pPr>
        <w:pStyle w:val="Style2"/>
        <w:spacing w:before="240" w:after="240"/>
        <w:rPr>
          <w:rStyle w:val="normaltextrun"/>
        </w:rPr>
      </w:pPr>
      <w:bookmarkStart w:id="116" w:name="_Toc181107913"/>
      <w:r w:rsidRPr="00B7531A">
        <w:rPr>
          <w:rStyle w:val="normaltextrun"/>
        </w:rPr>
        <w:t>Take steps to determine liability for torture, or cruel, inhuman or degrading treatment or punishment</w:t>
      </w:r>
      <w:bookmarkEnd w:id="116"/>
    </w:p>
    <w:p w14:paraId="12344320" w14:textId="5DF06EB8" w:rsidR="001E33B7" w:rsidRPr="00D35B1F" w:rsidRDefault="001E33B7" w:rsidP="00A202C6">
      <w:pPr>
        <w:pStyle w:val="ListParagraph"/>
        <w:jc w:val="left"/>
      </w:pPr>
      <w:r w:rsidRPr="00D35B1F">
        <w:t xml:space="preserve">The Inquiry does not have the power to determine whether any person or institution is legally responsible (i.e. </w:t>
      </w:r>
      <w:r w:rsidRPr="00D35B1F">
        <w:rPr>
          <w:rStyle w:val="normaltextrun"/>
        </w:rPr>
        <w:t>liable</w:t>
      </w:r>
      <w:r w:rsidRPr="00D35B1F">
        <w:t xml:space="preserve"> under civil or criminal law, or in a disciplinary sense) including for acts such as torture. However, it can recommend that further steps be taken to determine liability.</w:t>
      </w:r>
    </w:p>
    <w:p w14:paraId="1E74B7A1" w14:textId="3EF0940B" w:rsidR="001E33B7" w:rsidRPr="00D35B1F" w:rsidRDefault="001E33B7" w:rsidP="00A202C6">
      <w:pPr>
        <w:pStyle w:val="ListParagraph"/>
        <w:jc w:val="left"/>
      </w:pPr>
      <w:r w:rsidRPr="00D35B1F">
        <w:t xml:space="preserve">During the Inquiry period, there was evidence in many care settings indicating acts of abuse and neglect that may have elements of torture, or cruel, inhuman, or degrading treatment or punishment. The use of electric shocks and paraldehyde as punishment at the Lake Alice Child and Adolescent Unit met the definition of torture as stated by the Solicitor-General. The Inquiry’s findings in relation to Te Whakapakari Youth Programme, Marylands School and Hebron Trust, Hokio Beach School and Kohitere Boys’ Training Centre, Kimberley Centre, Van Asch and Kelston </w:t>
      </w:r>
      <w:r>
        <w:t>d</w:t>
      </w:r>
      <w:r w:rsidRPr="00D35B1F">
        <w:t>eaf Schools give rise to concerns about these matters too.</w:t>
      </w:r>
    </w:p>
    <w:p w14:paraId="24393C25" w14:textId="5AAF2199" w:rsidR="001E33B7" w:rsidRPr="00D35B1F" w:rsidRDefault="001E33B7" w:rsidP="00A202C6">
      <w:pPr>
        <w:pStyle w:val="ListParagraph"/>
        <w:jc w:val="left"/>
      </w:pPr>
      <w:r w:rsidRPr="00D35B1F">
        <w:t>The United Nations Convention against Torture requires Aotearoa New Zealand to carry out a prompt and impartial investigation wherever there are reasonable grounds to believe that torture or cruel, inhuman or degrading treatment or punishment has occurred in places under its jurisdiction.</w:t>
      </w:r>
      <w:r w:rsidRPr="00D35B1F">
        <w:rPr>
          <w:rStyle w:val="EndnoteReference"/>
        </w:rPr>
        <w:endnoteReference w:id="50"/>
      </w:r>
      <w:r w:rsidRPr="00D35B1F">
        <w:rPr>
          <w:color w:val="auto"/>
        </w:rPr>
        <w:t xml:space="preserve"> </w:t>
      </w:r>
      <w:r w:rsidRPr="00D35B1F">
        <w:t xml:space="preserve">As referred to in the Inquiry’s </w:t>
      </w:r>
      <w:r>
        <w:t xml:space="preserve">interim </w:t>
      </w:r>
      <w:r w:rsidRPr="00D35B1F">
        <w:t xml:space="preserve">report Stolen Lives, Marked Souls, the United Nations Committee Against </w:t>
      </w:r>
      <w:r w:rsidRPr="00D35B1F">
        <w:rPr>
          <w:rStyle w:val="normaltextrun"/>
        </w:rPr>
        <w:t>Torture</w:t>
      </w:r>
      <w:r w:rsidRPr="00D35B1F">
        <w:t xml:space="preserve"> has concluded that international legal obligations to investigate alleged torture may apply regardless of whether the alleged acts of torture occurred before or after the State ratified the applicable human rights treaty.</w:t>
      </w:r>
      <w:r w:rsidRPr="00D35B1F">
        <w:rPr>
          <w:rStyle w:val="EndnoteReference"/>
          <w:color w:val="385623" w:themeColor="accent6" w:themeShade="80"/>
        </w:rPr>
        <w:endnoteReference w:id="51"/>
      </w:r>
      <w:r w:rsidRPr="00D35B1F">
        <w:t xml:space="preserve"> </w:t>
      </w:r>
    </w:p>
    <w:p w14:paraId="1AEFE631" w14:textId="53C7155C" w:rsidR="001E33B7" w:rsidRPr="00D35B1F" w:rsidRDefault="001E33B7" w:rsidP="00A202C6">
      <w:pPr>
        <w:pStyle w:val="ListParagraph"/>
        <w:jc w:val="left"/>
      </w:pPr>
      <w:r w:rsidRPr="00D35B1F">
        <w:t xml:space="preserve">Aotearoa New Zealand has recognised the international legal right to be free from torture and cruel, inhuman </w:t>
      </w:r>
      <w:r w:rsidRPr="00D35B1F">
        <w:rPr>
          <w:rStyle w:val="normaltextrun"/>
        </w:rPr>
        <w:t>or</w:t>
      </w:r>
      <w:r w:rsidRPr="00D35B1F">
        <w:t xml:space="preserve"> degrading treatment or punishment since 1978 when it ratified the International Covenant on Civil and Political Rights. Those subjected to breaches of their right to be free from torture and cruel, inhuman or degrading treatment or punishment have a right to effective redress for those breaches.</w:t>
      </w:r>
      <w:r w:rsidRPr="00D35B1F">
        <w:rPr>
          <w:rStyle w:val="EndnoteReference"/>
          <w:color w:val="385623" w:themeColor="accent6" w:themeShade="80"/>
        </w:rPr>
        <w:endnoteReference w:id="52"/>
      </w:r>
      <w:r w:rsidRPr="00D35B1F">
        <w:t xml:space="preserve">  </w:t>
      </w:r>
    </w:p>
    <w:p w14:paraId="54E0A73F" w14:textId="178B48FC" w:rsidR="001E33B7" w:rsidRPr="00D35B1F" w:rsidRDefault="001E33B7" w:rsidP="00A202C6">
      <w:pPr>
        <w:pStyle w:val="ListParagraph"/>
        <w:jc w:val="left"/>
        <w:rPr>
          <w:sz w:val="24"/>
        </w:rPr>
      </w:pPr>
      <w:r w:rsidRPr="00D35B1F">
        <w:lastRenderedPageBreak/>
        <w:t xml:space="preserve">Acts of abuse and neglect of this nature may constitute breaches of Aotearoa New Zealand’s criminal and civil </w:t>
      </w:r>
      <w:r w:rsidRPr="00D35B1F">
        <w:rPr>
          <w:rStyle w:val="normaltextrun"/>
        </w:rPr>
        <w:t>law</w:t>
      </w:r>
      <w:r w:rsidRPr="00D35B1F">
        <w:t xml:space="preserve">. Investigating these acts (including the systemic factors that contributed to these occurring), holding those responsible to account, and providing redress to survivors is the right thing to do.  </w:t>
      </w:r>
    </w:p>
    <w:p w14:paraId="497D0E3A" w14:textId="557BA7DD" w:rsidR="001E33B7" w:rsidRPr="00D35B1F" w:rsidRDefault="001E33B7" w:rsidP="00A202C6">
      <w:pPr>
        <w:pStyle w:val="ListParagraph"/>
        <w:jc w:val="left"/>
      </w:pPr>
      <w:r w:rsidRPr="00D35B1F">
        <w:t>Allegations of abuse and neglect must be considered from a human rights perspective. Serious abuse and neglect, including but not limited to sexual abuse and neglect, may well amount to torture or cruel, inhuman or degrading treatment or punishment. Allegations of serious abuse and neglect need to be investigated and otherwise addressed based on that understanding.</w:t>
      </w:r>
    </w:p>
    <w:p w14:paraId="590BCA10" w14:textId="5367EAA8" w:rsidR="001E33B7" w:rsidRPr="00D35B1F" w:rsidRDefault="001E33B7" w:rsidP="00A202C6">
      <w:pPr>
        <w:pStyle w:val="ListParagraph"/>
        <w:jc w:val="left"/>
        <w:rPr>
          <w:rStyle w:val="normaltextrun"/>
        </w:rPr>
      </w:pPr>
      <w:r w:rsidRPr="00D35B1F">
        <w:t xml:space="preserve">NZ Police </w:t>
      </w:r>
      <w:r w:rsidRPr="00D35B1F">
        <w:rPr>
          <w:rStyle w:val="normaltextrun"/>
        </w:rPr>
        <w:t>must work proactively to ensure that survivors, their whānau and support networks know about investigations into possible</w:t>
      </w:r>
      <w:r w:rsidRPr="00D35B1F">
        <w:rPr>
          <w:color w:val="auto"/>
        </w:rPr>
        <w:t xml:space="preserve"> torture or cruel, inhuman or degrading treatment or punishment in State or faith-based care</w:t>
      </w:r>
      <w:r w:rsidRPr="00D35B1F">
        <w:rPr>
          <w:rStyle w:val="normaltextrun"/>
        </w:rPr>
        <w:t>. This should include communication and advertising that is</w:t>
      </w:r>
      <w:r w:rsidRPr="00D35B1F">
        <w:t xml:space="preserve"> culturally appropriate and tailored to survivor needs to take account of barriers that may prevent people from contacting NZ Police.</w:t>
      </w:r>
      <w:r w:rsidRPr="00D35B1F">
        <w:rPr>
          <w:rStyle w:val="normaltextrun"/>
        </w:rPr>
        <w:t xml:space="preserve"> </w:t>
      </w:r>
    </w:p>
    <w:p w14:paraId="1E13102A" w14:textId="07CDAF93" w:rsidR="001E33B7" w:rsidRPr="00D35B1F" w:rsidRDefault="001E33B7" w:rsidP="00583858">
      <w:pPr>
        <w:pStyle w:val="Recboxheading"/>
      </w:pPr>
      <w:r w:rsidRPr="00D35B1F">
        <w:rPr>
          <w:rStyle w:val="eop"/>
          <w:lang w:val="en-NZ"/>
        </w:rPr>
        <w:t>Tūtohi</w:t>
      </w:r>
      <w:r w:rsidRPr="00D35B1F">
        <w:t xml:space="preserve"> 6 | Recommendation </w:t>
      </w:r>
      <w:r w:rsidRPr="00D35B1F">
        <w:fldChar w:fldCharType="begin"/>
      </w:r>
      <w:r w:rsidRPr="00D35B1F">
        <w:instrText xml:space="preserve"> AUTONUM  \s " " </w:instrText>
      </w:r>
      <w:r w:rsidRPr="00D35B1F">
        <w:fldChar w:fldCharType="end"/>
      </w:r>
    </w:p>
    <w:p w14:paraId="100240E7" w14:textId="3A531B1A" w:rsidR="001E33B7" w:rsidRPr="00D35B1F" w:rsidRDefault="001E33B7" w:rsidP="00575BD4">
      <w:pPr>
        <w:pStyle w:val="Recsbox"/>
        <w:rPr>
          <w:rFonts w:eastAsia="Arial"/>
        </w:rPr>
      </w:pPr>
      <w:r w:rsidRPr="00D35B1F">
        <w:rPr>
          <w:rFonts w:eastAsia="Arial"/>
        </w:rPr>
        <w:t xml:space="preserve">Where there are reasonable grounds to believe that torture, or cruel, inhuman or degrading treatment or punishment have occurred in care directly or indirectly on behalf of the State or faith-based entities, and the relevant allegations have not been investigated by NZ Police or credible new information has arisen since the allegations were investigated, NZ Police should: </w:t>
      </w:r>
    </w:p>
    <w:p w14:paraId="61E9DB36" w14:textId="4282D4C2" w:rsidR="001E33B7" w:rsidRPr="00D35B1F" w:rsidRDefault="001E33B7" w:rsidP="007921AA">
      <w:pPr>
        <w:pStyle w:val="RecsboxLevel1"/>
        <w:numPr>
          <w:ilvl w:val="0"/>
          <w:numId w:val="28"/>
        </w:numPr>
      </w:pPr>
      <w:r w:rsidRPr="00D35B1F">
        <w:t xml:space="preserve">open or re-open independent and transparent criminal investigations into possible criminal offending </w:t>
      </w:r>
    </w:p>
    <w:p w14:paraId="62452A6C" w14:textId="0F2FBB70" w:rsidR="001E33B7" w:rsidRPr="00D35B1F" w:rsidRDefault="001E33B7" w:rsidP="007921AA">
      <w:pPr>
        <w:pStyle w:val="RecsboxLevel1"/>
        <w:numPr>
          <w:ilvl w:val="0"/>
          <w:numId w:val="28"/>
        </w:numPr>
      </w:pPr>
      <w:r w:rsidRPr="00D35B1F">
        <w:t>proactively and widely advertise the intent to investigate and ongoing investigations</w:t>
      </w:r>
    </w:p>
    <w:p w14:paraId="638B809B" w14:textId="48B4025E" w:rsidR="001E33B7" w:rsidRPr="00D35B1F" w:rsidRDefault="001E33B7" w:rsidP="007921AA">
      <w:pPr>
        <w:pStyle w:val="RecsboxLevel1"/>
        <w:numPr>
          <w:ilvl w:val="0"/>
          <w:numId w:val="28"/>
        </w:numPr>
      </w:pPr>
      <w:r w:rsidRPr="00D35B1F">
        <w:t>provide appropriate assistance and support to survivors, their whānau and support networks who contact them in relation to the investigations.</w:t>
      </w:r>
    </w:p>
    <w:p w14:paraId="79D199EA" w14:textId="1FD86602" w:rsidR="001E33B7" w:rsidRPr="00D35B1F" w:rsidRDefault="001E33B7" w:rsidP="00583858">
      <w:pPr>
        <w:pStyle w:val="Recboxheading"/>
      </w:pPr>
      <w:r w:rsidRPr="00D35B1F">
        <w:rPr>
          <w:rStyle w:val="eop"/>
          <w:lang w:val="en-NZ"/>
        </w:rPr>
        <w:t>Tūtohi</w:t>
      </w:r>
      <w:r w:rsidRPr="00D35B1F">
        <w:t xml:space="preserve"> 7 | Recommendation </w:t>
      </w:r>
      <w:r w:rsidRPr="00D35B1F">
        <w:fldChar w:fldCharType="begin"/>
      </w:r>
      <w:r w:rsidRPr="00D35B1F">
        <w:instrText xml:space="preserve"> AUTONUM  \s " " </w:instrText>
      </w:r>
      <w:r w:rsidRPr="00D35B1F">
        <w:fldChar w:fldCharType="end"/>
      </w:r>
    </w:p>
    <w:p w14:paraId="790A9D84" w14:textId="523E4ED6" w:rsidR="001E33B7" w:rsidRPr="00D35B1F" w:rsidRDefault="001E33B7" w:rsidP="26ED08F0">
      <w:pPr>
        <w:pStyle w:val="Recsbox"/>
      </w:pPr>
      <w:r w:rsidRPr="00D35B1F">
        <w:t>Where there are reasonable grounds to believe that torture, or cruel, inhuman or degrading treatment or punishment have occurred in care, the State, faith-based institutions and indirect care providers should:</w:t>
      </w:r>
    </w:p>
    <w:p w14:paraId="2749C65E" w14:textId="7A5C7045" w:rsidR="001E33B7" w:rsidRPr="00D35B1F" w:rsidRDefault="001E33B7" w:rsidP="007921AA">
      <w:pPr>
        <w:pStyle w:val="RecsboxLevel1"/>
        <w:numPr>
          <w:ilvl w:val="0"/>
          <w:numId w:val="134"/>
        </w:numPr>
      </w:pPr>
      <w:r w:rsidRPr="00D35B1F">
        <w:t>provide reasonable assistance to any NZ Police investigation</w:t>
      </w:r>
    </w:p>
    <w:p w14:paraId="00D99D57" w14:textId="4CD5B72E" w:rsidR="001E33B7" w:rsidRPr="00D35B1F" w:rsidRDefault="001E33B7" w:rsidP="007921AA">
      <w:pPr>
        <w:pStyle w:val="RecsboxLevel1"/>
        <w:numPr>
          <w:ilvl w:val="0"/>
          <w:numId w:val="134"/>
        </w:numPr>
      </w:pPr>
      <w:r w:rsidRPr="00D35B1F">
        <w:t xml:space="preserve">take all reasonable steps to ensure an impartial and independent investigation is carried out by an appropriate investigator  </w:t>
      </w:r>
    </w:p>
    <w:p w14:paraId="7B739CE4" w14:textId="2CBFD035" w:rsidR="001E33B7" w:rsidRPr="00D35B1F" w:rsidRDefault="001E33B7" w:rsidP="007921AA">
      <w:pPr>
        <w:pStyle w:val="RecsboxLevel1"/>
        <w:numPr>
          <w:ilvl w:val="0"/>
          <w:numId w:val="134"/>
        </w:numPr>
        <w:spacing w:line="259" w:lineRule="auto"/>
        <w:ind w:hanging="357"/>
      </w:pPr>
      <w:r w:rsidRPr="00D35B1F">
        <w:t>if there is credible evidence of breaches of the law (including breaches of human rights), ensure that appropriate redress is provided to the survivors, consistent with applicable domestic and/or international obligations</w:t>
      </w:r>
    </w:p>
    <w:p w14:paraId="65E7FB26" w14:textId="77777777" w:rsidR="00BB76B9" w:rsidRDefault="00BB76B9">
      <w:pPr>
        <w:rPr>
          <w:rFonts w:ascii="Arial" w:eastAsiaTheme="minorHAnsi" w:hAnsi="Arial"/>
          <w:shd w:val="clear" w:color="auto" w:fill="auto"/>
          <w:lang w:eastAsia="en-US"/>
        </w:rPr>
      </w:pPr>
      <w:r>
        <w:br w:type="page"/>
      </w:r>
    </w:p>
    <w:p w14:paraId="1D56DE13" w14:textId="612F1290" w:rsidR="001E33B7" w:rsidRPr="00D35B1F" w:rsidRDefault="001E33B7" w:rsidP="007921AA">
      <w:pPr>
        <w:pStyle w:val="RecsboxLevel1"/>
        <w:numPr>
          <w:ilvl w:val="0"/>
          <w:numId w:val="134"/>
        </w:numPr>
        <w:spacing w:line="259" w:lineRule="auto"/>
        <w:ind w:hanging="357"/>
      </w:pPr>
      <w:r w:rsidRPr="00D35B1F">
        <w:lastRenderedPageBreak/>
        <w:t>use best endeavours to have the liability of every relevant institution in relation to such acts determined. This may include:</w:t>
      </w:r>
    </w:p>
    <w:p w14:paraId="7779253F" w14:textId="2E928AF3" w:rsidR="001E33B7" w:rsidRPr="00D35B1F" w:rsidRDefault="001E33B7" w:rsidP="007921AA">
      <w:pPr>
        <w:pStyle w:val="Recroman"/>
        <w:numPr>
          <w:ilvl w:val="0"/>
          <w:numId w:val="32"/>
        </w:numPr>
        <w:spacing w:line="259" w:lineRule="auto"/>
        <w:ind w:hanging="357"/>
      </w:pPr>
      <w:r w:rsidRPr="00D35B1F">
        <w:t>seeking opinions from King’s Counsel, which are then shared with relevant survivors, on the nature of the conduct and the liability of relevant institutions, including as applicable under the New Zealand Bill of Rights Act 1990. Consideration may also be given to seeking declaratory judgments from the courts. Survivors should be fully supported to take part in these initiatives, including with funding for legal and other expenses</w:t>
      </w:r>
    </w:p>
    <w:p w14:paraId="109A0BC0" w14:textId="270A4BB7" w:rsidR="001E33B7" w:rsidRPr="00D35B1F" w:rsidRDefault="001E33B7" w:rsidP="007921AA">
      <w:pPr>
        <w:pStyle w:val="Recroman"/>
        <w:numPr>
          <w:ilvl w:val="0"/>
          <w:numId w:val="20"/>
        </w:numPr>
        <w:spacing w:line="259" w:lineRule="auto"/>
        <w:ind w:hanging="357"/>
      </w:pPr>
      <w:r w:rsidRPr="00D35B1F">
        <w:t>not pleading limitation defences in cases brought by survivors, for as long as limitation defences remain available.</w:t>
      </w:r>
    </w:p>
    <w:p w14:paraId="5147244B" w14:textId="2F763AEA" w:rsidR="001E33B7" w:rsidRPr="00B7531A" w:rsidRDefault="001E33B7" w:rsidP="00AB2247">
      <w:pPr>
        <w:pStyle w:val="Style2"/>
        <w:spacing w:before="240" w:after="240"/>
        <w:rPr>
          <w:rStyle w:val="normaltextrun"/>
        </w:rPr>
      </w:pPr>
      <w:bookmarkStart w:id="117" w:name="_Toc181107914"/>
      <w:r w:rsidRPr="00B7531A">
        <w:rPr>
          <w:rStyle w:val="normaltextrun"/>
        </w:rPr>
        <w:t>He whakapai ake i ngā kaupapa tiaki purap</w:t>
      </w:r>
      <w:r w:rsidRPr="00B7531A" w:rsidDel="00C17E0D">
        <w:rPr>
          <w:rStyle w:val="normaltextrun"/>
        </w:rPr>
        <w:t>u</w:t>
      </w:r>
      <w:r w:rsidRPr="00B7531A">
        <w:rPr>
          <w:rStyle w:val="normaltextrun"/>
        </w:rPr>
        <w:t>ra ora i pākia i ngā mah</w:t>
      </w:r>
      <w:r w:rsidRPr="00B7531A" w:rsidDel="00C17E0D">
        <w:rPr>
          <w:rStyle w:val="normaltextrun"/>
        </w:rPr>
        <w:t>i</w:t>
      </w:r>
      <w:r w:rsidRPr="00B7531A">
        <w:rPr>
          <w:rStyle w:val="normaltextrun"/>
        </w:rPr>
        <w:t xml:space="preserve"> tūkino i ngā pūnaha taurima</w:t>
      </w:r>
      <w:bookmarkEnd w:id="117"/>
    </w:p>
    <w:p w14:paraId="37B5DFC1" w14:textId="5B0E78C0" w:rsidR="001E33B7" w:rsidRPr="00B7531A" w:rsidRDefault="001E33B7" w:rsidP="00AB2247">
      <w:pPr>
        <w:pStyle w:val="Style2"/>
        <w:spacing w:before="240" w:after="240"/>
        <w:rPr>
          <w:rStyle w:val="normaltextrun"/>
        </w:rPr>
      </w:pPr>
      <w:bookmarkStart w:id="118" w:name="_Toc181107915"/>
      <w:r w:rsidRPr="00B7531A">
        <w:rPr>
          <w:rStyle w:val="normaltextrun"/>
        </w:rPr>
        <w:t>Improving redress processes for survivors of abuse and neglect in care</w:t>
      </w:r>
      <w:bookmarkEnd w:id="118"/>
    </w:p>
    <w:p w14:paraId="560CD3B3" w14:textId="13A72CE0" w:rsidR="001E33B7" w:rsidRPr="00D35B1F" w:rsidRDefault="001E33B7" w:rsidP="00D23A39">
      <w:pPr>
        <w:pStyle w:val="ListParagraph"/>
        <w:jc w:val="left"/>
      </w:pPr>
      <w:r w:rsidRPr="00D35B1F">
        <w:t xml:space="preserve">The recommendations set out below build on the recommendations in the Inquiry’s interim report He Purapura Ora, he Māra Tipu: From Redress to Puretumu Torowhānui, and should be read alongside those </w:t>
      </w:r>
      <w:r w:rsidRPr="00D35B1F">
        <w:rPr>
          <w:rStyle w:val="normaltextrun"/>
        </w:rPr>
        <w:t>recommendations</w:t>
      </w:r>
      <w:r w:rsidRPr="00D35B1F">
        <w:t xml:space="preserve">. The Inquiry notes that if the government were to decide to implement an alternative redress system and scheme, the recommendations below would apply to it also. </w:t>
      </w:r>
    </w:p>
    <w:p w14:paraId="6A251FB6" w14:textId="6C732BAF" w:rsidR="001E33B7" w:rsidRPr="00D35B1F" w:rsidRDefault="001E33B7" w:rsidP="00D23A39">
      <w:pPr>
        <w:pStyle w:val="ListParagraph"/>
        <w:jc w:val="left"/>
      </w:pPr>
      <w:r w:rsidRPr="00D35B1F">
        <w:t xml:space="preserve">Recommendations 8–21 respond to clause 32(b) of the Inquiry’s Terms of Reference, which relates to changes to redress processes for individuals who have been abused in State or faith-based care. </w:t>
      </w:r>
    </w:p>
    <w:p w14:paraId="40E62330" w14:textId="0981807D" w:rsidR="001E33B7" w:rsidRPr="00B7531A" w:rsidRDefault="001E33B7" w:rsidP="00AB2247">
      <w:pPr>
        <w:pStyle w:val="Style2"/>
        <w:spacing w:before="240" w:after="240"/>
        <w:rPr>
          <w:rStyle w:val="normaltextrun"/>
        </w:rPr>
      </w:pPr>
      <w:bookmarkStart w:id="119" w:name="_Toc181107916"/>
      <w:r w:rsidRPr="00B7531A">
        <w:rPr>
          <w:rStyle w:val="normaltextrun"/>
        </w:rPr>
        <w:t>He tohe tonu i ngā kaitiaki kaupapa-ā-whakapono me te hunga kaitiak</w:t>
      </w:r>
      <w:r w:rsidRPr="00B7531A" w:rsidDel="00C17E0D">
        <w:rPr>
          <w:rStyle w:val="normaltextrun"/>
        </w:rPr>
        <w:t>i</w:t>
      </w:r>
      <w:r w:rsidRPr="00B7531A">
        <w:rPr>
          <w:rStyle w:val="normaltextrun"/>
        </w:rPr>
        <w:t xml:space="preserve"> kei waho i ngā kaupapa kāwanatanga kia uru ki raro i te kaupapa pūnaha puretumu</w:t>
      </w:r>
      <w:bookmarkEnd w:id="119"/>
    </w:p>
    <w:p w14:paraId="0CCD7CFC" w14:textId="3F30792C" w:rsidR="001E33B7" w:rsidRPr="00B7531A" w:rsidRDefault="001E33B7" w:rsidP="00AB2247">
      <w:pPr>
        <w:pStyle w:val="Style2"/>
        <w:spacing w:before="240" w:after="240"/>
        <w:rPr>
          <w:rStyle w:val="normaltextrun"/>
        </w:rPr>
      </w:pPr>
      <w:bookmarkStart w:id="120" w:name="_Toc181107917"/>
      <w:r w:rsidRPr="00B7531A">
        <w:rPr>
          <w:rStyle w:val="normaltextrun"/>
        </w:rPr>
        <w:t>Ensure faith-based institutions and indirect State care providers join the puretumu torowhānui system and scheme</w:t>
      </w:r>
      <w:bookmarkEnd w:id="120"/>
    </w:p>
    <w:p w14:paraId="42408DAA" w14:textId="6BD471D1" w:rsidR="001E33B7" w:rsidRPr="00D35B1F" w:rsidRDefault="001E33B7" w:rsidP="00D23A39">
      <w:pPr>
        <w:pStyle w:val="ListParagraph"/>
        <w:jc w:val="left"/>
      </w:pPr>
      <w:r w:rsidRPr="00D35B1F">
        <w:t>In He Purapura Ora, he Māra Tipu: From Redress to Puretumu Torowhānui,</w:t>
      </w:r>
      <w:r w:rsidRPr="00D35B1F" w:rsidDel="003E3849">
        <w:t xml:space="preserve"> </w:t>
      </w:r>
      <w:r w:rsidRPr="00D35B1F">
        <w:t>the Inquiry recommended that the new redress scheme</w:t>
      </w:r>
      <w:r w:rsidRPr="00D35B1F" w:rsidDel="003E3849">
        <w:t xml:space="preserve"> </w:t>
      </w:r>
      <w:r w:rsidRPr="00D35B1F">
        <w:t xml:space="preserve">should be open to all </w:t>
      </w:r>
      <w:r w:rsidRPr="00D35B1F">
        <w:rPr>
          <w:rStyle w:val="normaltextrun"/>
        </w:rPr>
        <w:t>survivors</w:t>
      </w:r>
      <w:r w:rsidRPr="00D35B1F">
        <w:t xml:space="preserve"> of abuse and neglect in care, regardless of whether the abuse and neglect occurred in a State, indirect state, or faith-based institution.</w:t>
      </w:r>
      <w:r w:rsidRPr="00D35B1F">
        <w:rPr>
          <w:vertAlign w:val="superscript"/>
        </w:rPr>
        <w:endnoteReference w:id="53"/>
      </w:r>
      <w:r w:rsidRPr="00D35B1F">
        <w:t xml:space="preserve"> The reasons for this included ensuring consistency and fairness, and ensuring that survivors abused or neglected in more than one institution do not have to make multiple redress claims (reducing traumatisation).</w:t>
      </w:r>
    </w:p>
    <w:p w14:paraId="41877C7D" w14:textId="74F2FEA4" w:rsidR="001E33B7" w:rsidRPr="00D35B1F" w:rsidRDefault="001E33B7" w:rsidP="00D23A39">
      <w:pPr>
        <w:pStyle w:val="ListParagraph"/>
        <w:jc w:val="left"/>
        <w:rPr>
          <w:rStyle w:val="normaltextrun"/>
        </w:rPr>
      </w:pPr>
      <w:r w:rsidRPr="00D35B1F">
        <w:rPr>
          <w:rStyle w:val="normaltextrun"/>
        </w:rPr>
        <w:t>The Inquiry referred to some institutions taking a long time to join the Australian National Redress Scheme and the steps taken in response to that.</w:t>
      </w:r>
      <w:r w:rsidRPr="00D35B1F">
        <w:rPr>
          <w:rStyle w:val="EndnoteReference"/>
          <w:color w:val="385623" w:themeColor="accent6" w:themeShade="80"/>
        </w:rPr>
        <w:endnoteReference w:id="54"/>
      </w:r>
      <w:r w:rsidRPr="00D35B1F">
        <w:rPr>
          <w:rStyle w:val="normaltextrun"/>
          <w:vertAlign w:val="superscript"/>
        </w:rPr>
        <w:t xml:space="preserve"> </w:t>
      </w:r>
      <w:r w:rsidRPr="00D35B1F">
        <w:rPr>
          <w:rStyle w:val="normaltextrun"/>
        </w:rPr>
        <w:t xml:space="preserve">The Inquiry recommended that faith-based institutions and indirect State care providers be given a reasonable opportunity (for example, four to six months) to join the scheme </w:t>
      </w:r>
      <w:r w:rsidRPr="00D35B1F">
        <w:t>(Holistic Redress Recommendation 21)</w:t>
      </w:r>
      <w:r w:rsidRPr="00D35B1F">
        <w:rPr>
          <w:rStyle w:val="normaltextrun"/>
        </w:rPr>
        <w:t>. The Inquiry also recommended that, following that period and if necessary, the Crown should consider options to encourage or compel participation.</w:t>
      </w:r>
      <w:r w:rsidRPr="00D35B1F">
        <w:rPr>
          <w:rStyle w:val="EndnoteReference"/>
          <w:color w:val="385623" w:themeColor="accent6" w:themeShade="80"/>
        </w:rPr>
        <w:endnoteReference w:id="55"/>
      </w:r>
    </w:p>
    <w:p w14:paraId="05BF9710" w14:textId="2DEF4016" w:rsidR="001E33B7" w:rsidRPr="00D35B1F" w:rsidRDefault="001E33B7" w:rsidP="00D23A39">
      <w:pPr>
        <w:pStyle w:val="ListParagraph"/>
        <w:jc w:val="left"/>
        <w:rPr>
          <w:rStyle w:val="normaltextrun"/>
        </w:rPr>
      </w:pPr>
      <w:r w:rsidRPr="00D35B1F">
        <w:rPr>
          <w:rStyle w:val="normaltextrun"/>
        </w:rPr>
        <w:lastRenderedPageBreak/>
        <w:t>The Inquiry remains of the view that it is critical for the puretumu torowhānui system and scheme to be universal to ensure that all institutions where people have suffered abuse and neglect are held accountable for the harm that has occurred. The Inquiry no longer considers it appropriate for participation in the system and scheme to be voluntary.</w:t>
      </w:r>
    </w:p>
    <w:p w14:paraId="2212F783" w14:textId="387C216D" w:rsidR="001E33B7" w:rsidRPr="00D35B1F" w:rsidRDefault="001E33B7" w:rsidP="00D23A39">
      <w:pPr>
        <w:pStyle w:val="ListParagraph"/>
        <w:jc w:val="left"/>
        <w:rPr>
          <w:rStyle w:val="normaltextrun"/>
        </w:rPr>
      </w:pPr>
      <w:r w:rsidRPr="00D35B1F">
        <w:t xml:space="preserve">All faith-based institutions and indirect care providers </w:t>
      </w:r>
      <w:r w:rsidRPr="00D35B1F">
        <w:rPr>
          <w:rStyle w:val="normaltextrun"/>
        </w:rPr>
        <w:t>must work proactively to ensure that survivors, their whānau and support networks know about the puretumu torowhānui system and scheme, know how to seek redress, and know about the support options available to them.</w:t>
      </w:r>
    </w:p>
    <w:p w14:paraId="4CAE26FE" w14:textId="79F82992" w:rsidR="001E33B7" w:rsidRPr="00D35B1F" w:rsidRDefault="001E33B7" w:rsidP="00583858">
      <w:pPr>
        <w:pStyle w:val="Recboxheading"/>
      </w:pPr>
      <w:r w:rsidRPr="00D35B1F">
        <w:rPr>
          <w:rStyle w:val="eop"/>
          <w:lang w:val="en-NZ"/>
        </w:rPr>
        <w:t>Tūtohi</w:t>
      </w:r>
      <w:r w:rsidRPr="00D35B1F">
        <w:t xml:space="preserve"> 8 | Recommendation </w:t>
      </w:r>
      <w:r w:rsidRPr="00D35B1F">
        <w:fldChar w:fldCharType="begin"/>
      </w:r>
      <w:r w:rsidRPr="00D35B1F">
        <w:instrText xml:space="preserve"> AUTONUM  \s " " </w:instrText>
      </w:r>
      <w:r w:rsidRPr="00D35B1F">
        <w:fldChar w:fldCharType="end"/>
      </w:r>
    </w:p>
    <w:p w14:paraId="501AC646" w14:textId="6AA8EE1E" w:rsidR="001E33B7" w:rsidRPr="00D35B1F" w:rsidRDefault="001E33B7" w:rsidP="00575BD4">
      <w:pPr>
        <w:pStyle w:val="Recsbox"/>
      </w:pPr>
      <w:r w:rsidRPr="00D35B1F">
        <w:t>The government should take all practicable steps, including incentives and, if necessary, compulsion, to ensure that faith-based institutions and indirect care providers immediately join the puretumu torowhānui system and scheme once it is established.</w:t>
      </w:r>
    </w:p>
    <w:p w14:paraId="2E3549C4" w14:textId="637EFB20" w:rsidR="001E33B7" w:rsidRPr="00D35B1F" w:rsidRDefault="001E33B7" w:rsidP="00583858">
      <w:pPr>
        <w:pStyle w:val="Recboxheading"/>
      </w:pPr>
      <w:r w:rsidRPr="00D35B1F">
        <w:rPr>
          <w:rStyle w:val="eop"/>
          <w:lang w:val="en-NZ"/>
        </w:rPr>
        <w:t>Tūtohi</w:t>
      </w:r>
      <w:r w:rsidRPr="00D35B1F">
        <w:t xml:space="preserve"> 9 | Recommendation </w:t>
      </w:r>
      <w:r w:rsidRPr="00D35B1F">
        <w:fldChar w:fldCharType="begin"/>
      </w:r>
      <w:r w:rsidRPr="00D35B1F">
        <w:instrText xml:space="preserve"> AUTONUM  \s " " </w:instrText>
      </w:r>
      <w:r w:rsidRPr="00D35B1F">
        <w:fldChar w:fldCharType="end"/>
      </w:r>
    </w:p>
    <w:p w14:paraId="4D5BB1FA" w14:textId="51F85B60" w:rsidR="001E33B7" w:rsidRPr="00D35B1F" w:rsidRDefault="001E33B7" w:rsidP="00440035">
      <w:pPr>
        <w:pStyle w:val="Recsdraftingnote"/>
        <w:shd w:val="clear" w:color="auto" w:fill="D0CECE" w:themeFill="background2" w:themeFillShade="E6"/>
        <w:rPr>
          <w:color w:val="auto"/>
          <w:shd w:val="clear" w:color="auto" w:fill="auto"/>
          <w:lang w:eastAsia="en-US"/>
        </w:rPr>
      </w:pPr>
      <w:r w:rsidRPr="00D35B1F">
        <w:rPr>
          <w:color w:val="auto"/>
          <w:shd w:val="clear" w:color="auto" w:fill="auto"/>
          <w:lang w:eastAsia="en-US"/>
        </w:rPr>
        <w:t>Representatives of faith-based institutions and indirect care providers should meet with relevant State representatives and agree on what steps they can take, whether separately or together, to ensure that survivors, their whānau and support networks are made aware of the puretumu torowhānui system and scheme and the support options available to them.</w:t>
      </w:r>
    </w:p>
    <w:p w14:paraId="0AB3FD8D" w14:textId="211F76B1" w:rsidR="001E33B7" w:rsidRPr="00B7531A" w:rsidRDefault="001E33B7" w:rsidP="00AB2247">
      <w:pPr>
        <w:pStyle w:val="Style2"/>
        <w:spacing w:before="240" w:after="240"/>
        <w:rPr>
          <w:rStyle w:val="normaltextrun"/>
        </w:rPr>
      </w:pPr>
      <w:bookmarkStart w:id="121" w:name="_Toc181107918"/>
      <w:r w:rsidRPr="00B7531A">
        <w:rPr>
          <w:rStyle w:val="normaltextrun"/>
        </w:rPr>
        <w:t>He whakahoki i te mana o te kaupapa pūnaha puretumu torowhānui mai i te Tīhema 2021</w:t>
      </w:r>
      <w:bookmarkEnd w:id="121"/>
    </w:p>
    <w:p w14:paraId="25B8CAB9" w14:textId="63A062FE" w:rsidR="001E33B7" w:rsidRPr="00B7531A" w:rsidRDefault="001E33B7" w:rsidP="00AB2247">
      <w:pPr>
        <w:pStyle w:val="Style2"/>
        <w:spacing w:before="240" w:after="240"/>
        <w:rPr>
          <w:rStyle w:val="normaltextrun"/>
        </w:rPr>
      </w:pPr>
      <w:bookmarkStart w:id="122" w:name="_Toc181107919"/>
      <w:r w:rsidRPr="00B7531A">
        <w:rPr>
          <w:rStyle w:val="normaltextrun"/>
        </w:rPr>
        <w:t>Backdate eligibility for the puretumu torowhānui system and scheme to December 2021</w:t>
      </w:r>
      <w:bookmarkEnd w:id="122"/>
    </w:p>
    <w:p w14:paraId="3D45EFF4" w14:textId="775169A6" w:rsidR="001E33B7" w:rsidRPr="00D35B1F" w:rsidRDefault="001E33B7" w:rsidP="00D23A39">
      <w:pPr>
        <w:pStyle w:val="ListParagraph"/>
        <w:jc w:val="left"/>
      </w:pPr>
      <w:r w:rsidRPr="00D35B1F">
        <w:t xml:space="preserve">The Inquiry is concerned that survivors have died waiting for the urgent interim payments that were recommended in He Purapura Ora, he Māra Tipu: From Redress to Puretumu Torowhānui, and that the government is continuing to take a liability limitation approach before the puretumu torowhānui system and scheme is set up. </w:t>
      </w:r>
    </w:p>
    <w:p w14:paraId="3F1327D3" w14:textId="10FD39AF" w:rsidR="001E33B7" w:rsidRPr="00D35B1F" w:rsidRDefault="001E33B7" w:rsidP="00D23A39">
      <w:pPr>
        <w:pStyle w:val="ListParagraph"/>
        <w:jc w:val="left"/>
      </w:pPr>
      <w:r w:rsidRPr="00D35B1F">
        <w:t xml:space="preserve">To account for this, eligibility for the scheme should be retrospective to include the whānau of </w:t>
      </w:r>
      <w:r w:rsidRPr="00D35B1F">
        <w:rPr>
          <w:rStyle w:val="normaltextrun"/>
        </w:rPr>
        <w:t>survivors</w:t>
      </w:r>
      <w:r w:rsidRPr="00D35B1F">
        <w:t xml:space="preserve"> who were alive at the date on which Inquiry's He Purapura Ora, he Māra Tipu: From Redress to Puretumu Torowhānui report was delivered (1 December 2021) but have since died.  </w:t>
      </w:r>
    </w:p>
    <w:p w14:paraId="5CEBAEBB" w14:textId="0F71414E" w:rsidR="001E33B7" w:rsidRPr="00D35B1F" w:rsidRDefault="001E33B7" w:rsidP="00D23A39">
      <w:pPr>
        <w:pStyle w:val="ListParagraph"/>
        <w:jc w:val="left"/>
      </w:pPr>
      <w:r w:rsidRPr="00D35B1F">
        <w:t>The Inquiry reiterates the previous recommendation in He Purapura Ora, he Māra Tipu: From Redress to Puretumu Torowhānui (Holistic Redress Recommendation 18) that the scheme must be open to all survivors, including those who have been through previous redress processes (including processes/settlements finalised at any time before the puretumu torowhānui system and scheme is established).</w:t>
      </w:r>
    </w:p>
    <w:p w14:paraId="589B170C" w14:textId="5CCD10FC" w:rsidR="001E33B7" w:rsidRPr="00D35B1F" w:rsidRDefault="001E33B7" w:rsidP="00583858">
      <w:pPr>
        <w:pStyle w:val="Recboxheading"/>
      </w:pPr>
      <w:r w:rsidRPr="00D35B1F">
        <w:rPr>
          <w:rStyle w:val="eop"/>
          <w:lang w:val="en-NZ"/>
        </w:rPr>
        <w:lastRenderedPageBreak/>
        <w:t>Tūtohi</w:t>
      </w:r>
      <w:r w:rsidRPr="00D35B1F">
        <w:t xml:space="preserve"> 10 | Recommendation </w:t>
      </w:r>
      <w:r w:rsidRPr="00D35B1F">
        <w:fldChar w:fldCharType="begin"/>
      </w:r>
      <w:r w:rsidRPr="00D35B1F">
        <w:instrText xml:space="preserve"> AUTONUM  \s " " </w:instrText>
      </w:r>
      <w:r w:rsidRPr="00D35B1F">
        <w:fldChar w:fldCharType="end"/>
      </w:r>
    </w:p>
    <w:p w14:paraId="50CFFC67" w14:textId="291FD224" w:rsidR="001E33B7" w:rsidRPr="00D35B1F" w:rsidRDefault="001E33B7" w:rsidP="00BE1AEB">
      <w:pPr>
        <w:pStyle w:val="Recsbox"/>
        <w:spacing w:line="23" w:lineRule="atLeast"/>
      </w:pPr>
      <w:r w:rsidRPr="00D35B1F">
        <w:t>The government and faith-based institutions should ensure that once the puretumu torowhānui system and scheme is established:</w:t>
      </w:r>
    </w:p>
    <w:p w14:paraId="5612DB7A" w14:textId="44CD6C98" w:rsidR="001E33B7" w:rsidRPr="00D35B1F" w:rsidRDefault="001E33B7" w:rsidP="007921AA">
      <w:pPr>
        <w:pStyle w:val="RecsboxLevel1"/>
        <w:numPr>
          <w:ilvl w:val="0"/>
          <w:numId w:val="33"/>
        </w:numPr>
        <w:spacing w:line="23" w:lineRule="atLeast"/>
      </w:pPr>
      <w:r w:rsidRPr="00D35B1F">
        <w:t>the effective start date for the system and scheme is 1 December 2021, to enable the whānau of survivors who have died since that date to be eligible for redress claims and the full range of support services available through the system and scheme</w:t>
      </w:r>
    </w:p>
    <w:p w14:paraId="2C7AABEA" w14:textId="6D69DD87" w:rsidR="001E33B7" w:rsidRPr="00D35B1F" w:rsidRDefault="001E33B7" w:rsidP="007921AA">
      <w:pPr>
        <w:pStyle w:val="RecsboxLevel1"/>
        <w:numPr>
          <w:ilvl w:val="0"/>
          <w:numId w:val="33"/>
        </w:numPr>
        <w:spacing w:line="23" w:lineRule="atLeast"/>
      </w:pPr>
      <w:r w:rsidRPr="00D35B1F">
        <w:t xml:space="preserve">it is open to all survivors, including those who have been through all redress processes (including those that have been completed since 1 December 2021), whether or not any signed settlement agreement was full and final.  </w:t>
      </w:r>
    </w:p>
    <w:p w14:paraId="7EA890BD" w14:textId="6ECE20DC" w:rsidR="001E33B7" w:rsidRPr="00B7531A" w:rsidRDefault="001E33B7" w:rsidP="00AB2247">
      <w:pPr>
        <w:pStyle w:val="Style2"/>
        <w:spacing w:before="240" w:after="240"/>
        <w:rPr>
          <w:rStyle w:val="normaltextrun"/>
        </w:rPr>
      </w:pPr>
      <w:bookmarkStart w:id="123" w:name="_Toc181107920"/>
      <w:r w:rsidRPr="00B7531A">
        <w:rPr>
          <w:rStyle w:val="normaltextrun"/>
        </w:rPr>
        <w:t>Me whakatau he utu ki ng</w:t>
      </w:r>
      <w:r w:rsidRPr="00B7531A" w:rsidDel="00C17E0D">
        <w:rPr>
          <w:rStyle w:val="normaltextrun"/>
        </w:rPr>
        <w:t>ā</w:t>
      </w:r>
      <w:r w:rsidRPr="00B7531A">
        <w:rPr>
          <w:rStyle w:val="normaltextrun"/>
        </w:rPr>
        <w:t xml:space="preserve"> purapura ora i pākia e ngā mahi tūkino i roto i ngā pūnaha taurima</w:t>
      </w:r>
      <w:bookmarkEnd w:id="123"/>
    </w:p>
    <w:p w14:paraId="2F20EAE0" w14:textId="7B4189BB" w:rsidR="001E33B7" w:rsidRPr="00B7531A" w:rsidRDefault="001E33B7" w:rsidP="00AB2247">
      <w:pPr>
        <w:pStyle w:val="Style2"/>
        <w:spacing w:before="240" w:after="240"/>
        <w:rPr>
          <w:rStyle w:val="normaltextrun"/>
        </w:rPr>
      </w:pPr>
      <w:bookmarkStart w:id="124" w:name="_Toc181107921"/>
      <w:r w:rsidRPr="00B7531A">
        <w:rPr>
          <w:rStyle w:val="normaltextrun"/>
        </w:rPr>
        <w:t>Compensate survivors of abuse and neglect in care</w:t>
      </w:r>
      <w:bookmarkEnd w:id="124"/>
      <w:r w:rsidRPr="00B7531A">
        <w:rPr>
          <w:rStyle w:val="normaltextrun"/>
        </w:rPr>
        <w:t xml:space="preserve"> </w:t>
      </w:r>
    </w:p>
    <w:p w14:paraId="75646A15" w14:textId="66CD3023" w:rsidR="001E33B7" w:rsidRPr="00D35B1F" w:rsidRDefault="001E33B7" w:rsidP="00863290">
      <w:pPr>
        <w:pStyle w:val="ListParagraph"/>
        <w:jc w:val="left"/>
        <w:rPr>
          <w:rStyle w:val="normaltextrun"/>
        </w:rPr>
      </w:pPr>
      <w:r w:rsidRPr="00D35B1F">
        <w:rPr>
          <w:rStyle w:val="normaltextrun"/>
          <w:rFonts w:eastAsiaTheme="minorEastAsia"/>
          <w:color w:val="000000" w:themeColor="text1"/>
        </w:rPr>
        <w:t>The Inquiry has recorded its concerns about survivors not having access to an effective remedy for abuse and neglect in care, including compensation.</w:t>
      </w:r>
    </w:p>
    <w:p w14:paraId="53673631" w14:textId="13FEBA13" w:rsidR="001E33B7" w:rsidRPr="00D35B1F" w:rsidRDefault="001E33B7" w:rsidP="00583858">
      <w:pPr>
        <w:pStyle w:val="Heading4"/>
        <w:rPr>
          <w:rStyle w:val="normaltextrun"/>
        </w:rPr>
      </w:pPr>
      <w:r w:rsidRPr="00D35B1F">
        <w:rPr>
          <w:rStyle w:val="normaltextrun"/>
        </w:rPr>
        <w:t>Me hāngai te ōha utu ki te āhua o te mahi tūkino</w:t>
      </w:r>
    </w:p>
    <w:p w14:paraId="3F96695F" w14:textId="49A89DCC" w:rsidR="001E33B7" w:rsidRPr="00D35B1F" w:rsidRDefault="001E33B7" w:rsidP="00583858">
      <w:pPr>
        <w:pStyle w:val="Heading4"/>
        <w:rPr>
          <w:rStyle w:val="normaltextrun"/>
        </w:rPr>
      </w:pPr>
      <w:r w:rsidRPr="00D35B1F">
        <w:rPr>
          <w:rStyle w:val="normaltextrun"/>
        </w:rPr>
        <w:t xml:space="preserve">Payments should provide meaningful recognition of abuse and neglect </w:t>
      </w:r>
    </w:p>
    <w:p w14:paraId="085541B9" w14:textId="3FCCB196" w:rsidR="001E33B7" w:rsidRPr="00D35B1F" w:rsidRDefault="001E33B7" w:rsidP="00863290">
      <w:pPr>
        <w:pStyle w:val="ListParagraph"/>
        <w:jc w:val="left"/>
        <w:rPr>
          <w:rStyle w:val="normaltextrun"/>
        </w:rPr>
      </w:pPr>
      <w:r w:rsidRPr="00D35B1F">
        <w:rPr>
          <w:rStyle w:val="normaltextrun"/>
        </w:rPr>
        <w:t>In He Purapura Ora, he Māra Tipu</w:t>
      </w:r>
      <w:r w:rsidRPr="00D35B1F">
        <w:t>: From Redress to Puretumu Torowhānui</w:t>
      </w:r>
      <w:r w:rsidRPr="00D35B1F">
        <w:rPr>
          <w:rStyle w:val="normaltextrun"/>
        </w:rPr>
        <w:t>, the Inquiry found that existing payments in State and faith-based claims processes for abuse and neglect in care did not provide meaningful redress and were plainly insufficient.</w:t>
      </w:r>
      <w:r w:rsidRPr="00D35B1F">
        <w:rPr>
          <w:rStyle w:val="EndnoteReference"/>
        </w:rPr>
        <w:endnoteReference w:id="56"/>
      </w:r>
      <w:r w:rsidRPr="00D35B1F">
        <w:rPr>
          <w:rStyle w:val="normaltextrun"/>
        </w:rPr>
        <w:t xml:space="preserve"> State payments lacked a principled basis and were comparatively low,</w:t>
      </w:r>
      <w:r w:rsidRPr="00D35B1F">
        <w:rPr>
          <w:rStyle w:val="Heading1Char"/>
        </w:rPr>
        <w:t xml:space="preserve"> </w:t>
      </w:r>
      <w:r w:rsidRPr="00D35B1F">
        <w:rPr>
          <w:rStyle w:val="normaltextrun"/>
        </w:rPr>
        <w:t>ranging from $6,000 to $20,000 per survivor, especially compared with overseas schemes.</w:t>
      </w:r>
      <w:r w:rsidRPr="00D35B1F">
        <w:rPr>
          <w:rStyle w:val="EndnoteReference"/>
        </w:rPr>
        <w:endnoteReference w:id="57"/>
      </w:r>
      <w:r w:rsidRPr="00D35B1F">
        <w:rPr>
          <w:rStyle w:val="normaltextrun"/>
        </w:rPr>
        <w:t xml:space="preserve"> Faith-based institutions offered slightly higher averages than State payments, around $30,000, but still fell short of meaningful redress.</w:t>
      </w:r>
      <w:r w:rsidRPr="00D35B1F">
        <w:rPr>
          <w:rStyle w:val="EndnoteReference"/>
        </w:rPr>
        <w:endnoteReference w:id="58"/>
      </w:r>
    </w:p>
    <w:p w14:paraId="49C71260" w14:textId="06E31319" w:rsidR="001E33B7" w:rsidRPr="00D35B1F" w:rsidRDefault="001E33B7" w:rsidP="00863290">
      <w:pPr>
        <w:pStyle w:val="ListParagraph"/>
        <w:jc w:val="left"/>
        <w:rPr>
          <w:rStyle w:val="normaltextrun"/>
        </w:rPr>
      </w:pPr>
      <w:r w:rsidRPr="00D35B1F">
        <w:rPr>
          <w:rStyle w:val="normaltextrun"/>
        </w:rPr>
        <w:t>The Inquiry reiterates its previous recommendation that financial payments by the puretumu torowhānui system and scheme should provide meaningful recognition of the abuse and neglect suffered, and its impact, but not compensation for harm or loss (Holistic Redress Recommendation 40). Although it did not set out specific payment amounts, the Inquiry stated that achieving this would require substantially higher payments than had been paid by the State and faith-based institutions before He Purapura Ora, he Māra Tipu: From Redress to Puretumu Torowhānui was released in December 2021.</w:t>
      </w:r>
      <w:r w:rsidRPr="00D35B1F">
        <w:rPr>
          <w:rStyle w:val="EndnoteReference"/>
        </w:rPr>
        <w:endnoteReference w:id="59"/>
      </w:r>
    </w:p>
    <w:p w14:paraId="7518C13E" w14:textId="3FF288B7" w:rsidR="001E33B7" w:rsidRPr="00D35B1F" w:rsidRDefault="001E33B7" w:rsidP="00863290">
      <w:pPr>
        <w:pStyle w:val="ListParagraph"/>
        <w:jc w:val="left"/>
        <w:rPr>
          <w:rStyle w:val="normaltextrun"/>
        </w:rPr>
      </w:pPr>
      <w:r w:rsidRPr="00D35B1F">
        <w:rPr>
          <w:rStyle w:val="normaltextrun"/>
        </w:rPr>
        <w:t xml:space="preserve">In Part 8, the Inquiry set out its concerns that the indicative cost scenarios included in the 1 December 2022 Cabinet paper on parameters for a new government redress scheme were based on domestic and international comparators at the lowest end of the range. </w:t>
      </w:r>
    </w:p>
    <w:p w14:paraId="51BA5598" w14:textId="50605DAE" w:rsidR="001E33B7" w:rsidRPr="00D35B1F" w:rsidRDefault="001E33B7" w:rsidP="00863290">
      <w:pPr>
        <w:pStyle w:val="ListParagraph"/>
        <w:jc w:val="left"/>
        <w:rPr>
          <w:rStyle w:val="normaltextrun"/>
        </w:rPr>
      </w:pPr>
      <w:r w:rsidRPr="00D35B1F">
        <w:rPr>
          <w:rStyle w:val="normaltextrun"/>
        </w:rPr>
        <w:lastRenderedPageBreak/>
        <w:t>The Inquiry reiterates its previous recommendation setting out the matters that should be considered in determining the size of payments, including that they should compare favourably with overseas schemes (Holistic Redress Recommendation 41).</w:t>
      </w:r>
      <w:r w:rsidRPr="00D35B1F">
        <w:rPr>
          <w:rStyle w:val="EndnoteReference"/>
        </w:rPr>
        <w:endnoteReference w:id="60"/>
      </w:r>
      <w:r w:rsidRPr="00D35B1F">
        <w:rPr>
          <w:rStyle w:val="normaltextrun"/>
        </w:rPr>
        <w:t xml:space="preserve"> It will also be important to factor in matters such as inflation since the maximum amounts available in overseas schemes were set. Another relevant comparison will be the Dilworth Redress Programme established in 2022 and payments made under that scheme, which is discussed in Part 8.</w:t>
      </w:r>
    </w:p>
    <w:p w14:paraId="4564F5A3" w14:textId="5EE4D96C" w:rsidR="001E33B7" w:rsidRPr="00D35B1F" w:rsidRDefault="001E33B7" w:rsidP="00583858">
      <w:pPr>
        <w:pStyle w:val="Heading4"/>
        <w:rPr>
          <w:rStyle w:val="normaltextrun"/>
        </w:rPr>
      </w:pPr>
      <w:r w:rsidRPr="00D35B1F">
        <w:rPr>
          <w:rStyle w:val="normaltextrun"/>
        </w:rPr>
        <w:t>Ngā whakatau hei panoni ture tikanga ā-iwi</w:t>
      </w:r>
    </w:p>
    <w:p w14:paraId="74727B9C" w14:textId="2F85EADE" w:rsidR="001E33B7" w:rsidRPr="00D35B1F" w:rsidRDefault="001E33B7" w:rsidP="00583858">
      <w:pPr>
        <w:pStyle w:val="Heading4"/>
        <w:rPr>
          <w:rStyle w:val="normaltextrun"/>
        </w:rPr>
      </w:pPr>
      <w:r w:rsidRPr="00D35B1F">
        <w:rPr>
          <w:rStyle w:val="normaltextrun"/>
        </w:rPr>
        <w:t>Alternative to civil litigation reform recommendations</w:t>
      </w:r>
    </w:p>
    <w:p w14:paraId="66FD163E" w14:textId="292E86A4" w:rsidR="001E33B7" w:rsidRPr="00D35B1F" w:rsidRDefault="001E33B7" w:rsidP="00863290">
      <w:pPr>
        <w:pStyle w:val="ListParagraph"/>
        <w:jc w:val="left"/>
        <w:rPr>
          <w:rStyle w:val="normaltextrun"/>
        </w:rPr>
      </w:pPr>
      <w:r w:rsidRPr="00D35B1F">
        <w:rPr>
          <w:rStyle w:val="normaltextrun"/>
        </w:rPr>
        <w:t xml:space="preserve">In Part 8, the Inquiry set out its concerns that the civil litigation reforms the Inquiry recommended in </w:t>
      </w:r>
      <w:r w:rsidRPr="00D35B1F">
        <w:t xml:space="preserve">He Purapura Ora, he Māra Tipu: From Redress to Puretumu Torowhānui </w:t>
      </w:r>
      <w:r w:rsidRPr="00D35B1F">
        <w:rPr>
          <w:rStyle w:val="normaltextrun"/>
        </w:rPr>
        <w:t>(Holistic Redress Recommendations 75 and 78) have not been implemented. These were:</w:t>
      </w:r>
    </w:p>
    <w:p w14:paraId="164B2B0F" w14:textId="42D79797" w:rsidR="001E33B7" w:rsidRPr="00D35B1F" w:rsidRDefault="001E33B7" w:rsidP="007921AA">
      <w:pPr>
        <w:pStyle w:val="Paraletters"/>
        <w:numPr>
          <w:ilvl w:val="0"/>
          <w:numId w:val="135"/>
        </w:numPr>
        <w:tabs>
          <w:tab w:val="clear" w:pos="2126"/>
        </w:tabs>
        <w:jc w:val="left"/>
      </w:pPr>
      <w:r w:rsidRPr="00D35B1F">
        <w:t xml:space="preserve">establishing a statutory right to be free from abuse and neglect in care and a related duty to protect that right </w:t>
      </w:r>
    </w:p>
    <w:p w14:paraId="5CBF8C74" w14:textId="1469AD8C" w:rsidR="001E33B7" w:rsidRPr="00D35B1F" w:rsidRDefault="001E33B7" w:rsidP="007921AA">
      <w:pPr>
        <w:pStyle w:val="Paraletters"/>
        <w:numPr>
          <w:ilvl w:val="0"/>
          <w:numId w:val="135"/>
        </w:numPr>
        <w:tabs>
          <w:tab w:val="clear" w:pos="2126"/>
        </w:tabs>
        <w:jc w:val="left"/>
      </w:pPr>
      <w:r w:rsidRPr="00D35B1F">
        <w:t>an exception to the accident compensation (ACC) bar so that survivors of abuse and neglect in care can seek compensation in the courts by taking civil cases</w:t>
      </w:r>
    </w:p>
    <w:p w14:paraId="3B7C2C36" w14:textId="77777777" w:rsidR="001E33B7" w:rsidRPr="00D35B1F" w:rsidRDefault="001E33B7" w:rsidP="007921AA">
      <w:pPr>
        <w:pStyle w:val="Paraletters"/>
        <w:numPr>
          <w:ilvl w:val="0"/>
          <w:numId w:val="135"/>
        </w:numPr>
        <w:tabs>
          <w:tab w:val="clear" w:pos="2126"/>
        </w:tabs>
        <w:jc w:val="left"/>
        <w:rPr>
          <w:rStyle w:val="normaltextrun"/>
        </w:rPr>
      </w:pPr>
      <w:r w:rsidRPr="00D35B1F">
        <w:t>removing statutory limitation periods for abuse and neglect in care cases</w:t>
      </w:r>
      <w:r w:rsidRPr="00D35B1F">
        <w:rPr>
          <w:rStyle w:val="normaltextrun"/>
        </w:rPr>
        <w:t>.</w:t>
      </w:r>
      <w:r w:rsidRPr="00D35B1F">
        <w:rPr>
          <w:rStyle w:val="EndnoteReference"/>
        </w:rPr>
        <w:endnoteReference w:id="61"/>
      </w:r>
      <w:r w:rsidRPr="00D35B1F">
        <w:rPr>
          <w:rStyle w:val="normaltextrun"/>
        </w:rPr>
        <w:t xml:space="preserve">  </w:t>
      </w:r>
    </w:p>
    <w:p w14:paraId="25B8E6F0" w14:textId="64E93150" w:rsidR="001E33B7" w:rsidRPr="00D35B1F" w:rsidRDefault="001E33B7" w:rsidP="00863290">
      <w:pPr>
        <w:pStyle w:val="ListParagraph"/>
        <w:jc w:val="left"/>
        <w:rPr>
          <w:rStyle w:val="normaltextrun"/>
        </w:rPr>
      </w:pPr>
      <w:r w:rsidRPr="00D35B1F">
        <w:rPr>
          <w:rStyle w:val="normaltextrun"/>
        </w:rPr>
        <w:t>The Inquiry included alternative recommendations (Holistic Redress Recommendation 76) if the government decided not to proceed with its civil litigation reform recommendations. One of these was that the Crown should consider empowering the new puretumu torowhānui system and scheme to award compensation. The other was that the Crown consider reforming the accident compensation (ACC) scheme so that it covers the same abuse and neglect as the new scheme and provides fair compensation and other appropriate remedies for that abuse and neglect.</w:t>
      </w:r>
      <w:r w:rsidRPr="00D35B1F">
        <w:rPr>
          <w:rStyle w:val="normaltextrun"/>
          <w:vertAlign w:val="superscript"/>
        </w:rPr>
        <w:endnoteReference w:id="62"/>
      </w:r>
      <w:r w:rsidRPr="00D35B1F">
        <w:rPr>
          <w:rStyle w:val="normaltextrun"/>
        </w:rPr>
        <w:t xml:space="preserve"> The Inquiry is also not aware of any steps being taken on its alternative recommendations.</w:t>
      </w:r>
    </w:p>
    <w:p w14:paraId="41805E6D" w14:textId="1AE970CB" w:rsidR="001E33B7" w:rsidRPr="00D35B1F" w:rsidRDefault="001E33B7" w:rsidP="00863290">
      <w:pPr>
        <w:pStyle w:val="ListParagraph"/>
        <w:jc w:val="left"/>
        <w:rPr>
          <w:rStyle w:val="normaltextrun"/>
          <w:szCs w:val="22"/>
        </w:rPr>
      </w:pPr>
      <w:r w:rsidRPr="00D35B1F">
        <w:rPr>
          <w:rStyle w:val="normaltextrun"/>
        </w:rPr>
        <w:t xml:space="preserve">Survivors must have access to an effective remedy. In </w:t>
      </w:r>
      <w:r w:rsidRPr="00D35B1F">
        <w:t xml:space="preserve">He Purapura Ora, he Māra Tipu: From Redress to Puretumu Torowhānui, </w:t>
      </w:r>
      <w:r w:rsidRPr="00D35B1F">
        <w:rPr>
          <w:rStyle w:val="normaltextrun"/>
        </w:rPr>
        <w:t xml:space="preserve">the Inquiry explained why it did not consider that either of the alternative recommendations was the best option. The Inquiry </w:t>
      </w:r>
      <w:r w:rsidRPr="00D35B1F">
        <w:rPr>
          <w:rStyle w:val="normaltextrun"/>
          <w:szCs w:val="22"/>
        </w:rPr>
        <w:t>remains of that view. The Inquiry also said that the required reform to the accident compensation (ACC) scheme would be considerable.</w:t>
      </w:r>
      <w:r w:rsidRPr="00D35B1F">
        <w:rPr>
          <w:rStyle w:val="EndnoteReference"/>
          <w:color w:val="385623" w:themeColor="accent6" w:themeShade="80"/>
          <w:szCs w:val="22"/>
        </w:rPr>
        <w:endnoteReference w:id="63"/>
      </w:r>
      <w:r w:rsidRPr="00D35B1F">
        <w:rPr>
          <w:rStyle w:val="normaltextrun"/>
          <w:szCs w:val="22"/>
        </w:rPr>
        <w:t xml:space="preserve"> That remains the case. However, if the government does not implement its civil litigation reform recommendations, then the Inquiry recommends accident compensation (ACC) reform. </w:t>
      </w:r>
    </w:p>
    <w:p w14:paraId="74B3623F" w14:textId="75AF08C9" w:rsidR="001E33B7" w:rsidRPr="00D35B1F" w:rsidRDefault="001E33B7" w:rsidP="00863290">
      <w:pPr>
        <w:pStyle w:val="ListParagraph"/>
        <w:jc w:val="left"/>
        <w:rPr>
          <w:rStyle w:val="normaltextrun"/>
        </w:rPr>
      </w:pPr>
      <w:r w:rsidRPr="00D35B1F">
        <w:rPr>
          <w:rStyle w:val="normaltextrun"/>
          <w:szCs w:val="22"/>
        </w:rPr>
        <w:t>The recommendation below expands on, and replaces, Holistic Redress Recommendation</w:t>
      </w:r>
      <w:r w:rsidRPr="00D35B1F">
        <w:rPr>
          <w:rStyle w:val="normaltextrun"/>
        </w:rPr>
        <w:t> 76 in He Purapura Ora, he Māra Tipu</w:t>
      </w:r>
      <w:r w:rsidRPr="00D35B1F">
        <w:t>: From Redress to Puretumu Torowhānui</w:t>
      </w:r>
      <w:r w:rsidRPr="00D35B1F">
        <w:rPr>
          <w:rStyle w:val="normaltextrun"/>
        </w:rPr>
        <w:t>.</w:t>
      </w:r>
    </w:p>
    <w:p w14:paraId="20CD053F" w14:textId="6D970D2C" w:rsidR="001E33B7" w:rsidRPr="00D35B1F" w:rsidRDefault="001E33B7" w:rsidP="00583858">
      <w:pPr>
        <w:pStyle w:val="Recboxheading"/>
      </w:pPr>
      <w:r w:rsidRPr="00D35B1F">
        <w:rPr>
          <w:rStyle w:val="eop"/>
          <w:lang w:val="en-NZ"/>
        </w:rPr>
        <w:lastRenderedPageBreak/>
        <w:t>Tūtohi</w:t>
      </w:r>
      <w:r w:rsidRPr="00D35B1F">
        <w:t xml:space="preserve"> 11 | Recommendation </w:t>
      </w:r>
      <w:r w:rsidRPr="00D35B1F">
        <w:fldChar w:fldCharType="begin"/>
      </w:r>
      <w:r w:rsidRPr="00D35B1F">
        <w:instrText xml:space="preserve"> AUTONUM  \s " " </w:instrText>
      </w:r>
      <w:r w:rsidRPr="00D35B1F">
        <w:fldChar w:fldCharType="end"/>
      </w:r>
    </w:p>
    <w:p w14:paraId="744F0D30" w14:textId="1B1F1F80" w:rsidR="001E33B7" w:rsidRPr="00D35B1F" w:rsidRDefault="001E33B7" w:rsidP="00BE1AEB">
      <w:pPr>
        <w:pStyle w:val="Recsbox"/>
        <w:spacing w:line="23" w:lineRule="atLeast"/>
      </w:pPr>
      <w:r w:rsidRPr="00D35B1F">
        <w:t xml:space="preserve">If the government does not progress the Inquiry’s recommended civil litigation reforms (Holistic Redress Recommendations 75 and 78 from the Inquiry’s interim report, He Purapura Ora, he Māra Tipu: From Redress to Puretumu Torowhānui): </w:t>
      </w:r>
    </w:p>
    <w:p w14:paraId="17B9D956" w14:textId="77BC513F" w:rsidR="001E33B7" w:rsidRPr="00D35B1F" w:rsidRDefault="001E33B7" w:rsidP="007921AA">
      <w:pPr>
        <w:pStyle w:val="RecsboxLevel1"/>
        <w:numPr>
          <w:ilvl w:val="0"/>
          <w:numId w:val="34"/>
        </w:numPr>
        <w:spacing w:line="23" w:lineRule="atLeast"/>
        <w:ind w:left="714" w:hanging="357"/>
      </w:pPr>
      <w:r w:rsidRPr="00D35B1F">
        <w:t>the government should reform the accident compensation (ACC) scheme to provide tailored compensation for survivors of abuse and neglect in care and other appropriate remedies</w:t>
      </w:r>
    </w:p>
    <w:p w14:paraId="4FD36520" w14:textId="2AC59292" w:rsidR="001E33B7" w:rsidRPr="00D35B1F" w:rsidRDefault="001E33B7" w:rsidP="007921AA">
      <w:pPr>
        <w:pStyle w:val="RecsboxLevel1"/>
        <w:numPr>
          <w:ilvl w:val="0"/>
          <w:numId w:val="34"/>
        </w:numPr>
        <w:spacing w:line="23" w:lineRule="atLeast"/>
        <w:ind w:left="714" w:hanging="357"/>
      </w:pPr>
      <w:r w:rsidRPr="00D35B1F">
        <w:t>survivors should be fairly and meaningfully compensated for all direct and indirect losses that flow from the abuse and neglect they experienced in care and that are covered by the new puretumu torowhānui system and scheme</w:t>
      </w:r>
    </w:p>
    <w:p w14:paraId="2E107B6C" w14:textId="3A65EE62" w:rsidR="001E33B7" w:rsidRPr="00D35B1F" w:rsidRDefault="001E33B7" w:rsidP="007921AA">
      <w:pPr>
        <w:pStyle w:val="RecsboxLevel1"/>
        <w:numPr>
          <w:ilvl w:val="0"/>
          <w:numId w:val="34"/>
        </w:numPr>
        <w:spacing w:line="23" w:lineRule="atLeast"/>
        <w:ind w:left="714" w:hanging="357"/>
      </w:pPr>
      <w:r w:rsidRPr="00D35B1F">
        <w:t>the application process should be survivor-focused, trauma-informed and delivered in a culturally and linguistically appropriate manner.</w:t>
      </w:r>
    </w:p>
    <w:p w14:paraId="7F89FA65" w14:textId="78D9DA00" w:rsidR="001E33B7" w:rsidRPr="00B7531A" w:rsidRDefault="001E33B7" w:rsidP="00AB2247">
      <w:pPr>
        <w:pStyle w:val="Style2"/>
        <w:spacing w:before="240" w:after="240"/>
        <w:rPr>
          <w:rStyle w:val="normaltextrun"/>
        </w:rPr>
      </w:pPr>
      <w:bookmarkStart w:id="125" w:name="_Toc181107922"/>
      <w:r w:rsidRPr="00B7531A">
        <w:rPr>
          <w:rStyle w:val="normaltextrun"/>
        </w:rPr>
        <w:t>He whakatau motuhake mō te Order of the Brothers of St John of God</w:t>
      </w:r>
      <w:bookmarkEnd w:id="125"/>
    </w:p>
    <w:p w14:paraId="793EDD1A" w14:textId="2853F167" w:rsidR="001E33B7" w:rsidRPr="00B7531A" w:rsidRDefault="001E33B7" w:rsidP="00AB2247">
      <w:pPr>
        <w:pStyle w:val="Style2"/>
        <w:spacing w:before="240" w:after="240"/>
        <w:rPr>
          <w:rStyle w:val="normaltextrun"/>
        </w:rPr>
      </w:pPr>
      <w:bookmarkStart w:id="126" w:name="_Toc181107923"/>
      <w:r w:rsidRPr="00B7531A">
        <w:rPr>
          <w:rStyle w:val="normaltextrun"/>
        </w:rPr>
        <w:t>Order of the Brothers of St John of God specific actions</w:t>
      </w:r>
      <w:bookmarkEnd w:id="126"/>
    </w:p>
    <w:p w14:paraId="2A41ACAE" w14:textId="56CCDC1A" w:rsidR="001E33B7" w:rsidRPr="00D35B1F" w:rsidRDefault="001E33B7" w:rsidP="0059065A">
      <w:pPr>
        <w:pStyle w:val="RecsHd3"/>
      </w:pPr>
      <w:bookmarkStart w:id="127" w:name="_Toc181107924"/>
      <w:r w:rsidRPr="00D35B1F">
        <w:t>He āwhina i ngā purapura ora ō St John of God mai te kura o Marylands me ngā kaitiaki o Hebron ki te toro i ngā whakahaere puretumu</w:t>
      </w:r>
      <w:bookmarkEnd w:id="127"/>
    </w:p>
    <w:p w14:paraId="7149E25C" w14:textId="2E6BCFC1" w:rsidR="001E33B7" w:rsidRPr="00D35B1F" w:rsidRDefault="001E33B7" w:rsidP="0059065A">
      <w:pPr>
        <w:pStyle w:val="RecsHd3"/>
      </w:pPr>
      <w:bookmarkStart w:id="128" w:name="_Toc181107925"/>
      <w:r w:rsidRPr="00D35B1F">
        <w:t>Assisting St John of God survivors from Marylands School and Hebron Trust with the redress process</w:t>
      </w:r>
      <w:bookmarkEnd w:id="128"/>
      <w:r w:rsidRPr="00D35B1F">
        <w:t xml:space="preserve"> </w:t>
      </w:r>
    </w:p>
    <w:p w14:paraId="3A7DCE58" w14:textId="0E02AEE5" w:rsidR="001E33B7" w:rsidRPr="00D35B1F" w:rsidRDefault="001E33B7" w:rsidP="00863290">
      <w:pPr>
        <w:pStyle w:val="ListParagraph"/>
        <w:jc w:val="left"/>
      </w:pPr>
      <w:r w:rsidRPr="00D35B1F">
        <w:t>The Inquiry found that the Order’s redress to survivors through its pastoral process had the potential to transform the lives of those traumatised by their abuse and neglect but that the retraction of the pastoral process in 2004 caused further harm.</w:t>
      </w:r>
      <w:r w:rsidRPr="00D35B1F">
        <w:rPr>
          <w:rStyle w:val="EndnoteReference"/>
        </w:rPr>
        <w:endnoteReference w:id="64"/>
      </w:r>
    </w:p>
    <w:p w14:paraId="36F51E08" w14:textId="2E6C4BA1" w:rsidR="001E33B7" w:rsidRPr="00D35B1F" w:rsidRDefault="001E33B7" w:rsidP="00863290">
      <w:pPr>
        <w:pStyle w:val="ListParagraph"/>
        <w:jc w:val="left"/>
      </w:pPr>
      <w:r w:rsidRPr="00D35B1F">
        <w:t xml:space="preserve">The Inquiry’s </w:t>
      </w:r>
      <w:r>
        <w:t xml:space="preserve">interim report, </w:t>
      </w:r>
      <w:r w:rsidRPr="00D35B1F">
        <w:t>Stolen Lives, Marked Souls</w:t>
      </w:r>
      <w:r>
        <w:t>,</w:t>
      </w:r>
      <w:r w:rsidRPr="00D35B1F">
        <w:t xml:space="preserve"> included evidence from Cooper Legal, the law firm acting for many Marylands and Hebron Trust survivors. Cooper Legal set out its experience with the Order’s redress process in 2022, stating that the Order’s lawyers raised technical legal issues relating to the Limitation Act, accident compensation, and proof issues, especially in relation to Hebron Trust-related claims.</w:t>
      </w:r>
      <w:r w:rsidRPr="00D35B1F">
        <w:rPr>
          <w:rStyle w:val="EndnoteReference"/>
        </w:rPr>
        <w:endnoteReference w:id="65"/>
      </w:r>
    </w:p>
    <w:p w14:paraId="748DE7BA" w14:textId="6D52B8F4" w:rsidR="001E33B7" w:rsidRPr="00D35B1F" w:rsidRDefault="001E33B7" w:rsidP="00863290">
      <w:pPr>
        <w:pStyle w:val="ListParagraph"/>
        <w:jc w:val="left"/>
      </w:pPr>
      <w:r w:rsidRPr="00D35B1F">
        <w:t>Cooper Legal also stated that settlement documentation in 2022 required survivors to warrant that all material and/or relevant acts, facts and circumstances including “all abuse suffered by [the survivor] at any time has been disclosed and forms part of the claim”. This approach does not acknowledge that survivors often incrementally disclose the abuse they suffered. In addition, the settlement deeds include confidentiality clauses, which the Order has previously said would not be required.</w:t>
      </w:r>
      <w:r w:rsidRPr="00D35B1F">
        <w:rPr>
          <w:rStyle w:val="EndnoteReference"/>
        </w:rPr>
        <w:endnoteReference w:id="66"/>
      </w:r>
    </w:p>
    <w:p w14:paraId="02FFCE13" w14:textId="0D791A67" w:rsidR="001E33B7" w:rsidRPr="00D35B1F" w:rsidRDefault="001E33B7" w:rsidP="00863290">
      <w:pPr>
        <w:pStyle w:val="ListParagraph"/>
        <w:jc w:val="left"/>
      </w:pPr>
      <w:r w:rsidRPr="00D35B1F">
        <w:t>The Inquiry also found that the Bishop of Christchurch failed to ensure the Order responded adequately to reports of abuse and claims for redress from 1993 and appeared to be mostly concerned with minimising any harm to the Catholic Church’s reputation.</w:t>
      </w:r>
    </w:p>
    <w:p w14:paraId="25360366" w14:textId="0E256D68" w:rsidR="001E33B7" w:rsidRPr="00D35B1F" w:rsidRDefault="001E33B7" w:rsidP="00863290">
      <w:pPr>
        <w:pStyle w:val="ListParagraph"/>
        <w:jc w:val="left"/>
      </w:pPr>
      <w:r w:rsidRPr="00D35B1F">
        <w:lastRenderedPageBreak/>
        <w:t xml:space="preserve">The Inquiry acknowledges the steps taken by Te Rōpū Tautoko to improve its redress </w:t>
      </w:r>
      <w:r w:rsidRPr="00D35B1F">
        <w:rPr>
          <w:rStyle w:val="normaltextrun"/>
        </w:rPr>
        <w:t>processes</w:t>
      </w:r>
      <w:r w:rsidRPr="00D35B1F">
        <w:t>, including the establishment of the Tautoko Roadmap.</w:t>
      </w:r>
      <w:r w:rsidRPr="00D35B1F">
        <w:rPr>
          <w:rStyle w:val="EndnoteReference"/>
          <w:rFonts w:eastAsiaTheme="minorEastAsia"/>
          <w:color w:val="385623" w:themeColor="accent6" w:themeShade="80"/>
        </w:rPr>
        <w:endnoteReference w:id="67"/>
      </w:r>
      <w:r w:rsidRPr="00D35B1F">
        <w:t xml:space="preserve"> The Inquiry also acknowledges, as part of the Tautoko Roadmap, the ten commitments made to abuse and neglect survivors issued on 10 January 2023 by the Bishops and Congregational Leaders of the Catholic Church in Aotearoa New Zealand.</w:t>
      </w:r>
      <w:r w:rsidRPr="00D35B1F">
        <w:rPr>
          <w:rStyle w:val="EndnoteReference"/>
          <w:rFonts w:eastAsiaTheme="minorEastAsia"/>
          <w:color w:val="385623" w:themeColor="accent6" w:themeShade="80"/>
        </w:rPr>
        <w:endnoteReference w:id="68"/>
      </w:r>
      <w:r w:rsidRPr="00D35B1F">
        <w:t xml:space="preserve"> These developments do not impact the Order’s current redress process. </w:t>
      </w:r>
    </w:p>
    <w:p w14:paraId="242D2B49" w14:textId="42F07C7A" w:rsidR="001E33B7" w:rsidRPr="00D35B1F" w:rsidRDefault="001E33B7" w:rsidP="00863290">
      <w:pPr>
        <w:pStyle w:val="ListParagraph"/>
        <w:jc w:val="left"/>
      </w:pPr>
      <w:r w:rsidRPr="00D35B1F">
        <w:t>The Inquiry’s Marylands School (St John of God) Hearing in February 2022 and the release of Stolen Lives, Marked Souls in July 2023 will likely be a catalyst for new claims or requests to reopen or reassess claims of those alleging abuse and neglect while in the care of the Order.</w:t>
      </w:r>
    </w:p>
    <w:p w14:paraId="73E25114" w14:textId="7A3EA375" w:rsidR="001E33B7" w:rsidRPr="00D35B1F" w:rsidRDefault="001E33B7" w:rsidP="00863290">
      <w:pPr>
        <w:pStyle w:val="ListParagraph"/>
        <w:jc w:val="left"/>
      </w:pPr>
      <w:r w:rsidRPr="00D35B1F">
        <w:t xml:space="preserve">The Inquiry does not have confidence in the Order’s current redress process. Although progress is being made through the development and implementation of the Tautoko Roadmap, </w:t>
      </w:r>
      <w:r w:rsidRPr="00D35B1F">
        <w:rPr>
          <w:rStyle w:val="normaltextrun"/>
        </w:rPr>
        <w:t>without</w:t>
      </w:r>
      <w:r w:rsidRPr="00D35B1F">
        <w:t xml:space="preserve"> an independent oversight function, interim steps should be taken to respond to new claims or requests to reopen or reassess claims of those alleging abuse and neglect while in the care of the Order. </w:t>
      </w:r>
    </w:p>
    <w:p w14:paraId="50E82DAF" w14:textId="279A4DCA" w:rsidR="001E33B7" w:rsidRPr="00D35B1F" w:rsidRDefault="001E33B7" w:rsidP="00583858">
      <w:pPr>
        <w:pStyle w:val="Recboxheading"/>
      </w:pPr>
      <w:r w:rsidRPr="00D35B1F">
        <w:rPr>
          <w:rStyle w:val="eop"/>
          <w:lang w:val="en-NZ"/>
        </w:rPr>
        <w:t>Tūtohi</w:t>
      </w:r>
      <w:r w:rsidRPr="00D35B1F">
        <w:rPr>
          <w:lang w:val="en-NZ"/>
        </w:rPr>
        <w:t xml:space="preserve"> 12 | </w:t>
      </w:r>
      <w:r w:rsidRPr="00D35B1F">
        <w:t xml:space="preserve">Recommendation </w:t>
      </w:r>
      <w:r w:rsidRPr="00D35B1F">
        <w:fldChar w:fldCharType="begin"/>
      </w:r>
      <w:r w:rsidRPr="00D35B1F">
        <w:instrText xml:space="preserve"> AUTONUM  \s " " </w:instrText>
      </w:r>
      <w:r w:rsidRPr="00D35B1F">
        <w:fldChar w:fldCharType="end"/>
      </w:r>
    </w:p>
    <w:p w14:paraId="762D6870" w14:textId="4EF24C9F" w:rsidR="001E33B7" w:rsidRPr="00D35B1F" w:rsidRDefault="001E33B7" w:rsidP="00BE1AEB">
      <w:pPr>
        <w:pStyle w:val="Recsbox"/>
        <w:spacing w:line="276" w:lineRule="auto"/>
      </w:pPr>
      <w:r w:rsidRPr="00D35B1F">
        <w:t xml:space="preserve">The Bishop of the Diocese of Christchurch should write to the Provincial of the Oceania Province of the St John of God Brothers seeking: </w:t>
      </w:r>
    </w:p>
    <w:p w14:paraId="470C9709" w14:textId="2C99FDCD" w:rsidR="001E33B7" w:rsidRPr="00D35B1F" w:rsidRDefault="001E33B7" w:rsidP="007921AA">
      <w:pPr>
        <w:pStyle w:val="RecsboxLevel1"/>
        <w:numPr>
          <w:ilvl w:val="0"/>
          <w:numId w:val="35"/>
        </w:numPr>
        <w:spacing w:line="276" w:lineRule="auto"/>
        <w:ind w:left="714" w:hanging="357"/>
      </w:pPr>
      <w:r w:rsidRPr="00D35B1F">
        <w:t>regular notifications of all new reports of abuse and neglect in Aotearoa New Zealand received by the Order of the Brothers of St John of God (subject to complainants’ consent)</w:t>
      </w:r>
    </w:p>
    <w:p w14:paraId="490B01F8" w14:textId="6726C987" w:rsidR="001E33B7" w:rsidRPr="00D35B1F" w:rsidRDefault="001E33B7" w:rsidP="007921AA">
      <w:pPr>
        <w:pStyle w:val="RecsboxLevel1"/>
        <w:numPr>
          <w:ilvl w:val="0"/>
          <w:numId w:val="35"/>
        </w:numPr>
        <w:spacing w:line="276" w:lineRule="auto"/>
        <w:ind w:left="714" w:hanging="357"/>
      </w:pPr>
      <w:r w:rsidRPr="00D35B1F">
        <w:t>regular notifications of all requests to reopen or reassess claims involving Aotearoa New Zealand survivors</w:t>
      </w:r>
    </w:p>
    <w:p w14:paraId="46576ECB" w14:textId="5154E599" w:rsidR="001E33B7" w:rsidRPr="00D35B1F" w:rsidRDefault="001E33B7" w:rsidP="007921AA">
      <w:pPr>
        <w:pStyle w:val="RecsboxLevel1"/>
        <w:numPr>
          <w:ilvl w:val="0"/>
          <w:numId w:val="35"/>
        </w:numPr>
        <w:spacing w:line="276" w:lineRule="auto"/>
        <w:ind w:left="714" w:hanging="357"/>
      </w:pPr>
      <w:r w:rsidRPr="00D35B1F">
        <w:t>the Order’s response to all such reports and requests.</w:t>
      </w:r>
    </w:p>
    <w:p w14:paraId="23424A93" w14:textId="33FC6423" w:rsidR="001E33B7" w:rsidRPr="00D35B1F" w:rsidRDefault="001E33B7" w:rsidP="00BE1AEB">
      <w:pPr>
        <w:pStyle w:val="Recsbox"/>
        <w:spacing w:line="276" w:lineRule="auto"/>
      </w:pPr>
      <w:r w:rsidRPr="00D35B1F">
        <w:t>All correspondence should be made public, together with an explanation of the steps taken in response.</w:t>
      </w:r>
    </w:p>
    <w:p w14:paraId="5B70CF7C" w14:textId="40724448" w:rsidR="001E33B7" w:rsidRPr="002A2AFC" w:rsidRDefault="001E33B7" w:rsidP="002A2AFC">
      <w:pPr>
        <w:pStyle w:val="RecsHd3"/>
      </w:pPr>
      <w:bookmarkStart w:id="129" w:name="_Toc181107926"/>
      <w:r w:rsidRPr="002A2AFC">
        <w:t>Ngā mahi tautoko puretumu a ngā kaitiaki o te Hāhi Kātorika, te Order me te Kāwanatanga, i ngā purapura ora</w:t>
      </w:r>
      <w:bookmarkEnd w:id="129"/>
    </w:p>
    <w:p w14:paraId="4133A14D" w14:textId="365A7BBE" w:rsidR="001E33B7" w:rsidRPr="002A2AFC" w:rsidRDefault="001E33B7" w:rsidP="002A2AFC">
      <w:pPr>
        <w:pStyle w:val="RecsHd3"/>
      </w:pPr>
      <w:bookmarkStart w:id="130" w:name="_Toc181107927"/>
      <w:r w:rsidRPr="002A2AFC">
        <w:t>Survivor supports provided by the Catholic Church, the Order and State representatives about the redress and support available</w:t>
      </w:r>
      <w:bookmarkEnd w:id="130"/>
      <w:r w:rsidRPr="002A2AFC">
        <w:t xml:space="preserve"> </w:t>
      </w:r>
    </w:p>
    <w:p w14:paraId="0AC88FF6" w14:textId="7AB253CC" w:rsidR="001E33B7" w:rsidRPr="00D35B1F" w:rsidRDefault="001E33B7" w:rsidP="00863290">
      <w:pPr>
        <w:pStyle w:val="ListParagraph"/>
        <w:jc w:val="left"/>
      </w:pPr>
      <w:r w:rsidRPr="00D35B1F">
        <w:t>The Inquiry’s Stolen Lives, Marked Souls report noted that there are limitations to the Catholic Church’s abuse data and that the data cannot give a complete picture as it only includes reported abuse.</w:t>
      </w:r>
      <w:r w:rsidRPr="00D35B1F">
        <w:rPr>
          <w:rStyle w:val="EndnoteReference"/>
        </w:rPr>
        <w:endnoteReference w:id="69"/>
      </w:r>
      <w:r w:rsidRPr="00D35B1F">
        <w:t xml:space="preserve"> As stated in Stolen Lives, Marked Souls, much abuse goes unreported, because of the significant barriers to survivors reporting abuse while in the care of faith-based institutions, including the Catholic Church. The level of disability of some of the boys at Marylands and the isolation from whānau and peers for children and young people associated with Hebron Trust was likely to be a further barrier to reporting.</w:t>
      </w:r>
      <w:r w:rsidRPr="00D35B1F">
        <w:rPr>
          <w:rStyle w:val="EndnoteReference"/>
        </w:rPr>
        <w:endnoteReference w:id="70"/>
      </w:r>
      <w:r w:rsidRPr="00D35B1F">
        <w:t xml:space="preserve"> At times, when a report was made, it may not have been recorded. The Report treated the abuse data as indicative, likely revealing only the tip of the iceberg of the number of children and young people at Marylands and Hebron Trust who were actually abused or the true amount of abuse and neglect that was inflicted on them.</w:t>
      </w:r>
      <w:r w:rsidRPr="00D35B1F">
        <w:rPr>
          <w:rStyle w:val="EndnoteReference"/>
        </w:rPr>
        <w:endnoteReference w:id="71"/>
      </w:r>
      <w:r w:rsidRPr="00D35B1F">
        <w:t xml:space="preserve"> </w:t>
      </w:r>
    </w:p>
    <w:p w14:paraId="4B478C3C" w14:textId="3D1864BC" w:rsidR="001E33B7" w:rsidRPr="00D35B1F" w:rsidRDefault="001E33B7" w:rsidP="00863290">
      <w:pPr>
        <w:pStyle w:val="ListParagraph"/>
        <w:jc w:val="left"/>
      </w:pPr>
      <w:r w:rsidRPr="00D35B1F">
        <w:lastRenderedPageBreak/>
        <w:t>The report also found the Order has never proactively sought out survivors who attended Hebron Trust facilities and offered help or puretumu torowhānui (holistic redress). Neither has the Catholic Church, the Order, any successive bishop or Catholic Church entity.</w:t>
      </w:r>
      <w:r w:rsidRPr="00D35B1F">
        <w:rPr>
          <w:rStyle w:val="EndnoteReference"/>
        </w:rPr>
        <w:endnoteReference w:id="72"/>
      </w:r>
    </w:p>
    <w:p w14:paraId="12DBB8A9" w14:textId="554517D7" w:rsidR="001E33B7" w:rsidRPr="00D35B1F" w:rsidRDefault="001E33B7" w:rsidP="00863290">
      <w:pPr>
        <w:pStyle w:val="ListParagraph"/>
        <w:jc w:val="left"/>
      </w:pPr>
      <w:r w:rsidRPr="00D35B1F">
        <w:t xml:space="preserve">Given the known barriers to reporting abuse and neglect and the amount of abuse and neglect that has </w:t>
      </w:r>
      <w:r w:rsidRPr="00D35B1F">
        <w:rPr>
          <w:rStyle w:val="normaltextrun"/>
        </w:rPr>
        <w:t>likely</w:t>
      </w:r>
      <w:r w:rsidRPr="00D35B1F">
        <w:t xml:space="preserve"> gone unreported, there is a need for guidance and consistent messaging by the Catholic Church, the Order and State representatives about the redress and support available to all survivors of Marylands, Hebron Trust and St Joseph’s Orphanage. </w:t>
      </w:r>
    </w:p>
    <w:p w14:paraId="1247DD3A" w14:textId="5C7D4608" w:rsidR="001E33B7" w:rsidRPr="00D35B1F" w:rsidRDefault="001E33B7" w:rsidP="00863290">
      <w:pPr>
        <w:pStyle w:val="ListParagraph"/>
        <w:jc w:val="left"/>
      </w:pPr>
      <w:r w:rsidRPr="00D35B1F">
        <w:t xml:space="preserve">There are different avenues available to survivors who experienced abuse and neglect while in the care of the Order. Some survivors may be entitled to seek redress from either the Catholic Church, the Order, the Sisters of Nazareth and the Ministry of Social Development </w:t>
      </w:r>
      <w:r w:rsidRPr="00D35B1F">
        <w:rPr>
          <w:rStyle w:val="normaltextrun"/>
        </w:rPr>
        <w:t>or</w:t>
      </w:r>
      <w:r w:rsidRPr="00D35B1F">
        <w:t xml:space="preserve"> one or more of these institutions and agencies, depending on the circumstances of placement and the types of abuse and neglect suffered.</w:t>
      </w:r>
    </w:p>
    <w:p w14:paraId="69FEA587" w14:textId="447ABC50" w:rsidR="001E33B7" w:rsidRPr="00D35B1F" w:rsidRDefault="001E33B7" w:rsidP="00863290">
      <w:pPr>
        <w:pStyle w:val="ListParagraph"/>
        <w:jc w:val="left"/>
      </w:pPr>
      <w:r w:rsidRPr="00D35B1F">
        <w:t xml:space="preserve">Many of those at Marylands were disabled and a high number of tamariki and rangatahi Māori were in the care of the Hebron Trust. The messaging regarding the redress and support </w:t>
      </w:r>
      <w:r w:rsidRPr="00D35B1F">
        <w:rPr>
          <w:rStyle w:val="normaltextrun"/>
        </w:rPr>
        <w:t>available</w:t>
      </w:r>
      <w:r w:rsidRPr="00D35B1F">
        <w:t xml:space="preserve"> needs to be culturally appropriate and tailored to survivor needs to take account of barriers that may prevent people from seeking redress.</w:t>
      </w:r>
    </w:p>
    <w:p w14:paraId="6921135E" w14:textId="06D9831F" w:rsidR="001E33B7" w:rsidRPr="00D35B1F" w:rsidRDefault="001E33B7" w:rsidP="00583858">
      <w:pPr>
        <w:pStyle w:val="Recboxheading"/>
      </w:pPr>
      <w:r w:rsidRPr="00D35B1F">
        <w:rPr>
          <w:rStyle w:val="eop"/>
          <w:lang w:val="en-NZ"/>
        </w:rPr>
        <w:t>Tūtohi</w:t>
      </w:r>
      <w:r w:rsidRPr="00D35B1F">
        <w:rPr>
          <w:lang w:val="en-NZ"/>
        </w:rPr>
        <w:t xml:space="preserve"> 13 | </w:t>
      </w:r>
      <w:r w:rsidRPr="00D35B1F">
        <w:t xml:space="preserve">Recommendation </w:t>
      </w:r>
      <w:r w:rsidRPr="00D35B1F">
        <w:fldChar w:fldCharType="begin"/>
      </w:r>
      <w:r w:rsidRPr="00D35B1F">
        <w:instrText xml:space="preserve"> AUTONUM  \s " " </w:instrText>
      </w:r>
      <w:r w:rsidRPr="00D35B1F">
        <w:fldChar w:fldCharType="end"/>
      </w:r>
    </w:p>
    <w:p w14:paraId="34F0E97F" w14:textId="6BDD47A0" w:rsidR="001E33B7" w:rsidRPr="00D35B1F" w:rsidRDefault="001E33B7" w:rsidP="00BE1AEB">
      <w:pPr>
        <w:pStyle w:val="Recsbox"/>
        <w:spacing w:line="276" w:lineRule="auto"/>
      </w:pPr>
      <w:r w:rsidRPr="00D35B1F">
        <w:t>The Bishop of Christchurch, the Provincial of the Oceania Province of the St John of God Brothers</w:t>
      </w:r>
      <w:r w:rsidRPr="00D35B1F" w:rsidDel="00BE77CB">
        <w:t xml:space="preserve"> </w:t>
      </w:r>
      <w:r w:rsidRPr="00D35B1F">
        <w:t xml:space="preserve">and relevant State representatives should meet and agree on what steps they can take, whether separately or together, to ensure all survivors of Marylands School, St Joseph’s Orphanage and Hebron Trust in Ōtautahi Christchurch and their whānau or support networks are made aware of the new puretumu torowhānui system and scheme and the support options available to them.  </w:t>
      </w:r>
    </w:p>
    <w:p w14:paraId="3679DA57" w14:textId="06044447" w:rsidR="001E33B7" w:rsidRPr="00B7531A" w:rsidRDefault="001E33B7" w:rsidP="00AB2247">
      <w:pPr>
        <w:pStyle w:val="Style2"/>
        <w:spacing w:before="240" w:after="240"/>
        <w:rPr>
          <w:rStyle w:val="normaltextrun"/>
        </w:rPr>
      </w:pPr>
      <w:bookmarkStart w:id="131" w:name="_Toc181107928"/>
      <w:r w:rsidRPr="00B7531A">
        <w:rPr>
          <w:rStyle w:val="normaltextrun"/>
        </w:rPr>
        <w:t>He whakamana i te Tiriti o Waitangi ki roto i te kaupapa pūnaha puretumu torowhānui</w:t>
      </w:r>
      <w:bookmarkEnd w:id="131"/>
    </w:p>
    <w:p w14:paraId="09AF38E0" w14:textId="09310CF3" w:rsidR="001E33B7" w:rsidRPr="00B7531A" w:rsidRDefault="001E33B7" w:rsidP="00AB2247">
      <w:pPr>
        <w:pStyle w:val="Style2"/>
        <w:spacing w:before="240" w:after="240"/>
        <w:rPr>
          <w:rStyle w:val="normaltextrun"/>
        </w:rPr>
      </w:pPr>
      <w:bookmarkStart w:id="132" w:name="_Toc181107929"/>
      <w:r w:rsidRPr="00B7531A">
        <w:rPr>
          <w:rStyle w:val="normaltextrun"/>
        </w:rPr>
        <w:t>Give effect to te Tiriti o Waitangi in the puretumu torowhānui system and scheme</w:t>
      </w:r>
      <w:bookmarkEnd w:id="132"/>
    </w:p>
    <w:p w14:paraId="22258FBE" w14:textId="7DA5B21C" w:rsidR="001E33B7" w:rsidRPr="00D35B1F" w:rsidRDefault="001E33B7" w:rsidP="00863290">
      <w:pPr>
        <w:pStyle w:val="ListParagraph"/>
        <w:jc w:val="left"/>
      </w:pPr>
      <w:r w:rsidRPr="00D35B1F">
        <w:t xml:space="preserve">As discussed in He Purapura Ora, he Māra Tipu: From Redress to Puretumu Torowhānui, for many Māori, restoration of tino rangatiratanga over whānau, hapū, iwi and kāinga is seen as a critical step towards any effective redress for abuse and neglect in care. Since the Inquiry period, incremental changes have </w:t>
      </w:r>
      <w:r w:rsidRPr="00D35B1F">
        <w:rPr>
          <w:rStyle w:val="normaltextrun"/>
        </w:rPr>
        <w:t>been</w:t>
      </w:r>
      <w:r w:rsidRPr="00D35B1F">
        <w:t xml:space="preserve"> made by the State to recognise te Tiriti o Waitangi and its principles, particularly through incorporating them into law and policy. In the Inquiry’s view, a significantly greater focus on the rights guaranteed under te Tiriti o Waitangi and its principles is required. </w:t>
      </w:r>
    </w:p>
    <w:p w14:paraId="16081F81" w14:textId="1700E22F" w:rsidR="001E33B7" w:rsidRPr="00D35B1F" w:rsidRDefault="001E33B7" w:rsidP="00863290">
      <w:pPr>
        <w:pStyle w:val="ListParagraph"/>
        <w:jc w:val="left"/>
      </w:pPr>
      <w:r w:rsidRPr="00D35B1F">
        <w:lastRenderedPageBreak/>
        <w:t xml:space="preserve">In its interim report He Purapura Ora, he Māra Tipu: From Redress to Puretumu Torowhānui, the Inquiry recommended that the puretumu torowhānui system and scheme, and those designing and operating it, should give effect to te Tiriti o Waitangi, in particular the right to tino rangatiratanga (Holistic Redress Recommendation 2). </w:t>
      </w:r>
    </w:p>
    <w:p w14:paraId="50AD432C" w14:textId="070E8056" w:rsidR="001E33B7" w:rsidRPr="00D35B1F" w:rsidRDefault="001E33B7" w:rsidP="00583858">
      <w:pPr>
        <w:pStyle w:val="Recboxheading"/>
      </w:pPr>
      <w:r w:rsidRPr="00D35B1F">
        <w:rPr>
          <w:rStyle w:val="eop"/>
          <w:lang w:val="en-NZ"/>
        </w:rPr>
        <w:t>Tūtohi</w:t>
      </w:r>
      <w:r w:rsidRPr="00D35B1F">
        <w:rPr>
          <w:lang w:val="en-NZ"/>
        </w:rPr>
        <w:t xml:space="preserve"> 14 | </w:t>
      </w:r>
      <w:r w:rsidRPr="00D35B1F">
        <w:t xml:space="preserve">Recommendation </w:t>
      </w:r>
      <w:r w:rsidRPr="00D35B1F">
        <w:fldChar w:fldCharType="begin"/>
      </w:r>
      <w:r w:rsidRPr="00D35B1F">
        <w:instrText xml:space="preserve"> AUTONUM  \s " " </w:instrText>
      </w:r>
      <w:r w:rsidRPr="00D35B1F">
        <w:fldChar w:fldCharType="end"/>
      </w:r>
    </w:p>
    <w:p w14:paraId="21F6C860" w14:textId="32DABC0B" w:rsidR="001E33B7" w:rsidRPr="00D35B1F" w:rsidRDefault="001E33B7" w:rsidP="00440035">
      <w:pPr>
        <w:pStyle w:val="Recsdraftingnote"/>
        <w:shd w:val="clear" w:color="auto" w:fill="D0CECE" w:themeFill="background2" w:themeFillShade="E6"/>
        <w:rPr>
          <w:color w:val="auto"/>
          <w:lang w:eastAsia="en-US"/>
        </w:rPr>
      </w:pPr>
      <w:r w:rsidRPr="00D35B1F">
        <w:rPr>
          <w:color w:val="auto"/>
          <w:shd w:val="clear" w:color="auto" w:fill="auto"/>
          <w:lang w:eastAsia="en-US"/>
        </w:rPr>
        <w:t xml:space="preserve">The government should ensure that the puretumu torowhānui system and scheme is designed and operated in a manner that gives effect to te Tiriti o Waitangi and its principles. </w:t>
      </w:r>
    </w:p>
    <w:p w14:paraId="7A8BF7AD" w14:textId="63240063" w:rsidR="001E33B7" w:rsidRPr="00B7531A" w:rsidRDefault="001E33B7" w:rsidP="00AB2247">
      <w:pPr>
        <w:pStyle w:val="Style2"/>
        <w:spacing w:before="240" w:after="240"/>
        <w:rPr>
          <w:rStyle w:val="normaltextrun"/>
        </w:rPr>
      </w:pPr>
      <w:bookmarkStart w:id="133" w:name="_Toc181107930"/>
      <w:r w:rsidRPr="00B7531A">
        <w:rPr>
          <w:rStyle w:val="normaltextrun"/>
        </w:rPr>
        <w:t>He whakatō i ngā mōtika tangata ki</w:t>
      </w:r>
      <w:r w:rsidRPr="00B7531A" w:rsidDel="00EC0D29">
        <w:rPr>
          <w:rStyle w:val="normaltextrun"/>
        </w:rPr>
        <w:t xml:space="preserve"> </w:t>
      </w:r>
      <w:r w:rsidRPr="00B7531A">
        <w:rPr>
          <w:rStyle w:val="normaltextrun"/>
        </w:rPr>
        <w:t>roto i te kaupapa pūnaha puretumu torowhānui</w:t>
      </w:r>
      <w:bookmarkEnd w:id="133"/>
    </w:p>
    <w:p w14:paraId="1A44F844" w14:textId="2305042A" w:rsidR="001E33B7" w:rsidRPr="00B7531A" w:rsidRDefault="001E33B7" w:rsidP="00AB2247">
      <w:pPr>
        <w:pStyle w:val="Style2"/>
        <w:spacing w:before="240" w:after="240"/>
        <w:rPr>
          <w:rStyle w:val="normaltextrun"/>
        </w:rPr>
      </w:pPr>
      <w:bookmarkStart w:id="134" w:name="_Toc181107931"/>
      <w:r w:rsidRPr="00B7531A">
        <w:rPr>
          <w:rStyle w:val="normaltextrun"/>
        </w:rPr>
        <w:t>Embed human rights into the puretumu torowhānui system and scheme</w:t>
      </w:r>
      <w:bookmarkEnd w:id="134"/>
    </w:p>
    <w:p w14:paraId="62F507CA" w14:textId="7E9AFE25" w:rsidR="001E33B7" w:rsidRPr="00D35B1F" w:rsidRDefault="001E33B7" w:rsidP="00863290">
      <w:pPr>
        <w:pStyle w:val="ListParagraph"/>
        <w:jc w:val="left"/>
        <w:rPr>
          <w:rStyle w:val="normaltextrun"/>
        </w:rPr>
      </w:pPr>
      <w:r w:rsidRPr="00D35B1F">
        <w:rPr>
          <w:rStyle w:val="normaltextrun"/>
        </w:rPr>
        <w:t>Aotearoa New Zealand’s international human rights obligations are relevant to care, including the status of those receiving care as rights-holders. These rights and obligations extend to survivors of abuse and neglect in State and faith-based care, their whānau and support networks. The following recommendations should be read together and form a basis to ensure that the design and operation of the puretumu torowhānui system and scheme is underpinned by human rights principles.</w:t>
      </w:r>
    </w:p>
    <w:p w14:paraId="6D38CE56" w14:textId="18C3AC79" w:rsidR="001E33B7" w:rsidRPr="00D35B1F" w:rsidRDefault="001E33B7" w:rsidP="00863290">
      <w:pPr>
        <w:pStyle w:val="ListParagraph"/>
        <w:jc w:val="left"/>
        <w:rPr>
          <w:rStyle w:val="normaltextrun"/>
        </w:rPr>
      </w:pPr>
      <w:r w:rsidRPr="00D35B1F">
        <w:rPr>
          <w:rStyle w:val="normaltextrun"/>
        </w:rPr>
        <w:t>The human rights of survivors, their whānau and support networks, and the corresponding obligations under the Convention on the Rights of the Child, the Convention on the Rights of Persons with Disabilities, the United Nations Declaration on the Rights of Indigenous Peoples and the Convention on the Elimination of All Forms of Discrimination against Women should underpin the design and operation of the puretumu torowhānui system and scheme.</w:t>
      </w:r>
    </w:p>
    <w:p w14:paraId="3750A00B" w14:textId="4E2FD287" w:rsidR="001E33B7" w:rsidRPr="00D35B1F" w:rsidRDefault="001E33B7" w:rsidP="00863290">
      <w:pPr>
        <w:pStyle w:val="ListParagraph"/>
        <w:jc w:val="left"/>
        <w:rPr>
          <w:rStyle w:val="normaltextrun"/>
        </w:rPr>
      </w:pPr>
      <w:r w:rsidRPr="00D35B1F">
        <w:rPr>
          <w:rStyle w:val="normaltextrun"/>
        </w:rPr>
        <w:t>Part of realising these rights includes addressing any barriers that may impact on people’s ability to communicate their needs and participate fully in decisions that affect them. For Deaf</w:t>
      </w:r>
      <w:r>
        <w:rPr>
          <w:rStyle w:val="normaltextrun"/>
        </w:rPr>
        <w:t xml:space="preserve">, </w:t>
      </w:r>
      <w:r w:rsidRPr="00D35B1F">
        <w:rPr>
          <w:rStyle w:val="normaltextrun"/>
        </w:rPr>
        <w:t>disabled people, and people experiencing mental distress, communication assistance could include</w:t>
      </w:r>
      <w:r w:rsidRPr="00D35B1F">
        <w:t xml:space="preserve"> augmentative and alternative communication devices, alternate formats, and supported decision-making. Māori, Pacific peoples and others from linguistically or culturally diverse backgrounds may face additional barriers. Communication assistance could include, for example, te reo Māori sign language interpreters, and support people with appropriate cultural and language competency. </w:t>
      </w:r>
    </w:p>
    <w:p w14:paraId="2B18A7EE" w14:textId="01C3D5D3" w:rsidR="001E33B7" w:rsidRPr="00D35B1F" w:rsidRDefault="001E33B7" w:rsidP="00583858">
      <w:pPr>
        <w:pStyle w:val="Recboxheading"/>
      </w:pPr>
      <w:r w:rsidRPr="00D35B1F">
        <w:rPr>
          <w:rStyle w:val="eop"/>
          <w:lang w:val="en-NZ"/>
        </w:rPr>
        <w:t>Tūtohi</w:t>
      </w:r>
      <w:r w:rsidRPr="00D35B1F">
        <w:rPr>
          <w:lang w:val="en-NZ"/>
        </w:rPr>
        <w:t xml:space="preserve"> 15 | </w:t>
      </w:r>
      <w:r w:rsidRPr="00D35B1F">
        <w:t xml:space="preserve">Recommendation </w:t>
      </w:r>
      <w:r w:rsidRPr="00D35B1F">
        <w:fldChar w:fldCharType="begin"/>
      </w:r>
      <w:r w:rsidRPr="00D35B1F">
        <w:instrText xml:space="preserve"> AUTONUM  \s " " </w:instrText>
      </w:r>
      <w:r w:rsidRPr="00D35B1F">
        <w:fldChar w:fldCharType="end"/>
      </w:r>
    </w:p>
    <w:p w14:paraId="6BEF1872" w14:textId="78C64058" w:rsidR="001E33B7" w:rsidRPr="00D35B1F" w:rsidRDefault="001E33B7" w:rsidP="00BE1AEB">
      <w:pPr>
        <w:pStyle w:val="Recsdraftingnote"/>
        <w:shd w:val="clear" w:color="auto" w:fill="D0CECE" w:themeFill="background2" w:themeFillShade="E6"/>
        <w:spacing w:line="23" w:lineRule="atLeast"/>
        <w:rPr>
          <w:color w:val="auto"/>
          <w:shd w:val="clear" w:color="auto" w:fill="auto"/>
          <w:lang w:eastAsia="en-US"/>
        </w:rPr>
      </w:pPr>
      <w:r w:rsidRPr="00D35B1F">
        <w:rPr>
          <w:color w:val="auto"/>
          <w:shd w:val="clear" w:color="auto" w:fill="auto"/>
          <w:lang w:eastAsia="en-US"/>
        </w:rPr>
        <w:t>The government should ensure that the puretumu torowhānui system and scheme is designed and operated in a manner consistent with:</w:t>
      </w:r>
    </w:p>
    <w:p w14:paraId="4E89B617" w14:textId="092B5A53" w:rsidR="001E33B7" w:rsidRPr="00D35B1F" w:rsidRDefault="001E33B7" w:rsidP="007921AA">
      <w:pPr>
        <w:pStyle w:val="RecsboxLevel1"/>
        <w:numPr>
          <w:ilvl w:val="0"/>
          <w:numId w:val="36"/>
        </w:numPr>
        <w:spacing w:line="23" w:lineRule="atLeast"/>
      </w:pPr>
      <w:r w:rsidRPr="00D35B1F">
        <w:t>upholding the rights of Māori as indigenous peoples of Aotearoa New Zealand in accordance with United Nations Declaration on the Rights of Indigenous Peoples</w:t>
      </w:r>
    </w:p>
    <w:p w14:paraId="141B60C2" w14:textId="04CF8DF2" w:rsidR="001E33B7" w:rsidRPr="00D35B1F" w:rsidRDefault="001E33B7" w:rsidP="007921AA">
      <w:pPr>
        <w:pStyle w:val="RecsboxLevel1"/>
        <w:numPr>
          <w:ilvl w:val="0"/>
          <w:numId w:val="36"/>
        </w:numPr>
        <w:spacing w:line="23" w:lineRule="atLeast"/>
      </w:pPr>
      <w:r w:rsidRPr="00D35B1F">
        <w:t>upholding the rights of Māori, Pacific peoples, and people from other linguistically or culturally diverse backgrounds, in accordance with the Convention on the Elimination of All Forms of Racial Discrimination</w:t>
      </w:r>
    </w:p>
    <w:p w14:paraId="795BA221" w14:textId="65E6D3C0" w:rsidR="001E33B7" w:rsidRPr="00D35B1F" w:rsidRDefault="001E33B7" w:rsidP="007921AA">
      <w:pPr>
        <w:pStyle w:val="RecsboxLevel1"/>
        <w:numPr>
          <w:ilvl w:val="0"/>
          <w:numId w:val="36"/>
        </w:numPr>
        <w:spacing w:line="23" w:lineRule="atLeast"/>
      </w:pPr>
      <w:r w:rsidRPr="00D35B1F">
        <w:t>upholding the rights of girls and women, in accordance with the Convention on the Elimination of All Forms of Discrimination against Women</w:t>
      </w:r>
    </w:p>
    <w:p w14:paraId="4B67B9E8" w14:textId="1B14DB16" w:rsidR="001E33B7" w:rsidRPr="00D35B1F" w:rsidRDefault="001E33B7" w:rsidP="007921AA">
      <w:pPr>
        <w:pStyle w:val="RecsboxLevel1"/>
        <w:numPr>
          <w:ilvl w:val="0"/>
          <w:numId w:val="36"/>
        </w:numPr>
        <w:spacing w:line="23" w:lineRule="atLeast"/>
      </w:pPr>
      <w:r w:rsidRPr="00D35B1F">
        <w:lastRenderedPageBreak/>
        <w:t>upholding the rights of Deaf, disabled people, and people who experience mental distress in accordance with the Convention on the Rights of Persons with Disabilities and the Enabling Good Lives principles, including:</w:t>
      </w:r>
    </w:p>
    <w:p w14:paraId="6553E51A" w14:textId="0A25A866" w:rsidR="001E33B7" w:rsidRPr="00D35B1F" w:rsidRDefault="001E33B7" w:rsidP="007921AA">
      <w:pPr>
        <w:pStyle w:val="Recroman"/>
        <w:numPr>
          <w:ilvl w:val="0"/>
          <w:numId w:val="37"/>
        </w:numPr>
        <w:spacing w:line="23" w:lineRule="atLeast"/>
      </w:pPr>
      <w:r w:rsidRPr="00D35B1F">
        <w:t>recognition that Deaf, disabled people and people who experience mental distress in care have:</w:t>
      </w:r>
    </w:p>
    <w:p w14:paraId="5E88FEE5" w14:textId="60829FBF" w:rsidR="001E33B7" w:rsidRPr="00D35B1F" w:rsidRDefault="001E33B7" w:rsidP="00BE1AEB">
      <w:pPr>
        <w:pStyle w:val="Recsboxbullet"/>
        <w:spacing w:line="23" w:lineRule="atLeast"/>
      </w:pPr>
      <w:r w:rsidRPr="00D35B1F">
        <w:t>the same rights as others to make decisions that affect them, including adults having decision-making supports as appropriate</w:t>
      </w:r>
    </w:p>
    <w:p w14:paraId="48A778F9" w14:textId="10055C35" w:rsidR="001E33B7" w:rsidRPr="00D35B1F" w:rsidRDefault="001E33B7" w:rsidP="00BE1AEB">
      <w:pPr>
        <w:pStyle w:val="Recsboxbullet"/>
        <w:spacing w:line="23" w:lineRule="atLeast"/>
      </w:pPr>
      <w:r w:rsidRPr="00D35B1F">
        <w:t>the right to access and use supports (including communication assistance) in making and participating in decisions that affect them, communicating their will and preferences, and developing their decision-making ability</w:t>
      </w:r>
    </w:p>
    <w:p w14:paraId="5BD8C3DE" w14:textId="4A28D346" w:rsidR="001E33B7" w:rsidRPr="00D35B1F" w:rsidRDefault="001E33B7" w:rsidP="00BE1AEB">
      <w:pPr>
        <w:pStyle w:val="Recsboxbullet"/>
        <w:spacing w:line="23" w:lineRule="atLeast"/>
      </w:pPr>
      <w:r w:rsidRPr="00D35B1F">
        <w:t>access and use advocacy services in making and participating in decisions, and communicating their will and preferences</w:t>
      </w:r>
    </w:p>
    <w:p w14:paraId="25DF0C91" w14:textId="5A58EFA5" w:rsidR="001E33B7" w:rsidRPr="00D35B1F" w:rsidRDefault="001E33B7" w:rsidP="007921AA">
      <w:pPr>
        <w:pStyle w:val="Recroman"/>
        <w:numPr>
          <w:ilvl w:val="0"/>
          <w:numId w:val="20"/>
        </w:numPr>
        <w:spacing w:line="23" w:lineRule="atLeast"/>
      </w:pPr>
      <w:r w:rsidRPr="00D35B1F">
        <w:t xml:space="preserve">recognition that tāngata Turi, tāngata whaikaha and tāngata whaiora Māori and Pacific survivors who are Deaf, disabled or experience mental distress, survivors from other culturally or linguistically diverse backgrounds, and Takatāpui, Rainbow and MVPFAFF+ survivors may experience barriers to engaging with the system and scheme due to cultural, language and other differences, and that these barriers need to be addressed </w:t>
      </w:r>
    </w:p>
    <w:p w14:paraId="78F1E63F" w14:textId="52E78431" w:rsidR="001E33B7" w:rsidRPr="00D35B1F" w:rsidRDefault="001E33B7" w:rsidP="007921AA">
      <w:pPr>
        <w:pStyle w:val="RecsboxLevel1"/>
        <w:numPr>
          <w:ilvl w:val="0"/>
          <w:numId w:val="36"/>
        </w:numPr>
        <w:spacing w:line="23" w:lineRule="atLeast"/>
      </w:pPr>
      <w:r w:rsidRPr="00D35B1F">
        <w:t>upholding the rights of children, and ensuring that all parties involved in the design and operation of the system and scheme:</w:t>
      </w:r>
    </w:p>
    <w:p w14:paraId="731AFB57" w14:textId="20EE6AD4" w:rsidR="001E33B7" w:rsidRPr="00D35B1F" w:rsidRDefault="001E33B7" w:rsidP="007921AA">
      <w:pPr>
        <w:pStyle w:val="Recroman"/>
        <w:numPr>
          <w:ilvl w:val="0"/>
          <w:numId w:val="38"/>
        </w:numPr>
        <w:spacing w:line="23" w:lineRule="atLeast"/>
      </w:pPr>
      <w:r w:rsidRPr="00D35B1F">
        <w:t>act with the best interests of the child as a primary consideration, consistent with the United Nations Convention on the Rights of the Child</w:t>
      </w:r>
    </w:p>
    <w:p w14:paraId="6D292D91" w14:textId="15741BC9" w:rsidR="001E33B7" w:rsidRPr="00D35B1F" w:rsidRDefault="001E33B7" w:rsidP="007921AA">
      <w:pPr>
        <w:pStyle w:val="Recroman"/>
        <w:numPr>
          <w:ilvl w:val="0"/>
          <w:numId w:val="20"/>
        </w:numPr>
        <w:spacing w:line="23" w:lineRule="atLeast"/>
      </w:pPr>
      <w:r w:rsidRPr="00D35B1F">
        <w:t xml:space="preserve">recognise the rights of iwi, hapū and whānau Māori to retain shared responsibility for the wellbeing of tamariki and rangatahi Māori, consistent with the United Nations Declaration on the Rights of Indigenous Peoples. </w:t>
      </w:r>
    </w:p>
    <w:p w14:paraId="21426D0D" w14:textId="61B9F684" w:rsidR="001E33B7" w:rsidRPr="00D35B1F" w:rsidRDefault="001E33B7" w:rsidP="00AB2247">
      <w:pPr>
        <w:pStyle w:val="Style2"/>
        <w:spacing w:before="240" w:after="240"/>
        <w:rPr>
          <w:rStyle w:val="normaltextrun"/>
        </w:rPr>
      </w:pPr>
      <w:bookmarkStart w:id="135" w:name="_Toc181107932"/>
      <w:r w:rsidRPr="00D35B1F">
        <w:rPr>
          <w:rStyle w:val="normaltextrun"/>
        </w:rPr>
        <w:t>He waihanga tohu tika ā-tangata i roto i ngā pūnaha puretumu torowhānui</w:t>
      </w:r>
      <w:bookmarkEnd w:id="135"/>
    </w:p>
    <w:p w14:paraId="5FC60258" w14:textId="75F85044" w:rsidR="001E33B7" w:rsidRPr="00B7531A" w:rsidRDefault="001E33B7" w:rsidP="00AB2247">
      <w:pPr>
        <w:pStyle w:val="Style2"/>
        <w:spacing w:before="240" w:after="240"/>
        <w:rPr>
          <w:rStyle w:val="normaltextrun"/>
        </w:rPr>
      </w:pPr>
      <w:bookmarkStart w:id="136" w:name="_Toc181107933"/>
      <w:r w:rsidRPr="00D35B1F">
        <w:rPr>
          <w:rStyle w:val="normaltextrun"/>
        </w:rPr>
        <w:t>Establishing human rights indicators for the puretumu torowhānui system and scheme</w:t>
      </w:r>
      <w:bookmarkEnd w:id="136"/>
    </w:p>
    <w:p w14:paraId="4A54CEBF" w14:textId="6E3378F6" w:rsidR="001E33B7" w:rsidRPr="00D35B1F" w:rsidRDefault="001E33B7" w:rsidP="00BE1AEB">
      <w:pPr>
        <w:pStyle w:val="ListParagraph"/>
        <w:jc w:val="left"/>
        <w:rPr>
          <w:rStyle w:val="normaltextrun"/>
        </w:rPr>
      </w:pPr>
      <w:r w:rsidRPr="00D35B1F">
        <w:rPr>
          <w:rStyle w:val="normaltextrun"/>
        </w:rPr>
        <w:t xml:space="preserve">In the Inquiry’s view government should establish performance indicators to measure human rights performance for the puretumu torowhānui system and scheme, assist in identifying gaps and other issues, promote human rights consistent decision-making and conduct in care, and increase the visibility of human rights in care. </w:t>
      </w:r>
    </w:p>
    <w:p w14:paraId="328C5AFE" w14:textId="04126889" w:rsidR="001E33B7" w:rsidRPr="00D35B1F" w:rsidRDefault="001E33B7" w:rsidP="00BE1AEB">
      <w:pPr>
        <w:pStyle w:val="ListParagraph"/>
        <w:jc w:val="left"/>
        <w:rPr>
          <w:rStyle w:val="normaltextrun"/>
          <w:szCs w:val="22"/>
        </w:rPr>
      </w:pPr>
      <w:r w:rsidRPr="00D35B1F">
        <w:rPr>
          <w:rStyle w:val="normaltextrun"/>
        </w:rPr>
        <w:lastRenderedPageBreak/>
        <w:t xml:space="preserve">Indicators are used to assess and monitor human rights realisation in care. The </w:t>
      </w:r>
      <w:r w:rsidRPr="00D35B1F">
        <w:t>Office of the United Nations High Commissioner for Human Rights has issued guidance on human rights indicators.</w:t>
      </w:r>
      <w:r w:rsidRPr="00D35B1F">
        <w:rPr>
          <w:rStyle w:val="EndnoteReference"/>
          <w:color w:val="385623" w:themeColor="accent6" w:themeShade="80"/>
        </w:rPr>
        <w:endnoteReference w:id="73"/>
      </w:r>
      <w:r w:rsidRPr="00D35B1F">
        <w:t xml:space="preserve"> </w:t>
      </w:r>
      <w:r w:rsidRPr="00D35B1F">
        <w:rPr>
          <w:rStyle w:val="normaltextrun"/>
        </w:rPr>
        <w:t xml:space="preserve">Indicators could include, for example, the number of complaints reported to care providers during an annual reporting period alleging breach of the right to security of the person and the number of those complaints that were resolved within a year of being made. Further indicators could include the </w:t>
      </w:r>
      <w:r w:rsidRPr="00D35B1F">
        <w:rPr>
          <w:rStyle w:val="normaltextrun"/>
          <w:szCs w:val="22"/>
        </w:rPr>
        <w:t>number of those complaints that were upheld and the number of complainants with upheld complaints who received effective redress.</w:t>
      </w:r>
      <w:r w:rsidRPr="00D35B1F">
        <w:rPr>
          <w:rStyle w:val="EndnoteReference"/>
          <w:color w:val="385623" w:themeColor="accent6" w:themeShade="80"/>
          <w:szCs w:val="22"/>
        </w:rPr>
        <w:endnoteReference w:id="74"/>
      </w:r>
      <w:r w:rsidRPr="00D35B1F">
        <w:rPr>
          <w:rStyle w:val="normaltextrun"/>
          <w:szCs w:val="22"/>
        </w:rPr>
        <w:t xml:space="preserve"> </w:t>
      </w:r>
    </w:p>
    <w:p w14:paraId="4D8B8170" w14:textId="38345894" w:rsidR="001E33B7" w:rsidRPr="00D35B1F" w:rsidRDefault="001E33B7" w:rsidP="00BE1AEB">
      <w:pPr>
        <w:pStyle w:val="ListParagraph"/>
        <w:jc w:val="left"/>
        <w:rPr>
          <w:rStyle w:val="normaltextrun"/>
          <w:szCs w:val="22"/>
        </w:rPr>
      </w:pPr>
      <w:r w:rsidRPr="00D35B1F">
        <w:rPr>
          <w:rStyle w:val="normaltextrun"/>
          <w:szCs w:val="22"/>
        </w:rPr>
        <w:t xml:space="preserve">The process of choosing indicators involves considering which human rights are relevant to the puretumu torowhānui system and scheme, how those human rights apply in practice to care settings, and the information required in Aotearoa New Zealand to measure over time whether applicable human rights obligations are being met or not. They should also give effect to te Tiriti o Waitangi principles and provide a measure for how the Crown’s te Tiriti o Waitangi obligations are being met. </w:t>
      </w:r>
      <w:r w:rsidRPr="00D35B1F">
        <w:rPr>
          <w:szCs w:val="22"/>
        </w:rPr>
        <w:t>Te Kāhui Tika Tangata</w:t>
      </w:r>
      <w:r w:rsidRPr="00D35B1F">
        <w:rPr>
          <w:rStyle w:val="normaltextrun"/>
          <w:szCs w:val="22"/>
        </w:rPr>
        <w:t xml:space="preserve"> Human Rights Commission’s indicators for the right to adequate housing in New Zealand, including the process it followed to choose relevant indicators, provide a useful example of how this work could be done.</w:t>
      </w:r>
      <w:r w:rsidRPr="00D35B1F">
        <w:rPr>
          <w:rStyle w:val="EndnoteReference"/>
          <w:color w:val="385623" w:themeColor="accent6" w:themeShade="80"/>
          <w:szCs w:val="22"/>
        </w:rPr>
        <w:endnoteReference w:id="75"/>
      </w:r>
    </w:p>
    <w:p w14:paraId="7BF1843E" w14:textId="5140FDC6" w:rsidR="001E33B7" w:rsidRPr="00D35B1F" w:rsidRDefault="001E33B7" w:rsidP="00BE1AEB">
      <w:pPr>
        <w:pStyle w:val="ListParagraph"/>
        <w:jc w:val="left"/>
        <w:rPr>
          <w:rStyle w:val="normaltextrun"/>
          <w:szCs w:val="22"/>
        </w:rPr>
      </w:pPr>
      <w:r w:rsidRPr="00D35B1F">
        <w:rPr>
          <w:rStyle w:val="normaltextrun"/>
          <w:szCs w:val="22"/>
        </w:rPr>
        <w:t>This will require government, other entities involved in care, survivors and other interested groups to analyse and make transparent decisions on how broad human rights standards and te Tiriti o Waitangi principles apply to care in this country, and to revise those decisions periodically. It will also result in the establishment of an Aotearoa New Zealand-specific human rights framework for care, which the Inquiry found was lacking during the Inquiry period. It will also support Aotearoa New Zealand’s international reputation as a champion of human rights.</w:t>
      </w:r>
    </w:p>
    <w:p w14:paraId="7B6B4790" w14:textId="4409341C" w:rsidR="001E33B7" w:rsidRPr="00D35B1F" w:rsidRDefault="001E33B7" w:rsidP="00BE1AEB">
      <w:pPr>
        <w:pStyle w:val="ListParagraph"/>
        <w:jc w:val="left"/>
        <w:rPr>
          <w:rStyle w:val="normaltextrun"/>
        </w:rPr>
      </w:pPr>
      <w:r w:rsidRPr="00D35B1F">
        <w:rPr>
          <w:rStyle w:val="normaltextrun"/>
          <w:szCs w:val="22"/>
        </w:rPr>
        <w:t>Once established, the government should publish these indicators and provide regular</w:t>
      </w:r>
      <w:r w:rsidRPr="00D35B1F">
        <w:rPr>
          <w:rStyle w:val="normaltextrun"/>
        </w:rPr>
        <w:t xml:space="preserve"> public reporting against their progress.</w:t>
      </w:r>
    </w:p>
    <w:p w14:paraId="5DA5680E" w14:textId="4350CB0B" w:rsidR="001E33B7" w:rsidRPr="00D35B1F" w:rsidRDefault="001E33B7" w:rsidP="00583858">
      <w:pPr>
        <w:pStyle w:val="Recboxheading"/>
      </w:pPr>
      <w:r w:rsidRPr="00D35B1F">
        <w:rPr>
          <w:rStyle w:val="eop"/>
          <w:lang w:val="en-NZ"/>
        </w:rPr>
        <w:t>Tūtohi</w:t>
      </w:r>
      <w:r w:rsidRPr="00D35B1F">
        <w:t xml:space="preserve"> 16 | Recommendation </w:t>
      </w:r>
      <w:r w:rsidRPr="00D35B1F">
        <w:fldChar w:fldCharType="begin"/>
      </w:r>
      <w:r w:rsidRPr="00D35B1F">
        <w:instrText xml:space="preserve"> AUTONUM  \s " " </w:instrText>
      </w:r>
      <w:r w:rsidRPr="00D35B1F">
        <w:fldChar w:fldCharType="end"/>
      </w:r>
    </w:p>
    <w:p w14:paraId="2D95CDF5" w14:textId="1C67AE05" w:rsidR="001E33B7" w:rsidRPr="00D35B1F" w:rsidRDefault="001E33B7" w:rsidP="00BE1AEB">
      <w:pPr>
        <w:pStyle w:val="Recsbox"/>
        <w:spacing w:line="276" w:lineRule="auto"/>
      </w:pPr>
      <w:r w:rsidRPr="00D35B1F">
        <w:t>The government should establish performance indicators for the puretumu torowhānui system and scheme, based on New Zealand’s domestic and international obligations including te Tiriti o Waitangi and taking into account guidance from the Office of the United Nations High Commissioner for Human Rights.</w:t>
      </w:r>
    </w:p>
    <w:p w14:paraId="670B06EB" w14:textId="7E294A23" w:rsidR="001E33B7" w:rsidRPr="00D35B1F" w:rsidRDefault="001E33B7" w:rsidP="00583858">
      <w:pPr>
        <w:pStyle w:val="Recboxheading"/>
      </w:pPr>
      <w:r w:rsidRPr="00D35B1F">
        <w:rPr>
          <w:rStyle w:val="eop"/>
          <w:lang w:val="en-NZ"/>
        </w:rPr>
        <w:t>Tūtohi</w:t>
      </w:r>
      <w:r w:rsidRPr="00D35B1F">
        <w:t xml:space="preserve"> 17 | Recommendation </w:t>
      </w:r>
      <w:r w:rsidRPr="00D35B1F">
        <w:fldChar w:fldCharType="begin"/>
      </w:r>
      <w:r w:rsidRPr="00D35B1F">
        <w:instrText xml:space="preserve"> AUTONUM  \s " " </w:instrText>
      </w:r>
      <w:r w:rsidRPr="00D35B1F">
        <w:fldChar w:fldCharType="end"/>
      </w:r>
    </w:p>
    <w:p w14:paraId="2D155A30" w14:textId="2C9FA892" w:rsidR="001E33B7" w:rsidRPr="00D35B1F" w:rsidRDefault="001E33B7" w:rsidP="00BE1AEB">
      <w:pPr>
        <w:pStyle w:val="Recsdraftingnote"/>
        <w:shd w:val="clear" w:color="auto" w:fill="D0CECE" w:themeFill="background2" w:themeFillShade="E6"/>
        <w:spacing w:line="276" w:lineRule="auto"/>
        <w:rPr>
          <w:color w:val="auto"/>
          <w:shd w:val="clear" w:color="auto" w:fill="auto"/>
          <w:lang w:eastAsia="en-US"/>
        </w:rPr>
      </w:pPr>
      <w:r w:rsidRPr="00D35B1F">
        <w:rPr>
          <w:color w:val="auto"/>
          <w:shd w:val="clear" w:color="auto" w:fill="auto"/>
          <w:lang w:eastAsia="en-US"/>
        </w:rPr>
        <w:t>The government should regularly assess the puretumu torowhānui system and scheme against the performance indicators and publish annual reports on progress against the indicators.</w:t>
      </w:r>
    </w:p>
    <w:p w14:paraId="6C10D4B4" w14:textId="581AF3C5" w:rsidR="001E33B7" w:rsidRPr="00B7531A" w:rsidRDefault="001E33B7" w:rsidP="00AB2247">
      <w:pPr>
        <w:pStyle w:val="Style2"/>
        <w:spacing w:before="240" w:after="240"/>
        <w:rPr>
          <w:rStyle w:val="normaltextrun"/>
        </w:rPr>
      </w:pPr>
      <w:bookmarkStart w:id="137" w:name="_Toc181107934"/>
      <w:r w:rsidRPr="00B7531A">
        <w:rPr>
          <w:rStyle w:val="normaltextrun"/>
        </w:rPr>
        <w:lastRenderedPageBreak/>
        <w:t>Tirohia anō mehemea kei te ōrite ngā whakatau mō Lake Alice</w:t>
      </w:r>
      <w:bookmarkEnd w:id="137"/>
    </w:p>
    <w:p w14:paraId="4AFA3FD3" w14:textId="78A59941" w:rsidR="001E33B7" w:rsidRPr="00AB2247" w:rsidRDefault="001E33B7" w:rsidP="00AB2247">
      <w:pPr>
        <w:pStyle w:val="Style2"/>
        <w:spacing w:before="240" w:after="240"/>
        <w:rPr>
          <w:rStyle w:val="normaltextrun"/>
        </w:rPr>
      </w:pPr>
      <w:bookmarkStart w:id="138" w:name="_Toc181107935"/>
      <w:r w:rsidRPr="00B7531A">
        <w:rPr>
          <w:rStyle w:val="normaltextrun"/>
        </w:rPr>
        <w:t>Review Lake Alice settlements for parity</w:t>
      </w:r>
      <w:bookmarkEnd w:id="138"/>
    </w:p>
    <w:p w14:paraId="7D6F6321" w14:textId="3D7E8E8E" w:rsidR="001E33B7" w:rsidRPr="00D35B1F" w:rsidRDefault="001E33B7" w:rsidP="00BE1AEB">
      <w:pPr>
        <w:pStyle w:val="ListParagraph"/>
        <w:jc w:val="left"/>
        <w:rPr>
          <w:szCs w:val="22"/>
        </w:rPr>
      </w:pPr>
      <w:r w:rsidRPr="00D35B1F">
        <w:t xml:space="preserve">The Inquiry’s interim report Beautiful Children: Inquiry into the Lake Alice Child and Adolescent Unit referred to the differing amounts received by survivors in the first round and second round of Crown settlement processes. Claimants who settled as part of the first round had a percentage deducted for legal fees while those who settled during </w:t>
      </w:r>
      <w:r w:rsidRPr="00D35B1F">
        <w:rPr>
          <w:szCs w:val="22"/>
        </w:rPr>
        <w:t>the second round did not.</w:t>
      </w:r>
      <w:r w:rsidRPr="00D35B1F">
        <w:rPr>
          <w:rStyle w:val="EndnoteReference"/>
          <w:color w:val="385623" w:themeColor="accent6" w:themeShade="80"/>
          <w:szCs w:val="22"/>
        </w:rPr>
        <w:endnoteReference w:id="76"/>
      </w:r>
      <w:r w:rsidRPr="00D35B1F">
        <w:rPr>
          <w:szCs w:val="22"/>
        </w:rPr>
        <w:t xml:space="preserve"> Relevant to this was a 2002 judgment by </w:t>
      </w:r>
      <w:r w:rsidRPr="00D35B1F">
        <w:rPr>
          <w:rStyle w:val="normaltextrun"/>
          <w:szCs w:val="22"/>
        </w:rPr>
        <w:t>the</w:t>
      </w:r>
      <w:r w:rsidRPr="00D35B1F">
        <w:rPr>
          <w:szCs w:val="22"/>
        </w:rPr>
        <w:t xml:space="preserve"> District Court, which found that a claimant who settled during the second round was entitled to receive a sum that did not include a deduction for legal fees.</w:t>
      </w:r>
      <w:r w:rsidRPr="00D35B1F">
        <w:rPr>
          <w:rStyle w:val="EndnoteReference"/>
          <w:color w:val="385623" w:themeColor="accent6" w:themeShade="80"/>
          <w:szCs w:val="22"/>
        </w:rPr>
        <w:endnoteReference w:id="77"/>
      </w:r>
    </w:p>
    <w:p w14:paraId="353AF541" w14:textId="333A0108" w:rsidR="001E33B7" w:rsidRPr="00D35B1F" w:rsidRDefault="001E33B7" w:rsidP="00BE1AEB">
      <w:pPr>
        <w:pStyle w:val="ListParagraph"/>
        <w:jc w:val="left"/>
        <w:rPr>
          <w:szCs w:val="22"/>
        </w:rPr>
      </w:pPr>
      <w:r w:rsidRPr="00D35B1F">
        <w:rPr>
          <w:szCs w:val="22"/>
        </w:rPr>
        <w:t>The Solicitor-General said to this Inquiry that “although the Government attempted to achieve equity between the two rounds, this was poorly executed”.</w:t>
      </w:r>
      <w:r w:rsidRPr="00D35B1F">
        <w:rPr>
          <w:rStyle w:val="EndnoteReference"/>
          <w:color w:val="385623" w:themeColor="accent6" w:themeShade="80"/>
          <w:szCs w:val="22"/>
        </w:rPr>
        <w:endnoteReference w:id="78"/>
      </w:r>
      <w:r w:rsidRPr="00D35B1F">
        <w:rPr>
          <w:szCs w:val="22"/>
        </w:rPr>
        <w:t xml:space="preserve"> This has left most claimants who settled </w:t>
      </w:r>
      <w:r w:rsidRPr="00D35B1F">
        <w:rPr>
          <w:rStyle w:val="normaltextrun"/>
          <w:szCs w:val="22"/>
        </w:rPr>
        <w:t>during</w:t>
      </w:r>
      <w:r w:rsidRPr="00D35B1F">
        <w:rPr>
          <w:szCs w:val="22"/>
        </w:rPr>
        <w:t xml:space="preserve"> the first round with an ongoing sense of grievance.</w:t>
      </w:r>
      <w:r w:rsidRPr="00D35B1F">
        <w:rPr>
          <w:rStyle w:val="EndnoteReference"/>
          <w:color w:val="385623" w:themeColor="accent6" w:themeShade="80"/>
          <w:szCs w:val="22"/>
        </w:rPr>
        <w:endnoteReference w:id="79"/>
      </w:r>
      <w:r w:rsidRPr="00D35B1F">
        <w:rPr>
          <w:szCs w:val="22"/>
        </w:rPr>
        <w:t xml:space="preserve"> The inequity needs to be addressed. The Inquiry thinks that a specific, independent review is required. The review should be empowered to make recommendations on steps to achieve parity between first and second round claimants. This should include matters such as whether any further payments should be made to claimants who settled during the first round and whether interest should be added to any such payments. Claimants who have not yet received redress should receive payments on a par with the second round claimants. </w:t>
      </w:r>
    </w:p>
    <w:p w14:paraId="31DF99A7" w14:textId="2C5D8DDD" w:rsidR="001E33B7" w:rsidRPr="00D35B1F" w:rsidRDefault="001E33B7" w:rsidP="00BE1AEB">
      <w:pPr>
        <w:pStyle w:val="ListParagraph"/>
        <w:jc w:val="left"/>
      </w:pPr>
      <w:r w:rsidRPr="00D35B1F">
        <w:rPr>
          <w:szCs w:val="22"/>
        </w:rPr>
        <w:t>All claimants</w:t>
      </w:r>
      <w:r w:rsidRPr="00D35B1F">
        <w:t xml:space="preserve"> (whether they have previously settled or not) and survivors who have not submitted claims in respect of their treatment at Lake Alice will be eligible for the new puretumu torowhānui system and scheme and the redress available through that scheme (Recommendation 1).</w:t>
      </w:r>
    </w:p>
    <w:p w14:paraId="6A1669BE" w14:textId="4D283432" w:rsidR="001E33B7" w:rsidRPr="00D35B1F" w:rsidRDefault="001E33B7" w:rsidP="00583858">
      <w:pPr>
        <w:pStyle w:val="Recboxheading"/>
      </w:pPr>
      <w:r w:rsidRPr="00D35B1F">
        <w:rPr>
          <w:rStyle w:val="eop"/>
          <w:lang w:val="en-NZ"/>
        </w:rPr>
        <w:t>Tūtohi</w:t>
      </w:r>
      <w:r w:rsidRPr="00D35B1F">
        <w:rPr>
          <w:lang w:val="en-NZ"/>
        </w:rPr>
        <w:t xml:space="preserve"> 18 | </w:t>
      </w:r>
      <w:r w:rsidRPr="00D35B1F">
        <w:t xml:space="preserve">Recommendation </w:t>
      </w:r>
      <w:r w:rsidRPr="00D35B1F">
        <w:fldChar w:fldCharType="begin"/>
      </w:r>
      <w:r w:rsidRPr="00D35B1F">
        <w:instrText xml:space="preserve"> AUTONUM  \s " " </w:instrText>
      </w:r>
      <w:r w:rsidRPr="00D35B1F">
        <w:fldChar w:fldCharType="end"/>
      </w:r>
    </w:p>
    <w:p w14:paraId="78E38233" w14:textId="423E30B6" w:rsidR="001E33B7" w:rsidRPr="00D35B1F" w:rsidRDefault="001E33B7" w:rsidP="00575BD4">
      <w:pPr>
        <w:pStyle w:val="Recsbox"/>
      </w:pPr>
      <w:r w:rsidRPr="00D35B1F">
        <w:t>The government should:</w:t>
      </w:r>
    </w:p>
    <w:p w14:paraId="4B06D91C" w14:textId="248C66CD" w:rsidR="001E33B7" w:rsidRPr="00D35B1F" w:rsidRDefault="001E33B7" w:rsidP="007921AA">
      <w:pPr>
        <w:pStyle w:val="RecsboxLevel1"/>
        <w:numPr>
          <w:ilvl w:val="0"/>
          <w:numId w:val="39"/>
        </w:numPr>
        <w:spacing w:line="276" w:lineRule="auto"/>
        <w:ind w:left="714" w:hanging="357"/>
      </w:pPr>
      <w:r w:rsidRPr="00D35B1F">
        <w:t xml:space="preserve">appoint an independent person to promptly review all Lake Alice settlements and advise whether any further payments to claimants who have previously settled are necessary to ensure parity in light of the District Court decision in 2002 regarding the deduction of money from second round claimants for legal costs </w:t>
      </w:r>
    </w:p>
    <w:p w14:paraId="60C3E74E" w14:textId="48AB55DD" w:rsidR="001E33B7" w:rsidRPr="00D35B1F" w:rsidRDefault="001E33B7" w:rsidP="007921AA">
      <w:pPr>
        <w:pStyle w:val="RecsboxLevel1"/>
        <w:numPr>
          <w:ilvl w:val="0"/>
          <w:numId w:val="39"/>
        </w:numPr>
        <w:spacing w:line="276" w:lineRule="auto"/>
        <w:ind w:left="714" w:hanging="357"/>
        <w:rPr>
          <w:iCs/>
        </w:rPr>
      </w:pPr>
      <w:r w:rsidRPr="00D35B1F">
        <w:t>ensure that any payments to claimants who have not yet settled are, as a minimum, equitable in light of the review.</w:t>
      </w:r>
    </w:p>
    <w:p w14:paraId="3AB7AE1D" w14:textId="77777777" w:rsidR="00E97ABE" w:rsidRDefault="00E97ABE">
      <w:pPr>
        <w:rPr>
          <w:rStyle w:val="normaltextrun"/>
          <w:rFonts w:ascii="Arial" w:eastAsiaTheme="majorEastAsia" w:hAnsi="Arial"/>
          <w:iCs/>
          <w:color w:val="385623" w:themeColor="accent6" w:themeShade="80"/>
          <w:sz w:val="28"/>
          <w:szCs w:val="28"/>
          <w:shd w:val="clear" w:color="auto" w:fill="auto"/>
          <w:lang w:val="mi-NZ" w:eastAsia="en-GB"/>
          <w14:ligatures w14:val="none"/>
        </w:rPr>
      </w:pPr>
      <w:r>
        <w:rPr>
          <w:rStyle w:val="normaltextrun"/>
        </w:rPr>
        <w:br w:type="page"/>
      </w:r>
    </w:p>
    <w:p w14:paraId="04B9F32A" w14:textId="288CC03D" w:rsidR="001E33B7" w:rsidRPr="00B7531A" w:rsidRDefault="001E33B7" w:rsidP="00AB2247">
      <w:pPr>
        <w:pStyle w:val="Style2"/>
        <w:spacing w:before="240" w:after="240"/>
        <w:rPr>
          <w:rStyle w:val="normaltextrun"/>
        </w:rPr>
      </w:pPr>
      <w:bookmarkStart w:id="139" w:name="_Toc181107936"/>
      <w:r w:rsidRPr="00B7531A">
        <w:rPr>
          <w:rStyle w:val="normaltextrun"/>
        </w:rPr>
        <w:lastRenderedPageBreak/>
        <w:t>Whakatūri</w:t>
      </w:r>
      <w:r w:rsidRPr="00B7531A" w:rsidDel="00C17E0D">
        <w:rPr>
          <w:rStyle w:val="normaltextrun"/>
        </w:rPr>
        <w:t>a</w:t>
      </w:r>
      <w:r w:rsidRPr="00B7531A">
        <w:rPr>
          <w:rStyle w:val="normaltextrun"/>
        </w:rPr>
        <w:t xml:space="preserve"> he arotakenga motuhake mō ngā poka ingoa kore me ngā urupā</w:t>
      </w:r>
      <w:bookmarkEnd w:id="139"/>
    </w:p>
    <w:p w14:paraId="178138F8" w14:textId="11EC6AAE" w:rsidR="001E33B7" w:rsidRPr="00B7531A" w:rsidRDefault="001E33B7" w:rsidP="00AB2247">
      <w:pPr>
        <w:pStyle w:val="Style2"/>
        <w:spacing w:before="240" w:after="240"/>
        <w:rPr>
          <w:rStyle w:val="normaltextrun"/>
        </w:rPr>
      </w:pPr>
      <w:bookmarkStart w:id="140" w:name="_Toc181107937"/>
      <w:r w:rsidRPr="00B7531A">
        <w:rPr>
          <w:rStyle w:val="normaltextrun"/>
        </w:rPr>
        <w:t>Establish an independent investigation of unmarked graves and urupā</w:t>
      </w:r>
      <w:bookmarkEnd w:id="140"/>
      <w:r w:rsidRPr="00B7531A">
        <w:rPr>
          <w:rStyle w:val="normaltextrun"/>
        </w:rPr>
        <w:t xml:space="preserve"> </w:t>
      </w:r>
    </w:p>
    <w:p w14:paraId="5373411C" w14:textId="4C934AF4" w:rsidR="001E33B7" w:rsidRPr="00D35B1F" w:rsidRDefault="001E33B7" w:rsidP="00BE1AEB">
      <w:pPr>
        <w:pStyle w:val="ListParagraph"/>
        <w:jc w:val="left"/>
        <w:rPr>
          <w:szCs w:val="22"/>
        </w:rPr>
      </w:pPr>
      <w:r w:rsidRPr="00D35B1F">
        <w:t xml:space="preserve">The Inquiry heard from many people who could not find the graves of whānau members who had died in care. The Inquiry also </w:t>
      </w:r>
      <w:r w:rsidRPr="00D35B1F">
        <w:rPr>
          <w:rStyle w:val="normaltextrun"/>
        </w:rPr>
        <w:t>noted</w:t>
      </w:r>
      <w:r w:rsidRPr="00D35B1F">
        <w:t xml:space="preserve"> that calls had been made for an investigation of potential unmarked graves and urupā at psychiatric hospitals and </w:t>
      </w:r>
      <w:r w:rsidRPr="00D35B1F">
        <w:rPr>
          <w:szCs w:val="22"/>
        </w:rPr>
        <w:t>psychopaedic sites.</w:t>
      </w:r>
      <w:r w:rsidRPr="00D35B1F">
        <w:rPr>
          <w:rStyle w:val="EndnoteReference"/>
          <w:color w:val="385623" w:themeColor="accent6" w:themeShade="80"/>
          <w:szCs w:val="22"/>
        </w:rPr>
        <w:endnoteReference w:id="80"/>
      </w:r>
      <w:r w:rsidRPr="00D35B1F">
        <w:rPr>
          <w:szCs w:val="22"/>
        </w:rPr>
        <w:t xml:space="preserve">  </w:t>
      </w:r>
    </w:p>
    <w:p w14:paraId="07959FCC" w14:textId="62432A19" w:rsidR="001E33B7" w:rsidRPr="00D35B1F" w:rsidRDefault="001E33B7" w:rsidP="00BE1AEB">
      <w:pPr>
        <w:pStyle w:val="ListParagraph"/>
        <w:jc w:val="left"/>
        <w:rPr>
          <w:szCs w:val="22"/>
        </w:rPr>
      </w:pPr>
      <w:r w:rsidRPr="00D35B1F">
        <w:rPr>
          <w:szCs w:val="22"/>
        </w:rPr>
        <w:t xml:space="preserve">In He Purapura Ora, he Māra Tipu, the Inquiry recommended the government consider resourcing a national project to carry out this investigation and to connect whānau of those found to be buried in these sites (Holistic Redress Recommendation 72). This included a recommendation that </w:t>
      </w:r>
      <w:r w:rsidRPr="00D35B1F">
        <w:rPr>
          <w:rStyle w:val="normaltextrun"/>
          <w:szCs w:val="22"/>
        </w:rPr>
        <w:t>Government</w:t>
      </w:r>
      <w:r w:rsidRPr="00D35B1F">
        <w:rPr>
          <w:szCs w:val="22"/>
        </w:rPr>
        <w:t xml:space="preserve"> support tāngata whenua who wish to heal or whakawātea the whenua where this occurred.</w:t>
      </w:r>
      <w:r w:rsidRPr="00D35B1F">
        <w:rPr>
          <w:rStyle w:val="EndnoteReference"/>
          <w:szCs w:val="22"/>
        </w:rPr>
        <w:endnoteReference w:id="81"/>
      </w:r>
      <w:r w:rsidRPr="00D35B1F">
        <w:rPr>
          <w:szCs w:val="22"/>
        </w:rPr>
        <w:t xml:space="preserve"> As set out in Part 8, the Inquiry is not aware of any steps taken to implement this Recommendation. It is therefore necessary to move from recommending that the government consider this action, to </w:t>
      </w:r>
      <w:r w:rsidRPr="00D35B1F">
        <w:rPr>
          <w:rStyle w:val="normaltextrun"/>
          <w:szCs w:val="22"/>
        </w:rPr>
        <w:t>directing</w:t>
      </w:r>
      <w:r w:rsidRPr="00D35B1F">
        <w:rPr>
          <w:szCs w:val="22"/>
        </w:rPr>
        <w:t xml:space="preserve"> the government to act urgently. </w:t>
      </w:r>
    </w:p>
    <w:p w14:paraId="122019AC" w14:textId="26914C0E" w:rsidR="001E33B7" w:rsidRPr="00D35B1F" w:rsidRDefault="001E33B7" w:rsidP="00BE1AEB">
      <w:pPr>
        <w:pStyle w:val="ListParagraph"/>
        <w:jc w:val="left"/>
      </w:pPr>
      <w:r w:rsidRPr="00D35B1F">
        <w:rPr>
          <w:szCs w:val="22"/>
        </w:rPr>
        <w:t>The Inquiry envisages that the independent body will develop culturally appropriate policies and procedures for the search for unmarked graves and urupā, and the repatriation of remains if requested by whānau. These must be jointly developed by government</w:t>
      </w:r>
      <w:r w:rsidRPr="00D35B1F">
        <w:t xml:space="preserve"> and Māori in accordance with te Tiriti o Waitangi, as well as co-designed with communities in line with implementation Recommendations 126—127. The United Nations Declaration on the Rights of Indigenous Peoples provides guidance on search, recovery, access, repatriation and commemoration in relation to remains and burial sites.</w:t>
      </w:r>
      <w:r w:rsidRPr="00D35B1F">
        <w:rPr>
          <w:rStyle w:val="EndnoteReference"/>
        </w:rPr>
        <w:endnoteReference w:id="82"/>
      </w:r>
      <w:r w:rsidRPr="00D35B1F">
        <w:t xml:space="preserve"> Funding for the independent body must include funding for culturally appropriate repatriation, if requested by whānau. </w:t>
      </w:r>
    </w:p>
    <w:p w14:paraId="748596AD" w14:textId="6333C382" w:rsidR="001E33B7" w:rsidRPr="00D35B1F" w:rsidRDefault="001E33B7" w:rsidP="00583858">
      <w:pPr>
        <w:pStyle w:val="Recboxheading"/>
      </w:pPr>
      <w:r w:rsidRPr="00D35B1F">
        <w:rPr>
          <w:rStyle w:val="eop"/>
          <w:lang w:val="en-NZ"/>
        </w:rPr>
        <w:t>Tūtohi</w:t>
      </w:r>
      <w:r w:rsidRPr="00D35B1F">
        <w:rPr>
          <w:lang w:val="en-NZ"/>
        </w:rPr>
        <w:t xml:space="preserve"> 19 | </w:t>
      </w:r>
      <w:r w:rsidRPr="00D35B1F">
        <w:t xml:space="preserve">Recommendation </w:t>
      </w:r>
      <w:r w:rsidRPr="00D35B1F">
        <w:fldChar w:fldCharType="begin"/>
      </w:r>
      <w:r w:rsidRPr="00D35B1F">
        <w:instrText xml:space="preserve"> AUTONUM  \s " " </w:instrText>
      </w:r>
      <w:r w:rsidRPr="00D35B1F">
        <w:fldChar w:fldCharType="end"/>
      </w:r>
    </w:p>
    <w:p w14:paraId="43F257B8" w14:textId="0E55DBC8" w:rsidR="001E33B7" w:rsidRPr="00D35B1F" w:rsidRDefault="001E33B7" w:rsidP="00BE1AEB">
      <w:pPr>
        <w:pStyle w:val="Recsbox"/>
        <w:keepNext w:val="0"/>
        <w:keepLines w:val="0"/>
        <w:spacing w:line="276" w:lineRule="auto"/>
      </w:pPr>
      <w:r w:rsidRPr="00D35B1F">
        <w:t>The government should appoint and fund an independent advisory group to investigate potential unmarked graves and urupā at the sites of former psychiatric and psychopaedic hospitals, social welfare institutions or other relevant sites.</w:t>
      </w:r>
    </w:p>
    <w:p w14:paraId="73A2BF38" w14:textId="7D2813CF" w:rsidR="001E33B7" w:rsidRPr="00B7531A" w:rsidRDefault="001E33B7" w:rsidP="00AB2247">
      <w:pPr>
        <w:pStyle w:val="Style2"/>
        <w:spacing w:before="240" w:after="240"/>
        <w:rPr>
          <w:rStyle w:val="normaltextrun"/>
        </w:rPr>
      </w:pPr>
      <w:bookmarkStart w:id="141" w:name="_Toc181107938"/>
      <w:r w:rsidRPr="00B7531A">
        <w:rPr>
          <w:rStyle w:val="normaltextrun"/>
        </w:rPr>
        <w:t>Whakatū tahua pūtea mo ngā kaupapa e hāngai ana k</w:t>
      </w:r>
      <w:r w:rsidRPr="00B7531A" w:rsidDel="00C17E0D">
        <w:rPr>
          <w:rStyle w:val="normaltextrun"/>
        </w:rPr>
        <w:t>i</w:t>
      </w:r>
      <w:r w:rsidRPr="00B7531A">
        <w:rPr>
          <w:rStyle w:val="normaltextrun"/>
        </w:rPr>
        <w:t xml:space="preserve"> ngā parurenga i hua ake i ngā mahi tūkino katoa i pā ki te hunga i roto i ngā pūnaha taurima</w:t>
      </w:r>
      <w:bookmarkEnd w:id="141"/>
    </w:p>
    <w:p w14:paraId="345FC305" w14:textId="3D298D2A" w:rsidR="001E33B7" w:rsidRPr="00B7531A" w:rsidRDefault="001E33B7" w:rsidP="00AB2247">
      <w:pPr>
        <w:pStyle w:val="Style2"/>
        <w:spacing w:before="240" w:after="240"/>
        <w:rPr>
          <w:rStyle w:val="normaltextrun"/>
        </w:rPr>
      </w:pPr>
      <w:bookmarkStart w:id="142" w:name="_Toc181107939"/>
      <w:r w:rsidRPr="00B7531A">
        <w:rPr>
          <w:rStyle w:val="normaltextrun"/>
        </w:rPr>
        <w:t>Establish a fund for projects connected to community harm arising from the cumulative impact of abuse and neglect in care</w:t>
      </w:r>
      <w:bookmarkEnd w:id="142"/>
    </w:p>
    <w:p w14:paraId="3471B9B7" w14:textId="3EC628E7" w:rsidR="001E33B7" w:rsidRPr="00D35B1F" w:rsidRDefault="001E33B7" w:rsidP="00BE1AEB">
      <w:pPr>
        <w:pStyle w:val="ListParagraph"/>
        <w:jc w:val="left"/>
      </w:pPr>
      <w:r w:rsidRPr="00D35B1F">
        <w:t>He Purapura Ora, he Māra Tipu: From Redress to Puretumu Torowhānui noted that further recommendations would be made on the extent to which whānau of survivors could independently apply to the puretumu torowhānui system and scheme, and on how the puretumu torowhānui system and scheme could facilitate other forms of collective redress.</w:t>
      </w:r>
      <w:r w:rsidRPr="00D35B1F">
        <w:rPr>
          <w:rStyle w:val="EndnoteReference"/>
        </w:rPr>
        <w:endnoteReference w:id="83"/>
      </w:r>
      <w:r w:rsidRPr="00D35B1F">
        <w:t xml:space="preserve"> </w:t>
      </w:r>
    </w:p>
    <w:p w14:paraId="5563EC1C" w14:textId="3F98E927" w:rsidR="001E33B7" w:rsidRPr="00D35B1F" w:rsidRDefault="001E33B7" w:rsidP="008533E1">
      <w:pPr>
        <w:pStyle w:val="ListParagraph"/>
      </w:pPr>
      <w:r w:rsidRPr="00D35B1F">
        <w:t>The Inquiry considers that collectives could be seen in a number of ways, including, but not limited to:</w:t>
      </w:r>
    </w:p>
    <w:p w14:paraId="7565CA08" w14:textId="51C29A5C" w:rsidR="001E33B7" w:rsidRPr="00D35B1F" w:rsidRDefault="001E33B7" w:rsidP="007921AA">
      <w:pPr>
        <w:pStyle w:val="Paraletters"/>
        <w:numPr>
          <w:ilvl w:val="0"/>
          <w:numId w:val="136"/>
        </w:numPr>
        <w:tabs>
          <w:tab w:val="clear" w:pos="2126"/>
        </w:tabs>
        <w:jc w:val="left"/>
      </w:pPr>
      <w:r w:rsidRPr="00D35B1F">
        <w:lastRenderedPageBreak/>
        <w:t>whānau, hapū and iwi</w:t>
      </w:r>
    </w:p>
    <w:p w14:paraId="5D048945" w14:textId="592D22CE" w:rsidR="001E33B7" w:rsidRPr="00D35B1F" w:rsidRDefault="001E33B7" w:rsidP="007921AA">
      <w:pPr>
        <w:pStyle w:val="Paraletters"/>
        <w:numPr>
          <w:ilvl w:val="0"/>
          <w:numId w:val="136"/>
        </w:numPr>
        <w:tabs>
          <w:tab w:val="clear" w:pos="2126"/>
        </w:tabs>
        <w:jc w:val="left"/>
      </w:pPr>
      <w:r w:rsidRPr="00D35B1F">
        <w:t>other Māori collectives (e.g. urban Māori authorities)</w:t>
      </w:r>
    </w:p>
    <w:p w14:paraId="1212F95B" w14:textId="78739482" w:rsidR="001E33B7" w:rsidRPr="00D35B1F" w:rsidRDefault="001E33B7" w:rsidP="007921AA">
      <w:pPr>
        <w:pStyle w:val="Paraletters"/>
        <w:numPr>
          <w:ilvl w:val="0"/>
          <w:numId w:val="136"/>
        </w:numPr>
        <w:tabs>
          <w:tab w:val="clear" w:pos="2126"/>
        </w:tabs>
        <w:jc w:val="left"/>
      </w:pPr>
      <w:r w:rsidRPr="00D35B1F">
        <w:t xml:space="preserve">Pacific collectives (for example communities, that identify with a particular Pacific nation), church communities, and school communities </w:t>
      </w:r>
    </w:p>
    <w:p w14:paraId="7CF4D100" w14:textId="038751A5" w:rsidR="001E33B7" w:rsidRPr="00D35B1F" w:rsidRDefault="001E33B7" w:rsidP="007921AA">
      <w:pPr>
        <w:pStyle w:val="Paraletters"/>
        <w:numPr>
          <w:ilvl w:val="0"/>
          <w:numId w:val="136"/>
        </w:numPr>
        <w:tabs>
          <w:tab w:val="clear" w:pos="2126"/>
        </w:tabs>
        <w:jc w:val="left"/>
      </w:pPr>
      <w:r w:rsidRPr="00D35B1F">
        <w:t xml:space="preserve">disabled and mental health communities </w:t>
      </w:r>
    </w:p>
    <w:p w14:paraId="5702EF00" w14:textId="53BE1FA1" w:rsidR="001E33B7" w:rsidRPr="00D35B1F" w:rsidRDefault="001E33B7" w:rsidP="007921AA">
      <w:pPr>
        <w:pStyle w:val="Paraletters"/>
        <w:numPr>
          <w:ilvl w:val="0"/>
          <w:numId w:val="136"/>
        </w:numPr>
        <w:tabs>
          <w:tab w:val="clear" w:pos="2126"/>
        </w:tabs>
        <w:jc w:val="left"/>
      </w:pPr>
      <w:r w:rsidRPr="00D35B1F">
        <w:t xml:space="preserve">the Deaf community </w:t>
      </w:r>
    </w:p>
    <w:p w14:paraId="2697B289" w14:textId="47CB3ED1" w:rsidR="001E33B7" w:rsidRPr="00D35B1F" w:rsidRDefault="001E33B7" w:rsidP="007921AA">
      <w:pPr>
        <w:pStyle w:val="Paraletters"/>
        <w:numPr>
          <w:ilvl w:val="0"/>
          <w:numId w:val="136"/>
        </w:numPr>
        <w:tabs>
          <w:tab w:val="clear" w:pos="2126"/>
        </w:tabs>
        <w:jc w:val="left"/>
      </w:pPr>
      <w:r w:rsidRPr="00D35B1F">
        <w:t>survivors who attended a particular State or faith-based facility</w:t>
      </w:r>
    </w:p>
    <w:p w14:paraId="24A8FBF3" w14:textId="6627464A" w:rsidR="001E33B7" w:rsidRPr="00D35B1F" w:rsidRDefault="001E33B7" w:rsidP="007921AA">
      <w:pPr>
        <w:pStyle w:val="Paraletters"/>
        <w:numPr>
          <w:ilvl w:val="0"/>
          <w:numId w:val="136"/>
        </w:numPr>
        <w:tabs>
          <w:tab w:val="clear" w:pos="2126"/>
        </w:tabs>
        <w:jc w:val="left"/>
      </w:pPr>
      <w:r w:rsidRPr="00D35B1F">
        <w:t>communities where State or faith-based care facilities were located</w:t>
      </w:r>
    </w:p>
    <w:p w14:paraId="01D66C60" w14:textId="3FC9571D" w:rsidR="001E33B7" w:rsidRPr="00D35B1F" w:rsidRDefault="001E33B7" w:rsidP="007921AA">
      <w:pPr>
        <w:pStyle w:val="Paraletters"/>
        <w:numPr>
          <w:ilvl w:val="0"/>
          <w:numId w:val="136"/>
        </w:numPr>
        <w:tabs>
          <w:tab w:val="clear" w:pos="2126"/>
        </w:tabs>
        <w:jc w:val="left"/>
      </w:pPr>
      <w:r w:rsidRPr="00D35B1F">
        <w:t>survivors from faith communities (e.g. Gloriavale)</w:t>
      </w:r>
    </w:p>
    <w:p w14:paraId="1A086336" w14:textId="058CEBA8" w:rsidR="001E33B7" w:rsidRPr="00D35B1F" w:rsidRDefault="001E33B7" w:rsidP="007921AA">
      <w:pPr>
        <w:pStyle w:val="Paraletters"/>
        <w:numPr>
          <w:ilvl w:val="0"/>
          <w:numId w:val="136"/>
        </w:numPr>
        <w:tabs>
          <w:tab w:val="clear" w:pos="2126"/>
        </w:tabs>
        <w:jc w:val="left"/>
      </w:pPr>
      <w:r w:rsidRPr="00D35B1F">
        <w:t>Takatāpui, Rainbow and MVPFAFF+ communities.</w:t>
      </w:r>
    </w:p>
    <w:p w14:paraId="7D1B4685" w14:textId="2EB92664" w:rsidR="001E33B7" w:rsidRPr="00D35B1F" w:rsidRDefault="001E33B7" w:rsidP="00BE1AEB">
      <w:pPr>
        <w:pStyle w:val="ListParagraph"/>
        <w:jc w:val="left"/>
      </w:pPr>
      <w:r w:rsidRPr="00D35B1F">
        <w:t>The impacts of being placed into and abused or neglected in State and faith-based care are not only felt by individual survivors, but also collectively and intergenerationally by their whānau and communities. This has also created collective mamae (hurt) and whakamā (shame). It has led to many Māori survivors having limited knowledge of their whakapapa and being disconnected from their culture and identity because of what they experienced. It has led to tamariki, partners, whānau, hapū, iwi and hāpori (communities) being exposed to mental and physical health issues, drug and alcohol abuse, violence, relationship difficulties and family breakdown. The collective harm suffered can be understood as the harm caused to the relevant collective identity or the collective itself by abuse and neglect in care. This could include:</w:t>
      </w:r>
    </w:p>
    <w:p w14:paraId="1A6D5C12" w14:textId="48E605BB" w:rsidR="001E33B7" w:rsidRPr="00D35B1F" w:rsidRDefault="001E33B7" w:rsidP="007921AA">
      <w:pPr>
        <w:pStyle w:val="Paraletters"/>
        <w:numPr>
          <w:ilvl w:val="0"/>
          <w:numId w:val="137"/>
        </w:numPr>
        <w:tabs>
          <w:tab w:val="clear" w:pos="2126"/>
        </w:tabs>
        <w:jc w:val="left"/>
      </w:pPr>
      <w:r w:rsidRPr="00D35B1F">
        <w:t xml:space="preserve">loss of connection to whakapapa or other kinship connections </w:t>
      </w:r>
    </w:p>
    <w:p w14:paraId="5D97C6D3" w14:textId="0E08BE21" w:rsidR="001E33B7" w:rsidRPr="00D35B1F" w:rsidRDefault="001E33B7" w:rsidP="007921AA">
      <w:pPr>
        <w:pStyle w:val="Paraletters"/>
        <w:numPr>
          <w:ilvl w:val="0"/>
          <w:numId w:val="137"/>
        </w:numPr>
        <w:tabs>
          <w:tab w:val="clear" w:pos="2126"/>
        </w:tabs>
        <w:jc w:val="left"/>
      </w:pPr>
      <w:r w:rsidRPr="00D35B1F">
        <w:t>loss of language and/or culture</w:t>
      </w:r>
    </w:p>
    <w:p w14:paraId="22B37AE0" w14:textId="4BAD793A" w:rsidR="001E33B7" w:rsidRPr="00D35B1F" w:rsidRDefault="001E33B7" w:rsidP="007921AA">
      <w:pPr>
        <w:pStyle w:val="Paraletters"/>
        <w:numPr>
          <w:ilvl w:val="0"/>
          <w:numId w:val="137"/>
        </w:numPr>
        <w:tabs>
          <w:tab w:val="clear" w:pos="2126"/>
        </w:tabs>
        <w:jc w:val="left"/>
      </w:pPr>
      <w:r w:rsidRPr="00D35B1F">
        <w:t>loss of relationships</w:t>
      </w:r>
    </w:p>
    <w:p w14:paraId="5A7D9E44" w14:textId="3AB8B77C" w:rsidR="001E33B7" w:rsidRPr="00D35B1F" w:rsidRDefault="001E33B7" w:rsidP="007921AA">
      <w:pPr>
        <w:pStyle w:val="Paraletters"/>
        <w:numPr>
          <w:ilvl w:val="0"/>
          <w:numId w:val="137"/>
        </w:numPr>
        <w:tabs>
          <w:tab w:val="clear" w:pos="2126"/>
        </w:tabs>
        <w:jc w:val="left"/>
      </w:pPr>
      <w:r w:rsidRPr="00D35B1F">
        <w:t xml:space="preserve">stigmatisation due to association with particular institution(s) </w:t>
      </w:r>
    </w:p>
    <w:p w14:paraId="202D8E11" w14:textId="20DFF45C" w:rsidR="001E33B7" w:rsidRPr="00D35B1F" w:rsidRDefault="001E33B7" w:rsidP="007921AA">
      <w:pPr>
        <w:pStyle w:val="Paraletters"/>
        <w:numPr>
          <w:ilvl w:val="0"/>
          <w:numId w:val="137"/>
        </w:numPr>
        <w:tabs>
          <w:tab w:val="clear" w:pos="2126"/>
        </w:tabs>
        <w:jc w:val="left"/>
      </w:pPr>
      <w:r w:rsidRPr="00D35B1F">
        <w:t xml:space="preserve">impact on whenua with which the collective has a relationship </w:t>
      </w:r>
    </w:p>
    <w:p w14:paraId="0EAFE338" w14:textId="10028899" w:rsidR="001E33B7" w:rsidRPr="00D35B1F" w:rsidRDefault="001E33B7" w:rsidP="007921AA">
      <w:pPr>
        <w:pStyle w:val="Paraletters"/>
        <w:numPr>
          <w:ilvl w:val="0"/>
          <w:numId w:val="137"/>
        </w:numPr>
        <w:tabs>
          <w:tab w:val="clear" w:pos="2126"/>
        </w:tabs>
        <w:jc w:val="left"/>
      </w:pPr>
      <w:r w:rsidRPr="00D35B1F">
        <w:t>collective whakamā, shame, humiliation, embarrassment or hurt caused by or arising from the abuse of members of the collective, or the impact on the mana of that collective</w:t>
      </w:r>
    </w:p>
    <w:p w14:paraId="0CAC81EF" w14:textId="68EFF18D" w:rsidR="001E33B7" w:rsidRPr="00D35B1F" w:rsidRDefault="001E33B7" w:rsidP="007921AA">
      <w:pPr>
        <w:pStyle w:val="Paraletters"/>
        <w:numPr>
          <w:ilvl w:val="0"/>
          <w:numId w:val="137"/>
        </w:numPr>
        <w:tabs>
          <w:tab w:val="clear" w:pos="2126"/>
        </w:tabs>
        <w:jc w:val="left"/>
      </w:pPr>
      <w:r w:rsidRPr="00D35B1F">
        <w:t>intergenerational trauma</w:t>
      </w:r>
    </w:p>
    <w:p w14:paraId="40209490" w14:textId="160F2598" w:rsidR="001E33B7" w:rsidRPr="00D35B1F" w:rsidRDefault="001E33B7" w:rsidP="007921AA">
      <w:pPr>
        <w:pStyle w:val="Paraletters"/>
        <w:numPr>
          <w:ilvl w:val="0"/>
          <w:numId w:val="137"/>
        </w:numPr>
        <w:tabs>
          <w:tab w:val="clear" w:pos="2126"/>
        </w:tabs>
        <w:jc w:val="left"/>
      </w:pPr>
      <w:r w:rsidRPr="00D35B1F">
        <w:t>impact on the collective’s ability to care for itself, where abuse of its members has been large scale and has therefore affected their ability to care for themselves and their whānau</w:t>
      </w:r>
    </w:p>
    <w:p w14:paraId="3CF032D4" w14:textId="572DB3E5" w:rsidR="001E33B7" w:rsidRPr="00D35B1F" w:rsidRDefault="001E33B7" w:rsidP="007921AA">
      <w:pPr>
        <w:pStyle w:val="Paraletters"/>
        <w:numPr>
          <w:ilvl w:val="0"/>
          <w:numId w:val="137"/>
        </w:numPr>
        <w:tabs>
          <w:tab w:val="clear" w:pos="2126"/>
        </w:tabs>
        <w:jc w:val="left"/>
      </w:pPr>
      <w:r w:rsidRPr="00D35B1F">
        <w:t>loss of collective cohesiveness</w:t>
      </w:r>
    </w:p>
    <w:p w14:paraId="12057184" w14:textId="4C3F06E2" w:rsidR="001E33B7" w:rsidRPr="00D35B1F" w:rsidRDefault="001E33B7" w:rsidP="007921AA">
      <w:pPr>
        <w:pStyle w:val="Paraletters"/>
        <w:numPr>
          <w:ilvl w:val="0"/>
          <w:numId w:val="137"/>
        </w:numPr>
        <w:tabs>
          <w:tab w:val="clear" w:pos="2126"/>
        </w:tabs>
        <w:jc w:val="left"/>
      </w:pPr>
      <w:r w:rsidRPr="00D35B1F">
        <w:t>loss of leaders or loss of potential for the collective.</w:t>
      </w:r>
    </w:p>
    <w:p w14:paraId="03688D5C" w14:textId="77777777" w:rsidR="001E33B7" w:rsidRPr="00D35B1F" w:rsidRDefault="001E33B7" w:rsidP="0059065A">
      <w:pPr>
        <w:pStyle w:val="RecsHd3"/>
      </w:pPr>
      <w:bookmarkStart w:id="143" w:name="_Toc181107940"/>
      <w:r w:rsidRPr="00D35B1F">
        <w:lastRenderedPageBreak/>
        <w:t>He kāpuinga Māori</w:t>
      </w:r>
      <w:bookmarkEnd w:id="143"/>
    </w:p>
    <w:p w14:paraId="3E055F72" w14:textId="04CE997B" w:rsidR="001E33B7" w:rsidRPr="00D35B1F" w:rsidRDefault="001E33B7" w:rsidP="0059065A">
      <w:pPr>
        <w:pStyle w:val="RecsHd3"/>
      </w:pPr>
      <w:bookmarkStart w:id="144" w:name="_Toc181107941"/>
      <w:r w:rsidRPr="00D35B1F">
        <w:t>Māori collectives</w:t>
      </w:r>
      <w:bookmarkEnd w:id="144"/>
    </w:p>
    <w:p w14:paraId="6F3E4B21" w14:textId="0E664892" w:rsidR="001E33B7" w:rsidRPr="00D35B1F" w:rsidRDefault="001E33B7" w:rsidP="00BE1AEB">
      <w:pPr>
        <w:pStyle w:val="ListParagraph"/>
        <w:jc w:val="left"/>
      </w:pPr>
      <w:r w:rsidRPr="00D35B1F">
        <w:t xml:space="preserve">The Inquiry considered how any collective Holistic Redress Recommendations would apply to Māori collectives, and in particular how any collective redress initiatives would be distinct from the historical Treaty settlement framework.  </w:t>
      </w:r>
    </w:p>
    <w:p w14:paraId="43D529FF" w14:textId="28F7F9E0" w:rsidR="001E33B7" w:rsidRPr="00D35B1F" w:rsidRDefault="001E33B7" w:rsidP="00BE1AEB">
      <w:pPr>
        <w:pStyle w:val="ListParagraph"/>
        <w:jc w:val="left"/>
      </w:pPr>
      <w:r w:rsidRPr="00D35B1F">
        <w:t xml:space="preserve">Since the 1990s, over 80 settlements have been completed with iwi and collectives, covering most of Aotearoa New Zealand. Claims are settled for specified ancestral lines and are final. This means that in exchange for the settlement redress, the settlement legislation removes the ability of the courts, the Waitangi Tribunal or any other judicial body or tribunal from reopening and reconsidering the historical claims.  </w:t>
      </w:r>
    </w:p>
    <w:p w14:paraId="4BB383B7" w14:textId="25475E01" w:rsidR="001E33B7" w:rsidRPr="00D35B1F" w:rsidRDefault="001E33B7" w:rsidP="00BE1AEB">
      <w:pPr>
        <w:pStyle w:val="ListParagraph"/>
        <w:jc w:val="left"/>
      </w:pPr>
      <w:r w:rsidRPr="00D35B1F">
        <w:t>The Treaty settlement framework is complex both in how claimant groups are defined and how redress is constructed. The Inquiry does not want any recommendations to cut across this landscape, including the full and final nature of settlements and the fairness between settlements. The Inquiry thinks that recommendations to offer collective redress based on whakapapa would be difficult to implement in practice and would disadvantage Māori who do not have knowledge of their whakapapa. It would also open the question of who would administer any collective redress, whether this would necessitate a change to current governance entities, rūnanga and other Māori governance arrangements, and what form the redress would take. These administrative questions arise for other potential collectives as well.</w:t>
      </w:r>
    </w:p>
    <w:p w14:paraId="25C7BB7C" w14:textId="27C57DAB" w:rsidR="001E33B7" w:rsidRPr="00D35B1F" w:rsidRDefault="001E33B7" w:rsidP="00BE1AEB">
      <w:pPr>
        <w:pStyle w:val="ListParagraph"/>
        <w:jc w:val="left"/>
      </w:pPr>
      <w:r w:rsidRPr="00D35B1F">
        <w:t>Instead, the Inquiry considers that the most practical way to provide collective redress to all groups is through a model like those used in Canada and Australia to provide affected communities with funding to use on projects related to healing the trauma of abuse in care. Both the Australian and Canadian funds were established with government funding following Royal Commissions of Inquiry in each country.</w:t>
      </w:r>
    </w:p>
    <w:p w14:paraId="7A703BB7" w14:textId="6915C293" w:rsidR="001E33B7" w:rsidRPr="00D35B1F" w:rsidRDefault="001E33B7" w:rsidP="00BE1AEB">
      <w:pPr>
        <w:pStyle w:val="ListParagraph"/>
        <w:jc w:val="left"/>
        <w:rPr>
          <w:szCs w:val="22"/>
        </w:rPr>
      </w:pPr>
      <w:r w:rsidRPr="00D35B1F">
        <w:t xml:space="preserve">The Canadian Aboriginal Healing Foundation was established in 1998 by the Government of Canada. It aimed to support healing for Aboriginal communities and individuals affected by the legacy of residential schools. Between 1998 and 2014, when </w:t>
      </w:r>
      <w:r w:rsidRPr="00D35B1F">
        <w:rPr>
          <w:szCs w:val="22"/>
        </w:rPr>
        <w:t>its mandate expired, the Foundation supported initiatives focusing on mental health, cultural revitalisation, and reconciliation and emphasised the importance of community-driven projects tailored to local needs.</w:t>
      </w:r>
    </w:p>
    <w:p w14:paraId="3EAFDA1C" w14:textId="3DEE00D1" w:rsidR="001E33B7" w:rsidRPr="00D35B1F" w:rsidRDefault="001E33B7" w:rsidP="00BE1AEB">
      <w:pPr>
        <w:pStyle w:val="ListParagraph"/>
        <w:jc w:val="left"/>
        <w:rPr>
          <w:szCs w:val="22"/>
        </w:rPr>
      </w:pPr>
      <w:r w:rsidRPr="00D35B1F">
        <w:rPr>
          <w:szCs w:val="22"/>
        </w:rPr>
        <w:t>The Australian Healing Foundation, also known as The Healing Foundation, is a national organisation established to address the ongoing trauma experienced by Aboriginal and Torres Strait Islander peoples as a result of colonisation and systemic injustices. The Foundation funds and supports various healing programmes, including trauma-informed care, cultural revitalisation projects and community-driven initiatives. It has noted that “healing is a holistic process, which addresses mental, physical, emotional and spiritual needs and involves connections to culture, family and land. Healing works best when solutions are culturally strong, developed and driven at the local level”.</w:t>
      </w:r>
      <w:r w:rsidRPr="00D35B1F">
        <w:rPr>
          <w:rStyle w:val="EndnoteReference"/>
          <w:szCs w:val="22"/>
        </w:rPr>
        <w:endnoteReference w:id="84"/>
      </w:r>
      <w:r w:rsidRPr="00D35B1F">
        <w:rPr>
          <w:szCs w:val="22"/>
        </w:rPr>
        <w:t xml:space="preserve"> </w:t>
      </w:r>
    </w:p>
    <w:p w14:paraId="7B4F3D1C" w14:textId="4C39BDD2" w:rsidR="001E33B7" w:rsidRPr="00D35B1F" w:rsidRDefault="001E33B7" w:rsidP="00BE1AEB">
      <w:pPr>
        <w:pStyle w:val="ListParagraph"/>
        <w:jc w:val="left"/>
        <w:rPr>
          <w:szCs w:val="22"/>
        </w:rPr>
      </w:pPr>
      <w:r w:rsidRPr="00D35B1F">
        <w:rPr>
          <w:szCs w:val="22"/>
        </w:rPr>
        <w:lastRenderedPageBreak/>
        <w:t>The Healing Foundations in both countries are independent from the State. They both grant funding based on defined criteria and are governed by Boards who are representative of the communities the funding is intended for. Funding amounts are robust relative to the size of the eligible populations. The Canadian fund provided $350 million in 1998 for a First Nations population of 799,910. Australia has committed $26.4 million per year for four years from 2019 for a combined population of 983,700.</w:t>
      </w:r>
    </w:p>
    <w:p w14:paraId="29E84C51" w14:textId="0CC8563C" w:rsidR="001E33B7" w:rsidRPr="00D35B1F" w:rsidRDefault="001E33B7" w:rsidP="00BE1AEB">
      <w:pPr>
        <w:pStyle w:val="ListParagraph"/>
        <w:jc w:val="left"/>
      </w:pPr>
      <w:r w:rsidRPr="00D35B1F">
        <w:rPr>
          <w:szCs w:val="22"/>
        </w:rPr>
        <w:t xml:space="preserve">The Inquiry </w:t>
      </w:r>
      <w:r w:rsidRPr="00D35B1F">
        <w:t>considers a similar model is appropriate for providing collective redress to communities.</w:t>
      </w:r>
    </w:p>
    <w:p w14:paraId="7831BF09" w14:textId="64ADB40D" w:rsidR="001E33B7" w:rsidRPr="00D35B1F" w:rsidRDefault="001E33B7" w:rsidP="00583858">
      <w:pPr>
        <w:pStyle w:val="Recboxheading"/>
      </w:pPr>
      <w:r w:rsidRPr="00D35B1F">
        <w:rPr>
          <w:rStyle w:val="eop"/>
          <w:lang w:val="en-NZ"/>
        </w:rPr>
        <w:t>Tūtohi</w:t>
      </w:r>
      <w:r w:rsidRPr="00D35B1F">
        <w:rPr>
          <w:lang w:val="en-NZ"/>
        </w:rPr>
        <w:t xml:space="preserve"> 20 | </w:t>
      </w:r>
      <w:r w:rsidRPr="00D35B1F">
        <w:t xml:space="preserve">Recommendation </w:t>
      </w:r>
      <w:r w:rsidRPr="00D35B1F">
        <w:fldChar w:fldCharType="begin"/>
      </w:r>
      <w:r w:rsidRPr="00D35B1F">
        <w:instrText xml:space="preserve"> AUTONUM  \s " " </w:instrText>
      </w:r>
      <w:r w:rsidRPr="00D35B1F">
        <w:fldChar w:fldCharType="end"/>
      </w:r>
    </w:p>
    <w:p w14:paraId="55A9E63D" w14:textId="0AEBC1BF" w:rsidR="001E33B7" w:rsidRPr="00D35B1F" w:rsidRDefault="001E33B7" w:rsidP="00BE1AEB">
      <w:pPr>
        <w:pStyle w:val="Recsbox"/>
        <w:spacing w:line="276" w:lineRule="auto"/>
      </w:pPr>
      <w:r w:rsidRPr="00D35B1F">
        <w:t>The government and faith-based institutions should jointly establish a fund to provide contestable funding for projects that promote effective community healing from the collective impacts of abuse and neglect in care, similar to those established in Canada and Australia. The entity holding and distributing the funding should be independent from State and faith-based entities.</w:t>
      </w:r>
    </w:p>
    <w:p w14:paraId="2756F506" w14:textId="7E4A8563" w:rsidR="001E33B7" w:rsidRPr="00B7531A" w:rsidRDefault="001E33B7" w:rsidP="00AB2247">
      <w:pPr>
        <w:pStyle w:val="Style2"/>
        <w:spacing w:before="240" w:after="240"/>
        <w:rPr>
          <w:rStyle w:val="normaltextrun"/>
        </w:rPr>
      </w:pPr>
      <w:bookmarkStart w:id="145" w:name="_Toc181107942"/>
      <w:r w:rsidRPr="00B7531A">
        <w:rPr>
          <w:rStyle w:val="normaltextrun"/>
        </w:rPr>
        <w:t>He utua ā whānau ki ngā whānau purapura ora</w:t>
      </w:r>
      <w:bookmarkEnd w:id="145"/>
    </w:p>
    <w:p w14:paraId="7DAD0A4F" w14:textId="3BFB9CDC" w:rsidR="001E33B7" w:rsidRPr="00B7531A" w:rsidRDefault="001E33B7" w:rsidP="00AB2247">
      <w:pPr>
        <w:pStyle w:val="Style2"/>
        <w:spacing w:before="240" w:after="240"/>
        <w:rPr>
          <w:rStyle w:val="normaltextrun"/>
        </w:rPr>
      </w:pPr>
      <w:bookmarkStart w:id="146" w:name="_Toc181107943"/>
      <w:r w:rsidRPr="00B7531A">
        <w:rPr>
          <w:rStyle w:val="normaltextrun"/>
        </w:rPr>
        <w:t>Whānau payments for whānau of survivors of abuse and neglect in care</w:t>
      </w:r>
      <w:bookmarkEnd w:id="146"/>
    </w:p>
    <w:p w14:paraId="066DAA42" w14:textId="7090B979" w:rsidR="001E33B7" w:rsidRPr="00D35B1F" w:rsidRDefault="001E33B7" w:rsidP="00BE1AEB">
      <w:pPr>
        <w:pStyle w:val="ListParagraph"/>
        <w:jc w:val="left"/>
      </w:pPr>
      <w:r w:rsidRPr="00D35B1F">
        <w:t xml:space="preserve">The Inquiry received accounts from many who suffered harm as a result of their whānau member’s experiences of abuse and/or neglect in care. The Inquiry recommends addressing the impacts on those living with survivors who are suffering the effects of tūkino from abuse and neglect in care. In determining which whānau members should be eligible, the Inquiry recognises that whānau are extensive and include diverse kinship ties. </w:t>
      </w:r>
    </w:p>
    <w:p w14:paraId="38709077" w14:textId="7118FDD2" w:rsidR="001E33B7" w:rsidRPr="00D35B1F" w:rsidRDefault="001E33B7" w:rsidP="00BE1AEB">
      <w:pPr>
        <w:pStyle w:val="ListParagraph"/>
        <w:jc w:val="left"/>
      </w:pPr>
      <w:r w:rsidRPr="00D35B1F">
        <w:t>The Inquiry reviewed international precedents where whānau members could make independent claims for redress. For example, Tasmania’s Stolen Generation programme, starting in 2006, paid biological children of survivors a flat rate of AUD$5,000, up to AUD$20,000 per family. In some cases, whānau inclusion requires the survivor to forfeit their claim. In Canada, the Indian Residential Schools Settlement Agreement’s Personal Credits programme allowed survivors to transfer credits worth CAD$3,000 to children and grandchildren. The Scottish Redress Scheme permits survivors to assign their claim to a beneficiary.</w:t>
      </w:r>
    </w:p>
    <w:p w14:paraId="16C760A7" w14:textId="4C1B677A" w:rsidR="001E33B7" w:rsidRPr="00D35B1F" w:rsidRDefault="001E33B7" w:rsidP="00BE1AEB">
      <w:pPr>
        <w:pStyle w:val="ListParagraph"/>
        <w:jc w:val="left"/>
      </w:pPr>
      <w:r w:rsidRPr="00D35B1F">
        <w:t>The Inquiry evaluated the Tasmanian model, which sets a maximum value per whānau, necessitating the distribution of funds among members, potentially causing issues. Additionally, a maximum cap could be unfair to differently sized whānau. Since each whānau member’s claim is based on the harm they experienced, their claims should be independent. Limiting compensation to biological children does not reflect the diverse make-up of many whānau in Aotearoa New Zealand.</w:t>
      </w:r>
    </w:p>
    <w:p w14:paraId="32419606" w14:textId="66CE4EC2" w:rsidR="001E33B7" w:rsidRPr="00D35B1F" w:rsidRDefault="001E33B7" w:rsidP="00BE1AEB">
      <w:pPr>
        <w:pStyle w:val="ListParagraph"/>
        <w:jc w:val="left"/>
      </w:pPr>
      <w:r w:rsidRPr="00D35B1F">
        <w:lastRenderedPageBreak/>
        <w:t xml:space="preserve">Affected whānau members should be able to make claims without relying on the direct survivor’s involvement, subject to privacy considerations. Eligible whānau could include the survivor’s children or other members cared for by the survivor. Those who are both impacted whānau and direct survivors would be eligible for either a whānau harm payment or direct survivor redress, reflecting the different bases for each payment. Standard claims acknowledge tūkino experienced in care, while whānau harm payments recognise intergenerational impacts. However, an affected whānau member would only receive one harm payment regardless of how many survivors cared for them. </w:t>
      </w:r>
    </w:p>
    <w:p w14:paraId="286F04AF" w14:textId="09E506C6" w:rsidR="001E33B7" w:rsidRPr="00D35B1F" w:rsidRDefault="001E33B7" w:rsidP="00BE1AEB">
      <w:pPr>
        <w:pStyle w:val="ListParagraph"/>
        <w:jc w:val="left"/>
      </w:pPr>
      <w:r w:rsidRPr="00D35B1F">
        <w:t>The Inquiry also considered the potential for using capital investment earnings to fund scholarships or other benefits for whānau, which could be explored in the programme’s future development.</w:t>
      </w:r>
    </w:p>
    <w:p w14:paraId="544524FC" w14:textId="7DC60D15" w:rsidR="001E33B7" w:rsidRPr="00D35B1F" w:rsidRDefault="001E33B7" w:rsidP="00583858">
      <w:pPr>
        <w:pStyle w:val="Recboxheading"/>
        <w:rPr>
          <w:rFonts w:eastAsiaTheme="minorHAnsi"/>
        </w:rPr>
      </w:pPr>
      <w:r w:rsidRPr="00D35B1F">
        <w:rPr>
          <w:rStyle w:val="eop"/>
          <w:lang w:val="en-NZ"/>
        </w:rPr>
        <w:t>Tūtohi</w:t>
      </w:r>
      <w:r w:rsidRPr="00D35B1F">
        <w:rPr>
          <w:lang w:val="en-NZ"/>
        </w:rPr>
        <w:t xml:space="preserve"> 21 | </w:t>
      </w:r>
      <w:r w:rsidRPr="00D35B1F">
        <w:rPr>
          <w:rStyle w:val="RecboxheadingChar"/>
          <w:b/>
          <w:shd w:val="clear" w:color="auto" w:fill="auto"/>
        </w:rPr>
        <w:t>Recommendation</w:t>
      </w:r>
      <w:r w:rsidRPr="00D35B1F">
        <w:t xml:space="preserve"> </w:t>
      </w:r>
      <w:r w:rsidRPr="00D35B1F">
        <w:fldChar w:fldCharType="begin"/>
      </w:r>
      <w:r w:rsidRPr="00D35B1F">
        <w:instrText xml:space="preserve"> AUTONUM  \s " " </w:instrText>
      </w:r>
      <w:r w:rsidRPr="00D35B1F">
        <w:fldChar w:fldCharType="end"/>
      </w:r>
    </w:p>
    <w:p w14:paraId="463BE941" w14:textId="6797D3E5" w:rsidR="001E33B7" w:rsidRPr="00D35B1F" w:rsidRDefault="001E33B7" w:rsidP="00BE1AEB">
      <w:pPr>
        <w:pStyle w:val="Recsbox"/>
        <w:keepNext w:val="0"/>
        <w:keepLines w:val="0"/>
        <w:spacing w:line="276" w:lineRule="auto"/>
        <w:rPr>
          <w:rFonts w:eastAsiaTheme="minorEastAsia"/>
        </w:rPr>
      </w:pPr>
      <w:r w:rsidRPr="00D35B1F">
        <w:rPr>
          <w:rFonts w:eastAsiaTheme="minorEastAsia"/>
        </w:rPr>
        <w:t>Recognising the intergenerational damage caused by abuse in care, the Inquiry recommends that a whānau harm payment be provided for members of whānau who have been cared for by survivors and thereby potentially impacted by their tūkino, to help prevent further intergenerational harm. The Inquiry recommends this is set at $10,000.</w:t>
      </w:r>
    </w:p>
    <w:p w14:paraId="180E18C0" w14:textId="018ABF8D" w:rsidR="001E33B7" w:rsidRPr="00B7531A" w:rsidRDefault="001E33B7" w:rsidP="00AB2247">
      <w:pPr>
        <w:pStyle w:val="Style2"/>
        <w:spacing w:before="240" w:after="240"/>
        <w:rPr>
          <w:rStyle w:val="normaltextrun"/>
        </w:rPr>
      </w:pPr>
      <w:bookmarkStart w:id="147" w:name="_Toc181107944"/>
      <w:r w:rsidRPr="00B7531A">
        <w:rPr>
          <w:rStyle w:val="normaltextrun"/>
        </w:rPr>
        <w:t>Ngā panonitanga o te wāhanga ā-ture</w:t>
      </w:r>
      <w:bookmarkEnd w:id="147"/>
    </w:p>
    <w:p w14:paraId="6CA4A39E" w14:textId="260B3C1E" w:rsidR="001E33B7" w:rsidRPr="00B7531A" w:rsidRDefault="001E33B7" w:rsidP="00AB2247">
      <w:pPr>
        <w:pStyle w:val="Style2"/>
        <w:spacing w:before="240" w:after="240"/>
        <w:rPr>
          <w:rStyle w:val="normaltextrun"/>
        </w:rPr>
      </w:pPr>
      <w:bookmarkStart w:id="148" w:name="_Toc181107945"/>
      <w:r w:rsidRPr="00B7531A">
        <w:rPr>
          <w:rStyle w:val="normaltextrun"/>
        </w:rPr>
        <w:t>Justice sector reforms</w:t>
      </w:r>
      <w:bookmarkEnd w:id="148"/>
      <w:r w:rsidRPr="00B7531A">
        <w:rPr>
          <w:rStyle w:val="normaltextrun"/>
        </w:rPr>
        <w:t xml:space="preserve"> </w:t>
      </w:r>
    </w:p>
    <w:p w14:paraId="789E80E3" w14:textId="04E2A64E" w:rsidR="001E33B7" w:rsidRPr="00D35B1F" w:rsidRDefault="001E33B7" w:rsidP="00BE1AEB">
      <w:pPr>
        <w:pStyle w:val="ListParagraph"/>
        <w:jc w:val="left"/>
      </w:pPr>
      <w:r w:rsidRPr="00D35B1F">
        <w:t xml:space="preserve">The Inquiry heard from some survivors (who attempted to seek justice, accountability and/or redress for the abuse and/or neglect they suffered) that their interactions with the justice system resulted in additional harm or trauma. These recommendations are directed to making the justice system in Aotearoa New Zealand safer and more accessible for survivors of abuse and/or neglect in care, their whānau and support networks.  </w:t>
      </w:r>
    </w:p>
    <w:p w14:paraId="6B83F98C" w14:textId="76685B0C" w:rsidR="001E33B7" w:rsidRPr="00D35B1F" w:rsidRDefault="001E33B7" w:rsidP="00BE1AEB">
      <w:pPr>
        <w:pStyle w:val="ListParagraph"/>
        <w:jc w:val="left"/>
      </w:pPr>
      <w:r w:rsidRPr="00D35B1F">
        <w:t xml:space="preserve">The following Recommendations 22–38 respond to clause 32(c) of the Inquiry’s Terms of Reference, which relate to </w:t>
      </w:r>
      <w:r w:rsidRPr="00D35B1F">
        <w:rPr>
          <w:rStyle w:val="normaltextrun"/>
        </w:rPr>
        <w:t>recommendations</w:t>
      </w:r>
      <w:r w:rsidRPr="00D35B1F">
        <w:t xml:space="preserve"> for other appropriate steps the State and faith-based institutions should take to address the harm caused by abuse in care.</w:t>
      </w:r>
    </w:p>
    <w:p w14:paraId="15D3EBA6" w14:textId="7CAA01AE" w:rsidR="001E33B7" w:rsidRPr="00B7531A" w:rsidRDefault="001E33B7" w:rsidP="00AB2247">
      <w:pPr>
        <w:pStyle w:val="Style2"/>
        <w:spacing w:before="240" w:after="240"/>
        <w:rPr>
          <w:rStyle w:val="normaltextrun"/>
        </w:rPr>
      </w:pPr>
      <w:bookmarkStart w:id="149" w:name="_Toc181107946"/>
      <w:r w:rsidRPr="00B7531A">
        <w:rPr>
          <w:rStyle w:val="normaltextrun"/>
        </w:rPr>
        <w:t>Panonihia ngā tikanga whakawhiu-ā-ture</w:t>
      </w:r>
      <w:bookmarkEnd w:id="149"/>
    </w:p>
    <w:p w14:paraId="0325C91B" w14:textId="3CE1BF63" w:rsidR="001E33B7" w:rsidRPr="00B7531A" w:rsidRDefault="001E33B7" w:rsidP="00AB2247">
      <w:pPr>
        <w:pStyle w:val="Style2"/>
        <w:spacing w:before="240" w:after="240"/>
        <w:rPr>
          <w:rStyle w:val="normaltextrun"/>
        </w:rPr>
      </w:pPr>
      <w:bookmarkStart w:id="150" w:name="_Toc181107947"/>
      <w:r w:rsidRPr="00B7531A">
        <w:rPr>
          <w:rStyle w:val="normaltextrun"/>
        </w:rPr>
        <w:t>Amend prosecution guidelines</w:t>
      </w:r>
      <w:bookmarkEnd w:id="150"/>
      <w:r w:rsidRPr="00B7531A">
        <w:rPr>
          <w:rStyle w:val="normaltextrun"/>
        </w:rPr>
        <w:t xml:space="preserve"> </w:t>
      </w:r>
    </w:p>
    <w:p w14:paraId="5BA0C914" w14:textId="1B7CD2A5" w:rsidR="001E33B7" w:rsidRPr="00D35B1F" w:rsidRDefault="001E33B7" w:rsidP="00BE1AEB">
      <w:pPr>
        <w:pStyle w:val="ListParagraph"/>
        <w:jc w:val="left"/>
        <w:rPr>
          <w:szCs w:val="22"/>
        </w:rPr>
      </w:pPr>
      <w:r w:rsidRPr="00D35B1F">
        <w:t>The Inquiry reported in He Purapura Ora, he Māra Tipu: From Redress to Puretumu Torowhānui that survivors consider that holding perpetrators and organisations to account was a crucial part of moving on with their lives.</w:t>
      </w:r>
      <w:r w:rsidRPr="00D35B1F">
        <w:rPr>
          <w:rStyle w:val="EndnoteReference"/>
          <w:color w:val="385623" w:themeColor="accent6" w:themeShade="80"/>
        </w:rPr>
        <w:endnoteReference w:id="85"/>
      </w:r>
      <w:r w:rsidRPr="00D35B1F">
        <w:t xml:space="preserve"> The conviction of a survivor’s perpetrator provides a measure of accountability and justice for the survivor and can </w:t>
      </w:r>
      <w:r w:rsidRPr="00D35B1F">
        <w:rPr>
          <w:szCs w:val="22"/>
        </w:rPr>
        <w:t>also be an important step of the road to healing. The Inquiry found however that very few perpetrators of abuse and neglect of people in care have ever stood before a court to answer for all their actions.</w:t>
      </w:r>
      <w:r w:rsidRPr="00D35B1F">
        <w:rPr>
          <w:rStyle w:val="EndnoteReference"/>
          <w:color w:val="385623" w:themeColor="accent6" w:themeShade="80"/>
          <w:szCs w:val="22"/>
        </w:rPr>
        <w:endnoteReference w:id="86"/>
      </w:r>
      <w:r w:rsidRPr="00D35B1F">
        <w:rPr>
          <w:szCs w:val="22"/>
        </w:rPr>
        <w:t xml:space="preserve"> During the Inquiry period, survivors who complained to NZ Police and were witnesses in criminal proceedings often had negative and harmful experiences.   </w:t>
      </w:r>
    </w:p>
    <w:p w14:paraId="424EEDEB" w14:textId="040FC902" w:rsidR="001E33B7" w:rsidRPr="00D35B1F" w:rsidRDefault="001E33B7" w:rsidP="00BE1AEB">
      <w:pPr>
        <w:pStyle w:val="ListParagraph"/>
        <w:jc w:val="left"/>
        <w:rPr>
          <w:szCs w:val="22"/>
        </w:rPr>
      </w:pPr>
      <w:r w:rsidRPr="00D35B1F">
        <w:rPr>
          <w:szCs w:val="22"/>
        </w:rPr>
        <w:lastRenderedPageBreak/>
        <w:t xml:space="preserve">In the Beautiful Children: Inquiry into the Lake Alice Child and Adolescent Unit report , the Inquiry found that there were grave investigation failures in three investigations conducted by NZ Police between 1977 and </w:t>
      </w:r>
      <w:r w:rsidRPr="00D35B1F">
        <w:rPr>
          <w:rStyle w:val="normaltextrun"/>
          <w:szCs w:val="22"/>
        </w:rPr>
        <w:t>2021</w:t>
      </w:r>
      <w:r w:rsidRPr="00D35B1F">
        <w:rPr>
          <w:szCs w:val="22"/>
        </w:rPr>
        <w:t>.</w:t>
      </w:r>
      <w:r w:rsidRPr="00D35B1F">
        <w:rPr>
          <w:rStyle w:val="EndnoteReference"/>
          <w:color w:val="385623" w:themeColor="accent6" w:themeShade="80"/>
          <w:szCs w:val="22"/>
        </w:rPr>
        <w:endnoteReference w:id="87"/>
      </w:r>
      <w:r w:rsidRPr="00D35B1F">
        <w:rPr>
          <w:szCs w:val="22"/>
        </w:rPr>
        <w:t xml:space="preserve"> These included that NZ Police failed to contact and interview complainants, failed to investigate serious sexual offending, accepted at face value the perpetrator’s account,</w:t>
      </w:r>
      <w:r w:rsidRPr="00D35B1F">
        <w:rPr>
          <w:rStyle w:val="EndnoteReference"/>
          <w:color w:val="385623" w:themeColor="accent6" w:themeShade="80"/>
          <w:szCs w:val="22"/>
        </w:rPr>
        <w:endnoteReference w:id="88"/>
      </w:r>
      <w:r w:rsidRPr="00D35B1F">
        <w:rPr>
          <w:szCs w:val="22"/>
        </w:rPr>
        <w:t xml:space="preserve"> and did not obtain an expert psychiatric opinion from someone unconnected to Lake Alice.</w:t>
      </w:r>
      <w:r w:rsidRPr="00D35B1F">
        <w:rPr>
          <w:rStyle w:val="EndnoteReference"/>
          <w:color w:val="385623" w:themeColor="accent6" w:themeShade="80"/>
          <w:szCs w:val="22"/>
        </w:rPr>
        <w:endnoteReference w:id="89"/>
      </w:r>
      <w:r w:rsidRPr="00D35B1F">
        <w:rPr>
          <w:szCs w:val="22"/>
        </w:rPr>
        <w:t xml:space="preserve"> The Inquiry has heard many other accounts from survivors of abuse in care that they were simply not believed by NZ Police if they did complain.</w:t>
      </w:r>
    </w:p>
    <w:p w14:paraId="690A1F32" w14:textId="3DEF607A" w:rsidR="001E33B7" w:rsidRPr="00D35B1F" w:rsidRDefault="001E33B7" w:rsidP="00BE1AEB">
      <w:pPr>
        <w:pStyle w:val="ListParagraph"/>
        <w:jc w:val="left"/>
      </w:pPr>
      <w:r w:rsidRPr="00D35B1F">
        <w:rPr>
          <w:szCs w:val="22"/>
        </w:rPr>
        <w:t>The Solicitor-General’s suite of prosecution guidelines apply to all public prosecutions, including</w:t>
      </w:r>
      <w:r w:rsidRPr="00D35B1F">
        <w:t xml:space="preserve"> those </w:t>
      </w:r>
      <w:r w:rsidRPr="00D35B1F">
        <w:rPr>
          <w:rStyle w:val="normaltextrun"/>
        </w:rPr>
        <w:t>conducted</w:t>
      </w:r>
      <w:r w:rsidRPr="00D35B1F">
        <w:t xml:space="preserve"> by Crown Prosecutors and NZ Police.</w:t>
      </w:r>
      <w:r w:rsidRPr="00D35B1F">
        <w:rPr>
          <w:rStyle w:val="EndnoteReference"/>
          <w:color w:val="385623" w:themeColor="accent6" w:themeShade="80"/>
        </w:rPr>
        <w:endnoteReference w:id="90"/>
      </w:r>
      <w:r w:rsidRPr="00D35B1F">
        <w:t xml:space="preserve"> The Inquiry considers that the guidelines require review and amendment to ensure that there is better oversight and consistency of investigations, charging decisions, and how charges are prosecuted.</w:t>
      </w:r>
    </w:p>
    <w:p w14:paraId="17E51E75" w14:textId="56FA8F9E" w:rsidR="001E33B7" w:rsidRPr="00D35B1F" w:rsidRDefault="001E33B7" w:rsidP="0059065A">
      <w:pPr>
        <w:pStyle w:val="RecsHd3"/>
      </w:pPr>
      <w:bookmarkStart w:id="151" w:name="_Toc181107948"/>
      <w:r w:rsidRPr="00D35B1F">
        <w:t>Me whai wāhi ngā ture o te ao whānui hei taki wherawhera me te whakatau whiu</w:t>
      </w:r>
      <w:bookmarkEnd w:id="151"/>
    </w:p>
    <w:p w14:paraId="403FDEB6" w14:textId="035C2112" w:rsidR="001E33B7" w:rsidRPr="0059065A" w:rsidRDefault="001E33B7" w:rsidP="0059065A">
      <w:pPr>
        <w:pStyle w:val="RecsHd3"/>
      </w:pPr>
      <w:bookmarkStart w:id="152" w:name="_Toc181107949"/>
      <w:r w:rsidRPr="00D35B1F">
        <w:t>International instruments must be considered in investigations and in prosecution decisions</w:t>
      </w:r>
      <w:bookmarkEnd w:id="152"/>
    </w:p>
    <w:p w14:paraId="09D4C159" w14:textId="33AE4FE1" w:rsidR="001E33B7" w:rsidRPr="00D35B1F" w:rsidRDefault="001E33B7" w:rsidP="00BE1AEB">
      <w:pPr>
        <w:pStyle w:val="ListParagraph"/>
        <w:jc w:val="left"/>
        <w:rPr>
          <w:szCs w:val="22"/>
        </w:rPr>
      </w:pPr>
      <w:r w:rsidRPr="00D35B1F">
        <w:t>In December 2019, the United Nations Committee Against Torture found that Aotearoa New Zealand was in breach of the Convention against Torture for failing to ensure a prompt and impartial investigation into Lake Alice.</w:t>
      </w:r>
      <w:r w:rsidRPr="00D35B1F">
        <w:rPr>
          <w:rStyle w:val="EndnoteReference"/>
          <w:color w:val="385623" w:themeColor="accent6" w:themeShade="80"/>
        </w:rPr>
        <w:endnoteReference w:id="91"/>
      </w:r>
      <w:r w:rsidRPr="00D35B1F">
        <w:t xml:space="preserve"> The Inquiry concluded that the use of electric shocks and </w:t>
      </w:r>
      <w:r w:rsidRPr="00D35B1F">
        <w:rPr>
          <w:rStyle w:val="normaltextrun"/>
        </w:rPr>
        <w:t>paraldehyde</w:t>
      </w:r>
      <w:r w:rsidRPr="00D35B1F">
        <w:t xml:space="preserve"> to punish children and young people at Lake </w:t>
      </w:r>
      <w:r w:rsidRPr="00D35B1F">
        <w:rPr>
          <w:szCs w:val="22"/>
        </w:rPr>
        <w:t>Alice met the definition of torture. The Inquiry also found that the Crown failed to consider whether the abuse and neglect at Lake Alice could amount to torture.</w:t>
      </w:r>
      <w:r w:rsidRPr="00D35B1F">
        <w:rPr>
          <w:rStyle w:val="EndnoteReference"/>
          <w:color w:val="385623" w:themeColor="accent6" w:themeShade="80"/>
          <w:szCs w:val="22"/>
        </w:rPr>
        <w:endnoteReference w:id="92"/>
      </w:r>
      <w:r w:rsidRPr="00D35B1F">
        <w:rPr>
          <w:szCs w:val="22"/>
        </w:rPr>
        <w:t xml:space="preserve">  </w:t>
      </w:r>
    </w:p>
    <w:p w14:paraId="420A30D9" w14:textId="215A078A" w:rsidR="001E33B7" w:rsidRPr="00D35B1F" w:rsidRDefault="001E33B7" w:rsidP="00BE1AEB">
      <w:pPr>
        <w:pStyle w:val="ListParagraph"/>
        <w:jc w:val="left"/>
        <w:rPr>
          <w:szCs w:val="22"/>
        </w:rPr>
      </w:pPr>
      <w:r w:rsidRPr="00D35B1F">
        <w:rPr>
          <w:szCs w:val="22"/>
        </w:rPr>
        <w:t>As the Inquiry reported in Stolen Lives, Marked Souls,</w:t>
      </w:r>
      <w:r w:rsidRPr="00D35B1F">
        <w:rPr>
          <w:rStyle w:val="EndnoteReference"/>
          <w:color w:val="385623" w:themeColor="accent6" w:themeShade="80"/>
          <w:szCs w:val="22"/>
        </w:rPr>
        <w:endnoteReference w:id="93"/>
      </w:r>
      <w:r w:rsidRPr="00D35B1F">
        <w:rPr>
          <w:szCs w:val="22"/>
        </w:rPr>
        <w:t xml:space="preserve"> there are other international obligations, including the need to ensure that no child is subjected to cruel, inhuman or degrading treatment or </w:t>
      </w:r>
      <w:r w:rsidRPr="00D35B1F">
        <w:rPr>
          <w:rStyle w:val="normaltextrun"/>
          <w:szCs w:val="22"/>
        </w:rPr>
        <w:t>punishment</w:t>
      </w:r>
      <w:r w:rsidRPr="00D35B1F">
        <w:rPr>
          <w:szCs w:val="22"/>
        </w:rPr>
        <w:t>.</w:t>
      </w:r>
      <w:r w:rsidRPr="00D35B1F">
        <w:rPr>
          <w:rStyle w:val="EndnoteReference"/>
          <w:color w:val="385623" w:themeColor="accent6" w:themeShade="80"/>
          <w:szCs w:val="22"/>
        </w:rPr>
        <w:endnoteReference w:id="94"/>
      </w:r>
    </w:p>
    <w:p w14:paraId="7B7FA2AB" w14:textId="4029D08A" w:rsidR="001E33B7" w:rsidRPr="00D35B1F" w:rsidRDefault="001E33B7" w:rsidP="00BE1AEB">
      <w:pPr>
        <w:pStyle w:val="ListParagraph"/>
        <w:jc w:val="left"/>
      </w:pPr>
      <w:r w:rsidRPr="00D35B1F">
        <w:rPr>
          <w:szCs w:val="22"/>
        </w:rPr>
        <w:t>All international obligations adopted by Aotearoa New Zealand should be considered during criminal investigations, and when decisions are made about whether to charge a person, and other prosecution decisions. These obligations should be considered at every step</w:t>
      </w:r>
      <w:r w:rsidRPr="00D35B1F">
        <w:t xml:space="preserve"> of the prosecution process, including when considering the victims of crime. All prosecution guidelines issued by the Solicitor-General should be amended to ensure they are consistent with Aotearoa New Zealand’s human rights obligations including the United Nations Convention on the Rights of Persons with Disabilities, the United Nations Convention on the Rights of the Child, and the United Nations Convention on the Rights of Indigenous Peoples.</w:t>
      </w:r>
    </w:p>
    <w:p w14:paraId="51168934" w14:textId="2B3891D5" w:rsidR="001E33B7" w:rsidRPr="00D35B1F" w:rsidRDefault="001E33B7" w:rsidP="0059065A">
      <w:pPr>
        <w:pStyle w:val="RecsHd3"/>
      </w:pPr>
      <w:bookmarkStart w:id="153" w:name="_Toc181107950"/>
      <w:r w:rsidRPr="00D35B1F">
        <w:t>Whakaara i ētahi atu raupapa hei kōwhiri i ngā kōrero taunaki ā ngā purapura ora</w:t>
      </w:r>
      <w:bookmarkEnd w:id="153"/>
    </w:p>
    <w:p w14:paraId="66C045BF" w14:textId="65F5904C" w:rsidR="001E33B7" w:rsidRPr="00D35B1F" w:rsidRDefault="001E33B7" w:rsidP="0059065A">
      <w:pPr>
        <w:pStyle w:val="RecsHd3"/>
      </w:pPr>
      <w:bookmarkStart w:id="154" w:name="_Toc181107951"/>
      <w:r w:rsidRPr="00D35B1F">
        <w:t>Include further criteria for assessing credibility of survivor evidence</w:t>
      </w:r>
      <w:bookmarkEnd w:id="154"/>
    </w:p>
    <w:p w14:paraId="7940B0D0" w14:textId="0C77C789" w:rsidR="001E33B7" w:rsidRPr="00D35B1F" w:rsidRDefault="001E33B7" w:rsidP="00BE1AEB">
      <w:pPr>
        <w:pStyle w:val="ListParagraph"/>
        <w:jc w:val="left"/>
      </w:pPr>
      <w:r w:rsidRPr="00D35B1F">
        <w:t>The prosecution guidelines require NZ Police and prosecutors to consider the credibility of a survivor’s evidence under the Evidential Test when initiating or continuing a prosecution. “Credible” is defined as capable of belief.</w:t>
      </w:r>
      <w:r w:rsidRPr="00D35B1F">
        <w:rPr>
          <w:rStyle w:val="EndnoteReference"/>
        </w:rPr>
        <w:endnoteReference w:id="95"/>
      </w:r>
      <w:r w:rsidRPr="00D35B1F">
        <w:t xml:space="preserve"> </w:t>
      </w:r>
    </w:p>
    <w:p w14:paraId="41CC0224" w14:textId="2D724B13" w:rsidR="001E33B7" w:rsidRPr="00D35B1F" w:rsidRDefault="001E33B7" w:rsidP="00BE1AEB">
      <w:pPr>
        <w:pStyle w:val="ListParagraph"/>
        <w:jc w:val="left"/>
        <w:rPr>
          <w:szCs w:val="22"/>
        </w:rPr>
      </w:pPr>
      <w:r w:rsidRPr="00D35B1F">
        <w:lastRenderedPageBreak/>
        <w:t>In He Purapura Ora, he Māra Tipu: From Redress to Puretumu Torowhānui, the Inquiry found that survivors’ credibility in the eyes of NZ Police was critical to decision making.</w:t>
      </w:r>
      <w:r w:rsidRPr="00D35B1F">
        <w:rPr>
          <w:rStyle w:val="EndnoteReference"/>
          <w:color w:val="385623" w:themeColor="accent6" w:themeShade="80"/>
        </w:rPr>
        <w:endnoteReference w:id="96"/>
      </w:r>
      <w:r w:rsidRPr="00D35B1F">
        <w:t xml:space="preserve"> Allegations made by survivors who had criminal convictions or had been in psychiatric institutions were often treated with scepticism or disbelief. Many survivors told the Inquiry that NZ Police did not investigate their complaints because they were uninterested, were under resourced, considered it a hassle, or did not believe the complainant. In some cases, this happened despite admissions of guilt from the abusers.</w:t>
      </w:r>
      <w:r w:rsidRPr="00D35B1F">
        <w:rPr>
          <w:rStyle w:val="EndnoteReference"/>
          <w:color w:val="385623" w:themeColor="accent6" w:themeShade="80"/>
        </w:rPr>
        <w:endnoteReference w:id="97"/>
      </w:r>
      <w:r w:rsidRPr="00D35B1F">
        <w:t xml:space="preserve"> NZ Police investigating allegations at Lake Alice adopted a biased attitude </w:t>
      </w:r>
      <w:r w:rsidRPr="00D35B1F">
        <w:rPr>
          <w:szCs w:val="22"/>
        </w:rPr>
        <w:t>against those who had been admitted to the unit, treating them as unreliable and troublesome. Conversely, NZ Police assumed staff who were accused of serious crimes were well-meaning and dedicated professionals.</w:t>
      </w:r>
      <w:r w:rsidRPr="00D35B1F">
        <w:rPr>
          <w:rStyle w:val="EndnoteReference"/>
          <w:color w:val="385623" w:themeColor="accent6" w:themeShade="80"/>
          <w:szCs w:val="22"/>
        </w:rPr>
        <w:endnoteReference w:id="98"/>
      </w:r>
      <w:r w:rsidRPr="00D35B1F">
        <w:rPr>
          <w:szCs w:val="22"/>
        </w:rPr>
        <w:t xml:space="preserve"> </w:t>
      </w:r>
    </w:p>
    <w:p w14:paraId="19684730" w14:textId="3D1A48C9" w:rsidR="001E33B7" w:rsidRPr="00D35B1F" w:rsidRDefault="001E33B7" w:rsidP="00BE1AEB">
      <w:pPr>
        <w:pStyle w:val="ListParagraph"/>
        <w:jc w:val="left"/>
      </w:pPr>
      <w:r w:rsidRPr="00D35B1F">
        <w:rPr>
          <w:szCs w:val="22"/>
        </w:rPr>
        <w:t>When considering the credibility (and creditability) of a complainant’s evidence, NZ Police and prosecutors must recognise the potential for bias. They should ensure they obtain sufficient information (including expert advice where appropriate) on what accommodations and support may be needed to assist complainants to give evidence capable</w:t>
      </w:r>
      <w:r w:rsidRPr="00D35B1F">
        <w:t xml:space="preserve"> of being believed in court. NZ Police and prosecutors should assume that Deaf</w:t>
      </w:r>
      <w:r>
        <w:t xml:space="preserve">, </w:t>
      </w:r>
      <w:r w:rsidRPr="00D35B1F">
        <w:t>disabled people, and people experiencing mental distress, can and will give credible evidence with appropriate accommodations and support, such as augmentative and alternative communication devices, alternative formats, and supported decision-making. NZ Police must disabuse themselves of the scepticism with which they have previously viewed complainants who have been in State or faith-based care.</w:t>
      </w:r>
    </w:p>
    <w:p w14:paraId="54368D1E" w14:textId="20E84D82" w:rsidR="001E33B7" w:rsidRPr="00D35B1F" w:rsidRDefault="001E33B7" w:rsidP="0059065A">
      <w:pPr>
        <w:pStyle w:val="RecsHd3"/>
      </w:pPr>
      <w:bookmarkStart w:id="155" w:name="_Toc181107952"/>
      <w:r w:rsidRPr="00D35B1F">
        <w:t>Me whai whakaaro i te hāpori tūmatanui i roto i ngā whiu ā-ture, tērā te hapa i ūhia ki runga i te tangata i raro i te maru kaitiaki o ngā pūnaha taurima ā-Kawanatanga, ā-whakapono rānei</w:t>
      </w:r>
      <w:bookmarkEnd w:id="155"/>
    </w:p>
    <w:p w14:paraId="4A7AEC2E" w14:textId="3738533C" w:rsidR="001E33B7" w:rsidRPr="00D35B1F" w:rsidRDefault="001E33B7" w:rsidP="0059065A">
      <w:pPr>
        <w:pStyle w:val="RecsHd3"/>
      </w:pPr>
      <w:bookmarkStart w:id="156" w:name="_Toc181107953"/>
      <w:r w:rsidRPr="00D35B1F">
        <w:t>Include, as a public interest consideration for prosecution, that the offence was committed against a person while in the care of the State or a faith-based institution</w:t>
      </w:r>
      <w:bookmarkEnd w:id="156"/>
    </w:p>
    <w:p w14:paraId="68C37707" w14:textId="550BF2FB" w:rsidR="001E33B7" w:rsidRPr="00D35B1F" w:rsidRDefault="001E33B7" w:rsidP="00BE1AEB">
      <w:pPr>
        <w:pStyle w:val="ListParagraph"/>
        <w:jc w:val="left"/>
      </w:pPr>
      <w:r w:rsidRPr="00D35B1F">
        <w:t>In Stolen Lives, Marked Souls, the Inquiry noted that all children and young people at Marylands and the Hebron Trust were vulnerable, and disabled children were particularly vulnerable.</w:t>
      </w:r>
      <w:r w:rsidRPr="00D35B1F">
        <w:rPr>
          <w:rStyle w:val="EndnoteReference"/>
          <w:color w:val="385623" w:themeColor="accent6" w:themeShade="80"/>
        </w:rPr>
        <w:endnoteReference w:id="99"/>
      </w:r>
      <w:r w:rsidRPr="00D35B1F">
        <w:t xml:space="preserve"> This finding holds true for all children, young people and adults in State and faith-based care. NZ Police and prosecutors must specifically consider the public interest in such prosecutions for abuse and neglect in care.</w:t>
      </w:r>
    </w:p>
    <w:p w14:paraId="1C74AAC0" w14:textId="5D3997B8" w:rsidR="001E33B7" w:rsidRPr="00D35B1F" w:rsidRDefault="001E33B7" w:rsidP="0059065A">
      <w:pPr>
        <w:pStyle w:val="RecsHd3"/>
      </w:pPr>
      <w:bookmarkStart w:id="157" w:name="_Toc181107954"/>
      <w:r w:rsidRPr="00D35B1F">
        <w:t>Me kaha ake te tohe taki uiuinga e hua ai ngā whakawhiu a te ture</w:t>
      </w:r>
      <w:bookmarkEnd w:id="157"/>
    </w:p>
    <w:p w14:paraId="6097E0C0" w14:textId="77777777" w:rsidR="001E33B7" w:rsidRPr="00D35B1F" w:rsidRDefault="001E33B7" w:rsidP="0059065A">
      <w:pPr>
        <w:pStyle w:val="RecsHd3"/>
      </w:pPr>
      <w:bookmarkStart w:id="158" w:name="_Toc181107955"/>
      <w:r w:rsidRPr="00D35B1F">
        <w:t>Strengthen the requirements for consultation on prosecution decisions</w:t>
      </w:r>
      <w:bookmarkEnd w:id="158"/>
    </w:p>
    <w:p w14:paraId="3D960BA7" w14:textId="243F8501" w:rsidR="001E33B7" w:rsidRPr="00D35B1F" w:rsidRDefault="001E33B7" w:rsidP="00BE1AEB">
      <w:pPr>
        <w:pStyle w:val="ListParagraph"/>
        <w:jc w:val="left"/>
        <w:rPr>
          <w:szCs w:val="22"/>
        </w:rPr>
      </w:pPr>
      <w:r w:rsidRPr="00D35B1F">
        <w:t xml:space="preserve">The Inquiry heard from many survivors that prosecution decisions were often made without adequate (or any) consultation with them. In He Purapura Ora, he Māra Tipu: From Redress to Puretumu Torowhānui, the Inquiry found that some disabled </w:t>
      </w:r>
      <w:r w:rsidRPr="00D35B1F">
        <w:rPr>
          <w:szCs w:val="22"/>
        </w:rPr>
        <w:t>survivors require communication assistance to share their experiences, and that a lack of accommodations and supports creates a barrier to making a complaint.</w:t>
      </w:r>
      <w:r w:rsidRPr="00D35B1F">
        <w:rPr>
          <w:rStyle w:val="EndnoteReference"/>
          <w:color w:val="385623" w:themeColor="accent6" w:themeShade="80"/>
          <w:szCs w:val="22"/>
        </w:rPr>
        <w:endnoteReference w:id="100"/>
      </w:r>
      <w:r w:rsidRPr="00D35B1F">
        <w:rPr>
          <w:szCs w:val="22"/>
        </w:rPr>
        <w:t xml:space="preserve"> Deaf survivors were prevented from communicating because sign language interpreters were rarely available.</w:t>
      </w:r>
      <w:r w:rsidRPr="00D35B1F">
        <w:rPr>
          <w:rStyle w:val="EndnoteReference"/>
          <w:color w:val="385623" w:themeColor="accent6" w:themeShade="80"/>
          <w:szCs w:val="22"/>
        </w:rPr>
        <w:endnoteReference w:id="101"/>
      </w:r>
    </w:p>
    <w:p w14:paraId="4049E0B5" w14:textId="2F1F7440" w:rsidR="001E33B7" w:rsidRPr="00D35B1F" w:rsidRDefault="001E33B7" w:rsidP="00BE1AEB">
      <w:pPr>
        <w:pStyle w:val="ListParagraph"/>
        <w:jc w:val="left"/>
        <w:rPr>
          <w:szCs w:val="22"/>
        </w:rPr>
      </w:pPr>
      <w:r w:rsidRPr="00D35B1F">
        <w:rPr>
          <w:szCs w:val="22"/>
        </w:rPr>
        <w:lastRenderedPageBreak/>
        <w:t>The Solicitor-General’s guidelines should include requirements to ensure that communication assistance and any other necessary accommodations are available to complainants who require it to enable them to participate in consultation on prosecution decisions, not just when giving evidence in court.</w:t>
      </w:r>
      <w:r w:rsidRPr="00D35B1F">
        <w:rPr>
          <w:rStyle w:val="EndnoteReference"/>
          <w:color w:val="385623" w:themeColor="accent6" w:themeShade="80"/>
          <w:szCs w:val="22"/>
        </w:rPr>
        <w:endnoteReference w:id="102"/>
      </w:r>
      <w:r w:rsidRPr="00D35B1F">
        <w:rPr>
          <w:szCs w:val="22"/>
        </w:rPr>
        <w:t xml:space="preserve"> Expert advice should be obtained where necessary. That a complainant is disabled or experiencing mental distress should not of itself be considered a practical reason not to consult.</w:t>
      </w:r>
    </w:p>
    <w:p w14:paraId="706D124D" w14:textId="1ED8A1A3" w:rsidR="001E33B7" w:rsidRPr="00D35B1F" w:rsidRDefault="001E33B7" w:rsidP="00BE1AEB">
      <w:pPr>
        <w:pStyle w:val="ListParagraph"/>
        <w:jc w:val="left"/>
      </w:pPr>
      <w:r w:rsidRPr="00D35B1F">
        <w:rPr>
          <w:szCs w:val="22"/>
        </w:rPr>
        <w:t>A public</w:t>
      </w:r>
      <w:r w:rsidRPr="00D35B1F">
        <w:t xml:space="preserve"> interest consideration against prosecution arises where prosecution is likely to have a detrimental effect on the physical or mental health of a victim or witness. Before such a decision is made, prosecutors must ensure that the victim or witness has been adequately consulted and their view on the effects on them is considered. Similarly, victims of physical or sexual violence or neglect must be informed of any plea discussions so that they can make their views known to the prosecutor. </w:t>
      </w:r>
    </w:p>
    <w:p w14:paraId="6F0EF34A" w14:textId="3A0A1D7E" w:rsidR="001E33B7" w:rsidRPr="0059065A" w:rsidRDefault="001E33B7" w:rsidP="0059065A">
      <w:pPr>
        <w:pStyle w:val="RecsHd3"/>
      </w:pPr>
      <w:bookmarkStart w:id="159" w:name="_Toc181107956"/>
      <w:r w:rsidRPr="0059065A">
        <w:t>Whakatū kaupapa hei mātai i ngā mahi hāmene</w:t>
      </w:r>
      <w:bookmarkEnd w:id="159"/>
    </w:p>
    <w:p w14:paraId="0A3CA233" w14:textId="64B07E79" w:rsidR="001E33B7" w:rsidRPr="0059065A" w:rsidRDefault="001E33B7" w:rsidP="0059065A">
      <w:pPr>
        <w:pStyle w:val="RecsHd3"/>
      </w:pPr>
      <w:bookmarkStart w:id="160" w:name="_Toc181107957"/>
      <w:r w:rsidRPr="0059065A">
        <w:t>Establish a process for reviewing charging decisions</w:t>
      </w:r>
      <w:bookmarkEnd w:id="160"/>
      <w:r w:rsidRPr="0059065A">
        <w:t xml:space="preserve"> </w:t>
      </w:r>
    </w:p>
    <w:p w14:paraId="0220600B" w14:textId="77777777" w:rsidR="001E33B7" w:rsidRPr="00D35B1F" w:rsidRDefault="001E33B7" w:rsidP="009A7670">
      <w:pPr>
        <w:pStyle w:val="ListParagraph"/>
        <w:jc w:val="left"/>
      </w:pPr>
      <w:r w:rsidRPr="00D35B1F">
        <w:t xml:space="preserve">As discussed above, for some survivors the investigation and prosecution of their abuser is an important part of redress. But once a complaint is made to NZ Police the survivor has no control over the process – it is up to NZ Police to investigate the allegations properly, and to make initial decisions whether to charge the offender. </w:t>
      </w:r>
    </w:p>
    <w:p w14:paraId="53272C75" w14:textId="3DF751CC" w:rsidR="001E33B7" w:rsidRPr="00D35B1F" w:rsidRDefault="001E33B7" w:rsidP="009A7670">
      <w:pPr>
        <w:pStyle w:val="ListParagraph"/>
        <w:jc w:val="left"/>
        <w:rPr>
          <w:szCs w:val="22"/>
        </w:rPr>
      </w:pPr>
      <w:r w:rsidRPr="00D35B1F">
        <w:t>In Beautiful Children: Inquiry into the Lake Alice Child and Adolescent Unit report, the Inquiry found that more than 40 years passed before NZ Police finally acted on the steady stream of complaints made to them about sexual offending and serious assaults at Lake Alice and filed charges.</w:t>
      </w:r>
      <w:r w:rsidRPr="00D35B1F">
        <w:rPr>
          <w:rStyle w:val="EndnoteReference"/>
          <w:color w:val="000000" w:themeColor="text1"/>
          <w:szCs w:val="22"/>
        </w:rPr>
        <w:endnoteReference w:id="103"/>
      </w:r>
      <w:r w:rsidRPr="00D35B1F">
        <w:t xml:space="preserve"> Only then did they lay charges against one alleged perpetrator. The Inquiry found that the fact that only a single individual was charged was a direct result of the delay and the inadequacy of earlier </w:t>
      </w:r>
      <w:r w:rsidRPr="00D35B1F">
        <w:rPr>
          <w:szCs w:val="22"/>
        </w:rPr>
        <w:t>investigations. This was a lost opportunity to obtain a key element of redress – accountability of perpetrators.</w:t>
      </w:r>
      <w:r w:rsidRPr="00D35B1F">
        <w:rPr>
          <w:rStyle w:val="EndnoteReference"/>
          <w:color w:val="000000" w:themeColor="text1"/>
          <w:szCs w:val="22"/>
        </w:rPr>
        <w:endnoteReference w:id="104"/>
      </w:r>
    </w:p>
    <w:p w14:paraId="04719FA0" w14:textId="6727E304" w:rsidR="001E33B7" w:rsidRPr="00D35B1F" w:rsidRDefault="001E33B7" w:rsidP="009A7670">
      <w:pPr>
        <w:pStyle w:val="ListParagraph"/>
        <w:jc w:val="left"/>
        <w:rPr>
          <w:szCs w:val="22"/>
        </w:rPr>
      </w:pPr>
      <w:r w:rsidRPr="00D35B1F">
        <w:rPr>
          <w:szCs w:val="22"/>
        </w:rPr>
        <w:t>In Stolen Lives, Marked Souls, the Inquiry found that NZ Police made poor prosecution decisions in their first investigation into sexual offending allegations against one Brother at Marylands, which meant some crimes were never prosecuted even though the Brother admitted the offending when interviewed.</w:t>
      </w:r>
      <w:r w:rsidRPr="00D35B1F">
        <w:rPr>
          <w:rStyle w:val="EndnoteReference"/>
          <w:color w:val="385623" w:themeColor="accent6" w:themeShade="80"/>
          <w:szCs w:val="22"/>
        </w:rPr>
        <w:endnoteReference w:id="105"/>
      </w:r>
      <w:r w:rsidRPr="00D35B1F">
        <w:rPr>
          <w:szCs w:val="22"/>
        </w:rPr>
        <w:t xml:space="preserve">  </w:t>
      </w:r>
    </w:p>
    <w:p w14:paraId="16057267" w14:textId="2EC53A48" w:rsidR="001E33B7" w:rsidRPr="00D35B1F" w:rsidRDefault="001E33B7" w:rsidP="009A7670">
      <w:pPr>
        <w:pStyle w:val="ListParagraph"/>
        <w:jc w:val="left"/>
        <w:rPr>
          <w:szCs w:val="22"/>
        </w:rPr>
      </w:pPr>
      <w:r w:rsidRPr="00D35B1F">
        <w:rPr>
          <w:szCs w:val="22"/>
        </w:rPr>
        <w:lastRenderedPageBreak/>
        <w:t>Charging decisions are made by NZ Police and Crown prosecutors. The current guidelines for prosecuting sexual violence include a process where complainants of sexual violation offences can seek a review of decisions made by NZ Police or Crown prosecutors not to prosecute or to end a prosecution.</w:t>
      </w:r>
      <w:r w:rsidRPr="00D35B1F">
        <w:rPr>
          <w:rStyle w:val="EndnoteReference"/>
          <w:szCs w:val="22"/>
        </w:rPr>
        <w:endnoteReference w:id="106"/>
      </w:r>
      <w:r w:rsidRPr="00D35B1F">
        <w:rPr>
          <w:szCs w:val="22"/>
        </w:rPr>
        <w:t xml:space="preserve"> However, the process enables NZ Police or the Crown Solicitor to determine how a review should be conducted, and it is not available to complainants of other types of sexual offending, or for violence and neglect offending. The only guidance given by the Solicitor-General is that reviews should be conducted by persons of sufficient seniority who were not involved in the original decision. Complainants must be advised of the review process to be adopted and the likely timeframe to complete it. The Inquiry heard from Crown Law that the number of reviews sought for all types of offending since the process was formalised in 2018 is extremely small, less than five reviews per year across the entire country.</w:t>
      </w:r>
      <w:r w:rsidRPr="00D35B1F">
        <w:rPr>
          <w:rStyle w:val="EndnoteReference"/>
          <w:szCs w:val="22"/>
        </w:rPr>
        <w:endnoteReference w:id="107"/>
      </w:r>
      <w:r w:rsidRPr="00D35B1F">
        <w:rPr>
          <w:szCs w:val="22"/>
        </w:rPr>
        <w:t xml:space="preserve"> That indicates that there is little knowledge of the ability to seek a review. </w:t>
      </w:r>
    </w:p>
    <w:p w14:paraId="6A029283" w14:textId="1D00BF66" w:rsidR="001E33B7" w:rsidRPr="00D35B1F" w:rsidRDefault="001E33B7" w:rsidP="009A7670">
      <w:pPr>
        <w:pStyle w:val="ListParagraph"/>
        <w:jc w:val="left"/>
      </w:pPr>
      <w:r w:rsidRPr="00D35B1F">
        <w:rPr>
          <w:szCs w:val="22"/>
        </w:rPr>
        <w:t>The Inquiry considers there should be a clearer and more structured process for reviewing</w:t>
      </w:r>
      <w:r w:rsidRPr="00D35B1F">
        <w:t xml:space="preserve"> decisions not to prosecute, designed to ensure consistency and accountability through better oversight of investigations and decision making. It should be accessible to complainants and should apply to all sexual offending and crimes against the person in Parts 7 and 8 of the Crimes Act 1961. </w:t>
      </w:r>
    </w:p>
    <w:p w14:paraId="3663ACF0" w14:textId="78435752" w:rsidR="001E33B7" w:rsidRPr="00D35B1F" w:rsidRDefault="001E33B7" w:rsidP="00583858">
      <w:pPr>
        <w:pStyle w:val="Recboxheading"/>
      </w:pPr>
      <w:r w:rsidRPr="00D35B1F">
        <w:rPr>
          <w:rStyle w:val="eop"/>
          <w:lang w:val="en-NZ"/>
        </w:rPr>
        <w:t>Tūtohi</w:t>
      </w:r>
      <w:r w:rsidRPr="00D35B1F">
        <w:t xml:space="preserve"> 22 | Recommendation </w:t>
      </w:r>
      <w:r w:rsidRPr="00D35B1F">
        <w:fldChar w:fldCharType="begin"/>
      </w:r>
      <w:r w:rsidRPr="00D35B1F">
        <w:instrText xml:space="preserve"> AUTONUM  \s " " </w:instrText>
      </w:r>
      <w:r w:rsidRPr="00D35B1F">
        <w:fldChar w:fldCharType="end"/>
      </w:r>
    </w:p>
    <w:p w14:paraId="28EE48C2" w14:textId="795E723B" w:rsidR="001E33B7" w:rsidRPr="00D35B1F" w:rsidRDefault="001E33B7" w:rsidP="009F65C1">
      <w:pPr>
        <w:pStyle w:val="Recsdraftingnote"/>
        <w:keepNext/>
        <w:shd w:val="clear" w:color="auto" w:fill="D0CECE" w:themeFill="background2" w:themeFillShade="E6"/>
        <w:rPr>
          <w:rFonts w:eastAsiaTheme="majorEastAsia"/>
          <w:color w:val="auto"/>
        </w:rPr>
      </w:pPr>
      <w:r w:rsidRPr="00D35B1F">
        <w:rPr>
          <w:rFonts w:eastAsiaTheme="majorEastAsia"/>
          <w:color w:val="auto"/>
          <w:shd w:val="clear" w:color="auto" w:fill="auto"/>
          <w:lang w:eastAsia="en-US"/>
        </w:rPr>
        <w:t>The Solicitor-General should amend the suite of prosecution guidelines to:</w:t>
      </w:r>
    </w:p>
    <w:p w14:paraId="7AB74C9E" w14:textId="2A1D6223" w:rsidR="001E33B7" w:rsidRPr="00D35B1F" w:rsidRDefault="001E33B7" w:rsidP="007921AA">
      <w:pPr>
        <w:pStyle w:val="RecsboxLevel1"/>
        <w:numPr>
          <w:ilvl w:val="0"/>
          <w:numId w:val="40"/>
        </w:numPr>
      </w:pPr>
      <w:r w:rsidRPr="00D35B1F">
        <w:t xml:space="preserve">include a requirement that those making decisions about whether to prosecute, and which charges to file, act consistently with Aotearoa New Zealand’s international human rights obligations and other relevant international law obligations (including in particular the United Nations Convention on the Rights of Persons with Disabilities, the United Nations Convention on the Rights of the Child, and the United Nations Declaration on the Rights of Indigenous Peoples) </w:t>
      </w:r>
    </w:p>
    <w:p w14:paraId="65035284" w14:textId="31A1BF25" w:rsidR="001E33B7" w:rsidRPr="00D35B1F" w:rsidRDefault="001E33B7" w:rsidP="007921AA">
      <w:pPr>
        <w:pStyle w:val="RecsboxLevel1"/>
        <w:numPr>
          <w:ilvl w:val="0"/>
          <w:numId w:val="40"/>
        </w:numPr>
      </w:pPr>
      <w:r w:rsidRPr="00D35B1F">
        <w:t xml:space="preserve">include, in relation to the evidential test for prosecution, a requirement that those making assessments on the credibility and quality of a complainant’s evidence recognise the potential for their own bias, obtain relevant expert advice where necessary, and provide appropriate accommodations where necessary </w:t>
      </w:r>
    </w:p>
    <w:p w14:paraId="4B817B60" w14:textId="77777777" w:rsidR="001E33B7" w:rsidRPr="00D35B1F" w:rsidRDefault="001E33B7" w:rsidP="007921AA">
      <w:pPr>
        <w:pStyle w:val="RecsboxLevel1"/>
        <w:numPr>
          <w:ilvl w:val="0"/>
          <w:numId w:val="40"/>
        </w:numPr>
      </w:pPr>
      <w:r w:rsidRPr="00D35B1F">
        <w:t xml:space="preserve">include, as a public interest consideration for prosecution, that the offence was committed against a person in the care of the State or a faith-based institution </w:t>
      </w:r>
    </w:p>
    <w:p w14:paraId="41670185" w14:textId="1C0A7AE0" w:rsidR="001E33B7" w:rsidRPr="00D35B1F" w:rsidRDefault="001E33B7" w:rsidP="007921AA">
      <w:pPr>
        <w:pStyle w:val="RecsboxLevel1"/>
        <w:numPr>
          <w:ilvl w:val="0"/>
          <w:numId w:val="40"/>
        </w:numPr>
      </w:pPr>
      <w:r w:rsidRPr="00D35B1F">
        <w:t xml:space="preserve">strengthen obligations to engage appropriately (that is, more than consult) with complainants (including the use of communication assistance) on prosecution decisions, including when considering whether to prosecute because of the likely detrimental effect on a witness’s physical or mental health </w:t>
      </w:r>
    </w:p>
    <w:p w14:paraId="59E0BA10" w14:textId="77777777" w:rsidR="001E33B7" w:rsidRPr="00D35B1F" w:rsidRDefault="001E33B7" w:rsidP="007921AA">
      <w:pPr>
        <w:pStyle w:val="RecsboxLevel1"/>
        <w:numPr>
          <w:ilvl w:val="0"/>
          <w:numId w:val="40"/>
        </w:numPr>
      </w:pPr>
      <w:r w:rsidRPr="00D35B1F">
        <w:t xml:space="preserve">establish a review process for complainants who allege offences falling under Parts 7 or 8 of the Crimes Act 1961 where a decision has been made not to prosecute by NZ Police or a Crown Solicitor, which: </w:t>
      </w:r>
    </w:p>
    <w:p w14:paraId="5A56611B" w14:textId="261D1E45" w:rsidR="001E33B7" w:rsidRPr="00D35B1F" w:rsidRDefault="001E33B7" w:rsidP="007921AA">
      <w:pPr>
        <w:pStyle w:val="Recroman"/>
        <w:numPr>
          <w:ilvl w:val="0"/>
          <w:numId w:val="41"/>
        </w:numPr>
      </w:pPr>
      <w:r w:rsidRPr="00D35B1F">
        <w:t xml:space="preserve">is designed to ensure fairness and consistency in the approach to charging decisions nationwide </w:t>
      </w:r>
    </w:p>
    <w:p w14:paraId="3ED83082" w14:textId="77777777" w:rsidR="001E33B7" w:rsidRPr="00D35B1F" w:rsidRDefault="001E33B7" w:rsidP="007921AA">
      <w:pPr>
        <w:pStyle w:val="Recroman"/>
        <w:numPr>
          <w:ilvl w:val="0"/>
          <w:numId w:val="20"/>
        </w:numPr>
      </w:pPr>
      <w:r w:rsidRPr="00D35B1F">
        <w:t xml:space="preserve">requires an evaluative review of the evidence and the decision not to prosecute </w:t>
      </w:r>
    </w:p>
    <w:p w14:paraId="06C9D40E" w14:textId="77777777" w:rsidR="001E33B7" w:rsidRPr="00D35B1F" w:rsidRDefault="001E33B7" w:rsidP="007921AA">
      <w:pPr>
        <w:pStyle w:val="Recroman"/>
        <w:numPr>
          <w:ilvl w:val="0"/>
          <w:numId w:val="20"/>
        </w:numPr>
      </w:pPr>
      <w:r w:rsidRPr="00D35B1F">
        <w:lastRenderedPageBreak/>
        <w:t xml:space="preserve">establishes national panels of suitably trained and experienced prosecutors to conduct reviews of decisions not to prosecute made by NZ Police and Crown Solicitors </w:t>
      </w:r>
    </w:p>
    <w:p w14:paraId="07D8D4FC" w14:textId="45EBE2B7" w:rsidR="001E33B7" w:rsidRPr="00D35B1F" w:rsidRDefault="001E33B7" w:rsidP="007921AA">
      <w:pPr>
        <w:pStyle w:val="Recroman"/>
        <w:numPr>
          <w:ilvl w:val="0"/>
          <w:numId w:val="20"/>
        </w:numPr>
      </w:pPr>
      <w:r w:rsidRPr="00D35B1F">
        <w:t xml:space="preserve">includes a requirement for the panel reviewing NZ Police decisions not to prosecute to seek legal advice from a Crown Solicitor where the decision is finely balanced and/or complex, or is an offence listed in the schedule to the Crown Prosecution Regulations 2013 </w:t>
      </w:r>
    </w:p>
    <w:p w14:paraId="246F8E5B" w14:textId="77777777" w:rsidR="001E33B7" w:rsidRPr="00D35B1F" w:rsidRDefault="001E33B7" w:rsidP="007921AA">
      <w:pPr>
        <w:pStyle w:val="Recroman"/>
        <w:numPr>
          <w:ilvl w:val="0"/>
          <w:numId w:val="20"/>
        </w:numPr>
      </w:pPr>
      <w:r w:rsidRPr="00D35B1F">
        <w:t xml:space="preserve">has the power to refer a decision not to prosecute back to the decision maker for further consideration and/or investigation </w:t>
      </w:r>
    </w:p>
    <w:p w14:paraId="5BDC35CD" w14:textId="77777777" w:rsidR="001E33B7" w:rsidRPr="00D35B1F" w:rsidRDefault="001E33B7" w:rsidP="007921AA">
      <w:pPr>
        <w:pStyle w:val="Recroman"/>
        <w:numPr>
          <w:ilvl w:val="0"/>
          <w:numId w:val="20"/>
        </w:numPr>
      </w:pPr>
      <w:r w:rsidRPr="00D35B1F">
        <w:t>ensures complainants are consulted in person with necessary accommodations.</w:t>
      </w:r>
    </w:p>
    <w:p w14:paraId="21CC1D21" w14:textId="311A412B" w:rsidR="001E33B7" w:rsidRPr="00F86F44" w:rsidRDefault="001E33B7" w:rsidP="00F86F44">
      <w:pPr>
        <w:pStyle w:val="RecsHd3"/>
      </w:pPr>
      <w:bookmarkStart w:id="161" w:name="_Toc181107958"/>
      <w:r w:rsidRPr="00F86F44">
        <w:t>He tikanga ārahi hāmene me pehea te aro ki te hunga whakatakoto nawe, kaiwhakaatu, kaikawe whakapae, e hauātia ana, pehia e te mate hinengaro</w:t>
      </w:r>
      <w:bookmarkEnd w:id="161"/>
    </w:p>
    <w:p w14:paraId="7D815D7A" w14:textId="1B20C37A" w:rsidR="001E33B7" w:rsidRPr="00F86F44" w:rsidRDefault="001E33B7" w:rsidP="00F86F44">
      <w:pPr>
        <w:pStyle w:val="RecsHd3"/>
      </w:pPr>
      <w:bookmarkStart w:id="162" w:name="_Toc181107959"/>
      <w:r w:rsidRPr="00F86F44">
        <w:t>Guidelines for prosecutors on how to approach cases involving complainants, witnesses and defendants who are disabled or experience mental distress</w:t>
      </w:r>
      <w:bookmarkEnd w:id="162"/>
    </w:p>
    <w:p w14:paraId="6EC21005" w14:textId="34671865" w:rsidR="001E33B7" w:rsidRPr="00D35B1F" w:rsidRDefault="001E33B7" w:rsidP="009A7670">
      <w:pPr>
        <w:pStyle w:val="ListParagraph"/>
        <w:jc w:val="left"/>
      </w:pPr>
      <w:r w:rsidRPr="00D35B1F">
        <w:t>The Inquiry has found that the criminal justice system has not ensured access to justice for disabled people and people experiencing mental distress.</w:t>
      </w:r>
      <w:r w:rsidRPr="00D35B1F">
        <w:rPr>
          <w:rStyle w:val="EndnoteReference"/>
          <w:color w:val="385623" w:themeColor="accent6" w:themeShade="80"/>
        </w:rPr>
        <w:endnoteReference w:id="108"/>
      </w:r>
      <w:r w:rsidRPr="00D35B1F">
        <w:t xml:space="preserve"> The Inquiry recommends the Solicitor-General should issue new guidelines on how to approach cases involving Deaf</w:t>
      </w:r>
      <w:r>
        <w:t xml:space="preserve">, </w:t>
      </w:r>
      <w:r w:rsidRPr="00D35B1F">
        <w:t xml:space="preserve">disabled people and/or people that experience mental distress are afforded access to justice.  Further education is required to ensure that they are afforded access to justice.  </w:t>
      </w:r>
    </w:p>
    <w:p w14:paraId="000E6A88" w14:textId="21C7E691" w:rsidR="001E33B7" w:rsidRPr="00D35B1F" w:rsidRDefault="001E33B7" w:rsidP="00583858">
      <w:pPr>
        <w:pStyle w:val="Recboxheading"/>
      </w:pPr>
      <w:r w:rsidRPr="00D35B1F">
        <w:rPr>
          <w:rStyle w:val="eop"/>
          <w:lang w:val="en-NZ"/>
        </w:rPr>
        <w:t>Tūtohi</w:t>
      </w:r>
      <w:r w:rsidRPr="00D35B1F">
        <w:t xml:space="preserve"> 23 | Recommendation </w:t>
      </w:r>
      <w:r w:rsidRPr="00D35B1F">
        <w:fldChar w:fldCharType="begin"/>
      </w:r>
      <w:r w:rsidRPr="00D35B1F">
        <w:instrText xml:space="preserve"> AUTONUM  \s " " </w:instrText>
      </w:r>
      <w:r w:rsidRPr="00D35B1F">
        <w:fldChar w:fldCharType="end"/>
      </w:r>
    </w:p>
    <w:p w14:paraId="128E8583" w14:textId="77777777" w:rsidR="001E33B7" w:rsidRPr="00D35B1F" w:rsidRDefault="001E33B7" w:rsidP="00456BC7">
      <w:pPr>
        <w:pStyle w:val="Recsbox"/>
      </w:pPr>
      <w:r w:rsidRPr="00D35B1F">
        <w:t xml:space="preserve">The Solicitor-General should issue specific guidelines to prosecutors on how to approach cases involving complainants, witnesses and defendants who are Deaf, disabled and/or experience mental distress to ensure access to justice, </w:t>
      </w:r>
      <w:r w:rsidRPr="00D35B1F">
        <w:rPr>
          <w:rStyle w:val="normaltextrun"/>
          <w:rFonts w:eastAsiaTheme="majorEastAsia"/>
          <w:color w:val="000000" w:themeColor="text1"/>
        </w:rPr>
        <w:t>and in doing so should involve those with lived experience throughout the development process to ensure concerns and aspirations are consistently understood and considered.</w:t>
      </w:r>
      <w:r w:rsidRPr="00D35B1F">
        <w:t xml:space="preserve"> </w:t>
      </w:r>
    </w:p>
    <w:p w14:paraId="1E56FC08" w14:textId="6827AD17" w:rsidR="001E33B7" w:rsidRPr="00D35B1F" w:rsidRDefault="001E33B7" w:rsidP="00583858">
      <w:pPr>
        <w:pStyle w:val="Recboxheading"/>
      </w:pPr>
      <w:r w:rsidRPr="00D35B1F">
        <w:rPr>
          <w:rStyle w:val="eop"/>
          <w:lang w:val="en-NZ"/>
        </w:rPr>
        <w:t>Tūtohi</w:t>
      </w:r>
      <w:r w:rsidRPr="00D35B1F">
        <w:t xml:space="preserve"> 24 | Recommendation </w:t>
      </w:r>
      <w:r w:rsidRPr="00D35B1F">
        <w:fldChar w:fldCharType="begin"/>
      </w:r>
      <w:r w:rsidRPr="00D35B1F">
        <w:instrText xml:space="preserve"> AUTONUM  \s " " </w:instrText>
      </w:r>
      <w:r w:rsidRPr="00D35B1F">
        <w:fldChar w:fldCharType="end"/>
      </w:r>
    </w:p>
    <w:p w14:paraId="4419A053" w14:textId="556A1406" w:rsidR="001E33B7" w:rsidRPr="00D35B1F" w:rsidRDefault="001E33B7" w:rsidP="00575BD4">
      <w:pPr>
        <w:pStyle w:val="Recsbox"/>
      </w:pPr>
      <w:r w:rsidRPr="00D35B1F">
        <w:t>The government should invest in training for prosecutors on these guidelines.</w:t>
      </w:r>
    </w:p>
    <w:p w14:paraId="600B399B" w14:textId="79788B55" w:rsidR="001E33B7" w:rsidRPr="00E27635" w:rsidRDefault="001E33B7" w:rsidP="00AB2247">
      <w:pPr>
        <w:pStyle w:val="Style2"/>
        <w:spacing w:before="240" w:after="240"/>
        <w:rPr>
          <w:rStyle w:val="normaltextrun"/>
        </w:rPr>
      </w:pPr>
      <w:bookmarkStart w:id="163" w:name="_Toc181107960"/>
      <w:r w:rsidRPr="00E27635">
        <w:rPr>
          <w:rStyle w:val="normaltextrun"/>
        </w:rPr>
        <w:t>Tautokohia ngā tikanga-ā-ture e tohu ana ki ngā take whakamau hara</w:t>
      </w:r>
      <w:bookmarkEnd w:id="163"/>
    </w:p>
    <w:p w14:paraId="30B130B7" w14:textId="287E18E6" w:rsidR="001E33B7" w:rsidRPr="00E27635" w:rsidRDefault="001E33B7" w:rsidP="00AB2247">
      <w:pPr>
        <w:pStyle w:val="Style2"/>
        <w:spacing w:before="240" w:after="240"/>
        <w:rPr>
          <w:rStyle w:val="normaltextrun"/>
        </w:rPr>
      </w:pPr>
      <w:bookmarkStart w:id="164" w:name="_Toc181107961"/>
      <w:r w:rsidRPr="00E27635">
        <w:rPr>
          <w:rStyle w:val="normaltextrun"/>
        </w:rPr>
        <w:t>Support judicial initiatives that address the causes of offending</w:t>
      </w:r>
      <w:bookmarkEnd w:id="164"/>
      <w:r w:rsidRPr="00E27635">
        <w:rPr>
          <w:rStyle w:val="normaltextrun"/>
        </w:rPr>
        <w:t xml:space="preserve"> </w:t>
      </w:r>
    </w:p>
    <w:p w14:paraId="7B56B979" w14:textId="20EB88C7" w:rsidR="001E33B7" w:rsidRPr="00D35B1F" w:rsidRDefault="001E33B7" w:rsidP="009A7670">
      <w:pPr>
        <w:pStyle w:val="ListParagraph"/>
        <w:jc w:val="left"/>
        <w:rPr>
          <w:szCs w:val="22"/>
        </w:rPr>
      </w:pPr>
      <w:r w:rsidRPr="00D35B1F">
        <w:t xml:space="preserve">The Care to Custody: Incarceration Rates report commissioned by the Inquiry showed that one out of every three children and young people placed in residential care by the State went on to serve a prison sentence later in life. For tamariki and rangatahi </w:t>
      </w:r>
      <w:r w:rsidRPr="00D35B1F">
        <w:rPr>
          <w:szCs w:val="22"/>
        </w:rPr>
        <w:t>Māori, this statistic increased to 42 per cent.</w:t>
      </w:r>
      <w:r w:rsidRPr="00D35B1F">
        <w:rPr>
          <w:rStyle w:val="EndnoteReference"/>
          <w:color w:val="385623" w:themeColor="accent6" w:themeShade="80"/>
          <w:szCs w:val="22"/>
        </w:rPr>
        <w:endnoteReference w:id="109"/>
      </w:r>
      <w:r w:rsidRPr="00D35B1F">
        <w:rPr>
          <w:szCs w:val="22"/>
        </w:rPr>
        <w:t xml:space="preserve"> In comparison, for the same time period, no more than 8 per cent of the general population of similar demographics went to prison.</w:t>
      </w:r>
    </w:p>
    <w:p w14:paraId="157C9F03" w14:textId="7D519481" w:rsidR="001E33B7" w:rsidRPr="00D35B1F" w:rsidRDefault="001E33B7" w:rsidP="009A7670">
      <w:pPr>
        <w:pStyle w:val="ListParagraph"/>
        <w:jc w:val="left"/>
        <w:rPr>
          <w:szCs w:val="22"/>
        </w:rPr>
      </w:pPr>
      <w:r w:rsidRPr="00D35B1F">
        <w:rPr>
          <w:rStyle w:val="eop"/>
          <w:szCs w:val="22"/>
        </w:rPr>
        <w:lastRenderedPageBreak/>
        <w:t xml:space="preserve">As the Inquiry has reported, the impacts of abuse and neglect in State and faith-based care mean it is much more likely that survivors will commit offences themselves and interact with the criminal justice system. The Inquiry supports the approaches taken in specialist and solution-focused courts that are designed to assist defendants (many of whom are survivors) to address the causes and break the cycle of their offending. </w:t>
      </w:r>
    </w:p>
    <w:p w14:paraId="0D665042" w14:textId="68C74C54" w:rsidR="001E33B7" w:rsidRPr="00D35B1F" w:rsidRDefault="001E33B7" w:rsidP="009A7670">
      <w:pPr>
        <w:pStyle w:val="ListParagraph"/>
        <w:jc w:val="left"/>
        <w:rPr>
          <w:rStyle w:val="eop"/>
          <w:szCs w:val="22"/>
        </w:rPr>
      </w:pPr>
      <w:r w:rsidRPr="00D35B1F">
        <w:rPr>
          <w:rStyle w:val="eop"/>
          <w:szCs w:val="22"/>
        </w:rPr>
        <w:t xml:space="preserve">Specialist and solution-focused courts are not, however, available in all parts of Aotearoa New Zealand, so not all defendants can access them. </w:t>
      </w:r>
    </w:p>
    <w:p w14:paraId="445B657A" w14:textId="2864917B" w:rsidR="001E33B7" w:rsidRPr="00D35B1F" w:rsidRDefault="001E33B7" w:rsidP="009A7670">
      <w:pPr>
        <w:pStyle w:val="ListParagraph"/>
        <w:jc w:val="left"/>
      </w:pPr>
      <w:r w:rsidRPr="00D35B1F">
        <w:rPr>
          <w:rStyle w:val="eop"/>
          <w:szCs w:val="22"/>
        </w:rPr>
        <w:t>The District</w:t>
      </w:r>
      <w:r w:rsidRPr="00D35B1F">
        <w:rPr>
          <w:rStyle w:val="eop"/>
        </w:rPr>
        <w:t xml:space="preserve"> Court is implementing its Te Ao Mārama – Enhancing Justice for All programme, which “takes best practice approaches from specialist and solution-focused courts…and applies them in the mainstream District Court”.</w:t>
      </w:r>
      <w:r w:rsidRPr="00D35B1F">
        <w:rPr>
          <w:rStyle w:val="EndnoteReference"/>
        </w:rPr>
        <w:endnoteReference w:id="110"/>
      </w:r>
      <w:r w:rsidRPr="00D35B1F">
        <w:rPr>
          <w:rStyle w:val="eop"/>
        </w:rPr>
        <w:t xml:space="preserve"> These best practice approaches include:</w:t>
      </w:r>
    </w:p>
    <w:p w14:paraId="0150D6FC" w14:textId="4B0E71C2" w:rsidR="001E33B7" w:rsidRPr="00D35B1F" w:rsidRDefault="001E33B7" w:rsidP="009A7670">
      <w:pPr>
        <w:pStyle w:val="Part10quotes"/>
        <w:ind w:left="1701" w:right="1229"/>
        <w:rPr>
          <w:rStyle w:val="eop"/>
        </w:rPr>
      </w:pPr>
      <w:r w:rsidRPr="00D35B1F">
        <w:rPr>
          <w:rStyle w:val="eop"/>
        </w:rPr>
        <w:t>“Adopting ‘solution-focused’ judging – i.e. asking ‘what has happened to this person to bring them to this point in their life’ and then addressing those causes.”</w:t>
      </w:r>
      <w:r w:rsidRPr="00D35B1F">
        <w:rPr>
          <w:rStyle w:val="EndnoteReference"/>
        </w:rPr>
        <w:endnoteReference w:id="111"/>
      </w:r>
    </w:p>
    <w:p w14:paraId="32BCA5A7" w14:textId="59FCB125" w:rsidR="001E33B7" w:rsidRPr="00D35B1F" w:rsidRDefault="001E33B7" w:rsidP="009A7670">
      <w:pPr>
        <w:pStyle w:val="ListParagraph"/>
        <w:jc w:val="left"/>
        <w:rPr>
          <w:rStyle w:val="eop"/>
        </w:rPr>
      </w:pPr>
      <w:r w:rsidRPr="00D35B1F">
        <w:rPr>
          <w:rStyle w:val="eop"/>
        </w:rPr>
        <w:t>The Ministry of Justice, which is supporting the District Court to implement Te Ao Mārama – Enhancing Justice for All by funding its delivery, acknowledged that additional investment would be needed to fully implement the programme across Aotearoa New Zealand.</w:t>
      </w:r>
      <w:r w:rsidRPr="00D35B1F">
        <w:rPr>
          <w:rStyle w:val="EndnoteReference"/>
        </w:rPr>
        <w:endnoteReference w:id="112"/>
      </w:r>
      <w:r w:rsidRPr="00D35B1F">
        <w:rPr>
          <w:rStyle w:val="eop"/>
        </w:rPr>
        <w:t xml:space="preserve"> </w:t>
      </w:r>
    </w:p>
    <w:p w14:paraId="74F01557" w14:textId="3F108E41" w:rsidR="001E33B7" w:rsidRPr="00D35B1F" w:rsidRDefault="001E33B7" w:rsidP="00583858">
      <w:pPr>
        <w:pStyle w:val="Recboxheading"/>
      </w:pPr>
      <w:r w:rsidRPr="00D35B1F">
        <w:rPr>
          <w:rStyle w:val="eop"/>
          <w:lang w:val="en-NZ"/>
        </w:rPr>
        <w:t>Tūtohi</w:t>
      </w:r>
      <w:r w:rsidRPr="00D35B1F">
        <w:rPr>
          <w:lang w:val="en-NZ"/>
        </w:rPr>
        <w:t xml:space="preserve"> 25 | </w:t>
      </w:r>
      <w:r w:rsidRPr="00D35B1F">
        <w:t xml:space="preserve">Recommendation </w:t>
      </w:r>
      <w:r w:rsidRPr="00D35B1F">
        <w:fldChar w:fldCharType="begin"/>
      </w:r>
      <w:r w:rsidRPr="00D35B1F">
        <w:instrText xml:space="preserve"> AUTONUM  \s " " </w:instrText>
      </w:r>
      <w:r w:rsidRPr="00D35B1F">
        <w:fldChar w:fldCharType="end"/>
      </w:r>
    </w:p>
    <w:p w14:paraId="56DBE182" w14:textId="2728BBE5" w:rsidR="001E33B7" w:rsidRPr="00D35B1F" w:rsidRDefault="001E33B7" w:rsidP="00A220E0">
      <w:pPr>
        <w:pStyle w:val="Recsdraftingnote"/>
        <w:shd w:val="clear" w:color="auto" w:fill="D0CECE" w:themeFill="background2" w:themeFillShade="E6"/>
        <w:rPr>
          <w:color w:val="auto"/>
          <w:shd w:val="clear" w:color="auto" w:fill="auto"/>
          <w:lang w:eastAsia="en-US"/>
        </w:rPr>
      </w:pPr>
      <w:r w:rsidRPr="00D35B1F">
        <w:rPr>
          <w:color w:val="auto"/>
          <w:shd w:val="clear" w:color="auto" w:fill="auto"/>
          <w:lang w:eastAsia="en-US"/>
        </w:rPr>
        <w:t xml:space="preserve">The government should support and invest in judicial-led initiatives, such as Te Ao Mārama – Enhancing Justice for All, that recognise and address the harm caused by abuse and/or neglect in care. </w:t>
      </w:r>
    </w:p>
    <w:p w14:paraId="650B6D97" w14:textId="77777777" w:rsidR="001E33B7" w:rsidRPr="00D35B1F" w:rsidRDefault="001E33B7" w:rsidP="00AB2247">
      <w:pPr>
        <w:pStyle w:val="Style2"/>
        <w:spacing w:before="240" w:after="240"/>
        <w:rPr>
          <w:rStyle w:val="normaltextrun"/>
        </w:rPr>
      </w:pPr>
      <w:bookmarkStart w:id="165" w:name="_Toc181107962"/>
      <w:r w:rsidRPr="00D35B1F">
        <w:rPr>
          <w:rStyle w:val="normaltextrun"/>
        </w:rPr>
        <w:t>Ngā panoni ture taihara</w:t>
      </w:r>
      <w:bookmarkEnd w:id="165"/>
    </w:p>
    <w:p w14:paraId="4C672C84" w14:textId="530E4D56" w:rsidR="001E33B7" w:rsidRPr="00D35B1F" w:rsidRDefault="001E33B7" w:rsidP="00AB2247">
      <w:pPr>
        <w:pStyle w:val="Style2"/>
        <w:spacing w:before="240" w:after="240"/>
        <w:rPr>
          <w:rStyle w:val="normaltextrun"/>
        </w:rPr>
      </w:pPr>
      <w:bookmarkStart w:id="166" w:name="_Toc181107963"/>
      <w:r w:rsidRPr="00D35B1F">
        <w:rPr>
          <w:rStyle w:val="normaltextrun"/>
        </w:rPr>
        <w:t>Criminal justice legislative changes</w:t>
      </w:r>
      <w:bookmarkEnd w:id="166"/>
      <w:r w:rsidRPr="00D35B1F">
        <w:rPr>
          <w:rStyle w:val="normaltextrun"/>
        </w:rPr>
        <w:t xml:space="preserve"> </w:t>
      </w:r>
    </w:p>
    <w:p w14:paraId="0D54A3A9" w14:textId="7E559138" w:rsidR="001E33B7" w:rsidRPr="00D35B1F" w:rsidRDefault="001E33B7" w:rsidP="009A7670">
      <w:pPr>
        <w:pStyle w:val="ListParagraph"/>
        <w:jc w:val="left"/>
      </w:pPr>
      <w:r w:rsidRPr="00D35B1F">
        <w:t>Several laws relating to criminal justice proceedings need to be amended to prevent further or continuing harm and stigmatisation of survivors of abuse and neglect. The Inquiry envisages that the design of these law changes (before draft legislation is introduced into Parliament) will be jointly developed by government and Māori in accordance with te Tiriti o Waitangi, as well as co-designed with communities in line with implementation Recommendations 126—127.</w:t>
      </w:r>
    </w:p>
    <w:p w14:paraId="32554140" w14:textId="05155FC0" w:rsidR="001E33B7" w:rsidRPr="00D35B1F" w:rsidRDefault="001E33B7" w:rsidP="009A7670">
      <w:pPr>
        <w:pStyle w:val="ListParagraph"/>
        <w:jc w:val="left"/>
      </w:pPr>
      <w:r w:rsidRPr="00D35B1F">
        <w:t>The Inquiry notes that some of the language used in existing legislation is often outdated and does not reflect a strengths-based approach to understanding the experiences of survivors of abuse, particularly the terms ‘victim’ and ‘vulnerable’. However, in order to strengthen existing legislative protections the Inquiry has opted to use the language already contained in legislation.</w:t>
      </w:r>
    </w:p>
    <w:p w14:paraId="4F1C18A8" w14:textId="77777777" w:rsidR="001E33B7" w:rsidRPr="00D35B1F" w:rsidRDefault="001E33B7" w:rsidP="00CC2E3B">
      <w:pPr>
        <w:pStyle w:val="RecsHd3"/>
      </w:pPr>
      <w:bookmarkStart w:id="167" w:name="_Toc181107964"/>
      <w:r w:rsidRPr="00D35B1F">
        <w:lastRenderedPageBreak/>
        <w:t>Whakarerekē i ngā ture taihara</w:t>
      </w:r>
      <w:bookmarkEnd w:id="167"/>
    </w:p>
    <w:p w14:paraId="57A02C91" w14:textId="6F1F4452" w:rsidR="001E33B7" w:rsidRPr="00D35B1F" w:rsidRDefault="001E33B7" w:rsidP="00CC2E3B">
      <w:pPr>
        <w:pStyle w:val="RecsHd3"/>
      </w:pPr>
      <w:bookmarkStart w:id="168" w:name="_Toc181107965"/>
      <w:r w:rsidRPr="00D35B1F">
        <w:t>Amending criminal justice legislation</w:t>
      </w:r>
      <w:bookmarkEnd w:id="168"/>
    </w:p>
    <w:p w14:paraId="5182BC6C" w14:textId="4834E12A" w:rsidR="001E33B7" w:rsidRPr="00D35B1F" w:rsidRDefault="001E33B7" w:rsidP="009A7670">
      <w:pPr>
        <w:pStyle w:val="ListParagraph"/>
        <w:jc w:val="left"/>
      </w:pPr>
      <w:r w:rsidRPr="00D35B1F">
        <w:t xml:space="preserve">Currently there is a lack of clarity and protection in legislation for disabled people who experience abuse, ill-treatment and neglect in care. The Crimes Act 1961 does not include disability as a factor that makes someone a ‘vulnerable adult’ and this is a gap in protections for disabled people. Similarly, the Inquiry considers that amendments should be made to the Sentencing Act 2002 to ensure that vulnerabilities of young victims of abuse and neglect are specifically recognised as aggravating features where applicable. </w:t>
      </w:r>
    </w:p>
    <w:p w14:paraId="3E0A1818" w14:textId="5742D2A8" w:rsidR="001E33B7" w:rsidRPr="00D35B1F" w:rsidRDefault="001E33B7" w:rsidP="009A7670">
      <w:pPr>
        <w:pStyle w:val="ListParagraph"/>
        <w:jc w:val="left"/>
      </w:pPr>
      <w:r w:rsidRPr="00D35B1F">
        <w:t>This Inquiry has heard and recognises concerns from the disability community about describing disabled people as ‘vulnerable.’ This framing is deficit-based and implies that abuse occurs because of inherent traits within disabled people rather than because of abusers’ actions and systemic failures to safeguard rights. As discussed above, however, in its recommendations the Inquiry seeks to strengthen protections for disabled people in the current legislative framework so it has adopted those terms.</w:t>
      </w:r>
    </w:p>
    <w:p w14:paraId="48826F5E" w14:textId="3865ADBF" w:rsidR="001E33B7" w:rsidRPr="00D35B1F" w:rsidRDefault="001E33B7" w:rsidP="009A7670">
      <w:pPr>
        <w:pStyle w:val="ListParagraph"/>
        <w:jc w:val="left"/>
      </w:pPr>
      <w:r w:rsidRPr="00D35B1F">
        <w:t xml:space="preserve">In the Beautiful Children: Inquiry into the Lake Alice Child and Adolescent Unit report, the Inquiry found that many survivors of abuse in psychiatric care ended up in the youth and criminal justice systems. Survivors committed crimes, usually theft, soon after their release from Lake Alice, to survive. The Inquiry also heard from many survivors of abuse in social welfare residences that they committed dishonesty offences to survive when running away from the place of abuse, or committed assaults on caregivers who were abusing them. </w:t>
      </w:r>
    </w:p>
    <w:p w14:paraId="2D239A32" w14:textId="39E097BF" w:rsidR="001E33B7" w:rsidRPr="00D35B1F" w:rsidRDefault="001E33B7" w:rsidP="009A7670">
      <w:pPr>
        <w:pStyle w:val="ListParagraph"/>
        <w:jc w:val="left"/>
      </w:pPr>
      <w:r w:rsidRPr="00D35B1F">
        <w:t>The Inquiry considers that convictions for such offences, where they can be established as being committed while in and/or subsequent to being in State or faith-based care and as a reasonable response to being abused in care, should not be taken into account as an aggravating factor by judges sentencing survivors in the Youth, District and High Courts for later offending. The Criminal Records (Clean Slate) Act 2004 should also apply to such convictions.</w:t>
      </w:r>
    </w:p>
    <w:p w14:paraId="49DF4CA0" w14:textId="170FC291" w:rsidR="001E33B7" w:rsidRPr="00D35B1F" w:rsidRDefault="001E33B7" w:rsidP="00583858">
      <w:pPr>
        <w:pStyle w:val="Recboxheading"/>
      </w:pPr>
      <w:r w:rsidRPr="00D35B1F">
        <w:rPr>
          <w:rStyle w:val="eop"/>
          <w:lang w:val="en-NZ"/>
        </w:rPr>
        <w:t>Tūtohi</w:t>
      </w:r>
      <w:r w:rsidRPr="00D35B1F">
        <w:t xml:space="preserve"> 26 | Recommendation </w:t>
      </w:r>
      <w:r w:rsidRPr="00D35B1F">
        <w:fldChar w:fldCharType="begin"/>
      </w:r>
      <w:r w:rsidRPr="00D35B1F">
        <w:instrText xml:space="preserve"> AUTONUM  \s " " </w:instrText>
      </w:r>
      <w:r w:rsidRPr="00D35B1F">
        <w:fldChar w:fldCharType="end"/>
      </w:r>
    </w:p>
    <w:p w14:paraId="379C6CB8" w14:textId="0D0ABEB4" w:rsidR="001E33B7" w:rsidRPr="00D35B1F" w:rsidRDefault="001E33B7" w:rsidP="00575BD4">
      <w:pPr>
        <w:pStyle w:val="Recsbox"/>
      </w:pPr>
      <w:r w:rsidRPr="00D35B1F">
        <w:t>The government should amend the Crimes Act 1961 to specifically include disability within the definition of a vulnerable adult.</w:t>
      </w:r>
    </w:p>
    <w:p w14:paraId="2F183987" w14:textId="554E54D7" w:rsidR="001E33B7" w:rsidRPr="00D35B1F" w:rsidRDefault="001E33B7" w:rsidP="00583858">
      <w:pPr>
        <w:pStyle w:val="Recboxheading"/>
      </w:pPr>
      <w:r w:rsidRPr="00D35B1F">
        <w:rPr>
          <w:rStyle w:val="eop"/>
          <w:lang w:val="en-NZ"/>
        </w:rPr>
        <w:t>Tūtohi</w:t>
      </w:r>
      <w:r w:rsidRPr="00D35B1F">
        <w:t xml:space="preserve"> 27 | Recommendation </w:t>
      </w:r>
      <w:r w:rsidRPr="00D35B1F">
        <w:fldChar w:fldCharType="begin"/>
      </w:r>
      <w:r w:rsidRPr="00D35B1F">
        <w:instrText xml:space="preserve"> AUTONUM  \s " " </w:instrText>
      </w:r>
      <w:r w:rsidRPr="00D35B1F">
        <w:fldChar w:fldCharType="end"/>
      </w:r>
    </w:p>
    <w:p w14:paraId="4F63C1A4" w14:textId="16F7A689" w:rsidR="001E33B7" w:rsidRPr="00D35B1F" w:rsidRDefault="001E33B7" w:rsidP="00A220E0">
      <w:pPr>
        <w:pStyle w:val="Recsdraftingnote"/>
        <w:shd w:val="clear" w:color="auto" w:fill="D0CECE" w:themeFill="background2" w:themeFillShade="E6"/>
        <w:rPr>
          <w:color w:val="auto"/>
          <w:shd w:val="clear" w:color="auto" w:fill="auto"/>
          <w:lang w:eastAsia="en-US"/>
        </w:rPr>
      </w:pPr>
      <w:r w:rsidRPr="00D35B1F">
        <w:rPr>
          <w:color w:val="auto"/>
          <w:shd w:val="clear" w:color="auto" w:fill="auto"/>
          <w:lang w:eastAsia="en-US"/>
        </w:rPr>
        <w:t xml:space="preserve">The government should amend the Sentencing Act 2002 to: </w:t>
      </w:r>
    </w:p>
    <w:p w14:paraId="572D6460" w14:textId="61BBE5CB" w:rsidR="001E33B7" w:rsidRPr="00D35B1F" w:rsidRDefault="001E33B7" w:rsidP="007921AA">
      <w:pPr>
        <w:pStyle w:val="Recroman"/>
        <w:numPr>
          <w:ilvl w:val="0"/>
          <w:numId w:val="42"/>
        </w:numPr>
        <w:spacing w:line="276" w:lineRule="auto"/>
        <w:ind w:left="1066" w:hanging="357"/>
      </w:pPr>
      <w:r w:rsidRPr="00D35B1F">
        <w:t xml:space="preserve">include, as an aggravating feature in section 9(1), the fact that a victim was particularly vulnerable as a result of being in State or faith-based care or deprived of liberty </w:t>
      </w:r>
    </w:p>
    <w:p w14:paraId="03709C7B" w14:textId="48D020B2" w:rsidR="001E33B7" w:rsidRPr="00D35B1F" w:rsidRDefault="001E33B7" w:rsidP="007921AA">
      <w:pPr>
        <w:pStyle w:val="Recroman"/>
        <w:numPr>
          <w:ilvl w:val="0"/>
          <w:numId w:val="42"/>
        </w:numPr>
        <w:spacing w:line="276" w:lineRule="auto"/>
        <w:ind w:left="1066" w:hanging="357"/>
      </w:pPr>
      <w:r w:rsidRPr="00D35B1F">
        <w:t xml:space="preserve">expand the requirement for the court to consider the aggravating factors in section 9A(2) in cases of abuse and/or neglect to include children and young persons under the age of 18 years </w:t>
      </w:r>
    </w:p>
    <w:p w14:paraId="2DEAF160" w14:textId="6EE1DD26" w:rsidR="001E33B7" w:rsidRPr="00D35B1F" w:rsidRDefault="001E33B7" w:rsidP="007921AA">
      <w:pPr>
        <w:pStyle w:val="Recroman"/>
        <w:numPr>
          <w:ilvl w:val="0"/>
          <w:numId w:val="42"/>
        </w:numPr>
        <w:spacing w:line="276" w:lineRule="auto"/>
        <w:ind w:left="1066" w:hanging="357"/>
        <w:rPr>
          <w:b/>
          <w:iCs/>
        </w:rPr>
      </w:pPr>
      <w:r w:rsidRPr="00D35B1F">
        <w:lastRenderedPageBreak/>
        <w:t xml:space="preserve">include a requirement that when considering an offender’s previous convictions under section 9(1)(j) the court should ensure those with convictions for offences committed in response to abuse and/or neglect in care are not unduly penalised. </w:t>
      </w:r>
    </w:p>
    <w:p w14:paraId="22B0D357" w14:textId="3DA6E61F" w:rsidR="001E33B7" w:rsidRPr="00D35B1F" w:rsidRDefault="001E33B7" w:rsidP="00583858">
      <w:pPr>
        <w:pStyle w:val="Recboxheading"/>
      </w:pPr>
      <w:r w:rsidRPr="00D35B1F">
        <w:rPr>
          <w:rStyle w:val="eop"/>
          <w:lang w:val="en-NZ"/>
        </w:rPr>
        <w:t>Tūtohi</w:t>
      </w:r>
      <w:r w:rsidRPr="00D35B1F">
        <w:t xml:space="preserve"> 28 | Recommendation </w:t>
      </w:r>
      <w:r w:rsidRPr="00D35B1F">
        <w:fldChar w:fldCharType="begin"/>
      </w:r>
      <w:r w:rsidRPr="00D35B1F">
        <w:instrText xml:space="preserve"> AUTONUM  \s " " </w:instrText>
      </w:r>
      <w:r w:rsidRPr="00D35B1F">
        <w:fldChar w:fldCharType="end"/>
      </w:r>
    </w:p>
    <w:p w14:paraId="74A881FA" w14:textId="084D0A57" w:rsidR="001E33B7" w:rsidRPr="00D35B1F" w:rsidRDefault="001E33B7" w:rsidP="00A305C6">
      <w:pPr>
        <w:pStyle w:val="Recsbox"/>
      </w:pPr>
      <w:r w:rsidRPr="00D35B1F">
        <w:t xml:space="preserve">The government should amend section 284 of the Oranga Tamariki Act 1989 to ensure that offending by young people abused and/or neglected in care in response to that abuse and/or neglect is not given undue weight as an aggravating factor at sentencing for later unrelated offending.  </w:t>
      </w:r>
    </w:p>
    <w:p w14:paraId="02CB8F4C" w14:textId="3E43412D" w:rsidR="001E33B7" w:rsidRPr="00D35B1F" w:rsidRDefault="001E33B7" w:rsidP="00583858">
      <w:pPr>
        <w:pStyle w:val="Recboxheading"/>
      </w:pPr>
      <w:r w:rsidRPr="00D35B1F">
        <w:rPr>
          <w:rStyle w:val="eop"/>
          <w:lang w:val="en-NZ"/>
        </w:rPr>
        <w:t>Tūtohi</w:t>
      </w:r>
      <w:r w:rsidRPr="00D35B1F">
        <w:t xml:space="preserve"> 29 | Recommendation </w:t>
      </w:r>
      <w:r w:rsidRPr="00D35B1F">
        <w:fldChar w:fldCharType="begin"/>
      </w:r>
      <w:r w:rsidRPr="00D35B1F">
        <w:instrText xml:space="preserve"> AUTONUM  \s " " </w:instrText>
      </w:r>
      <w:r w:rsidRPr="00D35B1F">
        <w:fldChar w:fldCharType="end"/>
      </w:r>
    </w:p>
    <w:p w14:paraId="61AFCFA6" w14:textId="26CE4B82" w:rsidR="001E33B7" w:rsidRPr="00D35B1F" w:rsidRDefault="001E33B7" w:rsidP="00A305C6">
      <w:pPr>
        <w:pStyle w:val="Recsbox"/>
        <w:keepNext w:val="0"/>
        <w:keepLines w:val="0"/>
      </w:pPr>
      <w:r w:rsidRPr="00D35B1F">
        <w:t>The government should review the Criminal Records (Clean Slate) Act 2004 to ensure that offending committed by people abused and/or neglected in care in response to that abuse and/or neglect does not unfairly exclude them from eligibility under the Act.</w:t>
      </w:r>
    </w:p>
    <w:p w14:paraId="4C2E53E0" w14:textId="39984E2C" w:rsidR="001E33B7" w:rsidRPr="00F86F44" w:rsidRDefault="001E33B7" w:rsidP="00F86F44">
      <w:pPr>
        <w:pStyle w:val="RecsHd3"/>
      </w:pPr>
      <w:bookmarkStart w:id="169" w:name="_Toc181107966"/>
      <w:r w:rsidRPr="00F86F44">
        <w:t>Te whakarerekē i te Ture tika Hunga Pārure 2002 e āhei ai te tautoko i te hunga i pāruretia</w:t>
      </w:r>
      <w:bookmarkEnd w:id="169"/>
    </w:p>
    <w:p w14:paraId="44B91DF8" w14:textId="3A69F730" w:rsidR="001E33B7" w:rsidRPr="00F86F44" w:rsidRDefault="001E33B7" w:rsidP="00F86F44">
      <w:pPr>
        <w:pStyle w:val="RecsHd3"/>
      </w:pPr>
      <w:bookmarkStart w:id="170" w:name="_Toc181107967"/>
      <w:r w:rsidRPr="00F86F44">
        <w:t>Amending the Victims Rights Act 2002 to enable the provision of support to victims</w:t>
      </w:r>
      <w:bookmarkEnd w:id="170"/>
    </w:p>
    <w:p w14:paraId="2AFB0A36" w14:textId="79330680" w:rsidR="001E33B7" w:rsidRPr="00D35B1F" w:rsidRDefault="001E33B7" w:rsidP="00F663AC">
      <w:pPr>
        <w:pStyle w:val="ListParagraph"/>
        <w:jc w:val="left"/>
        <w:rPr>
          <w:szCs w:val="22"/>
        </w:rPr>
      </w:pPr>
      <w:r w:rsidRPr="00D35B1F">
        <w:t>In He Purapura Ora</w:t>
      </w:r>
      <w:r w:rsidRPr="00D35B1F">
        <w:rPr>
          <w:i/>
          <w:iCs/>
        </w:rPr>
        <w:t xml:space="preserve">, </w:t>
      </w:r>
      <w:r w:rsidRPr="00D35B1F">
        <w:t xml:space="preserve">he Māra Tipu: From Redress to Puretumu Torowhānui, the Inquiry reported that the lack </w:t>
      </w:r>
      <w:r w:rsidRPr="00D35B1F">
        <w:rPr>
          <w:rFonts w:eastAsia="Times New Roman"/>
        </w:rPr>
        <w:t>of</w:t>
      </w:r>
      <w:r w:rsidRPr="00D35B1F">
        <w:t xml:space="preserve"> publicly available information about all aspects of redress processes leaves many survivors confused </w:t>
      </w:r>
      <w:r w:rsidRPr="00D35B1F">
        <w:rPr>
          <w:rStyle w:val="normaltextrun"/>
        </w:rPr>
        <w:t>about</w:t>
      </w:r>
      <w:r w:rsidRPr="00D35B1F">
        <w:t xml:space="preserve"> whether they can make a claim and how to do it.</w:t>
      </w:r>
      <w:r w:rsidRPr="00D35B1F">
        <w:rPr>
          <w:rStyle w:val="EndnoteReference"/>
          <w:color w:val="385623" w:themeColor="accent6" w:themeShade="80"/>
        </w:rPr>
        <w:endnoteReference w:id="113"/>
      </w:r>
      <w:r w:rsidRPr="00D35B1F">
        <w:t xml:space="preserve"> The Inquiry also reported that survivors, especially disabled </w:t>
      </w:r>
      <w:r w:rsidRPr="00D35B1F">
        <w:rPr>
          <w:szCs w:val="22"/>
        </w:rPr>
        <w:t>survivors or those living in provincial or rural areas, struggled to find lawyers with the necessary knowledge and experience.</w:t>
      </w:r>
      <w:r w:rsidRPr="00D35B1F">
        <w:rPr>
          <w:rStyle w:val="EndnoteReference"/>
          <w:color w:val="385623" w:themeColor="accent6" w:themeShade="80"/>
          <w:szCs w:val="22"/>
        </w:rPr>
        <w:endnoteReference w:id="114"/>
      </w:r>
      <w:r w:rsidRPr="00D35B1F">
        <w:rPr>
          <w:szCs w:val="22"/>
        </w:rPr>
        <w:t xml:space="preserve"> </w:t>
      </w:r>
    </w:p>
    <w:p w14:paraId="7BC3837E" w14:textId="3CAF7A43" w:rsidR="001E33B7" w:rsidRPr="00D35B1F" w:rsidRDefault="001E33B7" w:rsidP="00F663AC">
      <w:pPr>
        <w:pStyle w:val="ListParagraph"/>
        <w:jc w:val="left"/>
      </w:pPr>
      <w:r w:rsidRPr="00D35B1F">
        <w:rPr>
          <w:szCs w:val="22"/>
        </w:rPr>
        <w:t>Victims of abuse and neglect in care must be advised of the ability to seek redress in the civil c</w:t>
      </w:r>
      <w:r w:rsidRPr="00D35B1F">
        <w:t xml:space="preserve">ourts and through the redress system, and of their right to apply for civil legal aid for proceedings. </w:t>
      </w:r>
      <w:r w:rsidRPr="00D35B1F">
        <w:rPr>
          <w:rStyle w:val="normaltextrun"/>
        </w:rPr>
        <w:t>Amendment</w:t>
      </w:r>
      <w:r w:rsidRPr="00D35B1F">
        <w:t xml:space="preserve"> of section 11 of the Victims Rights Act 2002 will ensure that information is provided, and an appropriate list of lawyers with the necessary experience in abuse and neglect in care cases is maintained.</w:t>
      </w:r>
    </w:p>
    <w:p w14:paraId="16987CBA" w14:textId="6FC2C00F" w:rsidR="001E33B7" w:rsidRPr="00D35B1F" w:rsidRDefault="001E33B7" w:rsidP="00583858">
      <w:pPr>
        <w:pStyle w:val="Recboxheading"/>
      </w:pPr>
      <w:r w:rsidRPr="00D35B1F">
        <w:rPr>
          <w:rStyle w:val="eop"/>
          <w:lang w:val="en-NZ"/>
        </w:rPr>
        <w:t>Tūtohi</w:t>
      </w:r>
      <w:r w:rsidRPr="00D35B1F">
        <w:t xml:space="preserve"> 30 | Recommendation </w:t>
      </w:r>
      <w:r w:rsidRPr="00D35B1F">
        <w:fldChar w:fldCharType="begin"/>
      </w:r>
      <w:r w:rsidRPr="00D35B1F">
        <w:instrText xml:space="preserve"> AUTONUM  \s " " </w:instrText>
      </w:r>
      <w:r w:rsidRPr="00D35B1F">
        <w:fldChar w:fldCharType="end"/>
      </w:r>
    </w:p>
    <w:p w14:paraId="5876974C" w14:textId="6AFFCE52" w:rsidR="001E33B7" w:rsidRPr="00D35B1F" w:rsidRDefault="001E33B7" w:rsidP="00575BD4">
      <w:pPr>
        <w:pStyle w:val="Recsbox"/>
      </w:pPr>
      <w:r w:rsidRPr="00D35B1F">
        <w:t xml:space="preserve">The government should amend section 11 of the Victims Rights Act 2002 to ensure that victims of abuse and neglect in State or faith-based care must be advised of the ability to seek redress in the civil courts and through the puretumu torowhānui system and scheme, and their right to apply for legal aid for civil proceedings. </w:t>
      </w:r>
    </w:p>
    <w:p w14:paraId="5712E12C" w14:textId="2E05FE04" w:rsidR="001E33B7" w:rsidRPr="00D35B1F" w:rsidRDefault="001E33B7" w:rsidP="00583858">
      <w:pPr>
        <w:pStyle w:val="Recboxheading"/>
      </w:pPr>
      <w:r w:rsidRPr="00D35B1F">
        <w:rPr>
          <w:rStyle w:val="eop"/>
          <w:lang w:val="en-NZ"/>
        </w:rPr>
        <w:t>Tūtohi</w:t>
      </w:r>
      <w:r w:rsidRPr="00D35B1F">
        <w:rPr>
          <w:lang w:val="en-NZ"/>
        </w:rPr>
        <w:t xml:space="preserve"> 31 | </w:t>
      </w:r>
      <w:r w:rsidRPr="00D35B1F">
        <w:t xml:space="preserve">Recommendation </w:t>
      </w:r>
      <w:r w:rsidRPr="00D35B1F">
        <w:fldChar w:fldCharType="begin"/>
      </w:r>
      <w:r w:rsidRPr="00D35B1F">
        <w:instrText xml:space="preserve"> AUTONUM  \s " " </w:instrText>
      </w:r>
      <w:r w:rsidRPr="00D35B1F">
        <w:fldChar w:fldCharType="end"/>
      </w:r>
    </w:p>
    <w:p w14:paraId="72F59A19" w14:textId="006B7FE1" w:rsidR="001E33B7" w:rsidRPr="00D35B1F" w:rsidRDefault="001E33B7" w:rsidP="00575BD4">
      <w:pPr>
        <w:pStyle w:val="Recsbox"/>
      </w:pPr>
      <w:r w:rsidRPr="00D35B1F">
        <w:t>The Ministry of Justice should establish a list of specialist lawyers available to provide legal advice to victims about seeking puretumu torowh</w:t>
      </w:r>
      <w:r w:rsidRPr="00D35B1F">
        <w:rPr>
          <w:lang w:val="mi-NZ"/>
        </w:rPr>
        <w:t>ānui (holistic redress)</w:t>
      </w:r>
      <w:r w:rsidRPr="00D35B1F">
        <w:t>.</w:t>
      </w:r>
    </w:p>
    <w:p w14:paraId="690628C4" w14:textId="3156E6B7" w:rsidR="001E33B7" w:rsidRPr="00F86F44" w:rsidRDefault="001E33B7" w:rsidP="00F86F44">
      <w:pPr>
        <w:pStyle w:val="RecsHd3"/>
      </w:pPr>
      <w:bookmarkStart w:id="171" w:name="_Toc181107968"/>
      <w:r w:rsidRPr="00F86F44">
        <w:t>Te whakarerekē i te Ture Taunaki Kōrero e āhei ai te tautoko i ngā mahi whakawhiti kōrero</w:t>
      </w:r>
      <w:bookmarkEnd w:id="171"/>
    </w:p>
    <w:p w14:paraId="361F0EE9" w14:textId="37539622" w:rsidR="001E33B7" w:rsidRPr="00F86F44" w:rsidRDefault="001E33B7" w:rsidP="00F86F44">
      <w:pPr>
        <w:pStyle w:val="RecsHd3"/>
      </w:pPr>
      <w:bookmarkStart w:id="172" w:name="_Toc181107969"/>
      <w:r w:rsidRPr="00F86F44">
        <w:t>Amending the Evidence Act to enable communication assistance to be provided</w:t>
      </w:r>
      <w:bookmarkEnd w:id="172"/>
      <w:r w:rsidRPr="00F86F44">
        <w:t xml:space="preserve"> </w:t>
      </w:r>
    </w:p>
    <w:p w14:paraId="66E6FC83" w14:textId="44F90B82" w:rsidR="001E33B7" w:rsidRPr="00D35B1F" w:rsidRDefault="001E33B7" w:rsidP="00F663AC">
      <w:pPr>
        <w:pStyle w:val="ListParagraph"/>
        <w:jc w:val="left"/>
      </w:pPr>
      <w:r w:rsidRPr="00D35B1F">
        <w:t xml:space="preserve">Section 80(3) of the Evidence Act 2006 currently provides that </w:t>
      </w:r>
      <w:r w:rsidRPr="00D35B1F">
        <w:rPr>
          <w:rStyle w:val="normaltextrun"/>
        </w:rPr>
        <w:t>communication</w:t>
      </w:r>
      <w:r w:rsidRPr="00D35B1F">
        <w:t xml:space="preserve"> assistance is available to enable a witness in criminal proceedings to give evidence. Communication assistance should also be available where necessary to enable witnesses to understand the court proceeding (as is provided for defendants under section 80(1)). </w:t>
      </w:r>
    </w:p>
    <w:p w14:paraId="00E45D5B" w14:textId="233F959D" w:rsidR="001E33B7" w:rsidRPr="00D35B1F" w:rsidRDefault="001E33B7" w:rsidP="00F663AC">
      <w:pPr>
        <w:pStyle w:val="ListParagraph"/>
        <w:jc w:val="left"/>
      </w:pPr>
      <w:r w:rsidRPr="00D35B1F">
        <w:lastRenderedPageBreak/>
        <w:t>Communication assistance and appropriate accommodations, such as augmentative and alternative communication devices, alternative formats, and supported decision-making, can remove barriers to giving evidence and understanding court proceedings, particularly for Deaf</w:t>
      </w:r>
      <w:r>
        <w:t xml:space="preserve">, </w:t>
      </w:r>
      <w:r w:rsidRPr="00D35B1F">
        <w:t>disabled people, and people experiencing mental distress. Communication assistance should be available as a matter of right, to enable Deaf</w:t>
      </w:r>
      <w:r>
        <w:t>,</w:t>
      </w:r>
      <w:r w:rsidRPr="00D35B1F">
        <w:t xml:space="preserve"> disabled people, and people experiencing mental distress, to participate effectively in criminal proceedings.</w:t>
      </w:r>
    </w:p>
    <w:p w14:paraId="46720974" w14:textId="285BD848" w:rsidR="001E33B7" w:rsidRPr="00D35B1F" w:rsidRDefault="001E33B7" w:rsidP="00583858">
      <w:pPr>
        <w:pStyle w:val="Recboxheading"/>
      </w:pPr>
      <w:r w:rsidRPr="00D35B1F">
        <w:rPr>
          <w:rStyle w:val="eop"/>
          <w:lang w:val="en-NZ"/>
        </w:rPr>
        <w:t>Tūtohi</w:t>
      </w:r>
      <w:r w:rsidRPr="00D35B1F">
        <w:t xml:space="preserve"> 32 | Recommendation </w:t>
      </w:r>
      <w:r w:rsidRPr="00D35B1F">
        <w:fldChar w:fldCharType="begin"/>
      </w:r>
      <w:r w:rsidRPr="00D35B1F">
        <w:instrText xml:space="preserve"> AUTONUM  \s " " </w:instrText>
      </w:r>
      <w:r w:rsidRPr="00D35B1F">
        <w:fldChar w:fldCharType="end"/>
      </w:r>
    </w:p>
    <w:p w14:paraId="22FA9559" w14:textId="1A269721" w:rsidR="001E33B7" w:rsidRPr="00D35B1F" w:rsidRDefault="001E33B7" w:rsidP="26ED08F0">
      <w:pPr>
        <w:pStyle w:val="Recsbox"/>
        <w:rPr>
          <w:rStyle w:val="eop"/>
          <w:rFonts w:eastAsiaTheme="majorEastAsia" w:cstheme="majorBidi"/>
          <w:i/>
          <w:iCs/>
          <w:color w:val="385623" w:themeColor="accent6" w:themeShade="80"/>
        </w:rPr>
      </w:pPr>
      <w:r w:rsidRPr="00D35B1F">
        <w:t>The government should amend section 80(3) of the Evidence Act 2006 to ensure witnesses in criminal proceedings have an entitlement to apply for communication assistance to enable them to both understand the proceedings and give evidence.</w:t>
      </w:r>
    </w:p>
    <w:p w14:paraId="03559D22" w14:textId="1D8CE39E" w:rsidR="001E33B7" w:rsidRPr="00F86F44" w:rsidRDefault="001E33B7" w:rsidP="00F86F44">
      <w:pPr>
        <w:pStyle w:val="RecsHd3"/>
      </w:pPr>
      <w:bookmarkStart w:id="173" w:name="_Toc181107970"/>
      <w:r w:rsidRPr="00F86F44">
        <w:t>Te ako me te whakamatautau i te hunga e mahi ana i roto i te pūnaha-ā-ture</w:t>
      </w:r>
      <w:bookmarkEnd w:id="173"/>
    </w:p>
    <w:p w14:paraId="0FB9CA74" w14:textId="6B4BACF8" w:rsidR="001E33B7" w:rsidRPr="00F86F44" w:rsidRDefault="001E33B7" w:rsidP="00F86F44">
      <w:pPr>
        <w:pStyle w:val="RecsHd3"/>
      </w:pPr>
      <w:bookmarkStart w:id="174" w:name="_Toc181107971"/>
      <w:r w:rsidRPr="00F86F44">
        <w:t>Education and training for people involved in the justice system</w:t>
      </w:r>
      <w:bookmarkEnd w:id="174"/>
      <w:r w:rsidRPr="00F86F44">
        <w:t xml:space="preserve"> </w:t>
      </w:r>
    </w:p>
    <w:p w14:paraId="6DC9CC48" w14:textId="2CF081BE" w:rsidR="001E33B7" w:rsidRPr="00D35B1F" w:rsidRDefault="001E33B7" w:rsidP="00F663AC">
      <w:pPr>
        <w:pStyle w:val="ListParagraph"/>
        <w:jc w:val="left"/>
        <w:rPr>
          <w:rStyle w:val="normaltextrun"/>
          <w:rFonts w:eastAsiaTheme="majorEastAsia"/>
        </w:rPr>
      </w:pPr>
      <w:r w:rsidRPr="00D35B1F">
        <w:t>The failings that the Inquiry reported in He Purapura Ora, he Māra Tipu: From Redress to Puretumu Torowhānui</w:t>
      </w:r>
      <w:r w:rsidRPr="00D35B1F">
        <w:rPr>
          <w:rStyle w:val="EndnoteReference"/>
          <w:color w:val="385623" w:themeColor="accent6" w:themeShade="80"/>
        </w:rPr>
        <w:endnoteReference w:id="115"/>
      </w:r>
      <w:r w:rsidRPr="00D35B1F">
        <w:t xml:space="preserve"> and Beautiful Children: Inquiry into the Lake Alice Child and Adolescent Unit</w:t>
      </w:r>
      <w:r w:rsidRPr="00D35B1F">
        <w:rPr>
          <w:rStyle w:val="EndnoteReference"/>
          <w:color w:val="385623" w:themeColor="accent6" w:themeShade="80"/>
        </w:rPr>
        <w:endnoteReference w:id="116"/>
      </w:r>
      <w:r w:rsidRPr="00D35B1F">
        <w:rPr>
          <w:i/>
          <w:iCs/>
        </w:rPr>
        <w:t xml:space="preserve"> </w:t>
      </w:r>
      <w:r w:rsidRPr="00D35B1F">
        <w:t xml:space="preserve">indicate clearly that education of those working in the criminal justice system is required to disabuse persistent negative attitudes towards children and young people in care when they </w:t>
      </w:r>
      <w:r w:rsidRPr="00D35B1F">
        <w:rPr>
          <w:rStyle w:val="normaltextrun"/>
        </w:rPr>
        <w:t>make</w:t>
      </w:r>
      <w:r w:rsidRPr="00D35B1F">
        <w:t xml:space="preserve"> complaints. Further, the Care to Custody: Incarceration Rates Research</w:t>
      </w:r>
      <w:r w:rsidRPr="00D35B1F">
        <w:rPr>
          <w:i/>
          <w:iCs/>
        </w:rPr>
        <w:t xml:space="preserve"> </w:t>
      </w:r>
      <w:r w:rsidRPr="00D35B1F">
        <w:t>Report, while considering impacts historically, underscores the need for education as to the impact of placing a young person in a State care setting.</w:t>
      </w:r>
      <w:r w:rsidRPr="00D35B1F">
        <w:rPr>
          <w:rStyle w:val="EndnoteReference"/>
          <w:color w:val="385623" w:themeColor="accent6" w:themeShade="80"/>
        </w:rPr>
        <w:endnoteReference w:id="117"/>
      </w:r>
    </w:p>
    <w:p w14:paraId="2DE16684" w14:textId="57692D0E" w:rsidR="001E33B7" w:rsidRPr="00D35B1F" w:rsidRDefault="001E33B7" w:rsidP="00583858">
      <w:pPr>
        <w:pStyle w:val="Recboxheading"/>
      </w:pPr>
      <w:r w:rsidRPr="00D35B1F">
        <w:rPr>
          <w:rStyle w:val="eop"/>
          <w:lang w:val="en-NZ"/>
        </w:rPr>
        <w:t>Tūtohi</w:t>
      </w:r>
      <w:r w:rsidRPr="00D35B1F">
        <w:t xml:space="preserve"> 33 | Recommendation </w:t>
      </w:r>
      <w:r w:rsidRPr="00D35B1F">
        <w:fldChar w:fldCharType="begin"/>
      </w:r>
      <w:r w:rsidRPr="00D35B1F">
        <w:instrText xml:space="preserve"> AUTONUM  \s " " </w:instrText>
      </w:r>
      <w:r w:rsidRPr="00D35B1F">
        <w:fldChar w:fldCharType="end"/>
      </w:r>
    </w:p>
    <w:p w14:paraId="3B26A275" w14:textId="11709F7F" w:rsidR="001E33B7" w:rsidRPr="00D35B1F" w:rsidRDefault="001E33B7" w:rsidP="00F663AC">
      <w:pPr>
        <w:pStyle w:val="Recsbox"/>
        <w:spacing w:line="23" w:lineRule="atLeast"/>
      </w:pPr>
      <w:r w:rsidRPr="00D35B1F">
        <w:t>The Ministry of Justice, Te Kura Kaiwhakawā Institute of Judicial Studies, NZ Police, the Crown Law Office, the New Zealand Law Society and other relevant legal professional bodies should ensure that investigators, prosecutors, lawyers, and judges receive education and training from relevant subject matter experts on:</w:t>
      </w:r>
    </w:p>
    <w:p w14:paraId="54332770" w14:textId="28A38296" w:rsidR="001E33B7" w:rsidRPr="00D35B1F" w:rsidRDefault="001E33B7" w:rsidP="007921AA">
      <w:pPr>
        <w:pStyle w:val="Recroman"/>
        <w:numPr>
          <w:ilvl w:val="0"/>
          <w:numId w:val="138"/>
        </w:numPr>
        <w:spacing w:line="276" w:lineRule="auto"/>
      </w:pPr>
      <w:r w:rsidRPr="00D35B1F">
        <w:t xml:space="preserve">the Inquiry’s findings, including on the nature and extent of abuse and neglect in care, the pathway from care to custody, and the particular impacts on survivors of abuse and neglect experienced in care </w:t>
      </w:r>
    </w:p>
    <w:p w14:paraId="497CD1B9" w14:textId="3D54E438" w:rsidR="001E33B7" w:rsidRPr="00D35B1F" w:rsidRDefault="001E33B7" w:rsidP="007921AA">
      <w:pPr>
        <w:pStyle w:val="Recroman"/>
        <w:numPr>
          <w:ilvl w:val="0"/>
          <w:numId w:val="138"/>
        </w:numPr>
        <w:spacing w:line="276" w:lineRule="auto"/>
      </w:pPr>
      <w:r w:rsidRPr="00D35B1F">
        <w:t>trauma-informed investigative and prosecution processes</w:t>
      </w:r>
    </w:p>
    <w:p w14:paraId="0C2F9919" w14:textId="3B9D02A7" w:rsidR="001E33B7" w:rsidRPr="00D35B1F" w:rsidRDefault="001E33B7" w:rsidP="007921AA">
      <w:pPr>
        <w:pStyle w:val="Recroman"/>
        <w:numPr>
          <w:ilvl w:val="0"/>
          <w:numId w:val="138"/>
        </w:numPr>
        <w:spacing w:line="276" w:lineRule="auto"/>
      </w:pPr>
      <w:r w:rsidRPr="00D35B1F">
        <w:t>all forms of discrimination</w:t>
      </w:r>
    </w:p>
    <w:p w14:paraId="1E48F8C9" w14:textId="552E401C" w:rsidR="001E33B7" w:rsidRPr="00D35B1F" w:rsidRDefault="001E33B7" w:rsidP="007921AA">
      <w:pPr>
        <w:pStyle w:val="Recroman"/>
        <w:numPr>
          <w:ilvl w:val="0"/>
          <w:numId w:val="138"/>
        </w:numPr>
        <w:spacing w:line="276" w:lineRule="auto"/>
      </w:pPr>
      <w:r w:rsidRPr="00D35B1F">
        <w:t>engaging with neurodivergent people</w:t>
      </w:r>
    </w:p>
    <w:p w14:paraId="54867E79" w14:textId="23D577DB" w:rsidR="001E33B7" w:rsidRPr="00D35B1F" w:rsidRDefault="001E33B7" w:rsidP="007921AA">
      <w:pPr>
        <w:pStyle w:val="Recroman"/>
        <w:numPr>
          <w:ilvl w:val="0"/>
          <w:numId w:val="138"/>
        </w:numPr>
        <w:spacing w:line="276" w:lineRule="auto"/>
      </w:pPr>
      <w:r w:rsidRPr="00D35B1F">
        <w:t>human rights concepts, including the obligations under the Convention on the Rights of Persons with Disabilities, the Convention on the Rights of the Child,</w:t>
      </w:r>
      <w:r w:rsidRPr="00D35B1F" w:rsidDel="00503A7B">
        <w:t xml:space="preserve"> </w:t>
      </w:r>
      <w:r w:rsidRPr="00D35B1F">
        <w:t>the Convention on the Elimination of All Forms of Discrimination against Women, the Convention on the Elimination of All Forms of Racial Discrimination, and the United Nations Declaration on the Rights of Indigenous Peoples.</w:t>
      </w:r>
    </w:p>
    <w:p w14:paraId="55D28649" w14:textId="394BC821" w:rsidR="001E33B7" w:rsidRPr="00E27635" w:rsidRDefault="001E33B7" w:rsidP="00AB2247">
      <w:pPr>
        <w:pStyle w:val="Style2"/>
        <w:spacing w:before="240" w:after="240"/>
        <w:rPr>
          <w:rStyle w:val="normaltextrun"/>
        </w:rPr>
      </w:pPr>
      <w:bookmarkStart w:id="175" w:name="_Toc181107972"/>
      <w:r w:rsidRPr="00E27635">
        <w:rPr>
          <w:rStyle w:val="normaltextrun"/>
        </w:rPr>
        <w:lastRenderedPageBreak/>
        <w:t>Panonihia ngā kaupapa arotake, ka whakatū ai he tira wherawhera motuhake</w:t>
      </w:r>
      <w:bookmarkEnd w:id="175"/>
    </w:p>
    <w:p w14:paraId="38B8A46A" w14:textId="107AE459" w:rsidR="001E33B7" w:rsidRPr="00E27635" w:rsidRDefault="001E33B7" w:rsidP="00AB2247">
      <w:pPr>
        <w:pStyle w:val="Style2"/>
        <w:spacing w:before="240" w:after="240"/>
        <w:rPr>
          <w:rStyle w:val="normaltextrun"/>
        </w:rPr>
      </w:pPr>
      <w:bookmarkStart w:id="176" w:name="_Toc181107973"/>
      <w:r w:rsidRPr="00E27635">
        <w:rPr>
          <w:rStyle w:val="normaltextrun"/>
        </w:rPr>
        <w:t>Amend investigation guidelines and establish a specialist investigation</w:t>
      </w:r>
      <w:r w:rsidRPr="00AB2247">
        <w:rPr>
          <w:rStyle w:val="normaltextrun"/>
        </w:rPr>
        <w:t xml:space="preserve"> </w:t>
      </w:r>
      <w:r w:rsidRPr="00E27635">
        <w:rPr>
          <w:rStyle w:val="normaltextrun"/>
        </w:rPr>
        <w:t>unit</w:t>
      </w:r>
      <w:bookmarkEnd w:id="176"/>
    </w:p>
    <w:p w14:paraId="2A3C2716" w14:textId="621A3061" w:rsidR="001E33B7" w:rsidRPr="00CC2E3B" w:rsidRDefault="001E33B7" w:rsidP="00CC2E3B">
      <w:pPr>
        <w:pStyle w:val="RecsHd3"/>
      </w:pPr>
      <w:bookmarkStart w:id="177" w:name="_Toc181107974"/>
      <w:r w:rsidRPr="00CC2E3B">
        <w:t>Kia pau te kaha o te Roopu Pirihimana o Aotearoa ki te whakamau i ngā here tika tangata o te ao</w:t>
      </w:r>
      <w:bookmarkEnd w:id="177"/>
    </w:p>
    <w:p w14:paraId="23B1FE35" w14:textId="5863EE02" w:rsidR="001E33B7" w:rsidRPr="00CC2E3B" w:rsidRDefault="001E33B7" w:rsidP="00CC2E3B">
      <w:pPr>
        <w:pStyle w:val="RecsHd3"/>
      </w:pPr>
      <w:bookmarkStart w:id="178" w:name="_Toc181107975"/>
      <w:r w:rsidRPr="00CC2E3B">
        <w:t>NZ Police to fully implement Aotearoa New Zealand’s international human rights obligations</w:t>
      </w:r>
      <w:bookmarkEnd w:id="178"/>
      <w:r w:rsidRPr="00CC2E3B">
        <w:t xml:space="preserve"> </w:t>
      </w:r>
    </w:p>
    <w:p w14:paraId="7E72028E" w14:textId="38CEDAAA" w:rsidR="001E33B7" w:rsidRPr="00D35B1F" w:rsidRDefault="001E33B7" w:rsidP="00F663AC">
      <w:pPr>
        <w:pStyle w:val="ListParagraph"/>
        <w:jc w:val="left"/>
      </w:pPr>
      <w:r w:rsidRPr="00D35B1F">
        <w:t xml:space="preserve">As discussed above, all international obligations adopted by Aotearoa New Zealand should be considered by NZ Police during criminal investigations. Instructions and guidelines should be reviewed and amended to ensure those obligations are embedded in training material and reflected in all aspects of investigations and prosecutions. This is to ensure that NZ Police are fully aware of and give effect to the human rights of survivors of abuse and neglect who are participants in criminal cases.  </w:t>
      </w:r>
    </w:p>
    <w:p w14:paraId="46AEC0BF" w14:textId="3EA0A3F6" w:rsidR="001E33B7" w:rsidRPr="00D35B1F" w:rsidRDefault="001E33B7" w:rsidP="00583858">
      <w:pPr>
        <w:pStyle w:val="Recboxheading"/>
      </w:pPr>
      <w:r w:rsidRPr="00D35B1F">
        <w:rPr>
          <w:rStyle w:val="eop"/>
          <w:lang w:val="en-NZ"/>
        </w:rPr>
        <w:t>Tūtohi</w:t>
      </w:r>
      <w:r w:rsidRPr="00D35B1F">
        <w:t xml:space="preserve"> 34 | Recommendation </w:t>
      </w:r>
      <w:r w:rsidRPr="00D35B1F">
        <w:fldChar w:fldCharType="begin"/>
      </w:r>
      <w:r w:rsidRPr="00D35B1F">
        <w:instrText xml:space="preserve"> AUTONUM  \s " " </w:instrText>
      </w:r>
      <w:r w:rsidRPr="00D35B1F">
        <w:fldChar w:fldCharType="end"/>
      </w:r>
    </w:p>
    <w:p w14:paraId="00E5C46A" w14:textId="482CAD44" w:rsidR="001E33B7" w:rsidRPr="00D35B1F" w:rsidRDefault="001E33B7" w:rsidP="00F663AC">
      <w:pPr>
        <w:pStyle w:val="Recsbox"/>
        <w:spacing w:line="276" w:lineRule="auto"/>
      </w:pPr>
      <w:r w:rsidRPr="00D35B1F">
        <w:t>NZ Police should review the Police Manual and other relevant material to ensure instructions and guidelines reflect and refer to Aotearoa New Zealand’s international human rights obligations and other relevant international law obligations (including the Convention on the Rights of Persons with Disabilities, the Convention on the Rights of the Child, the Convention on the Elimination of All Forms of Discrimination against Women, the Convention on the Elimination of All Forms of Racial Discrimination, and the United Nations Declaration on the Rights of Indigenous Peoples).</w:t>
      </w:r>
    </w:p>
    <w:p w14:paraId="4A6249AC" w14:textId="66AB674D" w:rsidR="001E33B7" w:rsidRPr="00434944" w:rsidRDefault="001E33B7" w:rsidP="00434944">
      <w:pPr>
        <w:pStyle w:val="RecsHd3"/>
      </w:pPr>
      <w:bookmarkStart w:id="179" w:name="_Toc181107976"/>
      <w:r w:rsidRPr="00434944">
        <w:t>He tira motuhake hei wherawhera hei whiu i ngā mahi tūkino i roto i ngā pūnaha taurima</w:t>
      </w:r>
      <w:bookmarkEnd w:id="179"/>
    </w:p>
    <w:p w14:paraId="4D309087" w14:textId="7AB15A65" w:rsidR="001E33B7" w:rsidRPr="00434944" w:rsidRDefault="001E33B7" w:rsidP="00434944">
      <w:pPr>
        <w:pStyle w:val="RecsHd3"/>
      </w:pPr>
      <w:bookmarkStart w:id="180" w:name="_Toc181107977"/>
      <w:r w:rsidRPr="00434944">
        <w:t>Specialist unit to investigate and prosecute abuse and neglect in care</w:t>
      </w:r>
      <w:bookmarkEnd w:id="180"/>
    </w:p>
    <w:p w14:paraId="1B0A73F2" w14:textId="7327B7DD" w:rsidR="001E33B7" w:rsidRPr="00D35B1F" w:rsidRDefault="001E33B7" w:rsidP="00F663AC">
      <w:pPr>
        <w:pStyle w:val="ListParagraph"/>
        <w:jc w:val="left"/>
        <w:rPr>
          <w:lang w:val="en-US"/>
        </w:rPr>
      </w:pPr>
      <w:r w:rsidRPr="00D35B1F">
        <w:t>The Inquiry considers that the investigation and prosecution of allegations of abuse and neglect of people in State and faith-based care, historical or current, should be recognised as complex and as requiring specialised knowledge and expertise. Commissioned and non-commissioned staff working for the unit will need to be appropriately educated and trained on a range of issues relevant to survivors of abuse and neglect in care, such as how to address prejudice and all forms of discrimination, neurodiversity, the effects of trauma, and unconscious bias against survivors who may have gone on to commit offences themselves.</w:t>
      </w:r>
    </w:p>
    <w:p w14:paraId="56F525A8" w14:textId="7C88F473" w:rsidR="001E33B7" w:rsidRPr="00D35B1F" w:rsidRDefault="001E33B7" w:rsidP="00583858">
      <w:pPr>
        <w:pStyle w:val="Recboxheading"/>
      </w:pPr>
      <w:r w:rsidRPr="00D35B1F">
        <w:rPr>
          <w:rStyle w:val="eop"/>
          <w:lang w:val="en-NZ"/>
        </w:rPr>
        <w:lastRenderedPageBreak/>
        <w:t>Tūtohi</w:t>
      </w:r>
      <w:r w:rsidRPr="00D35B1F">
        <w:t xml:space="preserve"> 35 | Recommendation </w:t>
      </w:r>
      <w:r w:rsidRPr="00D35B1F">
        <w:fldChar w:fldCharType="begin"/>
      </w:r>
      <w:r w:rsidRPr="00D35B1F">
        <w:instrText xml:space="preserve"> AUTONUM  \s " " </w:instrText>
      </w:r>
      <w:r w:rsidRPr="00D35B1F">
        <w:fldChar w:fldCharType="end"/>
      </w:r>
    </w:p>
    <w:p w14:paraId="536FC8BD" w14:textId="1E6C0179" w:rsidR="001E33B7" w:rsidRPr="00D35B1F" w:rsidRDefault="001E33B7" w:rsidP="26ED08F0">
      <w:pPr>
        <w:pStyle w:val="Recsbox"/>
      </w:pPr>
      <w:r w:rsidRPr="00D35B1F">
        <w:t>NZ Police should establish a specialist unit dedicated to investigating and prosecuting those responsible for historical or current abuse and neglect in State and faith-based care.</w:t>
      </w:r>
    </w:p>
    <w:p w14:paraId="1EC41C14" w14:textId="77777777" w:rsidR="001E33B7" w:rsidRPr="00AB2247" w:rsidRDefault="001E33B7" w:rsidP="00AB2247">
      <w:pPr>
        <w:pStyle w:val="Style2"/>
        <w:spacing w:before="240" w:after="240"/>
        <w:rPr>
          <w:rStyle w:val="normaltextrun"/>
        </w:rPr>
      </w:pPr>
      <w:bookmarkStart w:id="181" w:name="_Toc181107978"/>
      <w:r w:rsidRPr="00AB2247">
        <w:rPr>
          <w:rStyle w:val="normaltextrun"/>
        </w:rPr>
        <w:t>Ngā panoni ture tikanga-ā-iwi</w:t>
      </w:r>
      <w:bookmarkEnd w:id="181"/>
    </w:p>
    <w:p w14:paraId="65788793" w14:textId="360EC414" w:rsidR="001E33B7" w:rsidRPr="00AB2247" w:rsidRDefault="001E33B7" w:rsidP="00AB2247">
      <w:pPr>
        <w:pStyle w:val="Style2"/>
        <w:spacing w:before="240" w:after="240"/>
        <w:rPr>
          <w:rStyle w:val="normaltextrun"/>
        </w:rPr>
      </w:pPr>
      <w:bookmarkStart w:id="182" w:name="_Toc181107979"/>
      <w:r w:rsidRPr="00AB2247">
        <w:rPr>
          <w:rStyle w:val="normaltextrun"/>
        </w:rPr>
        <w:t>Civil justice legislative changes</w:t>
      </w:r>
      <w:bookmarkEnd w:id="182"/>
      <w:r w:rsidRPr="00AB2247">
        <w:rPr>
          <w:rStyle w:val="normaltextrun"/>
        </w:rPr>
        <w:t xml:space="preserve"> </w:t>
      </w:r>
    </w:p>
    <w:p w14:paraId="662F9B01" w14:textId="5BBEEACD" w:rsidR="001E33B7" w:rsidRPr="00D35B1F" w:rsidRDefault="001E33B7" w:rsidP="00F663AC">
      <w:pPr>
        <w:pStyle w:val="ListParagraph"/>
        <w:jc w:val="left"/>
      </w:pPr>
      <w:r w:rsidRPr="00D35B1F">
        <w:t>Several laws relating to civil justice proceedings need to be amended to remove barriers to access to justice for survivors relating to delays and financial burdens. The Inquiry envisages that the design of these law changes (before draft legislation is introduced into Parliament) will be jointly developed by government and Māori in accordance with te Tiriti o Waitangi, as well as co-designed with communities in line with implementation Recommendations 126–127.</w:t>
      </w:r>
    </w:p>
    <w:p w14:paraId="0D96E490" w14:textId="77777777" w:rsidR="001E33B7" w:rsidRPr="00D35B1F" w:rsidRDefault="001E33B7" w:rsidP="00CC2E3B">
      <w:pPr>
        <w:pStyle w:val="RecsHd3"/>
      </w:pPr>
      <w:bookmarkStart w:id="183" w:name="_Toc181107980"/>
      <w:r w:rsidRPr="00D35B1F">
        <w:t>Me noho matua ngā take ture tikanga ā-iwi</w:t>
      </w:r>
      <w:bookmarkEnd w:id="183"/>
    </w:p>
    <w:p w14:paraId="1E87AF1B" w14:textId="1C6FB998" w:rsidR="001E33B7" w:rsidRPr="00D35B1F" w:rsidRDefault="001E33B7" w:rsidP="00CC2E3B">
      <w:pPr>
        <w:pStyle w:val="RecsHd3"/>
      </w:pPr>
      <w:bookmarkStart w:id="184" w:name="_Toc181107981"/>
      <w:r w:rsidRPr="00D35B1F">
        <w:t>Civil proceedings to be prioritised</w:t>
      </w:r>
      <w:bookmarkEnd w:id="184"/>
      <w:r w:rsidRPr="00D35B1F">
        <w:t xml:space="preserve"> </w:t>
      </w:r>
    </w:p>
    <w:p w14:paraId="70A1CC83" w14:textId="00083BDE" w:rsidR="001E33B7" w:rsidRPr="00D35B1F" w:rsidRDefault="001E33B7" w:rsidP="00F663AC">
      <w:pPr>
        <w:pStyle w:val="ListParagraph"/>
        <w:jc w:val="left"/>
      </w:pPr>
      <w:r w:rsidRPr="00D35B1F">
        <w:t>In He Purapura Ora, he Māra Tipu: From Redress to Puretumu Torowhānui, the Inquiry found that:</w:t>
      </w:r>
    </w:p>
    <w:p w14:paraId="0A2FA90A" w14:textId="5123946F" w:rsidR="001E33B7" w:rsidRPr="00D35B1F" w:rsidRDefault="001E33B7" w:rsidP="007921AA">
      <w:pPr>
        <w:pStyle w:val="Paraletters"/>
        <w:numPr>
          <w:ilvl w:val="0"/>
          <w:numId w:val="139"/>
        </w:numPr>
        <w:tabs>
          <w:tab w:val="clear" w:pos="2126"/>
        </w:tabs>
        <w:jc w:val="left"/>
      </w:pPr>
      <w:r w:rsidRPr="00D35B1F">
        <w:rPr>
          <w:szCs w:val="22"/>
        </w:rPr>
        <w:t xml:space="preserve">the </w:t>
      </w:r>
      <w:r w:rsidRPr="00D35B1F">
        <w:t>Crown vigorously defended those claims that could not be settled with a claimant, which included the Crown causing long, avoidable delays,</w:t>
      </w:r>
      <w:r w:rsidRPr="00D35B1F">
        <w:rPr>
          <w:vertAlign w:val="superscript"/>
        </w:rPr>
        <w:endnoteReference w:id="118"/>
      </w:r>
      <w:r w:rsidRPr="00D35B1F">
        <w:t xml:space="preserve"> and</w:t>
      </w:r>
    </w:p>
    <w:p w14:paraId="6174AA64" w14:textId="4838A7F9" w:rsidR="001E33B7" w:rsidRPr="00D35B1F" w:rsidRDefault="001E33B7" w:rsidP="007921AA">
      <w:pPr>
        <w:pStyle w:val="Paraletters"/>
        <w:numPr>
          <w:ilvl w:val="0"/>
          <w:numId w:val="139"/>
        </w:numPr>
        <w:tabs>
          <w:tab w:val="clear" w:pos="2126"/>
        </w:tabs>
        <w:jc w:val="left"/>
        <w:rPr>
          <w:szCs w:val="22"/>
        </w:rPr>
      </w:pPr>
      <w:r w:rsidRPr="00D35B1F">
        <w:t>legal aid recipients</w:t>
      </w:r>
      <w:r w:rsidRPr="00D35B1F">
        <w:rPr>
          <w:szCs w:val="22"/>
        </w:rPr>
        <w:t xml:space="preserve"> face having to pay off large legal aid debt, unless the amount is written off as part of a settlement or covered by a court order.</w:t>
      </w:r>
      <w:r w:rsidRPr="00D35B1F">
        <w:rPr>
          <w:rStyle w:val="EndnoteReference"/>
          <w:color w:val="385623" w:themeColor="accent6" w:themeShade="80"/>
          <w:szCs w:val="22"/>
          <w:lang w:eastAsia="en-GB"/>
        </w:rPr>
        <w:endnoteReference w:id="119"/>
      </w:r>
    </w:p>
    <w:p w14:paraId="53B99C4A" w14:textId="77777777" w:rsidR="001E33B7" w:rsidRPr="00D35B1F" w:rsidRDefault="001E33B7" w:rsidP="000A3FFB">
      <w:pPr>
        <w:pStyle w:val="ListParagraph"/>
        <w:jc w:val="left"/>
      </w:pPr>
      <w:r w:rsidRPr="00D35B1F">
        <w:t>An inherent power imbalance exists for any survivor of abuse in care taking civil proceedings against an institution. Survivors must be given priority and supported to participate fully in proceedings.</w:t>
      </w:r>
    </w:p>
    <w:p w14:paraId="07ADD315" w14:textId="291FEB26" w:rsidR="001E33B7" w:rsidRPr="00D35B1F" w:rsidRDefault="001E33B7" w:rsidP="00583858">
      <w:pPr>
        <w:pStyle w:val="Recboxheading"/>
      </w:pPr>
      <w:r w:rsidRPr="00D35B1F">
        <w:rPr>
          <w:rStyle w:val="eop"/>
          <w:lang w:val="en-NZ"/>
        </w:rPr>
        <w:t>Tūtohi</w:t>
      </w:r>
      <w:r w:rsidRPr="00D35B1F">
        <w:t xml:space="preserve"> 36 | Recommendation </w:t>
      </w:r>
      <w:r w:rsidRPr="00D35B1F">
        <w:fldChar w:fldCharType="begin"/>
      </w:r>
      <w:r w:rsidRPr="00D35B1F">
        <w:instrText xml:space="preserve"> AUTONUM  \s " " </w:instrText>
      </w:r>
      <w:r w:rsidRPr="00D35B1F">
        <w:fldChar w:fldCharType="end"/>
      </w:r>
    </w:p>
    <w:p w14:paraId="3287862D" w14:textId="7997802E" w:rsidR="001E33B7" w:rsidRPr="00D35B1F" w:rsidRDefault="001E33B7" w:rsidP="26ED08F0">
      <w:pPr>
        <w:pStyle w:val="Recsbox"/>
      </w:pPr>
      <w:r w:rsidRPr="00D35B1F">
        <w:t>The courts should prioritise civil proceedings regarding care or abuse and neglect in State or faith-based care to minimise litigation delays.</w:t>
      </w:r>
    </w:p>
    <w:p w14:paraId="0B389238" w14:textId="4546EF04" w:rsidR="001E33B7" w:rsidRPr="00D35B1F" w:rsidRDefault="001E33B7" w:rsidP="00583858">
      <w:pPr>
        <w:pStyle w:val="Recboxheading"/>
      </w:pPr>
      <w:r w:rsidRPr="00D35B1F">
        <w:rPr>
          <w:rStyle w:val="eop"/>
          <w:lang w:val="en-NZ"/>
        </w:rPr>
        <w:t>Tūtohi</w:t>
      </w:r>
      <w:r w:rsidRPr="00D35B1F">
        <w:t xml:space="preserve"> 37 | Recommendation </w:t>
      </w:r>
      <w:r w:rsidRPr="00D35B1F">
        <w:fldChar w:fldCharType="begin"/>
      </w:r>
      <w:r w:rsidRPr="00D35B1F">
        <w:instrText xml:space="preserve"> AUTONUM  \s " " </w:instrText>
      </w:r>
      <w:r w:rsidRPr="00D35B1F">
        <w:fldChar w:fldCharType="end"/>
      </w:r>
    </w:p>
    <w:p w14:paraId="144E348E" w14:textId="53827356" w:rsidR="001E33B7" w:rsidRPr="00D35B1F" w:rsidRDefault="001E33B7" w:rsidP="000A3FFB">
      <w:pPr>
        <w:pStyle w:val="Recsbox"/>
        <w:spacing w:line="276" w:lineRule="auto"/>
      </w:pPr>
      <w:r w:rsidRPr="00D35B1F">
        <w:t>The government should review the Legal Services Act 2011 to remove barriers to civil proceedings regarding abuse and neglect in care, including means-testing criteria, charges over property, and repayments.</w:t>
      </w:r>
    </w:p>
    <w:p w14:paraId="053748D2" w14:textId="21AE3436" w:rsidR="001E33B7" w:rsidRPr="00434944" w:rsidRDefault="001E33B7" w:rsidP="00434944">
      <w:pPr>
        <w:pStyle w:val="RecsHd3"/>
      </w:pPr>
      <w:bookmarkStart w:id="185" w:name="_Toc181107982"/>
      <w:r w:rsidRPr="00434944">
        <w:t>Te whakarerekē i te ture Taunaki Kōrero e āhei ai te tautoko i ngā take ture tikanga ā-iwi</w:t>
      </w:r>
      <w:bookmarkEnd w:id="185"/>
    </w:p>
    <w:p w14:paraId="3EA208BC" w14:textId="443DB363" w:rsidR="001E33B7" w:rsidRPr="00434944" w:rsidRDefault="001E33B7" w:rsidP="00434944">
      <w:pPr>
        <w:pStyle w:val="RecsHd3"/>
      </w:pPr>
      <w:bookmarkStart w:id="186" w:name="_Toc181107983"/>
      <w:r w:rsidRPr="00434944">
        <w:t>Amending the Evidence Act to provide for communication supports in civil proceedings</w:t>
      </w:r>
      <w:bookmarkEnd w:id="186"/>
      <w:r w:rsidRPr="00434944">
        <w:t xml:space="preserve"> </w:t>
      </w:r>
    </w:p>
    <w:p w14:paraId="3B443C0C" w14:textId="6CBF669D" w:rsidR="001E33B7" w:rsidRPr="00D35B1F" w:rsidRDefault="001E33B7" w:rsidP="000A3FFB">
      <w:pPr>
        <w:pStyle w:val="ListParagraph"/>
        <w:jc w:val="left"/>
      </w:pPr>
      <w:r w:rsidRPr="00D35B1F">
        <w:rPr>
          <w:rStyle w:val="eop"/>
          <w:rFonts w:eastAsiaTheme="majorEastAsia"/>
        </w:rPr>
        <w:t xml:space="preserve">In He Purapura Ora, </w:t>
      </w:r>
      <w:r w:rsidRPr="00D35B1F">
        <w:t xml:space="preserve">he Māra Tipu: From Redress to Puretumu Torowhānui, </w:t>
      </w:r>
      <w:r w:rsidRPr="00D35B1F">
        <w:rPr>
          <w:rStyle w:val="eop"/>
          <w:rFonts w:eastAsiaTheme="majorEastAsia"/>
        </w:rPr>
        <w:t>the Inquiry detailed the traumatic impacts that participation in civil proceedings can have on survivors, including when preparing their case and giving evidence in court.</w:t>
      </w:r>
      <w:r w:rsidRPr="00D35B1F">
        <w:rPr>
          <w:rStyle w:val="EndnoteReference"/>
          <w:rFonts w:eastAsiaTheme="majorEastAsia"/>
        </w:rPr>
        <w:endnoteReference w:id="120"/>
      </w:r>
      <w:r w:rsidRPr="00D35B1F">
        <w:rPr>
          <w:rStyle w:val="eop"/>
          <w:rFonts w:eastAsiaTheme="majorEastAsia"/>
        </w:rPr>
        <w:t xml:space="preserve"> </w:t>
      </w:r>
    </w:p>
    <w:p w14:paraId="289C0922" w14:textId="361A9FA1" w:rsidR="001E33B7" w:rsidRPr="00D35B1F" w:rsidRDefault="001E33B7" w:rsidP="000A3FFB">
      <w:pPr>
        <w:pStyle w:val="ListParagraph"/>
        <w:jc w:val="left"/>
      </w:pPr>
      <w:r w:rsidRPr="00D35B1F">
        <w:lastRenderedPageBreak/>
        <w:t>Communication assistance and appropriate accommodations, such as augmentative and alternative communication devices, alternative formats, and supported decision-making, can remove barriers to giving evidence and understanding court proceedings, particularly for Deaf</w:t>
      </w:r>
      <w:r>
        <w:t xml:space="preserve">, </w:t>
      </w:r>
      <w:r w:rsidRPr="00D35B1F">
        <w:t>disabled people, and people experiencing mental distress. Communication assistance should be available as a matter of right, to enable Deaf</w:t>
      </w:r>
      <w:r>
        <w:t xml:space="preserve">, </w:t>
      </w:r>
      <w:r w:rsidRPr="00D35B1F">
        <w:t xml:space="preserve">disabled people and people experiencing mental distress to participate effectively in civil proceedings. </w:t>
      </w:r>
    </w:p>
    <w:p w14:paraId="4EC15F92" w14:textId="4605069A" w:rsidR="001E33B7" w:rsidRPr="00D35B1F" w:rsidRDefault="001E33B7" w:rsidP="00583858">
      <w:pPr>
        <w:pStyle w:val="Recboxheading"/>
      </w:pPr>
      <w:r w:rsidRPr="00D35B1F">
        <w:rPr>
          <w:rStyle w:val="eop"/>
          <w:lang w:val="en-NZ"/>
        </w:rPr>
        <w:t>Tūtohi</w:t>
      </w:r>
      <w:r w:rsidRPr="00D35B1F">
        <w:rPr>
          <w:lang w:val="en-NZ"/>
        </w:rPr>
        <w:t xml:space="preserve"> 38 | </w:t>
      </w:r>
      <w:r w:rsidRPr="00D35B1F">
        <w:t xml:space="preserve">Recommendation </w:t>
      </w:r>
      <w:r w:rsidRPr="00D35B1F">
        <w:fldChar w:fldCharType="begin"/>
      </w:r>
      <w:r w:rsidRPr="00D35B1F">
        <w:instrText xml:space="preserve"> AUTONUM  \s " " </w:instrText>
      </w:r>
      <w:r w:rsidRPr="00D35B1F">
        <w:fldChar w:fldCharType="end"/>
      </w:r>
    </w:p>
    <w:p w14:paraId="6B7C31D0" w14:textId="3CFC95D8" w:rsidR="001E33B7" w:rsidRPr="00D35B1F" w:rsidRDefault="001E33B7" w:rsidP="00575BD4">
      <w:pPr>
        <w:pStyle w:val="Recsbox"/>
      </w:pPr>
      <w:r w:rsidRPr="00D35B1F">
        <w:t>The government should amend the following provisions of the Evidence Act 2006:</w:t>
      </w:r>
    </w:p>
    <w:p w14:paraId="4D4DF538" w14:textId="6F69A12A" w:rsidR="001E33B7" w:rsidRPr="00D35B1F" w:rsidRDefault="001E33B7" w:rsidP="007921AA">
      <w:pPr>
        <w:pStyle w:val="RecsboxLevel1"/>
        <w:numPr>
          <w:ilvl w:val="0"/>
          <w:numId w:val="43"/>
        </w:numPr>
        <w:spacing w:line="276" w:lineRule="auto"/>
        <w:ind w:left="714" w:hanging="357"/>
      </w:pPr>
      <w:r w:rsidRPr="00D35B1F">
        <w:t xml:space="preserve">section 80(3), to ensure that witnesses in civil proceedings have an entitlement to apply for communication assistance to both enable them to understand the proceedings and give evidence </w:t>
      </w:r>
    </w:p>
    <w:p w14:paraId="42C53EE2" w14:textId="229AD764" w:rsidR="001E33B7" w:rsidRPr="00D35B1F" w:rsidRDefault="001E33B7" w:rsidP="007921AA">
      <w:pPr>
        <w:pStyle w:val="RecsboxLevel1"/>
        <w:numPr>
          <w:ilvl w:val="0"/>
          <w:numId w:val="43"/>
        </w:numPr>
        <w:spacing w:line="276" w:lineRule="auto"/>
        <w:ind w:left="714" w:hanging="357"/>
      </w:pPr>
      <w:r w:rsidRPr="00D35B1F">
        <w:t xml:space="preserve">section 103(4)(b)(ii), to require a court when making directions on alternative ways of giving evidence in civil proceedings relating to abuse and neglect in care to consider the need to promote the recovery of parties and witnesses from the abuse and neglect </w:t>
      </w:r>
    </w:p>
    <w:p w14:paraId="0AA443CA" w14:textId="5C117F8E" w:rsidR="001E33B7" w:rsidRPr="00783B95" w:rsidRDefault="001E33B7" w:rsidP="00783B95">
      <w:pPr>
        <w:pStyle w:val="RecsboxLevel1"/>
        <w:numPr>
          <w:ilvl w:val="0"/>
          <w:numId w:val="43"/>
        </w:numPr>
        <w:spacing w:line="276" w:lineRule="auto"/>
        <w:ind w:left="714" w:hanging="357"/>
        <w:rPr>
          <w:rStyle w:val="Strong"/>
          <w:b w:val="0"/>
          <w:bCs w:val="0"/>
        </w:rPr>
      </w:pPr>
      <w:r w:rsidRPr="00D35B1F">
        <w:t>subpart 5, to include provision for directions for alternative ways of giving evidence for parties and witnesses in civil proceedings where appropriate.</w:t>
      </w:r>
      <w:r w:rsidRPr="00783B95">
        <w:rPr>
          <w:rStyle w:val="Strong"/>
          <w:b w:val="0"/>
          <w:bCs w:val="0"/>
        </w:rPr>
        <w:br w:type="page"/>
      </w:r>
    </w:p>
    <w:p w14:paraId="24296DCC" w14:textId="57F468D8" w:rsidR="001E33B7" w:rsidRPr="00D35B1F" w:rsidRDefault="001E33B7" w:rsidP="004411E9">
      <w:pPr>
        <w:pStyle w:val="Survivorprofilestandardtext"/>
        <w:spacing w:after="0"/>
      </w:pPr>
      <w:r w:rsidRPr="00D35B1F">
        <w:lastRenderedPageBreak/>
        <w:t>[Survivor quote preceding survivor profile]</w:t>
      </w:r>
    </w:p>
    <w:p w14:paraId="2287D56C" w14:textId="77777777" w:rsidR="001E33B7" w:rsidRPr="00D35B1F" w:rsidRDefault="001E33B7" w:rsidP="004411E9">
      <w:pPr>
        <w:pStyle w:val="Survivorprofilestandardtext"/>
        <w:spacing w:after="0"/>
        <w:ind w:left="1701" w:right="1229"/>
        <w:rPr>
          <w:b/>
        </w:rPr>
      </w:pPr>
    </w:p>
    <w:p w14:paraId="25F133C4" w14:textId="3E501D7B" w:rsidR="001E33B7" w:rsidRPr="00D35B1F" w:rsidRDefault="001E33B7" w:rsidP="00776E2D">
      <w:pPr>
        <w:pStyle w:val="Survivorprofilestandardtext"/>
        <w:ind w:left="1701" w:right="1229"/>
        <w:rPr>
          <w:b/>
        </w:rPr>
      </w:pPr>
      <w:r w:rsidRPr="00D35B1F">
        <w:rPr>
          <w:b/>
        </w:rPr>
        <w:t>“A bad kids place, doom” </w:t>
      </w:r>
    </w:p>
    <w:p w14:paraId="7C817BF5" w14:textId="38FE33CB" w:rsidR="001E33B7" w:rsidRPr="00D35B1F" w:rsidRDefault="001E33B7" w:rsidP="00776E2D">
      <w:pPr>
        <w:pStyle w:val="Survivorprofilestandardtext"/>
        <w:ind w:left="1701" w:right="1229"/>
        <w:rPr>
          <w:b/>
        </w:rPr>
      </w:pPr>
      <w:r w:rsidRPr="00D35B1F">
        <w:rPr>
          <w:b/>
        </w:rPr>
        <w:t>Rovin Turnbull</w:t>
      </w:r>
    </w:p>
    <w:p w14:paraId="0B15B1EA" w14:textId="6C4B3EE7" w:rsidR="001E33B7" w:rsidRPr="00D35B1F" w:rsidRDefault="001E33B7" w:rsidP="00776E2D">
      <w:pPr>
        <w:pStyle w:val="Survivorprofilestandardtext"/>
        <w:ind w:left="1701" w:right="1229"/>
        <w:rPr>
          <w:b/>
        </w:rPr>
      </w:pPr>
      <w:r w:rsidRPr="00D35B1F">
        <w:rPr>
          <w:b/>
        </w:rPr>
        <w:t>NZ European</w:t>
      </w:r>
    </w:p>
    <w:p w14:paraId="2997219C" w14:textId="77777777" w:rsidR="001E33B7" w:rsidRPr="00D35B1F" w:rsidRDefault="001E33B7" w:rsidP="000A01EC">
      <w:pPr>
        <w:pStyle w:val="body"/>
        <w:rPr>
          <w:rStyle w:val="Strong"/>
          <w:b w:val="0"/>
        </w:rPr>
      </w:pPr>
    </w:p>
    <w:p w14:paraId="60609448" w14:textId="77777777" w:rsidR="00827605" w:rsidRDefault="001E33B7" w:rsidP="001F63EE">
      <w:pPr>
        <w:pStyle w:val="Heading1"/>
        <w:rPr>
          <w:rStyle w:val="Strong"/>
          <w:b/>
        </w:rPr>
      </w:pPr>
      <w:bookmarkStart w:id="187" w:name="_Toc181107984"/>
      <w:r w:rsidRPr="00D35B1F">
        <w:rPr>
          <w:rStyle w:val="Strong"/>
          <w:b/>
        </w:rPr>
        <w:t>Ngā wheako o te purapura ora</w:t>
      </w:r>
      <w:bookmarkEnd w:id="187"/>
    </w:p>
    <w:p w14:paraId="7BE6B61E" w14:textId="3A29604F" w:rsidR="001E33B7" w:rsidRPr="00D35B1F" w:rsidRDefault="001E33B7" w:rsidP="001F63EE">
      <w:pPr>
        <w:pStyle w:val="Heading1"/>
      </w:pPr>
      <w:bookmarkStart w:id="188" w:name="_Toc181107985"/>
      <w:r w:rsidRPr="00D35B1F">
        <w:rPr>
          <w:rStyle w:val="Strong"/>
          <w:b/>
        </w:rPr>
        <w:t>Survivor experience Rovin Turnbull</w:t>
      </w:r>
      <w:bookmarkEnd w:id="188"/>
    </w:p>
    <w:p w14:paraId="21A0AF61" w14:textId="77777777" w:rsidR="001E33B7" w:rsidRPr="00D35B1F" w:rsidRDefault="001E33B7" w:rsidP="00776E2D">
      <w:pPr>
        <w:pStyle w:val="Survivorprofilestandardtext"/>
        <w:spacing w:before="0" w:after="200" w:line="23" w:lineRule="atLeast"/>
      </w:pPr>
      <w:r w:rsidRPr="00D35B1F">
        <w:rPr>
          <w:rStyle w:val="Strong"/>
        </w:rPr>
        <w:t>Name</w:t>
      </w:r>
      <w:r w:rsidRPr="00D35B1F">
        <w:t xml:space="preserve"> Callum and Victoria Turnbull </w:t>
      </w:r>
    </w:p>
    <w:p w14:paraId="27556F48" w14:textId="77777777" w:rsidR="001E33B7" w:rsidRPr="00D35B1F" w:rsidRDefault="001E33B7" w:rsidP="00776E2D">
      <w:pPr>
        <w:pStyle w:val="Survivorprofilestandardtext"/>
        <w:spacing w:before="0" w:after="200" w:line="23" w:lineRule="atLeast"/>
      </w:pPr>
      <w:r w:rsidRPr="00D35B1F">
        <w:rPr>
          <w:rStyle w:val="Strong"/>
        </w:rPr>
        <w:t xml:space="preserve">Child in care </w:t>
      </w:r>
      <w:r w:rsidRPr="00D35B1F">
        <w:t>Their son Rovin is autistic </w:t>
      </w:r>
    </w:p>
    <w:p w14:paraId="4289D02D" w14:textId="77777777" w:rsidR="001E33B7" w:rsidRPr="00D35B1F" w:rsidRDefault="001E33B7" w:rsidP="00776E2D">
      <w:pPr>
        <w:pStyle w:val="Survivorprofilestandardtext"/>
        <w:spacing w:before="0" w:after="200" w:line="23" w:lineRule="atLeast"/>
      </w:pPr>
      <w:r w:rsidRPr="00D35B1F">
        <w:rPr>
          <w:rStyle w:val="Strong"/>
        </w:rPr>
        <w:t>Hometown</w:t>
      </w:r>
      <w:r w:rsidRPr="00D35B1F">
        <w:t xml:space="preserve"> Central Otago</w:t>
      </w:r>
    </w:p>
    <w:p w14:paraId="1B3CCF88" w14:textId="1F65E5DC" w:rsidR="001E33B7" w:rsidRPr="00D35B1F" w:rsidRDefault="001E33B7" w:rsidP="00776E2D">
      <w:pPr>
        <w:pStyle w:val="Survivorprofilestandardtext"/>
        <w:spacing w:before="0" w:after="200" w:line="23" w:lineRule="atLeast"/>
      </w:pPr>
      <w:r w:rsidRPr="00D35B1F">
        <w:rPr>
          <w:rStyle w:val="Strong"/>
        </w:rPr>
        <w:t>Age when entered care</w:t>
      </w:r>
      <w:r w:rsidRPr="00D35B1F">
        <w:t xml:space="preserve"> 9 years old </w:t>
      </w:r>
    </w:p>
    <w:p w14:paraId="06F24A22" w14:textId="01268433" w:rsidR="001E33B7" w:rsidRPr="00D35B1F" w:rsidRDefault="001E33B7" w:rsidP="00776E2D">
      <w:pPr>
        <w:pStyle w:val="Survivorprofilestandardtext"/>
        <w:spacing w:before="0" w:after="200" w:line="23" w:lineRule="atLeast"/>
      </w:pPr>
      <w:r w:rsidRPr="00D35B1F">
        <w:rPr>
          <w:rStyle w:val="Strong"/>
        </w:rPr>
        <w:t>Year of birth</w:t>
      </w:r>
      <w:r w:rsidRPr="00D35B1F">
        <w:rPr>
          <w:rStyle w:val="Strong"/>
          <w:b w:val="0"/>
        </w:rPr>
        <w:t xml:space="preserve"> 2001</w:t>
      </w:r>
    </w:p>
    <w:p w14:paraId="20FF400B" w14:textId="14D36F5B" w:rsidR="001E33B7" w:rsidRPr="00D35B1F" w:rsidRDefault="001E33B7" w:rsidP="00776E2D">
      <w:pPr>
        <w:pStyle w:val="Survivorprofilestandardtext"/>
        <w:spacing w:before="0" w:after="200" w:line="23" w:lineRule="atLeast"/>
      </w:pPr>
      <w:r w:rsidRPr="00D35B1F">
        <w:rPr>
          <w:rStyle w:val="Strong"/>
        </w:rPr>
        <w:t>Time in care</w:t>
      </w:r>
      <w:r w:rsidRPr="00D35B1F">
        <w:t xml:space="preserve"> Four years </w:t>
      </w:r>
    </w:p>
    <w:p w14:paraId="7B489918" w14:textId="3DAA57C4" w:rsidR="001E33B7" w:rsidRPr="00D35B1F" w:rsidRDefault="001E33B7" w:rsidP="00776E2D">
      <w:pPr>
        <w:pStyle w:val="Survivorprofilestandardtext"/>
        <w:spacing w:before="0" w:after="200" w:line="23" w:lineRule="atLeast"/>
      </w:pPr>
      <w:r w:rsidRPr="00D35B1F">
        <w:rPr>
          <w:rStyle w:val="Strong"/>
        </w:rPr>
        <w:t>Type of care facility</w:t>
      </w:r>
      <w:r w:rsidRPr="00D35B1F">
        <w:t> School for pupils with intellectual impairments – Ruru Specialist School</w:t>
      </w:r>
      <w:r w:rsidRPr="00D35B1F">
        <w:rPr>
          <w:color w:val="000000" w:themeColor="text1"/>
        </w:rPr>
        <w:t xml:space="preserve"> in </w:t>
      </w:r>
      <w:r w:rsidRPr="00D35B1F">
        <w:rPr>
          <w:rStyle w:val="normaltextrun"/>
          <w:color w:val="000000"/>
          <w:lang w:val="mi-NZ"/>
        </w:rPr>
        <w:t>Waihopai Invercargill</w:t>
      </w:r>
    </w:p>
    <w:p w14:paraId="2B262947" w14:textId="3B64C8FB" w:rsidR="001E33B7" w:rsidRPr="00D35B1F" w:rsidRDefault="001E33B7" w:rsidP="00776E2D">
      <w:pPr>
        <w:pStyle w:val="Survivorprofilestandardtext"/>
        <w:spacing w:before="0" w:after="200" w:line="23" w:lineRule="atLeast"/>
      </w:pPr>
      <w:r w:rsidRPr="00D35B1F">
        <w:rPr>
          <w:rStyle w:val="Strong"/>
        </w:rPr>
        <w:t>Ethnicity</w:t>
      </w:r>
      <w:r w:rsidRPr="00D35B1F">
        <w:t xml:space="preserve"> NZ European </w:t>
      </w:r>
    </w:p>
    <w:p w14:paraId="720A507F" w14:textId="77777777" w:rsidR="001E33B7" w:rsidRPr="00D35B1F" w:rsidRDefault="001E33B7" w:rsidP="00776E2D">
      <w:pPr>
        <w:pStyle w:val="Survivorprofilestandardtext"/>
        <w:spacing w:before="0" w:after="200" w:line="23" w:lineRule="atLeast"/>
      </w:pPr>
      <w:r w:rsidRPr="00D35B1F">
        <w:rPr>
          <w:rStyle w:val="Strong"/>
        </w:rPr>
        <w:t>Whānau background</w:t>
      </w:r>
      <w:r w:rsidRPr="00D35B1F">
        <w:t xml:space="preserve"> Rovin has a brother.  </w:t>
      </w:r>
    </w:p>
    <w:p w14:paraId="10BF11D3" w14:textId="77777777" w:rsidR="001E33B7" w:rsidRPr="00D35B1F" w:rsidRDefault="001E33B7" w:rsidP="00776E2D">
      <w:pPr>
        <w:pStyle w:val="Survivorprofilestandardtext"/>
        <w:spacing w:before="0" w:after="200" w:line="23" w:lineRule="atLeast"/>
      </w:pPr>
      <w:r w:rsidRPr="00D35B1F">
        <w:rPr>
          <w:rStyle w:val="Strong"/>
        </w:rPr>
        <w:t xml:space="preserve">Currently </w:t>
      </w:r>
      <w:r w:rsidRPr="00D35B1F">
        <w:t>Callum and Victoria describe Rovin as happy, sensitive and quirky. He enjoys bush walks and is learning to operate a little digger.  </w:t>
      </w:r>
    </w:p>
    <w:p w14:paraId="0D1B7E88" w14:textId="77777777" w:rsidR="001E33B7" w:rsidRPr="00D35B1F" w:rsidRDefault="001E33B7" w:rsidP="00776E2D">
      <w:pPr>
        <w:pStyle w:val="Survivorprofilestandardtext"/>
        <w:spacing w:before="0" w:after="200" w:line="23" w:lineRule="atLeast"/>
      </w:pPr>
      <w:r w:rsidRPr="00D35B1F">
        <w:t> </w:t>
      </w:r>
    </w:p>
    <w:p w14:paraId="00933AAD" w14:textId="23E7123C" w:rsidR="001E33B7" w:rsidRPr="00D35B1F" w:rsidRDefault="001E33B7" w:rsidP="00776E2D">
      <w:pPr>
        <w:pStyle w:val="Survivorprofilestandardtext"/>
        <w:spacing w:before="0" w:after="200" w:line="23" w:lineRule="atLeast"/>
      </w:pPr>
      <w:r w:rsidRPr="00D35B1F">
        <w:t xml:space="preserve">Our son Rovin is profoundly affected by autism. He also has savant abilities – he’s highly intelligent and has an aptitude for learning. Rovin is self-taught and very clever. He communicates in a straightforward way but he’s not very talkative. He struggles with sensory issues, and in social situations. </w:t>
      </w:r>
    </w:p>
    <w:p w14:paraId="2B3EA044" w14:textId="0314D94D" w:rsidR="001E33B7" w:rsidRPr="00D35B1F" w:rsidRDefault="001E33B7" w:rsidP="00776E2D">
      <w:pPr>
        <w:pStyle w:val="Survivorprofilestandardtext"/>
        <w:spacing w:before="0" w:after="200" w:line="23" w:lineRule="atLeast"/>
      </w:pPr>
      <w:r w:rsidRPr="00D35B1F">
        <w:t xml:space="preserve">When he was nine, he began attending Ruru School in Invercargill, where he experienced physical and psychological abuse, including restraint and seclusion. He began to regress. His language and connection with us, and the world, disappeared. Looking back, we can see that Rovin’s dramatic deterioration was connected with the restraint and seclusion of him that was happening at Ruru, unbeknown to us. </w:t>
      </w:r>
    </w:p>
    <w:p w14:paraId="1C972AFF" w14:textId="3352BFDA" w:rsidR="001E33B7" w:rsidRPr="00D35B1F" w:rsidRDefault="001E33B7" w:rsidP="00776E2D">
      <w:pPr>
        <w:pStyle w:val="Survivorprofilestandardtext"/>
        <w:spacing w:before="0" w:after="200" w:line="23" w:lineRule="atLeast"/>
      </w:pPr>
      <w:r w:rsidRPr="00D35B1F">
        <w:t xml:space="preserve">When you have difficulty talking, you say ‘no’ the best way you can, and Rovin was trying to tell us. It became clear to us that he was unhappy. Getting him to school was a battle – he tried to exit the moving vehicle on occasions, and he’d hide under his bed in the morning, and put up a fight not to go to school. </w:t>
      </w:r>
    </w:p>
    <w:p w14:paraId="6E5932E4" w14:textId="4292B8D8" w:rsidR="001E33B7" w:rsidRPr="00D35B1F" w:rsidRDefault="001E33B7" w:rsidP="00776E2D">
      <w:pPr>
        <w:pStyle w:val="Survivorprofilestandardtext"/>
        <w:spacing w:before="0" w:after="200" w:line="23" w:lineRule="atLeast"/>
      </w:pPr>
      <w:r w:rsidRPr="00D35B1F">
        <w:lastRenderedPageBreak/>
        <w:t xml:space="preserve">At the time, we attributed his deteriorating behaviour at school and home, and his apparent fear and anxiety about school, due to having to be at school for the whole day, and this was how hard being at the school was for him. </w:t>
      </w:r>
    </w:p>
    <w:p w14:paraId="6F024A80" w14:textId="20F2D85E" w:rsidR="001E33B7" w:rsidRPr="00D35B1F" w:rsidRDefault="001E33B7" w:rsidP="00776E2D">
      <w:pPr>
        <w:pStyle w:val="Survivorprofilestandardtext"/>
        <w:spacing w:before="0" w:after="200" w:line="23" w:lineRule="atLeast"/>
      </w:pPr>
      <w:r w:rsidRPr="00D35B1F">
        <w:t xml:space="preserve">His whole person changed. He began self-harming and talking about ending his life, expressing morbid thoughts. He would display aggression, strip off his clothes, cut off his hair and hit himself. It was a distressing time for our whole family. </w:t>
      </w:r>
    </w:p>
    <w:p w14:paraId="45F107DC" w14:textId="1F2047C2" w:rsidR="001E33B7" w:rsidRPr="00D35B1F" w:rsidRDefault="001E33B7" w:rsidP="00776E2D">
      <w:pPr>
        <w:pStyle w:val="Survivorprofilestandardtext"/>
        <w:spacing w:before="0" w:after="200" w:line="23" w:lineRule="atLeast"/>
      </w:pPr>
      <w:r w:rsidRPr="00D35B1F">
        <w:t xml:space="preserve">There was an incident where he was put in a cloakroom by a teacher aide and left unsupervised after becoming upset. We recall he was taken to hospital in an ambulance with a large hematoma on his forehead. </w:t>
      </w:r>
    </w:p>
    <w:p w14:paraId="4AC76A66" w14:textId="23851810" w:rsidR="001E33B7" w:rsidRPr="00D35B1F" w:rsidRDefault="001E33B7" w:rsidP="00776E2D">
      <w:pPr>
        <w:pStyle w:val="Survivorprofilestandardtext"/>
        <w:spacing w:before="0" w:after="200" w:line="23" w:lineRule="atLeast"/>
      </w:pPr>
      <w:r w:rsidRPr="00D35B1F">
        <w:t>We began noticing red flags everywhere. We spoke to the principal two or three times about bruising on Rovin’s body and arms, which was put down to his interactions with other children. This included very dark bruises around his wrists.</w:t>
      </w:r>
    </w:p>
    <w:p w14:paraId="5F499EF9" w14:textId="684DC9AA" w:rsidR="001E33B7" w:rsidRPr="00D35B1F" w:rsidRDefault="001E33B7" w:rsidP="00776E2D">
      <w:pPr>
        <w:pStyle w:val="Survivorprofilestandardtext"/>
        <w:spacing w:before="0" w:after="200" w:line="23" w:lineRule="atLeast"/>
      </w:pPr>
      <w:r w:rsidRPr="00D35B1F">
        <w:t xml:space="preserve">One day, he got off the bus groaning in complete devastation. He had a hematoma on his head, his face was all puffy, and he had marks on his hands. That night, the bus driver called us to tell us a teacher aide had assaulted Rovin during the after-school pickup. The driver said kids told him the teachers would shut them in the broom cupboard. </w:t>
      </w:r>
    </w:p>
    <w:p w14:paraId="2664A115" w14:textId="1F633F4E" w:rsidR="001E33B7" w:rsidRPr="00D35B1F" w:rsidRDefault="001E33B7" w:rsidP="00776E2D">
      <w:pPr>
        <w:pStyle w:val="Survivorprofilestandardtext"/>
        <w:spacing w:before="0" w:after="200" w:line="23" w:lineRule="atLeast"/>
      </w:pPr>
      <w:r w:rsidRPr="00D35B1F">
        <w:t xml:space="preserve">When Rovin had started at Ruru School, he had yelled out about a ‘little room’. At a meeting with the school, we asked to be shown the little room. There was a door at the back of a classroom, which opened into a tiny internal space, 1.3m x 1.8m and 3.3 metres high. It had a dark raw concrete floor, with ragged, frayed carpet stuck on the walls. There was no electric light, just light from a window at the top facing south into a hallway, so it was dark. </w:t>
      </w:r>
    </w:p>
    <w:p w14:paraId="7D84684F" w14:textId="3D3FA0BF" w:rsidR="001E33B7" w:rsidRPr="00D35B1F" w:rsidRDefault="001E33B7" w:rsidP="00776E2D">
      <w:pPr>
        <w:pStyle w:val="Survivorprofilestandardtext"/>
        <w:spacing w:before="0" w:after="200" w:line="23" w:lineRule="atLeast"/>
      </w:pPr>
      <w:r w:rsidRPr="00D35B1F">
        <w:t xml:space="preserve">We were in shock and we both felt panic set in. Suddenly, the reasons for Rovin’s behaviour became clear to us. </w:t>
      </w:r>
    </w:p>
    <w:p w14:paraId="5BA29C0E" w14:textId="2807394E" w:rsidR="001E33B7" w:rsidRPr="00D35B1F" w:rsidRDefault="001E33B7" w:rsidP="00776E2D">
      <w:pPr>
        <w:pStyle w:val="Survivorprofilestandardtext"/>
        <w:spacing w:before="0" w:after="200" w:line="23" w:lineRule="atLeast"/>
      </w:pPr>
      <w:r w:rsidRPr="00D35B1F">
        <w:t xml:space="preserve">We complained to agencies – the police, the Ministry of Education, the Education Minister, the Office of the Ombudsman, and even the Children’s Commissioner. The Ministry appointed someone to investigate. </w:t>
      </w:r>
    </w:p>
    <w:p w14:paraId="08499A95" w14:textId="77777777" w:rsidR="001E33B7" w:rsidRPr="00D35B1F" w:rsidRDefault="001E33B7" w:rsidP="00776E2D">
      <w:pPr>
        <w:pStyle w:val="Survivorprofilestandardtext"/>
        <w:spacing w:before="0" w:after="200" w:line="23" w:lineRule="atLeast"/>
      </w:pPr>
      <w:r w:rsidRPr="00D35B1F">
        <w:t xml:space="preserve">The investigator’s report described the room as “dark and grimy” and that children put in the room would feel that it was for punishment. She said the atmosphere of the room was not pleasant and recommended that the room be closed. </w:t>
      </w:r>
    </w:p>
    <w:p w14:paraId="0ABC0346" w14:textId="664A2DF5" w:rsidR="001E33B7" w:rsidRPr="00D35B1F" w:rsidRDefault="001E33B7" w:rsidP="00776E2D">
      <w:pPr>
        <w:pStyle w:val="Survivorprofilestandardtext"/>
        <w:spacing w:before="0" w:after="200" w:line="23" w:lineRule="atLeast"/>
      </w:pPr>
      <w:r w:rsidRPr="00D35B1F">
        <w:t xml:space="preserve">The Ministry had existing guidelines from 1998, stating that “Time-out rooms should not be used. They are not necessary and can result in teachers and schools being accused of using inhumane and cruel punishments.” However, these guidelines were not provided to police or Ministry investigators. Instead in 2015, off the back of our seclusion complaint, a Ministry working group was set up to develop draft ‘seclusion guidelines’. The draft guidelines allowed for seclusion. The draft was provided to and used by police investigating our seclusion complaint against Ruru in 2016‒17, even though the then-Minister of Education, Hekia Parata, directed the Ministry to end seclusion in schools in October 2016, calling seclusion “intolerable”. </w:t>
      </w:r>
    </w:p>
    <w:p w14:paraId="69D6504C" w14:textId="33AD8961" w:rsidR="001E33B7" w:rsidRPr="00D35B1F" w:rsidRDefault="001E33B7" w:rsidP="00776E2D">
      <w:pPr>
        <w:pStyle w:val="Survivorprofilestandardtext"/>
        <w:spacing w:before="0" w:after="200" w:line="23" w:lineRule="atLeast"/>
      </w:pPr>
      <w:r w:rsidRPr="00D35B1F">
        <w:t xml:space="preserve">In October 2016, new restraint guidance was issued by the Ministry, which stated, “Seclusion is an extremely serious intervention. It is potentially traumatic and can harm a student’s wellbeing. It is an inappropriate response to a child’s behaviour and must be eliminated.” It became law in 2017. </w:t>
      </w:r>
    </w:p>
    <w:p w14:paraId="5DD35278" w14:textId="00B995FA" w:rsidR="001E33B7" w:rsidRPr="00D35B1F" w:rsidRDefault="001E33B7" w:rsidP="00776E2D">
      <w:pPr>
        <w:pStyle w:val="Survivorprofilestandardtext"/>
        <w:spacing w:before="0" w:after="200" w:line="23" w:lineRule="atLeast"/>
      </w:pPr>
      <w:r w:rsidRPr="00D35B1F">
        <w:t xml:space="preserve">Our complaints went to the Ombudsman for review. In his report, the Ombudsman said, “For any child or young person, let alone someone with particular disability-related needs, sensitivities and vulnerabilities, I consider that it would have been an uninviting and unpleasant place in which to spend even a short amount of time involuntarily.” </w:t>
      </w:r>
    </w:p>
    <w:p w14:paraId="0F0F9DCA" w14:textId="0838DAA4" w:rsidR="001E33B7" w:rsidRPr="00D35B1F" w:rsidRDefault="001E33B7" w:rsidP="00776E2D">
      <w:pPr>
        <w:pStyle w:val="Survivorprofilestandardtext"/>
        <w:spacing w:before="0" w:after="200" w:line="23" w:lineRule="atLeast"/>
      </w:pPr>
      <w:r w:rsidRPr="00D35B1F">
        <w:lastRenderedPageBreak/>
        <w:t xml:space="preserve">As a result of this, Rovin has missed almost all of his schooling. He spent four years at Ruru School, but four years of abuse is hardly good schooling. </w:t>
      </w:r>
    </w:p>
    <w:p w14:paraId="6524F9D7" w14:textId="22B34E58" w:rsidR="001E33B7" w:rsidRPr="00D35B1F" w:rsidRDefault="001E33B7" w:rsidP="00776E2D">
      <w:pPr>
        <w:pStyle w:val="Survivorprofilestandardtext"/>
        <w:spacing w:before="0" w:after="200" w:line="23" w:lineRule="atLeast"/>
      </w:pPr>
      <w:r w:rsidRPr="00D35B1F">
        <w:t xml:space="preserve">As soon as we pulled him out of school, we were able to take him off all his medication and he’s been off medication ever since. We can count on one hand the number of meltdowns he’s had since. Once the abuse stopped, his behaviour stopped. </w:t>
      </w:r>
    </w:p>
    <w:p w14:paraId="5691946E" w14:textId="25D6792C" w:rsidR="001E33B7" w:rsidRPr="00D35B1F" w:rsidRDefault="001E33B7" w:rsidP="00776E2D">
      <w:pPr>
        <w:pStyle w:val="Survivorprofilestandardtext"/>
        <w:spacing w:before="0" w:after="200" w:line="23" w:lineRule="atLeast"/>
      </w:pPr>
      <w:r w:rsidRPr="00D35B1F">
        <w:t>We’ve removed our son, so he is safe. But what about all the other students still there? What about the other children that were forced into the dark and grimy storeroom? Nobody spoke to the students – no agency talked to them. We were disheartened to hear from the Chief Executive of the Ministry in 2022 that they cannot know for certain that seclusion is not being used in schools, despite it being unlawful. The law change didn’t prevent children from being put into seclusion or create a proper complaints and investigations process.</w:t>
      </w:r>
    </w:p>
    <w:p w14:paraId="682048EC" w14:textId="09138198" w:rsidR="001E33B7" w:rsidRPr="00D35B1F" w:rsidRDefault="001E33B7" w:rsidP="00776E2D">
      <w:pPr>
        <w:pStyle w:val="Survivorprofilestandardtext"/>
        <w:spacing w:before="0" w:after="200" w:line="23" w:lineRule="atLeast"/>
      </w:pPr>
      <w:r w:rsidRPr="00D35B1F">
        <w:t>This entire experience had had a lifelong impact on our entire family. We are much less trusting, especially of agencies and authorities, and it will continue to have a major effect on our lives. It has been heart-breaking and stressful, and brought us overwhelming anxiety at times. Rovin’s experience is common, and as hard as it is to tell our story, people – and the system – can learn from our story. That is our hope.</w:t>
      </w:r>
      <w:r w:rsidRPr="00D35B1F">
        <w:rPr>
          <w:rStyle w:val="EndnoteReference"/>
        </w:rPr>
        <w:endnoteReference w:id="121"/>
      </w:r>
    </w:p>
    <w:p w14:paraId="399A7DD8" w14:textId="77777777" w:rsidR="001E33B7" w:rsidRPr="00D35B1F" w:rsidRDefault="001E33B7" w:rsidP="00776E2D">
      <w:pPr>
        <w:pStyle w:val="NormalWeb"/>
        <w:spacing w:before="0" w:beforeAutospacing="0" w:after="200" w:afterAutospacing="0" w:line="23" w:lineRule="atLeast"/>
        <w:rPr>
          <w:rStyle w:val="Heading2Char"/>
          <w:rFonts w:ascii="Times New Roman" w:eastAsia="Times New Roman" w:hAnsi="Times New Roman" w:cs="Times New Roman"/>
          <w:iCs w:val="0"/>
          <w:color w:val="auto"/>
          <w:sz w:val="24"/>
          <w:szCs w:val="24"/>
          <w:shd w:val="clear" w:color="auto" w:fill="auto"/>
        </w:rPr>
      </w:pPr>
      <w:r w:rsidRPr="00D35B1F">
        <w:rPr>
          <w:sz w:val="22"/>
          <w:szCs w:val="22"/>
        </w:rPr>
        <w:t> </w:t>
      </w:r>
      <w:r w:rsidRPr="00D35B1F">
        <w:rPr>
          <w:rStyle w:val="Heading2Char"/>
          <w:sz w:val="22"/>
          <w:szCs w:val="22"/>
        </w:rPr>
        <w:br w:type="page"/>
      </w:r>
    </w:p>
    <w:p w14:paraId="4F3A98FF" w14:textId="7359CE2B" w:rsidR="001E33B7" w:rsidRPr="00D35B1F" w:rsidRDefault="001E33B7" w:rsidP="004411E9">
      <w:pPr>
        <w:pStyle w:val="body"/>
      </w:pPr>
      <w:r w:rsidRPr="00D35B1F">
        <w:lastRenderedPageBreak/>
        <w:t xml:space="preserve"> [Survivor quote preceding survivor profile]</w:t>
      </w:r>
    </w:p>
    <w:p w14:paraId="574738D6" w14:textId="77777777" w:rsidR="001E33B7" w:rsidRPr="00D35B1F" w:rsidRDefault="001E33B7" w:rsidP="004411E9">
      <w:pPr>
        <w:pStyle w:val="body"/>
      </w:pPr>
    </w:p>
    <w:p w14:paraId="290CA506" w14:textId="58805B47" w:rsidR="001E33B7" w:rsidRPr="00D35B1F" w:rsidRDefault="001E33B7" w:rsidP="004411E9">
      <w:pPr>
        <w:pStyle w:val="body"/>
        <w:ind w:left="1701" w:right="1229"/>
        <w:rPr>
          <w:b/>
        </w:rPr>
      </w:pPr>
      <w:r w:rsidRPr="00D35B1F">
        <w:rPr>
          <w:b/>
        </w:rPr>
        <w:t>“Our tamariki don’t belong to a Crown entity”</w:t>
      </w:r>
    </w:p>
    <w:p w14:paraId="2608FEB5" w14:textId="14CD968B" w:rsidR="001E33B7" w:rsidRPr="00D35B1F" w:rsidRDefault="001E33B7" w:rsidP="004411E9">
      <w:pPr>
        <w:pStyle w:val="body"/>
        <w:ind w:left="1701" w:right="1229"/>
        <w:rPr>
          <w:b/>
        </w:rPr>
      </w:pPr>
      <w:r w:rsidRPr="00D35B1F">
        <w:rPr>
          <w:b/>
        </w:rPr>
        <w:t>Tupua Urlich</w:t>
      </w:r>
    </w:p>
    <w:p w14:paraId="2E150BE5" w14:textId="2C3F3C0F" w:rsidR="001E33B7" w:rsidRPr="00D35B1F" w:rsidRDefault="001E33B7" w:rsidP="004411E9">
      <w:pPr>
        <w:pStyle w:val="body"/>
        <w:ind w:left="1701" w:right="1229"/>
        <w:rPr>
          <w:rFonts w:eastAsia="Times New Roman"/>
          <w:b/>
        </w:rPr>
      </w:pPr>
      <w:r w:rsidRPr="00D35B1F">
        <w:rPr>
          <w:rFonts w:eastAsia="Times New Roman"/>
          <w:b/>
        </w:rPr>
        <w:t>Croatian, Māori (Ngāti Kahungunu)</w:t>
      </w:r>
    </w:p>
    <w:p w14:paraId="10EFE55E" w14:textId="77777777" w:rsidR="001E33B7" w:rsidRPr="00D35B1F" w:rsidRDefault="001E33B7" w:rsidP="004411E9">
      <w:pPr>
        <w:pStyle w:val="body"/>
        <w:ind w:left="1701" w:right="1229"/>
        <w:rPr>
          <w:b/>
        </w:rPr>
      </w:pPr>
    </w:p>
    <w:p w14:paraId="3AFEC5AF" w14:textId="77777777" w:rsidR="00827605" w:rsidRDefault="001E33B7" w:rsidP="001F63EE">
      <w:pPr>
        <w:pStyle w:val="Heading1"/>
        <w:rPr>
          <w:rStyle w:val="Strong"/>
          <w:b/>
          <w:bCs/>
        </w:rPr>
      </w:pPr>
      <w:bookmarkStart w:id="189" w:name="_Toc181107986"/>
      <w:r w:rsidRPr="00D35B1F">
        <w:rPr>
          <w:rStyle w:val="Strong"/>
          <w:b/>
          <w:bCs/>
        </w:rPr>
        <w:t>Ngā wheako o te purapura ora</w:t>
      </w:r>
      <w:bookmarkEnd w:id="189"/>
    </w:p>
    <w:p w14:paraId="561BF76B" w14:textId="67A18882" w:rsidR="001E33B7" w:rsidRPr="00D35B1F" w:rsidRDefault="001E33B7" w:rsidP="001F63EE">
      <w:pPr>
        <w:pStyle w:val="Heading1"/>
      </w:pPr>
      <w:bookmarkStart w:id="190" w:name="_Toc181107987"/>
      <w:r w:rsidRPr="00D35B1F">
        <w:t>Survivor experience Tupua Urlich</w:t>
      </w:r>
      <w:bookmarkEnd w:id="190"/>
    </w:p>
    <w:p w14:paraId="4E5DE213" w14:textId="77777777" w:rsidR="001E33B7" w:rsidRPr="00D35B1F" w:rsidRDefault="001E33B7" w:rsidP="004411E9">
      <w:pPr>
        <w:pStyle w:val="Survivorprofilestandardtext"/>
        <w:spacing w:before="0" w:after="200" w:line="276" w:lineRule="auto"/>
        <w:rPr>
          <w:rFonts w:eastAsia="Times New Roman"/>
        </w:rPr>
      </w:pPr>
      <w:r w:rsidRPr="00D35B1F">
        <w:rPr>
          <w:rFonts w:eastAsia="Times New Roman"/>
          <w:b/>
          <w:bCs/>
        </w:rPr>
        <w:t>Name</w:t>
      </w:r>
      <w:r w:rsidRPr="00D35B1F">
        <w:rPr>
          <w:rFonts w:eastAsia="Times New Roman"/>
        </w:rPr>
        <w:t xml:space="preserve"> Tupua Urlich </w:t>
      </w:r>
    </w:p>
    <w:p w14:paraId="66975909" w14:textId="77777777" w:rsidR="001E33B7" w:rsidRPr="00D35B1F" w:rsidRDefault="001E33B7" w:rsidP="004411E9">
      <w:pPr>
        <w:pStyle w:val="Survivorprofilestandardtext"/>
        <w:spacing w:before="0" w:after="200" w:line="276" w:lineRule="auto"/>
        <w:rPr>
          <w:rFonts w:eastAsia="Times New Roman"/>
        </w:rPr>
      </w:pPr>
      <w:r w:rsidRPr="00D35B1F">
        <w:rPr>
          <w:rFonts w:eastAsia="Times New Roman"/>
          <w:b/>
          <w:bCs/>
        </w:rPr>
        <w:t>Hometown</w:t>
      </w:r>
      <w:r w:rsidRPr="00D35B1F">
        <w:rPr>
          <w:rFonts w:eastAsia="Times New Roman"/>
        </w:rPr>
        <w:t xml:space="preserve"> </w:t>
      </w:r>
      <w:r w:rsidRPr="00D35B1F">
        <w:rPr>
          <w:rFonts w:eastAsiaTheme="minorEastAsia"/>
        </w:rPr>
        <w:t xml:space="preserve">Tāmaki Makaurau </w:t>
      </w:r>
      <w:r w:rsidRPr="00D35B1F">
        <w:rPr>
          <w:rFonts w:eastAsia="Times New Roman"/>
        </w:rPr>
        <w:t>Auckland </w:t>
      </w:r>
    </w:p>
    <w:p w14:paraId="02B6CC25" w14:textId="4E397BAB" w:rsidR="001E33B7" w:rsidRPr="00D35B1F" w:rsidRDefault="001E33B7" w:rsidP="004411E9">
      <w:pPr>
        <w:pStyle w:val="Survivorprofilestandardtext"/>
        <w:spacing w:before="0" w:after="200" w:line="276" w:lineRule="auto"/>
        <w:rPr>
          <w:rFonts w:eastAsia="Times New Roman"/>
        </w:rPr>
      </w:pPr>
      <w:r w:rsidRPr="00D35B1F">
        <w:rPr>
          <w:rFonts w:eastAsia="Times New Roman"/>
          <w:b/>
          <w:bCs/>
        </w:rPr>
        <w:t>Age when entered care</w:t>
      </w:r>
      <w:r w:rsidRPr="00D35B1F">
        <w:rPr>
          <w:rFonts w:eastAsia="Times New Roman"/>
        </w:rPr>
        <w:t xml:space="preserve"> 5 years old </w:t>
      </w:r>
    </w:p>
    <w:p w14:paraId="5BDB6340" w14:textId="77777777" w:rsidR="001E33B7" w:rsidRPr="00D35B1F" w:rsidRDefault="001E33B7" w:rsidP="004411E9">
      <w:pPr>
        <w:pStyle w:val="Survivorprofilestandardtext"/>
        <w:spacing w:before="0" w:after="200" w:line="276" w:lineRule="auto"/>
        <w:rPr>
          <w:rFonts w:eastAsia="Times New Roman"/>
          <w:b/>
          <w:bCs/>
        </w:rPr>
      </w:pPr>
      <w:r w:rsidRPr="00D35B1F">
        <w:rPr>
          <w:rFonts w:eastAsia="Times New Roman"/>
          <w:b/>
          <w:bCs/>
        </w:rPr>
        <w:t xml:space="preserve">Year of birth </w:t>
      </w:r>
      <w:r w:rsidRPr="00D35B1F">
        <w:rPr>
          <w:rFonts w:eastAsia="Times New Roman"/>
          <w:bCs/>
        </w:rPr>
        <w:t>1995</w:t>
      </w:r>
    </w:p>
    <w:p w14:paraId="41EB40B1" w14:textId="77777777" w:rsidR="001E33B7" w:rsidRPr="00D35B1F" w:rsidRDefault="001E33B7" w:rsidP="004411E9">
      <w:pPr>
        <w:pStyle w:val="Survivorprofilestandardtext"/>
        <w:spacing w:before="0" w:after="200" w:line="276" w:lineRule="auto"/>
        <w:rPr>
          <w:rFonts w:eastAsia="Times New Roman"/>
        </w:rPr>
      </w:pPr>
      <w:r w:rsidRPr="00D35B1F">
        <w:rPr>
          <w:rFonts w:eastAsia="Times New Roman"/>
          <w:b/>
          <w:bCs/>
        </w:rPr>
        <w:t>Time in care</w:t>
      </w:r>
      <w:r w:rsidRPr="00D35B1F">
        <w:rPr>
          <w:rFonts w:eastAsia="Times New Roman"/>
        </w:rPr>
        <w:t xml:space="preserve"> 2000‒2011 </w:t>
      </w:r>
    </w:p>
    <w:p w14:paraId="791DA53B" w14:textId="77777777" w:rsidR="001E33B7" w:rsidRPr="00D35B1F" w:rsidRDefault="001E33B7" w:rsidP="004411E9">
      <w:pPr>
        <w:pStyle w:val="Survivorprofilestandardtext"/>
        <w:spacing w:before="0" w:after="200" w:line="276" w:lineRule="auto"/>
        <w:rPr>
          <w:rFonts w:eastAsia="Times New Roman"/>
        </w:rPr>
      </w:pPr>
      <w:r w:rsidRPr="00D35B1F">
        <w:rPr>
          <w:rFonts w:eastAsia="Times New Roman"/>
          <w:b/>
          <w:bCs/>
        </w:rPr>
        <w:t>Type of care facility</w:t>
      </w:r>
      <w:r w:rsidRPr="00D35B1F">
        <w:rPr>
          <w:rFonts w:eastAsia="Times New Roman"/>
        </w:rPr>
        <w:t xml:space="preserve"> Foster care </w:t>
      </w:r>
    </w:p>
    <w:p w14:paraId="0158CDF6" w14:textId="7509765D" w:rsidR="001E33B7" w:rsidRPr="00D35B1F" w:rsidRDefault="001E33B7" w:rsidP="004411E9">
      <w:pPr>
        <w:pStyle w:val="Survivorprofilestandardtext"/>
        <w:spacing w:before="0" w:after="200" w:line="276" w:lineRule="auto"/>
        <w:rPr>
          <w:rFonts w:eastAsia="Times New Roman"/>
        </w:rPr>
      </w:pPr>
      <w:r w:rsidRPr="00D35B1F">
        <w:rPr>
          <w:rFonts w:eastAsia="Times New Roman"/>
          <w:b/>
          <w:bCs/>
        </w:rPr>
        <w:t>Ethnicity</w:t>
      </w:r>
      <w:r w:rsidRPr="00D35B1F">
        <w:rPr>
          <w:rFonts w:eastAsia="Times New Roman"/>
        </w:rPr>
        <w:t xml:space="preserve"> Croatian, Māori (Ngāti Kahungunu) </w:t>
      </w:r>
      <w:r w:rsidRPr="00D35B1F">
        <w:rPr>
          <w:rFonts w:eastAsia="Times New Roman"/>
          <w:color w:val="4D5156"/>
        </w:rPr>
        <w:t>  </w:t>
      </w:r>
    </w:p>
    <w:p w14:paraId="46E1FDDB" w14:textId="621513C2" w:rsidR="001E33B7" w:rsidRPr="00D35B1F" w:rsidRDefault="001E33B7" w:rsidP="004411E9">
      <w:pPr>
        <w:pStyle w:val="Survivorprofilestandardtext"/>
        <w:spacing w:before="0" w:after="200" w:line="276" w:lineRule="auto"/>
        <w:rPr>
          <w:rFonts w:eastAsia="Times New Roman"/>
        </w:rPr>
      </w:pPr>
      <w:r w:rsidRPr="00D35B1F">
        <w:rPr>
          <w:rFonts w:eastAsia="Times New Roman"/>
          <w:b/>
          <w:bCs/>
        </w:rPr>
        <w:t>Whānau background</w:t>
      </w:r>
      <w:r w:rsidRPr="00D35B1F">
        <w:rPr>
          <w:rFonts w:eastAsia="Times New Roman"/>
        </w:rPr>
        <w:t xml:space="preserve"> Tupua has seven siblings, including a younger sister who was born 11 months after him. He is the second generation on his father’s side to go into the care system – his father and father’s siblings all went into care.  </w:t>
      </w:r>
    </w:p>
    <w:p w14:paraId="66D489D5" w14:textId="77777777" w:rsidR="001E33B7" w:rsidRPr="00D35B1F" w:rsidRDefault="001E33B7" w:rsidP="004411E9">
      <w:pPr>
        <w:pStyle w:val="Survivorprofilestandardtext"/>
        <w:spacing w:before="0" w:after="200" w:line="276" w:lineRule="auto"/>
        <w:rPr>
          <w:rFonts w:eastAsia="Times New Roman"/>
        </w:rPr>
      </w:pPr>
      <w:r w:rsidRPr="00D35B1F">
        <w:rPr>
          <w:rFonts w:eastAsia="Times New Roman"/>
          <w:b/>
          <w:bCs/>
        </w:rPr>
        <w:t xml:space="preserve">Currently </w:t>
      </w:r>
      <w:r w:rsidRPr="00D35B1F">
        <w:rPr>
          <w:rFonts w:eastAsia="Times New Roman"/>
        </w:rPr>
        <w:t>Tupua works with VOYCE Whakarongo mai to advocate voice and connection for young people in care, empowering children’s voices to be heard and listened to, and enabling a pathway to their cultural identity. </w:t>
      </w:r>
    </w:p>
    <w:p w14:paraId="02B89C6E" w14:textId="77777777" w:rsidR="001E33B7" w:rsidRPr="00D35B1F" w:rsidRDefault="001E33B7" w:rsidP="004411E9">
      <w:pPr>
        <w:pStyle w:val="Survivorprofilestandardtext"/>
        <w:spacing w:before="0" w:after="200" w:line="276" w:lineRule="auto"/>
        <w:rPr>
          <w:rFonts w:eastAsia="Times New Roman"/>
        </w:rPr>
      </w:pPr>
    </w:p>
    <w:p w14:paraId="7F55D896" w14:textId="50A0D96C" w:rsidR="001E33B7" w:rsidRPr="00D35B1F" w:rsidRDefault="001E33B7" w:rsidP="004411E9">
      <w:pPr>
        <w:pStyle w:val="Survivorprofilestandardtext"/>
        <w:spacing w:before="0" w:after="200" w:line="276" w:lineRule="auto"/>
        <w:rPr>
          <w:rFonts w:eastAsia="Times New Roman"/>
        </w:rPr>
      </w:pPr>
      <w:r w:rsidRPr="00D35B1F">
        <w:rPr>
          <w:rFonts w:eastAsia="Times New Roman"/>
        </w:rPr>
        <w:t>I was five years old when I was torn away from everything I had known. Out of love for us, my mother made a call to my extended whānau in the Hawke’s Bay and they had a hui about our care. I have a very vivid memory of the day the whānau came to collect us. That is my first memory of true trauma. I will never forget that day, seeing my mother collapse to the ground watching us leave. I’ll never forget the pain of not knowing what was going on and where we were going.  </w:t>
      </w:r>
    </w:p>
    <w:p w14:paraId="1B62EE47" w14:textId="77777777" w:rsidR="001E33B7" w:rsidRPr="00D35B1F" w:rsidRDefault="001E33B7" w:rsidP="004411E9">
      <w:pPr>
        <w:pStyle w:val="Survivorprofilestandardtext"/>
        <w:spacing w:before="0" w:after="200" w:line="276" w:lineRule="auto"/>
        <w:rPr>
          <w:rFonts w:eastAsia="Times New Roman"/>
        </w:rPr>
      </w:pPr>
      <w:r w:rsidRPr="00D35B1F">
        <w:rPr>
          <w:rFonts w:eastAsia="Times New Roman"/>
        </w:rPr>
        <w:t>I was separated from my mother and siblings for many years. Being separated from my sister after being separated from my mother was nothing short of punishment, and it continues to have a lasting effect.  </w:t>
      </w:r>
    </w:p>
    <w:p w14:paraId="12B3E3F6" w14:textId="77777777" w:rsidR="007B2830" w:rsidRDefault="007B2830">
      <w:pPr>
        <w:rPr>
          <w:rFonts w:ascii="Arial" w:hAnsi="Arial"/>
        </w:rPr>
      </w:pPr>
      <w:r>
        <w:br w:type="page"/>
      </w:r>
    </w:p>
    <w:p w14:paraId="3D5BE70B" w14:textId="77ABBE63" w:rsidR="001E33B7" w:rsidRPr="00D35B1F" w:rsidRDefault="001E33B7" w:rsidP="004411E9">
      <w:pPr>
        <w:pStyle w:val="Survivorprofilestandardtext"/>
        <w:spacing w:before="0" w:after="200" w:line="276" w:lineRule="auto"/>
        <w:rPr>
          <w:rFonts w:eastAsia="Times New Roman"/>
        </w:rPr>
      </w:pPr>
      <w:r w:rsidRPr="00D35B1F">
        <w:rPr>
          <w:rFonts w:eastAsia="Times New Roman"/>
        </w:rPr>
        <w:lastRenderedPageBreak/>
        <w:t>Aged five, I went to live with a caregiver in Flaxmere, via CYFS. I suffered severe physical and mental abuse while I was living with him. One day he gave me a huge beating and I was lying on the ground with a bleeding nose, when he turned to me and said, “Oh by the way, your dad is dead” and slammed the door. I was six years old.  </w:t>
      </w:r>
    </w:p>
    <w:p w14:paraId="09BB7541" w14:textId="5F1749CC" w:rsidR="001E33B7" w:rsidRPr="00D35B1F" w:rsidRDefault="001E33B7" w:rsidP="004411E9">
      <w:pPr>
        <w:pStyle w:val="Survivorprofilestandardtext"/>
        <w:spacing w:before="0" w:after="200" w:line="276" w:lineRule="auto"/>
        <w:rPr>
          <w:rFonts w:eastAsia="Times New Roman"/>
        </w:rPr>
      </w:pPr>
      <w:r w:rsidRPr="00D35B1F">
        <w:rPr>
          <w:rFonts w:eastAsia="Times New Roman"/>
        </w:rPr>
        <w:t>When I was older, I took him to court for the abuse, but he was acquitted of all charges except one, for kicking me. That taught me that I was on my own. It was clear even then that I was up against the system. The second you open your mouth, the State just seems to push you from pillar to post. After that I didn’t have any stable placements – I’d go to school one day, and next thing you know, I’m going home to a different town or place. I had no voice in that process. I wasn’t valued – it was more like, you go where we say you’re going, and it doesn’t matter whether you understand it or not. </w:t>
      </w:r>
    </w:p>
    <w:p w14:paraId="778DF36F" w14:textId="77777777" w:rsidR="001E33B7" w:rsidRPr="00D35B1F" w:rsidRDefault="001E33B7" w:rsidP="004411E9">
      <w:pPr>
        <w:pStyle w:val="Survivorprofilestandardtext"/>
        <w:spacing w:before="0" w:after="200" w:line="276" w:lineRule="auto"/>
        <w:rPr>
          <w:rFonts w:eastAsia="Times New Roman"/>
        </w:rPr>
      </w:pPr>
      <w:r w:rsidRPr="00D35B1F">
        <w:rPr>
          <w:rFonts w:eastAsia="Times New Roman"/>
        </w:rPr>
        <w:t>The abuse, the hopelessness, and the loneliness were terrible. You top that off with absolutely no stability, no direction, and so many things suffered ‒ my education, but most importantly, my mental health. </w:t>
      </w:r>
    </w:p>
    <w:p w14:paraId="1BC0EBB4" w14:textId="77777777" w:rsidR="001E33B7" w:rsidRPr="00D35B1F" w:rsidRDefault="001E33B7" w:rsidP="004411E9">
      <w:pPr>
        <w:pStyle w:val="Survivorprofilestandardtext"/>
        <w:spacing w:before="0" w:after="200" w:line="276" w:lineRule="auto"/>
        <w:rPr>
          <w:rFonts w:eastAsia="Times New Roman"/>
        </w:rPr>
      </w:pPr>
      <w:r w:rsidRPr="00D35B1F">
        <w:rPr>
          <w:rFonts w:eastAsia="Times New Roman"/>
        </w:rPr>
        <w:t>I missed school because of the abuse, and nobody checked on me to see if I was doing okay. I wondered where the people who cared about me were.  </w:t>
      </w:r>
    </w:p>
    <w:p w14:paraId="531F0DF7" w14:textId="77777777" w:rsidR="001E33B7" w:rsidRPr="00D35B1F" w:rsidRDefault="001E33B7" w:rsidP="004411E9">
      <w:pPr>
        <w:pStyle w:val="Survivorprofilestandardtext"/>
        <w:spacing w:before="0" w:after="200" w:line="276" w:lineRule="auto"/>
        <w:rPr>
          <w:rFonts w:eastAsia="Times New Roman"/>
        </w:rPr>
      </w:pPr>
      <w:r w:rsidRPr="00D35B1F">
        <w:rPr>
          <w:rFonts w:eastAsia="Times New Roman"/>
        </w:rPr>
        <w:t>I’ve got so many examples of racism, and I haven’t met Māori in the care system who haven’t experienced racism. The fact that there are so many Māori in the care system is a good indication of racism.  </w:t>
      </w:r>
    </w:p>
    <w:p w14:paraId="696791B2" w14:textId="77777777" w:rsidR="001E33B7" w:rsidRPr="00D35B1F" w:rsidRDefault="001E33B7" w:rsidP="004411E9">
      <w:pPr>
        <w:pStyle w:val="Survivorprofilestandardtext"/>
        <w:spacing w:before="0" w:after="200" w:line="276" w:lineRule="auto"/>
        <w:rPr>
          <w:rFonts w:eastAsia="Times New Roman"/>
        </w:rPr>
      </w:pPr>
      <w:r w:rsidRPr="00D35B1F">
        <w:rPr>
          <w:rFonts w:eastAsia="Times New Roman"/>
        </w:rPr>
        <w:t>I had to go to lots of psychology and counselling appointments and there wasn’t much room for learning te reo. When you live in a racist system, it makes you view yourself differently. The only time I saw a reference to te ao Māori was the koru patterns in the glass frosting of the meeting rooms in a CYFS building. I deserved more than that.  </w:t>
      </w:r>
    </w:p>
    <w:p w14:paraId="454D591E" w14:textId="647A7E44" w:rsidR="001E33B7" w:rsidRPr="00D35B1F" w:rsidRDefault="001E33B7" w:rsidP="004411E9">
      <w:pPr>
        <w:pStyle w:val="Survivorprofilestandardtext"/>
        <w:spacing w:before="0" w:after="200" w:line="276" w:lineRule="auto"/>
        <w:rPr>
          <w:rFonts w:eastAsia="Times New Roman"/>
        </w:rPr>
      </w:pPr>
      <w:r w:rsidRPr="00D35B1F">
        <w:rPr>
          <w:rFonts w:eastAsia="Times New Roman"/>
        </w:rPr>
        <w:t>CYFS placed me with a caregiver who insisted on calling me Michael. That was driven by her purely religious views, and her understanding of the word ‘Tupua’ as evil and demonic. At school I wouldn’t respond to the name and was grilled by teachers for not listening, but my name is Tupua, not Michael.  </w:t>
      </w:r>
    </w:p>
    <w:p w14:paraId="4360AC9D" w14:textId="76D52B32" w:rsidR="001E33B7" w:rsidRPr="00D35B1F" w:rsidRDefault="001E33B7" w:rsidP="004411E9">
      <w:pPr>
        <w:pStyle w:val="Survivorprofilestandardtext"/>
        <w:spacing w:before="0" w:after="200" w:line="276" w:lineRule="auto"/>
        <w:rPr>
          <w:rFonts w:eastAsia="Times New Roman"/>
        </w:rPr>
      </w:pPr>
      <w:r w:rsidRPr="00D35B1F">
        <w:rPr>
          <w:rFonts w:eastAsia="Times New Roman"/>
        </w:rPr>
        <w:t>I’m not as close as I’d like to be with my family, and that’s a result of the State alienating me from my whānau. We had no contact with each other for many years. You can’t make up for those years lost.  </w:t>
      </w:r>
    </w:p>
    <w:p w14:paraId="6ECADF45" w14:textId="7C135624" w:rsidR="001E33B7" w:rsidRPr="00D35B1F" w:rsidRDefault="001E33B7" w:rsidP="004411E9">
      <w:pPr>
        <w:pStyle w:val="Survivorprofilestandardtext"/>
        <w:spacing w:before="0" w:after="200" w:line="276" w:lineRule="auto"/>
        <w:rPr>
          <w:rFonts w:eastAsia="Times New Roman"/>
        </w:rPr>
      </w:pPr>
      <w:r w:rsidRPr="00D35B1F">
        <w:rPr>
          <w:rFonts w:eastAsia="Times New Roman"/>
        </w:rPr>
        <w:t>We are alienated because the system did not value us as Māori tamariki as belonging to a collective whānau, hapū and iwi. They throw these words around that they don’t understand, and it shows how they treat our young people. Being Māori and raised in a system that is determined to separate you from your culture and knowledge is modern-day colonisation. They want to detach us from our people and our culture, and fall into a system that feeds their privilege, it feeds their position in Aotearoa.  </w:t>
      </w:r>
    </w:p>
    <w:p w14:paraId="77E44AE8" w14:textId="7C9B524B" w:rsidR="001E33B7" w:rsidRPr="00D35B1F" w:rsidRDefault="001E33B7" w:rsidP="004411E9">
      <w:pPr>
        <w:pStyle w:val="Survivorprofilestandardtext"/>
        <w:spacing w:before="0" w:after="200" w:line="276" w:lineRule="auto"/>
        <w:rPr>
          <w:rFonts w:eastAsia="Times New Roman"/>
        </w:rPr>
      </w:pPr>
      <w:r w:rsidRPr="00D35B1F">
        <w:rPr>
          <w:rFonts w:eastAsia="Times New Roman"/>
        </w:rPr>
        <w:t>Our tamariki don’t belong to a Crown entity. Neither did I. Knowing who you are and where you come from, along with values defined by tikanga, are the right foundations for developing strong, healthy, independent, ready young people. It’s like day and night compared to the system we were raised in.   </w:t>
      </w:r>
    </w:p>
    <w:p w14:paraId="4852478D" w14:textId="77777777" w:rsidR="001E33B7" w:rsidRDefault="001E33B7">
      <w:pPr>
        <w:rPr>
          <w:rFonts w:ascii="Arial" w:hAnsi="Arial"/>
        </w:rPr>
      </w:pPr>
      <w:r>
        <w:br w:type="page"/>
      </w:r>
    </w:p>
    <w:p w14:paraId="0C1A9567" w14:textId="4C99EE28" w:rsidR="001E33B7" w:rsidRPr="00D35B1F" w:rsidRDefault="001E33B7" w:rsidP="004411E9">
      <w:pPr>
        <w:pStyle w:val="Survivorprofilestandardtext"/>
        <w:spacing w:before="0" w:after="200" w:line="276" w:lineRule="auto"/>
        <w:rPr>
          <w:rFonts w:eastAsia="Times New Roman"/>
        </w:rPr>
      </w:pPr>
      <w:r w:rsidRPr="00D35B1F">
        <w:rPr>
          <w:rFonts w:eastAsia="Times New Roman"/>
        </w:rPr>
        <w:lastRenderedPageBreak/>
        <w:t>I am the second generation on my father’s side that has gone into State care – my dad and his siblings all went into care. They’re all gone now – I’m the oldest one left in my whānau, and I’m only 27 years old. The result of abuse and trauma, and what the State does to its people is present even in death. This mahi is important to me as I’m the eldest left in my direct whānau line. You can’t say that this isn’t connected, because it absolutely is. The hardest part is living in a society that denies it is real.  </w:t>
      </w:r>
    </w:p>
    <w:p w14:paraId="72E25247" w14:textId="4FCF8431" w:rsidR="001E33B7" w:rsidRPr="00D35B1F" w:rsidRDefault="001E33B7" w:rsidP="004411E9">
      <w:pPr>
        <w:pStyle w:val="Survivorprofilestandardtext"/>
        <w:spacing w:before="0" w:after="200" w:line="276" w:lineRule="auto"/>
        <w:rPr>
          <w:rFonts w:eastAsia="Times New Roman"/>
        </w:rPr>
      </w:pPr>
      <w:r w:rsidRPr="00D35B1F">
        <w:rPr>
          <w:rFonts w:eastAsia="Times New Roman"/>
        </w:rPr>
        <w:t>The Crown has created a system in which we fall through the gaps. They look like the helping hand up, but they’re the ones pushing us down. All care and protection residences should be shut down. These environments are prison-like for children with high needs, and what part of prison is therapeutic? </w:t>
      </w:r>
    </w:p>
    <w:p w14:paraId="6F7B6108" w14:textId="3DCF033D" w:rsidR="001E33B7" w:rsidRPr="00D35B1F" w:rsidRDefault="001E33B7" w:rsidP="004411E9">
      <w:pPr>
        <w:pStyle w:val="Survivorprofilestandardtext"/>
        <w:spacing w:before="0" w:after="200" w:line="276" w:lineRule="auto"/>
        <w:rPr>
          <w:rFonts w:eastAsia="Times New Roman"/>
        </w:rPr>
      </w:pPr>
      <w:r w:rsidRPr="00D35B1F">
        <w:rPr>
          <w:rFonts w:eastAsia="Times New Roman"/>
        </w:rPr>
        <w:t>Just allow Māori to exercise being Māori, tino rangatiratanga. We don’t need the Crown to give us power – we have always had it, and they need to respect our power.  </w:t>
      </w:r>
    </w:p>
    <w:p w14:paraId="6B4657D4" w14:textId="77777777" w:rsidR="001E33B7" w:rsidRPr="00D35B1F" w:rsidRDefault="001E33B7" w:rsidP="004411E9">
      <w:pPr>
        <w:pStyle w:val="Survivorprofilestandardtext"/>
        <w:spacing w:before="0" w:after="200" w:line="276" w:lineRule="auto"/>
        <w:rPr>
          <w:rFonts w:eastAsia="Times New Roman"/>
        </w:rPr>
      </w:pPr>
      <w:r w:rsidRPr="00D35B1F">
        <w:rPr>
          <w:rFonts w:eastAsia="Times New Roman"/>
        </w:rPr>
        <w:t>Now I work with VOYCE Whakarongo mai to advocate voice and connection for young people in care, empowering children’s voices to be heard and listened to, and enabling a pathway to their cultural identity. </w:t>
      </w:r>
    </w:p>
    <w:p w14:paraId="04A45DD3" w14:textId="4E593FDD" w:rsidR="001E33B7" w:rsidRPr="00D35B1F" w:rsidRDefault="001E33B7" w:rsidP="004411E9">
      <w:pPr>
        <w:pStyle w:val="Survivorprofilestandardtext"/>
        <w:spacing w:before="0" w:after="200" w:line="276" w:lineRule="auto"/>
        <w:rPr>
          <w:rFonts w:eastAsia="Times New Roman"/>
        </w:rPr>
      </w:pPr>
      <w:r w:rsidRPr="00D35B1F">
        <w:rPr>
          <w:rFonts w:eastAsia="Times New Roman"/>
        </w:rPr>
        <w:t>I was very fortunate that I had some strong mentors come into my life. That’s what makes me passionate about this work. I had people who saw me for who I was, not the way I was acting or behaving, because you’re broken and you struggle to fit in. But a person sees you and is committed enough to bring out those leadership qualities.</w:t>
      </w:r>
      <w:r w:rsidRPr="00D35B1F">
        <w:t xml:space="preserve"> </w:t>
      </w:r>
      <w:r w:rsidRPr="00D35B1F">
        <w:rPr>
          <w:rFonts w:eastAsia="Times New Roman"/>
        </w:rPr>
        <w:t>We have hope, and we have hope because we’re being heard.</w:t>
      </w:r>
      <w:r w:rsidRPr="00D35B1F">
        <w:rPr>
          <w:rStyle w:val="EndnoteReference"/>
          <w:rFonts w:eastAsia="Times New Roman"/>
        </w:rPr>
        <w:endnoteReference w:id="122"/>
      </w:r>
    </w:p>
    <w:p w14:paraId="30B01A3B" w14:textId="24DF6955" w:rsidR="001E33B7" w:rsidRPr="00D35B1F" w:rsidRDefault="001E33B7">
      <w:pPr>
        <w:rPr>
          <w:rFonts w:ascii="Arial" w:hAnsi="Arial"/>
        </w:rPr>
      </w:pPr>
      <w:r w:rsidRPr="00D35B1F">
        <w:rPr>
          <w:rFonts w:ascii="Arial" w:hAnsi="Arial"/>
        </w:rPr>
        <w:br w:type="page"/>
      </w:r>
    </w:p>
    <w:p w14:paraId="29D8A64A" w14:textId="15C0F753" w:rsidR="001E33B7" w:rsidRPr="00D35B1F" w:rsidRDefault="001E33B7" w:rsidP="00186EC7">
      <w:pPr>
        <w:pStyle w:val="body"/>
        <w:rPr>
          <w:lang w:val="en-AU"/>
        </w:rPr>
      </w:pPr>
      <w:r w:rsidRPr="00D35B1F">
        <w:rPr>
          <w:lang w:val="en-AU"/>
        </w:rPr>
        <w:lastRenderedPageBreak/>
        <w:t>[Survivor quote]</w:t>
      </w:r>
    </w:p>
    <w:p w14:paraId="11957819" w14:textId="77777777" w:rsidR="001E33B7" w:rsidRPr="00D35B1F" w:rsidRDefault="001E33B7" w:rsidP="00186EC7">
      <w:pPr>
        <w:pStyle w:val="body"/>
        <w:ind w:left="1701" w:right="1229"/>
        <w:rPr>
          <w:b/>
        </w:rPr>
      </w:pPr>
      <w:r w:rsidRPr="00D35B1F">
        <w:rPr>
          <w:b/>
        </w:rPr>
        <w:t xml:space="preserve">“I tried running away from Weymouth because I felt unsafe there and was sick of the abuse. I got punished with placement in Secure for trying to hide at night time, and for trying to run away.” </w:t>
      </w:r>
    </w:p>
    <w:p w14:paraId="19A24C15" w14:textId="77777777" w:rsidR="001E33B7" w:rsidRPr="00D35B1F" w:rsidRDefault="001E33B7" w:rsidP="00186EC7">
      <w:pPr>
        <w:pStyle w:val="body"/>
        <w:ind w:left="1701" w:right="1229"/>
        <w:rPr>
          <w:b/>
        </w:rPr>
      </w:pPr>
      <w:r w:rsidRPr="00D35B1F">
        <w:rPr>
          <w:b/>
        </w:rPr>
        <w:t xml:space="preserve">Mr GU </w:t>
      </w:r>
    </w:p>
    <w:p w14:paraId="26DCE0BA" w14:textId="541736E8" w:rsidR="001E33B7" w:rsidRPr="00D35B1F" w:rsidRDefault="001E33B7" w:rsidP="00186EC7">
      <w:pPr>
        <w:pStyle w:val="body"/>
        <w:ind w:left="1701" w:right="1229"/>
        <w:rPr>
          <w:b/>
          <w:lang w:val="en-AU"/>
        </w:rPr>
      </w:pPr>
      <w:r w:rsidRPr="00D35B1F">
        <w:rPr>
          <w:b/>
        </w:rPr>
        <w:t>Samoan</w:t>
      </w:r>
    </w:p>
    <w:p w14:paraId="4003C2A0" w14:textId="50F3D907" w:rsidR="001E33B7" w:rsidRPr="00D35B1F" w:rsidRDefault="001E33B7" w:rsidP="001F63EE">
      <w:pPr>
        <w:pStyle w:val="Heading1"/>
      </w:pPr>
      <w:bookmarkStart w:id="191" w:name="_Toc181107988"/>
      <w:r w:rsidRPr="00D35B1F">
        <w:t>Ūpoko 5: Te tauārai tāngata noho pūnaha taurima</w:t>
      </w:r>
      <w:bookmarkEnd w:id="191"/>
    </w:p>
    <w:p w14:paraId="47BCB6A5" w14:textId="04801073" w:rsidR="001E33B7" w:rsidRPr="00D35B1F" w:rsidRDefault="001E33B7" w:rsidP="001F63EE">
      <w:pPr>
        <w:pStyle w:val="Heading1"/>
      </w:pPr>
      <w:bookmarkStart w:id="192" w:name="_Toc181107989"/>
      <w:r w:rsidRPr="00D35B1F">
        <w:t>Chapter 5: Safeguarding people in care</w:t>
      </w:r>
      <w:bookmarkEnd w:id="192"/>
    </w:p>
    <w:p w14:paraId="2C292762" w14:textId="03FB378F" w:rsidR="001E33B7" w:rsidRPr="00D35B1F" w:rsidRDefault="001E33B7" w:rsidP="00186EC7">
      <w:pPr>
        <w:pStyle w:val="ListParagraph"/>
        <w:jc w:val="left"/>
      </w:pPr>
      <w:bookmarkStart w:id="193" w:name="_Toc157111429"/>
      <w:r w:rsidRPr="00D35B1F">
        <w:t xml:space="preserve">In Part 7, the Inquiry set out its findings about the factors that caused or contributed to abuse and neglect in care during the Inquiry period. The Inquiry found that the State and some faith-based institutions made discrete changes in some settings to introduce some safeguarding against abuse and neglect, generally from the late 1980s onwards. However, the absence of a national framework to safeguard all children, young people and adults in State and faith-based care contributed to abuse and neglect during the Inquiry period. </w:t>
      </w:r>
    </w:p>
    <w:p w14:paraId="1B48B3D4" w14:textId="3DE25BC2" w:rsidR="001E33B7" w:rsidRPr="00D35B1F" w:rsidRDefault="001E33B7" w:rsidP="00186EC7">
      <w:pPr>
        <w:pStyle w:val="ListParagraph"/>
        <w:jc w:val="left"/>
      </w:pPr>
      <w:r w:rsidRPr="00D35B1F">
        <w:t xml:space="preserve">This chapter responds to </w:t>
      </w:r>
      <w:bookmarkStart w:id="194" w:name="_Hlk165990992"/>
      <w:r w:rsidRPr="00D35B1F">
        <w:t xml:space="preserve">clause 32A </w:t>
      </w:r>
      <w:bookmarkEnd w:id="194"/>
      <w:r w:rsidRPr="00D35B1F">
        <w:t xml:space="preserve">of the Inquiry’s Terms of Reference, which relates to recommendations to </w:t>
      </w:r>
      <w:r w:rsidRPr="00D35B1F">
        <w:rPr>
          <w:rStyle w:val="normaltextrun"/>
        </w:rPr>
        <w:t>ensure</w:t>
      </w:r>
      <w:r w:rsidRPr="00D35B1F">
        <w:t xml:space="preserve"> that the factors that allowed abuse to occur during the Inquiry period do not persist. As provided for in clauses 15A and 15B of its Terms of Reference, the Inquiry has considered issues and experiences after 1999 that survivors have shared, including those set out below.</w:t>
      </w:r>
      <w:r w:rsidRPr="00D35B1F">
        <w:rPr>
          <w:rStyle w:val="EndnoteReference"/>
        </w:rPr>
        <w:endnoteReference w:id="123"/>
      </w:r>
    </w:p>
    <w:p w14:paraId="4D79FF8C" w14:textId="308E5E01" w:rsidR="001E33B7" w:rsidRPr="00E27635" w:rsidRDefault="001E33B7" w:rsidP="00AB2247">
      <w:pPr>
        <w:pStyle w:val="Style2"/>
        <w:spacing w:before="240" w:after="240"/>
        <w:rPr>
          <w:rStyle w:val="normaltextrun"/>
        </w:rPr>
      </w:pPr>
      <w:bookmarkStart w:id="195" w:name="_Toc181107990"/>
      <w:r w:rsidRPr="00E27635">
        <w:rPr>
          <w:rStyle w:val="normaltextrun"/>
        </w:rPr>
        <w:t>Ngā wheako purapura ora mai i te tau 1999</w:t>
      </w:r>
      <w:bookmarkEnd w:id="195"/>
    </w:p>
    <w:p w14:paraId="11BE786C" w14:textId="7C045691" w:rsidR="001E33B7" w:rsidRPr="00E27635" w:rsidRDefault="001E33B7" w:rsidP="00AB2247">
      <w:pPr>
        <w:pStyle w:val="Style2"/>
        <w:spacing w:before="240" w:after="240"/>
        <w:rPr>
          <w:rStyle w:val="normaltextrun"/>
        </w:rPr>
      </w:pPr>
      <w:bookmarkStart w:id="196" w:name="_Toc181107991"/>
      <w:r w:rsidRPr="00E27635">
        <w:rPr>
          <w:rStyle w:val="normaltextrun"/>
        </w:rPr>
        <w:t>Survivors’ experiences after 1999</w:t>
      </w:r>
      <w:bookmarkEnd w:id="196"/>
    </w:p>
    <w:p w14:paraId="5A2F4837" w14:textId="4BE884E4" w:rsidR="001E33B7" w:rsidRPr="00D35B1F" w:rsidRDefault="001E33B7" w:rsidP="00186EC7">
      <w:pPr>
        <w:pStyle w:val="ListParagraph"/>
        <w:jc w:val="left"/>
      </w:pPr>
      <w:r w:rsidRPr="00D35B1F">
        <w:t xml:space="preserve">Survivors told the Inquiry about a range of issues and experiences after 1999. These highlighted issues relating to institutional environments and practices, standards and safeguarding in care settings, vetting of staff and care workers, complaints processes, and accountability for abuse and neglect.  </w:t>
      </w:r>
    </w:p>
    <w:p w14:paraId="364B0E23" w14:textId="77777777" w:rsidR="007B2830" w:rsidRDefault="007B2830">
      <w:pPr>
        <w:rPr>
          <w:rFonts w:ascii="Arial" w:eastAsiaTheme="majorEastAsia" w:hAnsi="Arial"/>
          <w:iCs/>
          <w:color w:val="385623" w:themeColor="accent6" w:themeShade="80"/>
          <w:shd w:val="clear" w:color="auto" w:fill="auto"/>
          <w:lang w:val="mi-NZ" w:eastAsia="en-GB"/>
          <w14:ligatures w14:val="none"/>
        </w:rPr>
      </w:pPr>
      <w:r>
        <w:br w:type="page"/>
      </w:r>
    </w:p>
    <w:p w14:paraId="2395CB99" w14:textId="1A3D21EC" w:rsidR="001E33B7" w:rsidRPr="00D35B1F" w:rsidRDefault="001E33B7" w:rsidP="00CC2E3B">
      <w:pPr>
        <w:pStyle w:val="RecsHd3"/>
      </w:pPr>
      <w:bookmarkStart w:id="197" w:name="_Toc181107992"/>
      <w:r w:rsidRPr="00D35B1F">
        <w:lastRenderedPageBreak/>
        <w:t>Ngā āhuatanga me ngā tikanga o ngā whakahaerenga</w:t>
      </w:r>
      <w:bookmarkEnd w:id="197"/>
    </w:p>
    <w:p w14:paraId="7B336269" w14:textId="5B756DC1" w:rsidR="001E33B7" w:rsidRPr="00D35B1F" w:rsidRDefault="001E33B7" w:rsidP="00CC2E3B">
      <w:pPr>
        <w:pStyle w:val="RecsHd3"/>
      </w:pPr>
      <w:bookmarkStart w:id="198" w:name="_Toc181107993"/>
      <w:r w:rsidRPr="00D35B1F">
        <w:t>Institutional environments and practices</w:t>
      </w:r>
      <w:bookmarkEnd w:id="198"/>
    </w:p>
    <w:p w14:paraId="2210AC5F" w14:textId="2FE6FD44" w:rsidR="001E33B7" w:rsidRPr="00D35B1F" w:rsidRDefault="001E33B7" w:rsidP="00C97C20">
      <w:pPr>
        <w:pStyle w:val="ListParagraph"/>
        <w:jc w:val="left"/>
      </w:pPr>
      <w:bookmarkStart w:id="199" w:name="_Hlk169174162"/>
      <w:r w:rsidRPr="00D35B1F">
        <w:t>Māori survivor Mr RA (Rongomaiwahine)</w:t>
      </w:r>
      <w:bookmarkEnd w:id="199"/>
      <w:r w:rsidRPr="00D35B1F">
        <w:t>, who was first placed in a care in 2001 when he was aged 12, told the Inquiry about his experience at Weymouth youth justice residence in Tāmaki Makaurau Auckland:</w:t>
      </w:r>
    </w:p>
    <w:p w14:paraId="5CF745FA" w14:textId="7073879F" w:rsidR="001E33B7" w:rsidRPr="00D35B1F" w:rsidRDefault="001E33B7" w:rsidP="00C97C20">
      <w:pPr>
        <w:pStyle w:val="Part10quotes"/>
        <w:ind w:left="1701" w:right="1229"/>
        <w:jc w:val="left"/>
        <w:rPr>
          <w:rFonts w:eastAsia="Times New Roman"/>
        </w:rPr>
      </w:pPr>
      <w:r w:rsidRPr="00D35B1F">
        <w:rPr>
          <w:rFonts w:eastAsia="Times New Roman"/>
        </w:rPr>
        <w:t xml:space="preserve">“I was also excessively restrained by staff members at Weymouth. The restraints included putting me in arm locks, wrist locks, neck locks or whatever they could wrap their arm around. </w:t>
      </w:r>
      <w:r w:rsidRPr="00D35B1F">
        <w:t>…</w:t>
      </w:r>
      <w:r w:rsidRPr="00D35B1F">
        <w:rPr>
          <w:rFonts w:eastAsia="Times New Roman"/>
        </w:rPr>
        <w:t xml:space="preserve"> I got sent to Secure a lot, where you’d be locked down for 23 hours a day.”</w:t>
      </w:r>
      <w:r w:rsidRPr="00D35B1F">
        <w:rPr>
          <w:rStyle w:val="EndnoteReference"/>
          <w:rFonts w:eastAsia="Times New Roman"/>
        </w:rPr>
        <w:endnoteReference w:id="124"/>
      </w:r>
    </w:p>
    <w:p w14:paraId="1B93574D" w14:textId="1333B026" w:rsidR="001E33B7" w:rsidRPr="00D35B1F" w:rsidRDefault="001E33B7" w:rsidP="00C97C20">
      <w:pPr>
        <w:pStyle w:val="ListParagraph"/>
        <w:jc w:val="left"/>
      </w:pPr>
      <w:bookmarkStart w:id="200" w:name="_Hlk169174179"/>
      <w:r w:rsidRPr="00D35B1F">
        <w:t>NZ European survivor Mr GG</w:t>
      </w:r>
      <w:bookmarkEnd w:id="200"/>
      <w:r w:rsidRPr="00D35B1F">
        <w:t>, who was placed in a care and protection residence in 2019 when he was aged 11, said:</w:t>
      </w:r>
    </w:p>
    <w:p w14:paraId="718DABBD" w14:textId="7D37003F" w:rsidR="001E33B7" w:rsidRPr="00D35B1F" w:rsidRDefault="001E33B7" w:rsidP="00C97C20">
      <w:pPr>
        <w:pStyle w:val="Part10quotes"/>
        <w:ind w:left="1701" w:right="1229"/>
        <w:jc w:val="left"/>
      </w:pPr>
      <w:r w:rsidRPr="00D35B1F">
        <w:t>“If I swore at someone, I would be restrained, and I have seen that result in injuries. My friend’s arm snapped from being restrained.”</w:t>
      </w:r>
      <w:r w:rsidRPr="00D35B1F">
        <w:rPr>
          <w:rStyle w:val="EndnoteReference"/>
          <w:rFonts w:eastAsia="Arial"/>
          <w:color w:val="000000" w:themeColor="text1"/>
        </w:rPr>
        <w:endnoteReference w:id="125"/>
      </w:r>
      <w:r w:rsidRPr="00D35B1F">
        <w:t xml:space="preserve"> </w:t>
      </w:r>
    </w:p>
    <w:p w14:paraId="7FED86CE" w14:textId="38497CD4" w:rsidR="001E33B7" w:rsidRPr="00D35B1F" w:rsidRDefault="001E33B7" w:rsidP="00C97C20">
      <w:pPr>
        <w:pStyle w:val="ListParagraph"/>
        <w:jc w:val="left"/>
      </w:pPr>
      <w:bookmarkStart w:id="201" w:name="_Hlk169174203"/>
      <w:r w:rsidRPr="00D35B1F">
        <w:t>Samoan survivor Sefo Ioelu</w:t>
      </w:r>
      <w:bookmarkEnd w:id="201"/>
      <w:r w:rsidRPr="00D35B1F">
        <w:t>, who was placed in Lighthouse Hillsborough youth justice residence in 2008 when he was aged 14, said:</w:t>
      </w:r>
    </w:p>
    <w:p w14:paraId="656E7A3C" w14:textId="22C6C70C" w:rsidR="001E33B7" w:rsidRPr="00D35B1F" w:rsidRDefault="001E33B7" w:rsidP="00C97C20">
      <w:pPr>
        <w:pStyle w:val="Part10quotes"/>
        <w:ind w:left="1701" w:right="1229"/>
        <w:jc w:val="left"/>
      </w:pPr>
      <w:r w:rsidRPr="00D35B1F">
        <w:t>“Lighthouse was like a small prison. We were stuck in its rooms most of the day, and there was only a bed and drawers in the room with bars over the windows. I was not given any type of schooling. We had to knock on the door and ask to be let out to use the bathroom.”</w:t>
      </w:r>
      <w:r w:rsidRPr="00D35B1F">
        <w:rPr>
          <w:rStyle w:val="EndnoteReference"/>
        </w:rPr>
        <w:endnoteReference w:id="126"/>
      </w:r>
      <w:r w:rsidRPr="00D35B1F">
        <w:t xml:space="preserve"> </w:t>
      </w:r>
    </w:p>
    <w:p w14:paraId="3387B084" w14:textId="61C7421D" w:rsidR="001E33B7" w:rsidRPr="00D35B1F" w:rsidRDefault="001E33B7" w:rsidP="00C97C20">
      <w:pPr>
        <w:pStyle w:val="ListParagraph"/>
        <w:jc w:val="left"/>
      </w:pPr>
      <w:bookmarkStart w:id="202" w:name="_Hlk169174219"/>
      <w:r w:rsidRPr="00D35B1F">
        <w:t>Samoan survivor Mr GU</w:t>
      </w:r>
      <w:bookmarkEnd w:id="202"/>
      <w:r w:rsidRPr="00D35B1F">
        <w:t>, who was in Child Youth and Family (CYF) care from 2002 when he was aged 15, told the Inquiry about his experience of sexual abuse while in a family home:</w:t>
      </w:r>
    </w:p>
    <w:p w14:paraId="19D43D50" w14:textId="4AF130B0" w:rsidR="001E33B7" w:rsidRPr="00D35B1F" w:rsidRDefault="001E33B7" w:rsidP="00C97C20">
      <w:pPr>
        <w:pStyle w:val="Part10quotes"/>
        <w:ind w:left="1701" w:right="1229"/>
        <w:jc w:val="left"/>
      </w:pPr>
      <w:r w:rsidRPr="00D35B1F">
        <w:t>“The first time the adult son [of the care givers] sexually assaulted me occurred in a room at the Family Home. He had asked me to come in there, and then locked the door behind me. He touched my penis and tried to masturbate me. After the first assault, the adult son tried to touch me, masturbate me, or make me touch him in the car, every few days.”</w:t>
      </w:r>
      <w:r w:rsidRPr="00D35B1F">
        <w:rPr>
          <w:rStyle w:val="EndnoteReference"/>
        </w:rPr>
        <w:endnoteReference w:id="127"/>
      </w:r>
      <w:r w:rsidRPr="00D35B1F">
        <w:t xml:space="preserve">  </w:t>
      </w:r>
    </w:p>
    <w:p w14:paraId="1171CB6B" w14:textId="77777777" w:rsidR="007B2830" w:rsidRDefault="007B2830">
      <w:pPr>
        <w:rPr>
          <w:rFonts w:ascii="Arial" w:eastAsiaTheme="minorHAnsi" w:hAnsi="Arial"/>
          <w:color w:val="000000"/>
          <w:szCs w:val="24"/>
          <w:shd w:val="clear" w:color="auto" w:fill="auto"/>
          <w:lang w:val="en-AU" w:eastAsia="en-US"/>
        </w:rPr>
      </w:pPr>
      <w:r>
        <w:br w:type="page"/>
      </w:r>
    </w:p>
    <w:p w14:paraId="0963793D" w14:textId="43F46274" w:rsidR="001E33B7" w:rsidRPr="00D35B1F" w:rsidRDefault="001E33B7" w:rsidP="00C97C20">
      <w:pPr>
        <w:pStyle w:val="ListParagraph"/>
        <w:jc w:val="left"/>
      </w:pPr>
      <w:r w:rsidRPr="00D35B1F">
        <w:lastRenderedPageBreak/>
        <w:t xml:space="preserve">The Inquiry heard evidence of the recent misuse of solitary confinement in education settings. </w:t>
      </w:r>
      <w:bookmarkStart w:id="203" w:name="_Hlk169174250"/>
      <w:r w:rsidRPr="00D35B1F">
        <w:t>Callum and Victoria Turnbull</w:t>
      </w:r>
      <w:bookmarkEnd w:id="203"/>
      <w:r w:rsidRPr="00D35B1F">
        <w:t>, whose son Rovin attended Ruru Specialist School in Waihōpai Invercargill from 2011 when he was aged 9, told the Inquiry:</w:t>
      </w:r>
    </w:p>
    <w:p w14:paraId="3A7E304D" w14:textId="2FDEF5AD" w:rsidR="001E33B7" w:rsidRPr="00D35B1F" w:rsidRDefault="001E33B7" w:rsidP="00C97C20">
      <w:pPr>
        <w:pStyle w:val="Part10quotes"/>
        <w:ind w:left="1701" w:right="1229"/>
        <w:jc w:val="left"/>
      </w:pPr>
      <w:r w:rsidRPr="00D35B1F">
        <w:t>“There was no light. It had a dark raw concrete floor, with ragged, frayed carpet stuck on the walls. It was an internal room, with a window at the top facing south into a hallway, so it was dark … we could not comprehend what we saw – it was barbaric. It was abuse. Suddenly, the reasons for Rovin’s behaviour became clear to us.”</w:t>
      </w:r>
      <w:r w:rsidRPr="00D35B1F">
        <w:rPr>
          <w:rStyle w:val="EndnoteReference"/>
        </w:rPr>
        <w:endnoteReference w:id="128"/>
      </w:r>
      <w:r w:rsidRPr="00D35B1F">
        <w:t xml:space="preserve"> </w:t>
      </w:r>
    </w:p>
    <w:p w14:paraId="1757EA0E" w14:textId="48AB4772" w:rsidR="001E33B7" w:rsidRPr="00D35B1F" w:rsidRDefault="001E33B7" w:rsidP="00CC2E3B">
      <w:pPr>
        <w:pStyle w:val="RecsHd3"/>
      </w:pPr>
      <w:bookmarkStart w:id="204" w:name="_Toc181107994"/>
      <w:r w:rsidRPr="00D35B1F">
        <w:t>He huakore o ngā raupapa mahi me te noho āhuru</w:t>
      </w:r>
      <w:bookmarkEnd w:id="204"/>
    </w:p>
    <w:p w14:paraId="652A1F45" w14:textId="073D9C43" w:rsidR="001E33B7" w:rsidRPr="00D35B1F" w:rsidRDefault="001E33B7" w:rsidP="00CC2E3B">
      <w:pPr>
        <w:pStyle w:val="RecsHd3"/>
      </w:pPr>
      <w:bookmarkStart w:id="205" w:name="_Toc181107995"/>
      <w:r w:rsidRPr="00D35B1F">
        <w:t>Inadequate standards and safeguards</w:t>
      </w:r>
      <w:bookmarkEnd w:id="205"/>
    </w:p>
    <w:p w14:paraId="1323B086" w14:textId="731CE41D" w:rsidR="001E33B7" w:rsidRPr="00D35B1F" w:rsidRDefault="001E33B7" w:rsidP="00C97C20">
      <w:pPr>
        <w:pStyle w:val="ListParagraph"/>
        <w:jc w:val="left"/>
      </w:pPr>
      <w:bookmarkStart w:id="206" w:name="_Hlk169174233"/>
      <w:r w:rsidRPr="00D35B1F">
        <w:t xml:space="preserve">Pākehā survivor Mr VX </w:t>
      </w:r>
      <w:bookmarkEnd w:id="206"/>
      <w:r w:rsidRPr="00D35B1F">
        <w:t>described his experiences of peer abuse at Korowai Manaaki youth justice residence in Tāmaki Makaurau Auckland in the early 2000s:</w:t>
      </w:r>
    </w:p>
    <w:p w14:paraId="184971A7" w14:textId="6B4D3666" w:rsidR="001E33B7" w:rsidRPr="00D35B1F" w:rsidRDefault="001E33B7" w:rsidP="00C97C20">
      <w:pPr>
        <w:pStyle w:val="Part10quotes"/>
        <w:ind w:left="1701" w:right="1229"/>
        <w:jc w:val="left"/>
      </w:pPr>
      <w:r w:rsidRPr="00D35B1F">
        <w:t>“I was beaten up regularly and the staff did not care what was happening … Due to inadequate supervision, I was physically assaulted by other residents every day. On one occasion I was punched and kicked around by three other residents each time. I received a black eye and a fat lip. The assaults primarily took place in the shower, courtyard, and TV room. They were a common occurrence and became part of my daily life there. … I felt like no one cared and as a result, I began to not care.”</w:t>
      </w:r>
      <w:r w:rsidRPr="00D35B1F">
        <w:rPr>
          <w:rStyle w:val="EndnoteReference"/>
        </w:rPr>
        <w:endnoteReference w:id="129"/>
      </w:r>
      <w:r w:rsidRPr="00D35B1F">
        <w:t xml:space="preserve"> </w:t>
      </w:r>
    </w:p>
    <w:p w14:paraId="69236DFF" w14:textId="1A27BD61" w:rsidR="001E33B7" w:rsidRPr="00D35B1F" w:rsidRDefault="001E33B7" w:rsidP="00C97C20">
      <w:pPr>
        <w:pStyle w:val="ListParagraph"/>
        <w:jc w:val="left"/>
      </w:pPr>
      <w:bookmarkStart w:id="207" w:name="_Hlk169174292"/>
      <w:r w:rsidRPr="00D35B1F">
        <w:t>Māori survivor Mr RH (Ngāi Tahu)</w:t>
      </w:r>
      <w:bookmarkEnd w:id="207"/>
      <w:r w:rsidRPr="00D35B1F">
        <w:t>, who was first placed in a family home in 2008 when he was aged 14, said:</w:t>
      </w:r>
    </w:p>
    <w:p w14:paraId="60187523" w14:textId="7D8D3E0C" w:rsidR="001E33B7" w:rsidRPr="00D35B1F" w:rsidRDefault="001E33B7" w:rsidP="00C97C20">
      <w:pPr>
        <w:pStyle w:val="Part10quotes"/>
        <w:ind w:left="1701" w:right="1229"/>
        <w:jc w:val="left"/>
      </w:pPr>
      <w:r w:rsidRPr="00D35B1F">
        <w:t>“I do not remember being physically or sexually abused by the caregivers but they did encourage the boys to physically fight among ourselves and they would stand back and watch, clearly enjoying it. By doing this they normalised violence as a way of life and this reinforced the views I already held.”</w:t>
      </w:r>
      <w:r w:rsidRPr="00D35B1F">
        <w:rPr>
          <w:rStyle w:val="EndnoteReference"/>
        </w:rPr>
        <w:endnoteReference w:id="130"/>
      </w:r>
      <w:r w:rsidRPr="00D35B1F">
        <w:t xml:space="preserve"> </w:t>
      </w:r>
    </w:p>
    <w:p w14:paraId="36C691B9" w14:textId="02820A70" w:rsidR="001E33B7" w:rsidRPr="00D35B1F" w:rsidRDefault="001E33B7" w:rsidP="00C97C20">
      <w:pPr>
        <w:pStyle w:val="Recstextlist2"/>
        <w:jc w:val="left"/>
      </w:pPr>
      <w:bookmarkStart w:id="208" w:name="_Hlk169174306"/>
      <w:r w:rsidRPr="00D35B1F">
        <w:t>M</w:t>
      </w:r>
      <w:r w:rsidRPr="00D35B1F">
        <w:rPr>
          <w:lang w:val="en-NZ"/>
        </w:rPr>
        <w:t xml:space="preserve">āori survivor </w:t>
      </w:r>
      <w:r w:rsidRPr="00D35B1F">
        <w:t xml:space="preserve">Ms QA </w:t>
      </w:r>
      <w:r w:rsidRPr="00D35B1F">
        <w:rPr>
          <w:lang w:val="en-NZ"/>
        </w:rPr>
        <w:t>(Ngāti Awa, Ngāpuhi)</w:t>
      </w:r>
      <w:bookmarkEnd w:id="208"/>
      <w:r w:rsidRPr="00D35B1F">
        <w:rPr>
          <w:lang w:val="en-NZ"/>
        </w:rPr>
        <w:t xml:space="preserve"> </w:t>
      </w:r>
      <w:r w:rsidRPr="00D35B1F">
        <w:t>first came to the attention of Child Youth and Family Services (CYFS) when she was 9 years old in 1997 and was placed in a family home in 2001. She told the Inquiry that:</w:t>
      </w:r>
    </w:p>
    <w:p w14:paraId="55E7F20C" w14:textId="3FF65139" w:rsidR="001E33B7" w:rsidRPr="00D35B1F" w:rsidRDefault="001E33B7" w:rsidP="00C97C20">
      <w:pPr>
        <w:pStyle w:val="Part10quotes"/>
        <w:ind w:left="1701" w:right="1229"/>
        <w:jc w:val="left"/>
      </w:pPr>
      <w:r w:rsidRPr="00D35B1F">
        <w:t>“In all the Family Homes, there were locks on the food cupboards and fridges. I felt like an intruder, like I was not welcome. It did not feel like I was living, it was like I was surviving.”</w:t>
      </w:r>
      <w:r w:rsidRPr="00D35B1F">
        <w:rPr>
          <w:rStyle w:val="EndnoteReference"/>
        </w:rPr>
        <w:endnoteReference w:id="131"/>
      </w:r>
      <w:r w:rsidRPr="00D35B1F">
        <w:t xml:space="preserve"> </w:t>
      </w:r>
    </w:p>
    <w:p w14:paraId="3404A2DA" w14:textId="77777777" w:rsidR="0033507B" w:rsidRDefault="001E33B7" w:rsidP="00C97C20">
      <w:pPr>
        <w:pStyle w:val="Recstextlist2"/>
        <w:jc w:val="left"/>
      </w:pPr>
      <w:bookmarkStart w:id="209" w:name="_Hlk169174318"/>
      <w:r w:rsidRPr="00D35B1F">
        <w:t>Pākehā survivor Ms QB</w:t>
      </w:r>
      <w:bookmarkEnd w:id="209"/>
      <w:r w:rsidRPr="00D35B1F">
        <w:t xml:space="preserve">, who was in Child Youth and Family Services (CYFS) care </w:t>
      </w:r>
    </w:p>
    <w:p w14:paraId="5ECBFFD8" w14:textId="77777777" w:rsidR="0033507B" w:rsidRDefault="0033507B">
      <w:pPr>
        <w:rPr>
          <w:rFonts w:ascii="Arial" w:eastAsiaTheme="minorHAnsi" w:hAnsi="Arial"/>
          <w:color w:val="000000"/>
          <w:szCs w:val="24"/>
          <w:shd w:val="clear" w:color="auto" w:fill="auto"/>
          <w:lang w:val="en-AU" w:eastAsia="en-US"/>
        </w:rPr>
      </w:pPr>
      <w:r>
        <w:br w:type="page"/>
      </w:r>
    </w:p>
    <w:p w14:paraId="5E529946" w14:textId="30E86734" w:rsidR="001E33B7" w:rsidRPr="00D35B1F" w:rsidRDefault="001E33B7" w:rsidP="00C97C20">
      <w:pPr>
        <w:pStyle w:val="Recstextlist2"/>
        <w:jc w:val="left"/>
      </w:pPr>
      <w:r w:rsidRPr="00D35B1F">
        <w:lastRenderedPageBreak/>
        <w:t>between 2015 and 2017, told the Inquiry that she was assaulted by an Oranga Tamariki care giver in a family home when she was aged 15:</w:t>
      </w:r>
    </w:p>
    <w:p w14:paraId="4DAD7743" w14:textId="0FF57119" w:rsidR="001E33B7" w:rsidRPr="00D35B1F" w:rsidRDefault="001E33B7" w:rsidP="00C97C20">
      <w:pPr>
        <w:pStyle w:val="Part10quotes"/>
        <w:ind w:left="1701" w:right="1229"/>
        <w:jc w:val="left"/>
      </w:pPr>
      <w:r w:rsidRPr="00D35B1F">
        <w:t>“My social worker had told [the care giver] when I arrived there what triggered me and this included people getting ‘in my face’ because this puts me into a fight or flight phase in my mind. Despite this (or maybe because of it) [redacted] yelled got right up in my face and yelled at me to ‘shut the fuck up’. I wanted to have a shower and [redacted] pulled me up from the floor by my clothing, pushed me into the bathroom and told me to ‘have a fuckin shower’. I fell and hit the side of my head against the bath and then she slammed the door shut on me…I rang the CYF National Call Centre to report the incident and to inform them that I was unsafe. I told them that I did not want to stay there and, after initially saying that they would come to get [another young person] and I they then phoned back and they told me to go into my bedroom, lock the door and that they would visit in the morning…The side of my head was bruised and sore afterwards.”</w:t>
      </w:r>
      <w:r w:rsidRPr="00D35B1F">
        <w:rPr>
          <w:rStyle w:val="EndnoteReference"/>
        </w:rPr>
        <w:endnoteReference w:id="132"/>
      </w:r>
      <w:r w:rsidRPr="00D35B1F">
        <w:t xml:space="preserve"> </w:t>
      </w:r>
    </w:p>
    <w:p w14:paraId="16978AE3" w14:textId="77777777" w:rsidR="001E33B7" w:rsidRPr="00D35B1F" w:rsidRDefault="001E33B7" w:rsidP="00CC2E3B">
      <w:pPr>
        <w:pStyle w:val="RecsHd3"/>
      </w:pPr>
      <w:bookmarkStart w:id="210" w:name="_Toc181107996"/>
      <w:r w:rsidRPr="00D35B1F">
        <w:t>Ngā kaimahi me ngā kaiārahi</w:t>
      </w:r>
      <w:bookmarkEnd w:id="210"/>
    </w:p>
    <w:p w14:paraId="301CD143" w14:textId="2A2A5E6B" w:rsidR="001E33B7" w:rsidRPr="00D35B1F" w:rsidRDefault="001E33B7" w:rsidP="00CC2E3B">
      <w:pPr>
        <w:pStyle w:val="RecsHd3"/>
      </w:pPr>
      <w:bookmarkStart w:id="211" w:name="_Toc181107997"/>
      <w:r w:rsidRPr="00D35B1F">
        <w:t>Staff and carers</w:t>
      </w:r>
      <w:bookmarkEnd w:id="211"/>
    </w:p>
    <w:p w14:paraId="4EF9A81B" w14:textId="18EC651A" w:rsidR="001E33B7" w:rsidRPr="00D35B1F" w:rsidRDefault="001E33B7" w:rsidP="00C97C20">
      <w:pPr>
        <w:pStyle w:val="ListParagraph"/>
        <w:jc w:val="left"/>
      </w:pPr>
      <w:bookmarkStart w:id="212" w:name="_Hlk169174333"/>
      <w:r w:rsidRPr="00D35B1F">
        <w:t>Māori and non-binary survivor Alex Kaspin (Ngāi Tahu)</w:t>
      </w:r>
      <w:bookmarkEnd w:id="212"/>
      <w:r w:rsidRPr="00D35B1F">
        <w:t>, who was placed in multiple foster homes between 1989, when they were aged 1, and 2006, when they were aged 17, told the Inquiry:</w:t>
      </w:r>
    </w:p>
    <w:p w14:paraId="52515989" w14:textId="22A0AD14" w:rsidR="001E33B7" w:rsidRPr="00D35B1F" w:rsidRDefault="001E33B7" w:rsidP="00C97C20">
      <w:pPr>
        <w:pStyle w:val="Part10quotes"/>
        <w:ind w:left="1701" w:right="1229"/>
        <w:jc w:val="left"/>
      </w:pPr>
      <w:r w:rsidRPr="00D35B1F">
        <w:t>“I tried to tell [my foster mother] about what [my foster father] was doing. Her response was to defend [him] and say that he will stop and that he won’t do it anymore. She said this because she was very protective of him and her situation. He didn’t stop.”</w:t>
      </w:r>
      <w:r w:rsidRPr="00D35B1F">
        <w:rPr>
          <w:rStyle w:val="EndnoteReference"/>
        </w:rPr>
        <w:endnoteReference w:id="133"/>
      </w:r>
      <w:r w:rsidRPr="00D35B1F">
        <w:t xml:space="preserve"> </w:t>
      </w:r>
    </w:p>
    <w:p w14:paraId="11B4A563" w14:textId="54012C2E" w:rsidR="001E33B7" w:rsidRPr="00D35B1F" w:rsidRDefault="001E33B7" w:rsidP="00C97C20">
      <w:pPr>
        <w:pStyle w:val="ListParagraph"/>
        <w:jc w:val="left"/>
      </w:pPr>
      <w:bookmarkStart w:id="213" w:name="_Hlk169174347"/>
      <w:r w:rsidRPr="00D35B1F">
        <w:t>Māori survivor Mr RA (Rongomaiwahine)</w:t>
      </w:r>
      <w:bookmarkEnd w:id="213"/>
      <w:r w:rsidRPr="00D35B1F">
        <w:t xml:space="preserve"> told the Inquiry:</w:t>
      </w:r>
    </w:p>
    <w:p w14:paraId="1B022618" w14:textId="37D82E86" w:rsidR="001E33B7" w:rsidRPr="00D35B1F" w:rsidRDefault="001E33B7" w:rsidP="00C97C20">
      <w:pPr>
        <w:pStyle w:val="Part10quotes"/>
        <w:ind w:left="1701" w:right="1229"/>
        <w:jc w:val="left"/>
        <w:rPr>
          <w:rFonts w:eastAsia="Times New Roman"/>
        </w:rPr>
      </w:pPr>
      <w:r w:rsidRPr="00D35B1F">
        <w:rPr>
          <w:rFonts w:eastAsia="Times New Roman"/>
        </w:rPr>
        <w:t>“I have no faith in Oranga Tamariki, or their approvals and background checks, I’ve always made sure my kids have stayed with whānau while in care, because I don’t have any belief Oranga Tamariki can keep my kids safe.”</w:t>
      </w:r>
      <w:r w:rsidRPr="00D35B1F">
        <w:rPr>
          <w:rStyle w:val="EndnoteReference"/>
          <w:rFonts w:eastAsia="Times New Roman"/>
        </w:rPr>
        <w:endnoteReference w:id="134"/>
      </w:r>
      <w:r w:rsidRPr="00D35B1F">
        <w:rPr>
          <w:rFonts w:eastAsia="Times New Roman"/>
        </w:rPr>
        <w:t xml:space="preserve"> </w:t>
      </w:r>
    </w:p>
    <w:p w14:paraId="2BF750CD" w14:textId="10042602" w:rsidR="001E33B7" w:rsidRPr="00D35B1F" w:rsidRDefault="001E33B7" w:rsidP="00C97C20">
      <w:pPr>
        <w:pStyle w:val="ListParagraph"/>
        <w:jc w:val="left"/>
      </w:pPr>
      <w:bookmarkStart w:id="214" w:name="_Hlk169174357"/>
      <w:r w:rsidRPr="00D35B1F">
        <w:t>Ms VY is a Māori survivor (Ng</w:t>
      </w:r>
      <w:r w:rsidRPr="00D35B1F">
        <w:rPr>
          <w:lang w:val="en-NZ"/>
        </w:rPr>
        <w:t xml:space="preserve">āti Porou) </w:t>
      </w:r>
      <w:bookmarkEnd w:id="214"/>
      <w:r w:rsidRPr="00D35B1F">
        <w:t>who was born in 1999. In 2016, she was placed in foster care for about three months after spending time in a youth justice facility. She said that she was never visited by a social worker in this placement and thinks this is because “it was a small community, and [her foster carer] was known by the community, CYFS and the police really well, and was well-regarded”.</w:t>
      </w:r>
      <w:r w:rsidRPr="00D35B1F">
        <w:rPr>
          <w:rStyle w:val="EndnoteReference"/>
          <w:color w:val="000000" w:themeColor="text1"/>
          <w:szCs w:val="22"/>
        </w:rPr>
        <w:endnoteReference w:id="135"/>
      </w:r>
      <w:r w:rsidRPr="00D35B1F">
        <w:t xml:space="preserve"> </w:t>
      </w:r>
    </w:p>
    <w:p w14:paraId="7CDF44E0" w14:textId="77777777" w:rsidR="0033507B" w:rsidRDefault="0033507B">
      <w:pPr>
        <w:rPr>
          <w:rFonts w:ascii="Arial" w:eastAsiaTheme="minorHAnsi" w:hAnsi="Arial"/>
          <w:color w:val="000000"/>
          <w:szCs w:val="24"/>
          <w:shd w:val="clear" w:color="auto" w:fill="auto"/>
          <w:lang w:val="en-AU" w:eastAsia="en-US"/>
        </w:rPr>
      </w:pPr>
      <w:bookmarkStart w:id="216" w:name="_Hlk169174368"/>
      <w:r>
        <w:br w:type="page"/>
      </w:r>
    </w:p>
    <w:p w14:paraId="6493ED86" w14:textId="5322E606" w:rsidR="001E33B7" w:rsidRPr="00D35B1F" w:rsidRDefault="001E33B7" w:rsidP="00C97C20">
      <w:pPr>
        <w:pStyle w:val="ListParagraph"/>
        <w:jc w:val="left"/>
      </w:pPr>
      <w:r w:rsidRPr="00D35B1F">
        <w:lastRenderedPageBreak/>
        <w:t>NZ European Franky Lewis, a mother of disabled survivor Keegan</w:t>
      </w:r>
      <w:bookmarkEnd w:id="216"/>
      <w:r w:rsidRPr="00D35B1F">
        <w:t>, described the high turnover of staff supporting her son:</w:t>
      </w:r>
    </w:p>
    <w:p w14:paraId="4D6EC2CF" w14:textId="59D8EA03" w:rsidR="001E33B7" w:rsidRPr="00D35B1F" w:rsidRDefault="001E33B7" w:rsidP="00C97C20">
      <w:pPr>
        <w:pStyle w:val="Part10quotes"/>
        <w:ind w:left="1701" w:right="1229"/>
        <w:jc w:val="left"/>
      </w:pPr>
      <w:r w:rsidRPr="00D35B1F">
        <w:t>“Over Keegan’s life we have had several hundred staff working in its home. In the last 5 years since we moved … we have had 20 different staff. There have been 9 different staff in 2022 alone. The turnover and inconsistency is difficult for Keegan and also difficult for me and Tony. It is so hard to find well trained staff that stay in the job long term.”</w:t>
      </w:r>
      <w:r w:rsidRPr="00D35B1F">
        <w:rPr>
          <w:rStyle w:val="EndnoteReference"/>
        </w:rPr>
        <w:endnoteReference w:id="136"/>
      </w:r>
      <w:r w:rsidRPr="00D35B1F">
        <w:t xml:space="preserve"> </w:t>
      </w:r>
    </w:p>
    <w:p w14:paraId="1B504D7F" w14:textId="3AC6E8C1" w:rsidR="001E33B7" w:rsidRPr="00D35B1F" w:rsidRDefault="001E33B7" w:rsidP="00C97C20">
      <w:pPr>
        <w:pStyle w:val="Recstextlist2"/>
        <w:jc w:val="left"/>
      </w:pPr>
      <w:bookmarkStart w:id="217" w:name="_Hlk169174381"/>
      <w:r w:rsidRPr="00D35B1F">
        <w:t xml:space="preserve">Pākehā survivor Ms QB </w:t>
      </w:r>
      <w:bookmarkEnd w:id="217"/>
      <w:r w:rsidRPr="00D35B1F">
        <w:t xml:space="preserve">told the Inquiry about her experience in Child Youth and Family (CYF) care: </w:t>
      </w:r>
    </w:p>
    <w:p w14:paraId="2D757D79" w14:textId="0BD01607" w:rsidR="001E33B7" w:rsidRPr="00D35B1F" w:rsidRDefault="001E33B7" w:rsidP="00C97C20">
      <w:pPr>
        <w:pStyle w:val="Part10quotes"/>
        <w:ind w:left="1701" w:right="1229"/>
        <w:jc w:val="left"/>
      </w:pPr>
      <w:r w:rsidRPr="00D35B1F">
        <w:t>“The social worker did not seem to have the skills, experience or resources to know what to do with me during the day so she took custody of me but did not help me in any way by building my skill base, making a plan for me or even really getting to know me.”</w:t>
      </w:r>
      <w:r w:rsidRPr="00D35B1F">
        <w:rPr>
          <w:rStyle w:val="EndnoteReference"/>
        </w:rPr>
        <w:endnoteReference w:id="137"/>
      </w:r>
      <w:r w:rsidRPr="00D35B1F">
        <w:t xml:space="preserve"> </w:t>
      </w:r>
    </w:p>
    <w:p w14:paraId="41FF33B3" w14:textId="36346461" w:rsidR="001E33B7" w:rsidRPr="00D35B1F" w:rsidRDefault="001E33B7" w:rsidP="00C97C20">
      <w:pPr>
        <w:pStyle w:val="ListParagraph"/>
        <w:jc w:val="left"/>
      </w:pPr>
      <w:r w:rsidRPr="00D35B1F">
        <w:t>Neurodivergent survivor Ihorangi Reweti Peters (Ngāti Tūwharetoa, Ngāti Tahu-Ngāti Whaoa, Ngāti Kahungunu), who was placed in foster care, family homes and care and protection residences from the age of 10 in 2015, told the Inquiry that:</w:t>
      </w:r>
    </w:p>
    <w:p w14:paraId="37C95422" w14:textId="02D8FDEA" w:rsidR="001E33B7" w:rsidRPr="00D35B1F" w:rsidRDefault="001E33B7" w:rsidP="00C97C20">
      <w:pPr>
        <w:pStyle w:val="Part10quotes"/>
        <w:ind w:left="1701" w:right="1229"/>
        <w:jc w:val="left"/>
      </w:pPr>
      <w:r w:rsidRPr="00D35B1F">
        <w:t>“My own experience shows that Oranga Tamariki staff are not taking mental health seriously. I understand that there is no mental health or suicide prevention training among Oranga Tamariki staff and caregivers.”</w:t>
      </w:r>
      <w:r w:rsidRPr="00D35B1F">
        <w:rPr>
          <w:rStyle w:val="EndnoteReference"/>
        </w:rPr>
        <w:endnoteReference w:id="138"/>
      </w:r>
    </w:p>
    <w:p w14:paraId="5F958137" w14:textId="77777777" w:rsidR="001E33B7" w:rsidRPr="00D35B1F" w:rsidRDefault="001E33B7" w:rsidP="00CC2E3B">
      <w:pPr>
        <w:pStyle w:val="RecsHd3"/>
      </w:pPr>
      <w:bookmarkStart w:id="218" w:name="_Toc181107998"/>
      <w:r w:rsidRPr="00D35B1F">
        <w:t>Ngā kōamuamu me ngā here a mahi</w:t>
      </w:r>
      <w:bookmarkEnd w:id="218"/>
    </w:p>
    <w:p w14:paraId="3DD674AF" w14:textId="5A2757EF" w:rsidR="001E33B7" w:rsidRPr="00D35B1F" w:rsidRDefault="001E33B7" w:rsidP="00CC2E3B">
      <w:pPr>
        <w:pStyle w:val="RecsHd3"/>
      </w:pPr>
      <w:bookmarkStart w:id="219" w:name="_Toc181107999"/>
      <w:r w:rsidRPr="00D35B1F">
        <w:t>Complaints and accountability</w:t>
      </w:r>
      <w:bookmarkEnd w:id="219"/>
    </w:p>
    <w:p w14:paraId="4C3F7FAE" w14:textId="5007CF09" w:rsidR="001E33B7" w:rsidRPr="00D35B1F" w:rsidRDefault="001E33B7" w:rsidP="00C97C20">
      <w:pPr>
        <w:pStyle w:val="ListParagraph"/>
        <w:jc w:val="left"/>
      </w:pPr>
      <w:bookmarkStart w:id="220" w:name="_Hlk169174400"/>
      <w:r w:rsidRPr="00D35B1F">
        <w:t>Disabled NZ European and Māori survivor Ms TR</w:t>
      </w:r>
      <w:bookmarkEnd w:id="220"/>
      <w:r w:rsidRPr="00D35B1F">
        <w:t>, who was placed in foster care at age 10, told the Inquiry that:</w:t>
      </w:r>
    </w:p>
    <w:p w14:paraId="1F82D734" w14:textId="5E2FD96D" w:rsidR="001E33B7" w:rsidRPr="00D35B1F" w:rsidRDefault="001E33B7" w:rsidP="00C97C20">
      <w:pPr>
        <w:pStyle w:val="Part10quotes"/>
        <w:ind w:left="1701" w:right="1229"/>
        <w:jc w:val="left"/>
      </w:pPr>
      <w:r w:rsidRPr="00D35B1F">
        <w:t>“…when I went to the school counsellor and disclosed what had been happening, it got back to [my foster mother]. She told [my social worker] and, in my file, it says that I over exaggerated things. Nothing was ever taken seriously.”</w:t>
      </w:r>
      <w:r w:rsidRPr="00D35B1F">
        <w:rPr>
          <w:rStyle w:val="EndnoteReference"/>
        </w:rPr>
        <w:endnoteReference w:id="139"/>
      </w:r>
      <w:r w:rsidRPr="00D35B1F">
        <w:t xml:space="preserve"> </w:t>
      </w:r>
    </w:p>
    <w:p w14:paraId="6528A5ED" w14:textId="0A32E67C" w:rsidR="001E33B7" w:rsidRPr="00D35B1F" w:rsidRDefault="001E33B7" w:rsidP="00C97C20">
      <w:pPr>
        <w:pStyle w:val="ListParagraph"/>
        <w:jc w:val="left"/>
        <w:rPr>
          <w:szCs w:val="22"/>
        </w:rPr>
      </w:pPr>
      <w:bookmarkStart w:id="221" w:name="_Hlk169174411"/>
      <w:r w:rsidRPr="00D35B1F">
        <w:t>Scottish and Papua New Guinean survivor Jamie Henderson</w:t>
      </w:r>
      <w:bookmarkEnd w:id="221"/>
      <w:r w:rsidRPr="00D35B1F">
        <w:t xml:space="preserve">, who was placed in Korowai </w:t>
      </w:r>
      <w:r w:rsidRPr="00D35B1F">
        <w:rPr>
          <w:szCs w:val="22"/>
        </w:rPr>
        <w:t>Manaaki youth justice residence in Tāmaki Makaurau Auckland and then Te Aorere in Te Papaioea Palmerston North as a teenager in the late 2010s, said:</w:t>
      </w:r>
    </w:p>
    <w:p w14:paraId="4301AF19" w14:textId="12CAADF2" w:rsidR="001E33B7" w:rsidRPr="00D35B1F" w:rsidRDefault="001E33B7" w:rsidP="00C97C20">
      <w:pPr>
        <w:pStyle w:val="Part10quotes"/>
        <w:ind w:left="1701" w:right="1229"/>
        <w:jc w:val="left"/>
      </w:pPr>
      <w:r w:rsidRPr="00D35B1F">
        <w:t>“Complaints aren’t encouraged in any of these facilities. It felt like I couldn’t complain while I was in YJ and the boys’ homes. … I did not know how to complain at the time. I didn’t even know the names of the staff members to allow me to make a complaint.”</w:t>
      </w:r>
      <w:r w:rsidRPr="00D35B1F">
        <w:rPr>
          <w:rStyle w:val="EndnoteReference"/>
        </w:rPr>
        <w:endnoteReference w:id="140"/>
      </w:r>
      <w:r w:rsidRPr="00D35B1F">
        <w:t xml:space="preserve"> </w:t>
      </w:r>
    </w:p>
    <w:p w14:paraId="1C33C774" w14:textId="12FBBB0D" w:rsidR="001E33B7" w:rsidRPr="00D35B1F" w:rsidRDefault="001E33B7" w:rsidP="00C97C20">
      <w:pPr>
        <w:pStyle w:val="ListParagraph"/>
        <w:jc w:val="left"/>
        <w:rPr>
          <w:szCs w:val="22"/>
        </w:rPr>
      </w:pPr>
      <w:r w:rsidRPr="00D35B1F">
        <w:rPr>
          <w:szCs w:val="22"/>
        </w:rPr>
        <w:t>Ihorangi RewetiPeters told the Inquiry that:</w:t>
      </w:r>
    </w:p>
    <w:p w14:paraId="41292364" w14:textId="48E9B374" w:rsidR="001E33B7" w:rsidRPr="00D35B1F" w:rsidRDefault="001E33B7" w:rsidP="00C97C20">
      <w:pPr>
        <w:pStyle w:val="Part10quotes"/>
        <w:ind w:left="1701" w:right="1229"/>
        <w:jc w:val="left"/>
      </w:pPr>
      <w:r w:rsidRPr="00D35B1F">
        <w:lastRenderedPageBreak/>
        <w:t>“From my own experiences of engaging with the New Zealand Police, there is no direct way that young people can report what has happened to us in care via the police, and it is a daunting and traumatic experience to re-tell its accounts of abuse. … Young people in care are scared to raise their concerns because they are worried that it may affect their current placement, put them in a bad position, or that they may experience further abuse and/or neglect.”</w:t>
      </w:r>
      <w:r w:rsidRPr="00D35B1F">
        <w:rPr>
          <w:rStyle w:val="EndnoteReference"/>
        </w:rPr>
        <w:endnoteReference w:id="141"/>
      </w:r>
      <w:r w:rsidRPr="00D35B1F">
        <w:t xml:space="preserve"> </w:t>
      </w:r>
    </w:p>
    <w:p w14:paraId="22AF17A2" w14:textId="1B76FBBE" w:rsidR="001E33B7" w:rsidRPr="00D35B1F" w:rsidRDefault="001E33B7" w:rsidP="00C97C20">
      <w:pPr>
        <w:pStyle w:val="ListParagraph"/>
        <w:jc w:val="left"/>
        <w:rPr>
          <w:szCs w:val="22"/>
        </w:rPr>
      </w:pPr>
      <w:bookmarkStart w:id="222" w:name="_Hlk169174425"/>
      <w:r w:rsidRPr="00D35B1F">
        <w:rPr>
          <w:szCs w:val="22"/>
        </w:rPr>
        <w:t>Māori survivor Takena Taui-Stirling (Te Whānau-ā-Apanui)</w:t>
      </w:r>
      <w:bookmarkEnd w:id="222"/>
      <w:r w:rsidRPr="00D35B1F">
        <w:rPr>
          <w:szCs w:val="22"/>
        </w:rPr>
        <w:t xml:space="preserve">, who was in youth justice residences from 2001, when he was aged 14 said: </w:t>
      </w:r>
    </w:p>
    <w:p w14:paraId="4A558B06" w14:textId="0DFBEA4E" w:rsidR="001E33B7" w:rsidRPr="00D35B1F" w:rsidRDefault="001E33B7" w:rsidP="00C97C20">
      <w:pPr>
        <w:pStyle w:val="Part10quotes"/>
        <w:ind w:left="1701" w:right="1229"/>
        <w:jc w:val="left"/>
      </w:pPr>
      <w:r w:rsidRPr="00D35B1F">
        <w:t>“When I got my files in 2020 I didn’t know that I could make a formal complaint or seek compensation from anyone. I never have… In terms of changes I want [Child Youth and Family] to have people that children can speak to with confidence. Not be scared of the person because of what they’ve done.”</w:t>
      </w:r>
      <w:r w:rsidRPr="00D35B1F">
        <w:rPr>
          <w:rStyle w:val="EndnoteReference"/>
        </w:rPr>
        <w:endnoteReference w:id="142"/>
      </w:r>
    </w:p>
    <w:p w14:paraId="1E4F3C23" w14:textId="11E8DE70" w:rsidR="001E33B7" w:rsidRPr="00D35B1F" w:rsidRDefault="001E33B7" w:rsidP="00C97C20">
      <w:pPr>
        <w:pStyle w:val="ListParagraph"/>
        <w:jc w:val="left"/>
        <w:rPr>
          <w:szCs w:val="22"/>
        </w:rPr>
      </w:pPr>
      <w:r w:rsidRPr="00D35B1F">
        <w:rPr>
          <w:szCs w:val="22"/>
        </w:rPr>
        <w:t>Callum and Victoria Turnbull, whose autistic son Rovin experienced solitary confinement at Ruru Specialist School in Waihōpai Invercargill in 2011, told the Inquiry:</w:t>
      </w:r>
    </w:p>
    <w:p w14:paraId="68517647" w14:textId="3EA45954" w:rsidR="001E33B7" w:rsidRPr="00D35B1F" w:rsidRDefault="001E33B7" w:rsidP="00C97C20">
      <w:pPr>
        <w:pStyle w:val="Part10quotes"/>
        <w:ind w:left="1701" w:right="1229"/>
        <w:jc w:val="left"/>
      </w:pPr>
      <w:r w:rsidRPr="00D35B1F">
        <w:t>“It is not good enough for the CEO of MoE to say that they can’t ensure that schools are not using seclusion. They need to come up with a way that they can ensure this. From its own experience, you cannot trust ERO to monitor or even report on the use of seclusion in schools.”</w:t>
      </w:r>
      <w:r w:rsidRPr="00D35B1F">
        <w:rPr>
          <w:rStyle w:val="EndnoteReference"/>
        </w:rPr>
        <w:endnoteReference w:id="143"/>
      </w:r>
      <w:r w:rsidRPr="00D35B1F">
        <w:t xml:space="preserve"> </w:t>
      </w:r>
    </w:p>
    <w:p w14:paraId="0FACE4DA" w14:textId="178FCFF4" w:rsidR="001E33B7" w:rsidRPr="00D35B1F" w:rsidRDefault="001E33B7" w:rsidP="008533E1">
      <w:pPr>
        <w:pStyle w:val="Recstextlist2"/>
      </w:pPr>
      <w:r w:rsidRPr="00D35B1F">
        <w:t>Rangatahi from Te Rōpū Kaitiaki mō ngā Teina e Haere Ake Nei told the Inquiry that:</w:t>
      </w:r>
    </w:p>
    <w:p w14:paraId="68656E46" w14:textId="48971D37" w:rsidR="001E33B7" w:rsidRPr="00D35B1F" w:rsidRDefault="001E33B7" w:rsidP="00C97C20">
      <w:pPr>
        <w:pStyle w:val="Part10quotes"/>
        <w:ind w:left="1701" w:right="1229"/>
      </w:pPr>
      <w:r w:rsidRPr="00D35B1F">
        <w:t>“There needs to be system accountability of every assault, and not allow assaults to happen in the name of ‘correcting behaviour’ in placements.”</w:t>
      </w:r>
      <w:r w:rsidRPr="00D35B1F">
        <w:rPr>
          <w:rStyle w:val="EndnoteReference"/>
        </w:rPr>
        <w:endnoteReference w:id="144"/>
      </w:r>
    </w:p>
    <w:p w14:paraId="3C902A74" w14:textId="0E4D3C86" w:rsidR="001E33B7" w:rsidRPr="00D35B1F" w:rsidRDefault="001E33B7" w:rsidP="00C97C20">
      <w:pPr>
        <w:pStyle w:val="Part10quotes"/>
        <w:ind w:left="1701" w:right="1229"/>
        <w:jc w:val="left"/>
      </w:pPr>
      <w:r w:rsidRPr="00D35B1F">
        <w:t>“If we in care, we should be able to report what is happening straight away and get a quick response.”</w:t>
      </w:r>
      <w:r w:rsidRPr="00D35B1F">
        <w:rPr>
          <w:rStyle w:val="EndnoteReference"/>
        </w:rPr>
        <w:endnoteReference w:id="145"/>
      </w:r>
    </w:p>
    <w:p w14:paraId="288D556F" w14:textId="07C3EEF1" w:rsidR="001E33B7" w:rsidRPr="00D35B1F" w:rsidRDefault="001E33B7" w:rsidP="00C97C20">
      <w:pPr>
        <w:pStyle w:val="Part10quotes"/>
        <w:ind w:left="1701" w:right="1229"/>
        <w:jc w:val="left"/>
      </w:pPr>
      <w:r w:rsidRPr="00D35B1F">
        <w:t>“We can ensure safety by actively monitoring [and] checking care givers who put up their hand to care for tamariki.”</w:t>
      </w:r>
      <w:r w:rsidRPr="00D35B1F">
        <w:rPr>
          <w:rStyle w:val="EndnoteReference"/>
        </w:rPr>
        <w:endnoteReference w:id="146"/>
      </w:r>
    </w:p>
    <w:p w14:paraId="4FECA23D" w14:textId="4725D4C0" w:rsidR="001E33B7" w:rsidRPr="00D35B1F" w:rsidRDefault="001E33B7" w:rsidP="00C97C20">
      <w:pPr>
        <w:pStyle w:val="ListParagraph"/>
        <w:jc w:val="left"/>
      </w:pPr>
      <w:r w:rsidRPr="00D35B1F">
        <w:t>Survivors’ issues and experiences are echoed in independent and State-commissioned reports on care settings after 1999, which are discussed in Chapter 2.</w:t>
      </w:r>
    </w:p>
    <w:p w14:paraId="6A02F941" w14:textId="38A4ED27" w:rsidR="001E33B7" w:rsidRPr="00E27635" w:rsidRDefault="001E33B7" w:rsidP="00AB2247">
      <w:pPr>
        <w:pStyle w:val="Style2"/>
        <w:spacing w:before="240" w:after="240"/>
        <w:rPr>
          <w:rStyle w:val="normaltextrun"/>
        </w:rPr>
      </w:pPr>
      <w:bookmarkStart w:id="223" w:name="_Toc181108000"/>
      <w:r w:rsidRPr="00E27635">
        <w:rPr>
          <w:rStyle w:val="normaltextrun"/>
        </w:rPr>
        <w:lastRenderedPageBreak/>
        <w:t>He ture-ā-motu hei ārai, hei tohu i te hunga kei tūkinohia i ngā pūnaha taurima</w:t>
      </w:r>
      <w:bookmarkEnd w:id="223"/>
    </w:p>
    <w:p w14:paraId="3F6BADD9" w14:textId="6AF8E8AC" w:rsidR="001E33B7" w:rsidRPr="00E27635" w:rsidRDefault="001E33B7" w:rsidP="00AB2247">
      <w:pPr>
        <w:pStyle w:val="Style2"/>
        <w:spacing w:before="240" w:after="240"/>
        <w:rPr>
          <w:rStyle w:val="normaltextrun"/>
        </w:rPr>
      </w:pPr>
      <w:bookmarkStart w:id="224" w:name="_Toc181108001"/>
      <w:r w:rsidRPr="00E27635">
        <w:rPr>
          <w:rStyle w:val="normaltextrun"/>
        </w:rPr>
        <w:t>National care safety regulatory system for preventing and responding to abuse in care</w:t>
      </w:r>
      <w:bookmarkEnd w:id="224"/>
    </w:p>
    <w:p w14:paraId="20F94649" w14:textId="51C8C776" w:rsidR="001E33B7" w:rsidRPr="00D35B1F" w:rsidRDefault="001E33B7" w:rsidP="00C97C20">
      <w:pPr>
        <w:pStyle w:val="ListParagraph"/>
        <w:jc w:val="left"/>
      </w:pPr>
      <w:r w:rsidRPr="00D35B1F">
        <w:t>A regulatory system is a set of formal and informal rules, norms and sanctions that are intended to shape people’s behaviours and interactions to achieve particular goals or outcomes. Regulatory systems include legislation, policies, frameworks, standards, guidelines and operational practices.</w:t>
      </w:r>
    </w:p>
    <w:p w14:paraId="160A19F1" w14:textId="115FB1D4" w:rsidR="001E33B7" w:rsidRPr="00D35B1F" w:rsidRDefault="001E33B7" w:rsidP="00C97C20">
      <w:pPr>
        <w:pStyle w:val="ListParagraph"/>
        <w:jc w:val="left"/>
      </w:pPr>
      <w:r w:rsidRPr="00D35B1F">
        <w:t xml:space="preserve">During the Inquiry period there were multiple regulatory systems involved in providing care across social welfare, disability and mental health, education, transitional and law enforcement, and faith-based settings. These systems were inconsistent and disconnected and had significant gaps, and ultimately failed to provide a safe environment for children, young people and adults in care. </w:t>
      </w:r>
    </w:p>
    <w:p w14:paraId="1C91E79A" w14:textId="04D7977A" w:rsidR="001E33B7" w:rsidRPr="00D35B1F" w:rsidRDefault="001E33B7" w:rsidP="00C97C20">
      <w:pPr>
        <w:pStyle w:val="ListParagraph"/>
        <w:jc w:val="left"/>
      </w:pPr>
      <w:r w:rsidRPr="00D35B1F">
        <w:rPr>
          <w:rStyle w:val="normaltextrun"/>
        </w:rPr>
        <w:t>There was no collective leadership or single agency responsible for all care settings. There was no single regulatory framework for ensuring care settings were safe and fit for purpose. Each system operated as a silo, with individual agencies or entities responsible for their own performance and contribution. During the Inquiry period the State increasingly recognised that preventing abuse and neglect was important and put some standards and strategies in place. However, it did not address the fragmentation of systems and the lack of a single point of accountability.</w:t>
      </w:r>
    </w:p>
    <w:p w14:paraId="5089A55E" w14:textId="1F35D0F5" w:rsidR="001E33B7" w:rsidRPr="00D35B1F" w:rsidRDefault="001E33B7" w:rsidP="00C97C20">
      <w:pPr>
        <w:pStyle w:val="ListParagraph"/>
        <w:jc w:val="left"/>
      </w:pPr>
      <w:r w:rsidRPr="00D35B1F">
        <w:t>A national care safety regulatory system is urgently needed to ensure all care settings are safe and that no children, young people or adults in State or faith-based care experience abuse and neglect. The scope of this new regulatory system is broad, which reflects the breadth of the scope of this Inquiry. Most of the recommendations in this chapter are all components of a new national care safety system.</w:t>
      </w:r>
    </w:p>
    <w:p w14:paraId="71F313A7" w14:textId="4BB56450" w:rsidR="001E33B7" w:rsidRPr="00D35B1F" w:rsidRDefault="001E33B7" w:rsidP="00C97C20">
      <w:pPr>
        <w:pStyle w:val="ListParagraph"/>
        <w:jc w:val="left"/>
      </w:pPr>
      <w:r w:rsidRPr="00D35B1F">
        <w:t xml:space="preserve">The national care safety regulatory system will focus on the elements that make settings safe and fit for purpose.  </w:t>
      </w:r>
    </w:p>
    <w:p w14:paraId="08943E71" w14:textId="21005635" w:rsidR="001E33B7" w:rsidRPr="00D35B1F" w:rsidRDefault="001E33B7" w:rsidP="00CC2E3B">
      <w:pPr>
        <w:pStyle w:val="RecsHd3"/>
      </w:pPr>
      <w:bookmarkStart w:id="225" w:name="_Toc181108002"/>
      <w:r w:rsidRPr="00D35B1F">
        <w:t>Ngā wāhanga whakahaere pūnaha āhuru mōwai ā-motu</w:t>
      </w:r>
      <w:bookmarkEnd w:id="225"/>
    </w:p>
    <w:p w14:paraId="58C13409" w14:textId="2EB77ED6" w:rsidR="001E33B7" w:rsidRPr="00D35B1F" w:rsidRDefault="001E33B7" w:rsidP="00CC2E3B">
      <w:pPr>
        <w:pStyle w:val="RecsHd3"/>
      </w:pPr>
      <w:bookmarkStart w:id="226" w:name="_Toc181108003"/>
      <w:r w:rsidRPr="00D35B1F">
        <w:t>Components of a national care safety regulatory system</w:t>
      </w:r>
      <w:bookmarkEnd w:id="226"/>
    </w:p>
    <w:p w14:paraId="246EC980" w14:textId="4204020D" w:rsidR="001E33B7" w:rsidRPr="00D35B1F" w:rsidRDefault="001E33B7" w:rsidP="008533E1">
      <w:pPr>
        <w:pStyle w:val="ListParagraph"/>
      </w:pPr>
      <w:r w:rsidRPr="00D35B1F">
        <w:t>In summary, the national care safety regulatory system will include:</w:t>
      </w:r>
    </w:p>
    <w:p w14:paraId="14D6ECFC" w14:textId="40F1EC13" w:rsidR="001E33B7" w:rsidRPr="00D35B1F" w:rsidRDefault="001E33B7" w:rsidP="007921AA">
      <w:pPr>
        <w:pStyle w:val="Paraletters"/>
        <w:numPr>
          <w:ilvl w:val="0"/>
          <w:numId w:val="140"/>
        </w:numPr>
        <w:tabs>
          <w:tab w:val="clear" w:pos="2126"/>
        </w:tabs>
        <w:jc w:val="left"/>
        <w:rPr>
          <w:szCs w:val="22"/>
        </w:rPr>
      </w:pPr>
      <w:r w:rsidRPr="00D35B1F">
        <w:rPr>
          <w:szCs w:val="22"/>
        </w:rPr>
        <w:t>Care Safety Principles for preventing and responding to abuse and neglect in care</w:t>
      </w:r>
    </w:p>
    <w:p w14:paraId="49350313" w14:textId="2F48BF12" w:rsidR="001E33B7" w:rsidRPr="00D35B1F" w:rsidRDefault="001E33B7" w:rsidP="007921AA">
      <w:pPr>
        <w:pStyle w:val="Paraletters"/>
        <w:numPr>
          <w:ilvl w:val="0"/>
          <w:numId w:val="140"/>
        </w:numPr>
        <w:tabs>
          <w:tab w:val="clear" w:pos="2126"/>
        </w:tabs>
        <w:jc w:val="left"/>
        <w:rPr>
          <w:szCs w:val="22"/>
        </w:rPr>
      </w:pPr>
      <w:r w:rsidRPr="00D35B1F">
        <w:rPr>
          <w:szCs w:val="22"/>
        </w:rPr>
        <w:t>an overarching National Care Safety Strategy that applies to all State and faith-based care settings</w:t>
      </w:r>
    </w:p>
    <w:p w14:paraId="11C3C600" w14:textId="08D626B6" w:rsidR="001E33B7" w:rsidRPr="00D35B1F" w:rsidRDefault="001E33B7" w:rsidP="007921AA">
      <w:pPr>
        <w:pStyle w:val="Paraletters"/>
        <w:numPr>
          <w:ilvl w:val="0"/>
          <w:numId w:val="140"/>
        </w:numPr>
        <w:tabs>
          <w:tab w:val="clear" w:pos="2126"/>
        </w:tabs>
        <w:jc w:val="left"/>
        <w:rPr>
          <w:szCs w:val="22"/>
        </w:rPr>
      </w:pPr>
      <w:r w:rsidRPr="00D35B1F">
        <w:rPr>
          <w:szCs w:val="22"/>
        </w:rPr>
        <w:t>a single organisation (the Care Safe Agency) responsible for system leadership and coordination, and for setting, monitoring and enforcing care safety rules, standards and guidelines, and for promotion and public awareness of care safety</w:t>
      </w:r>
    </w:p>
    <w:p w14:paraId="1E8F962A" w14:textId="77777777" w:rsidR="001E33B7" w:rsidRPr="00D35B1F" w:rsidRDefault="001E33B7" w:rsidP="007921AA">
      <w:pPr>
        <w:pStyle w:val="Paraletters"/>
        <w:numPr>
          <w:ilvl w:val="0"/>
          <w:numId w:val="140"/>
        </w:numPr>
        <w:tabs>
          <w:tab w:val="clear" w:pos="2126"/>
        </w:tabs>
        <w:jc w:val="left"/>
        <w:rPr>
          <w:szCs w:val="22"/>
        </w:rPr>
      </w:pPr>
      <w:r w:rsidRPr="00D35B1F">
        <w:rPr>
          <w:szCs w:val="22"/>
        </w:rPr>
        <w:lastRenderedPageBreak/>
        <w:t>new legislation (the Care Safety Act) and changes to existing legislation to address duplication or inconsistencies</w:t>
      </w:r>
    </w:p>
    <w:p w14:paraId="05808A86" w14:textId="2FC8CD10" w:rsidR="001E33B7" w:rsidRPr="00D35B1F" w:rsidRDefault="001E33B7" w:rsidP="007921AA">
      <w:pPr>
        <w:pStyle w:val="Paraletters"/>
        <w:numPr>
          <w:ilvl w:val="0"/>
          <w:numId w:val="140"/>
        </w:numPr>
        <w:tabs>
          <w:tab w:val="clear" w:pos="2126"/>
        </w:tabs>
        <w:jc w:val="left"/>
        <w:rPr>
          <w:szCs w:val="22"/>
        </w:rPr>
      </w:pPr>
      <w:r w:rsidRPr="00D35B1F">
        <w:rPr>
          <w:szCs w:val="22"/>
        </w:rPr>
        <w:t>a set of rules, standards and guidelines that apply to all State and faith-based care providers and all staff and care workers, including:</w:t>
      </w:r>
    </w:p>
    <w:p w14:paraId="68A6695D" w14:textId="0A7828CB" w:rsidR="001E33B7" w:rsidRPr="00D35B1F" w:rsidRDefault="001E33B7" w:rsidP="007921AA">
      <w:pPr>
        <w:pStyle w:val="Recslistlevel2"/>
        <w:numPr>
          <w:ilvl w:val="0"/>
          <w:numId w:val="141"/>
        </w:numPr>
      </w:pPr>
      <w:r w:rsidRPr="00D35B1F">
        <w:t>comprehensive and consistent standards of care and sanctions for non-compliance</w:t>
      </w:r>
    </w:p>
    <w:p w14:paraId="50F03095" w14:textId="65BBE200" w:rsidR="001E33B7" w:rsidRPr="00D35B1F" w:rsidRDefault="001E33B7" w:rsidP="007921AA">
      <w:pPr>
        <w:pStyle w:val="Recslistlevel2"/>
        <w:numPr>
          <w:ilvl w:val="0"/>
          <w:numId w:val="141"/>
        </w:numPr>
      </w:pPr>
      <w:r w:rsidRPr="00D35B1F">
        <w:t>safeguarding and accreditation requirements for care providers</w:t>
      </w:r>
    </w:p>
    <w:p w14:paraId="21587CCE" w14:textId="77777777" w:rsidR="001E33B7" w:rsidRPr="00D35B1F" w:rsidRDefault="001E33B7" w:rsidP="007921AA">
      <w:pPr>
        <w:pStyle w:val="Recslistlevel2"/>
        <w:numPr>
          <w:ilvl w:val="0"/>
          <w:numId w:val="141"/>
        </w:numPr>
      </w:pPr>
      <w:r w:rsidRPr="00D35B1F">
        <w:t>vetting, registration and training and education requirements for all staff and care workers</w:t>
      </w:r>
    </w:p>
    <w:p w14:paraId="5E31ACD7" w14:textId="344042E1" w:rsidR="001E33B7" w:rsidRPr="00D35B1F" w:rsidRDefault="001E33B7" w:rsidP="007921AA">
      <w:pPr>
        <w:pStyle w:val="Recslistlevel2"/>
        <w:numPr>
          <w:ilvl w:val="0"/>
          <w:numId w:val="141"/>
        </w:numPr>
      </w:pPr>
      <w:r w:rsidRPr="00D35B1F">
        <w:t>transparent and accessible complaints processes, including mandatory reporting requirements</w:t>
      </w:r>
    </w:p>
    <w:p w14:paraId="1FADB31D" w14:textId="499A9D5E" w:rsidR="001E33B7" w:rsidRPr="00D35B1F" w:rsidRDefault="001E33B7" w:rsidP="007921AA">
      <w:pPr>
        <w:pStyle w:val="Recslistlevel2"/>
        <w:numPr>
          <w:ilvl w:val="0"/>
          <w:numId w:val="141"/>
        </w:numPr>
      </w:pPr>
      <w:r w:rsidRPr="00D35B1F">
        <w:t>policies and procedures that minimise and eliminate institutional environments and practices</w:t>
      </w:r>
    </w:p>
    <w:p w14:paraId="65BD2FB5" w14:textId="77777777" w:rsidR="001E33B7" w:rsidRPr="00D35B1F" w:rsidRDefault="001E33B7" w:rsidP="007921AA">
      <w:pPr>
        <w:pStyle w:val="Recslistlevel2"/>
        <w:numPr>
          <w:ilvl w:val="0"/>
          <w:numId w:val="141"/>
        </w:numPr>
      </w:pPr>
      <w:r w:rsidRPr="00D35B1F">
        <w:t>policies and procedures that empower people in care</w:t>
      </w:r>
    </w:p>
    <w:p w14:paraId="25DC1A3B" w14:textId="77777777" w:rsidR="001E33B7" w:rsidRPr="00D35B1F" w:rsidRDefault="001E33B7" w:rsidP="007921AA">
      <w:pPr>
        <w:pStyle w:val="Recslistlevel2"/>
        <w:numPr>
          <w:ilvl w:val="0"/>
          <w:numId w:val="141"/>
        </w:numPr>
      </w:pPr>
      <w:r w:rsidRPr="00D35B1F">
        <w:t>best practice data, record-keeping and information sharing requirements</w:t>
      </w:r>
    </w:p>
    <w:p w14:paraId="07E71D5B" w14:textId="0D274F1D" w:rsidR="001E33B7" w:rsidRPr="00D35B1F" w:rsidRDefault="001E33B7" w:rsidP="007921AA">
      <w:pPr>
        <w:pStyle w:val="Paraletters"/>
        <w:numPr>
          <w:ilvl w:val="0"/>
          <w:numId w:val="140"/>
        </w:numPr>
        <w:tabs>
          <w:tab w:val="clear" w:pos="2126"/>
        </w:tabs>
        <w:jc w:val="left"/>
        <w:rPr>
          <w:szCs w:val="22"/>
        </w:rPr>
      </w:pPr>
      <w:r w:rsidRPr="00D35B1F">
        <w:rPr>
          <w:szCs w:val="22"/>
        </w:rPr>
        <w:t>independent oversight and monitoring across all State and faith-based care settings.</w:t>
      </w:r>
    </w:p>
    <w:p w14:paraId="6B7458AB" w14:textId="1ECD6B8F" w:rsidR="001E33B7" w:rsidRPr="00D35B1F" w:rsidRDefault="001E33B7" w:rsidP="00CC2E3B">
      <w:pPr>
        <w:pStyle w:val="RecsHd3"/>
      </w:pPr>
      <w:bookmarkStart w:id="227" w:name="_Toc181108004"/>
      <w:r w:rsidRPr="00D35B1F">
        <w:t>Kō wai ka noho ārai i raro i ngā whakahaere āhuru mōwai ā-motu</w:t>
      </w:r>
      <w:bookmarkEnd w:id="227"/>
    </w:p>
    <w:p w14:paraId="79E662AF" w14:textId="69138393" w:rsidR="001E33B7" w:rsidRPr="00D35B1F" w:rsidRDefault="001E33B7" w:rsidP="00CC2E3B">
      <w:pPr>
        <w:pStyle w:val="RecsHd3"/>
      </w:pPr>
      <w:bookmarkStart w:id="228" w:name="_Toc181108005"/>
      <w:r w:rsidRPr="00D35B1F">
        <w:t>Who will be protected by the national care safety regulatory system?</w:t>
      </w:r>
      <w:bookmarkEnd w:id="228"/>
    </w:p>
    <w:p w14:paraId="52890841" w14:textId="29703C43" w:rsidR="001E33B7" w:rsidRPr="00D35B1F" w:rsidRDefault="001E33B7" w:rsidP="001F0F8D">
      <w:pPr>
        <w:pStyle w:val="ListParagraph"/>
        <w:jc w:val="left"/>
      </w:pPr>
      <w:r w:rsidRPr="00D35B1F">
        <w:t>The Inquiry intends that the national care safety regulatory system will ensure that care settings are safe and fit for purpose for all children, young people and adults “in care”. The Inquiry’s definition of “in care” is based on, and aligned with, the scope of its Inquiry as set out in its Terms of Reference.</w:t>
      </w:r>
      <w:r w:rsidRPr="00D35B1F">
        <w:rPr>
          <w:rStyle w:val="EndnoteReference"/>
        </w:rPr>
        <w:endnoteReference w:id="147"/>
      </w:r>
      <w:r w:rsidRPr="00D35B1F">
        <w:t xml:space="preserve"> The definition of who the regulatory system will protect will be set out in the Care Safety Act (Recommendation 45).</w:t>
      </w:r>
    </w:p>
    <w:p w14:paraId="764C9E19" w14:textId="1BFA763D" w:rsidR="001E33B7" w:rsidRPr="00D35B1F" w:rsidRDefault="001E33B7" w:rsidP="001F0F8D">
      <w:pPr>
        <w:pStyle w:val="ListParagraph"/>
        <w:jc w:val="left"/>
      </w:pPr>
      <w:r w:rsidRPr="00D35B1F">
        <w:t xml:space="preserve">“In care” includes being in the care of the State or a faith-based entity, including direct care (where the State or a faith-based entity provides care directly), or indirect care (where individuals or entities provide care on behalf of the State or a faith-based entity). The Inquiry also intends that the national care safety regulatory system will ensure that people who are in pastoral care are safe. Pastoral care can include, for example, youth group activities, Bible study groups, Sunday school or children’s church activities, day trips and errands, pastoral or spiritual direction, mentoring, training, or visits to congregation or community members’ homes. </w:t>
      </w:r>
    </w:p>
    <w:p w14:paraId="1060F047" w14:textId="3B19AB65" w:rsidR="001E33B7" w:rsidRPr="00D35B1F" w:rsidRDefault="001E33B7" w:rsidP="001F0F8D">
      <w:pPr>
        <w:pStyle w:val="ListParagraph"/>
        <w:jc w:val="left"/>
      </w:pPr>
      <w:r w:rsidRPr="00D35B1F">
        <w:t>The Inquiry intends for the new national care safety regulatory system to keep children, young people and adults in State and faith-based care safe in the following current care settings:</w:t>
      </w:r>
    </w:p>
    <w:p w14:paraId="7763A859" w14:textId="39456092" w:rsidR="001E33B7" w:rsidRPr="00D35B1F" w:rsidRDefault="001E33B7" w:rsidP="007921AA">
      <w:pPr>
        <w:pStyle w:val="Paraletters"/>
        <w:numPr>
          <w:ilvl w:val="0"/>
          <w:numId w:val="142"/>
        </w:numPr>
        <w:tabs>
          <w:tab w:val="clear" w:pos="2126"/>
        </w:tabs>
        <w:jc w:val="left"/>
        <w:rPr>
          <w:szCs w:val="22"/>
        </w:rPr>
      </w:pPr>
      <w:r w:rsidRPr="00D35B1F">
        <w:rPr>
          <w:szCs w:val="22"/>
        </w:rPr>
        <w:t>care and protection settings (including people in foster care)</w:t>
      </w:r>
    </w:p>
    <w:p w14:paraId="6018FD38" w14:textId="2A46FBB6" w:rsidR="001E33B7" w:rsidRPr="00D35B1F" w:rsidRDefault="001E33B7" w:rsidP="007921AA">
      <w:pPr>
        <w:pStyle w:val="Paraletters"/>
        <w:numPr>
          <w:ilvl w:val="0"/>
          <w:numId w:val="142"/>
        </w:numPr>
        <w:tabs>
          <w:tab w:val="clear" w:pos="2126"/>
        </w:tabs>
        <w:jc w:val="left"/>
        <w:rPr>
          <w:szCs w:val="22"/>
        </w:rPr>
      </w:pPr>
      <w:r w:rsidRPr="00D35B1F">
        <w:rPr>
          <w:szCs w:val="22"/>
        </w:rPr>
        <w:lastRenderedPageBreak/>
        <w:t>youth justice settings</w:t>
      </w:r>
    </w:p>
    <w:p w14:paraId="6EA0BAF0" w14:textId="3271B6A4" w:rsidR="001E33B7" w:rsidRPr="00D35B1F" w:rsidRDefault="001E33B7" w:rsidP="007921AA">
      <w:pPr>
        <w:pStyle w:val="Paraletters"/>
        <w:numPr>
          <w:ilvl w:val="0"/>
          <w:numId w:val="142"/>
        </w:numPr>
        <w:tabs>
          <w:tab w:val="clear" w:pos="2126"/>
        </w:tabs>
        <w:jc w:val="left"/>
        <w:rPr>
          <w:szCs w:val="22"/>
        </w:rPr>
      </w:pPr>
      <w:r w:rsidRPr="00D35B1F">
        <w:rPr>
          <w:szCs w:val="22"/>
        </w:rPr>
        <w:t>disability settings (people receiving disability supports and services, including while living in private residences)</w:t>
      </w:r>
    </w:p>
    <w:p w14:paraId="436B1B8F" w14:textId="52DF204C" w:rsidR="001E33B7" w:rsidRPr="00D35B1F" w:rsidRDefault="001E33B7" w:rsidP="007921AA">
      <w:pPr>
        <w:pStyle w:val="Paraletters"/>
        <w:numPr>
          <w:ilvl w:val="0"/>
          <w:numId w:val="142"/>
        </w:numPr>
        <w:tabs>
          <w:tab w:val="clear" w:pos="2126"/>
        </w:tabs>
        <w:jc w:val="left"/>
        <w:rPr>
          <w:szCs w:val="22"/>
        </w:rPr>
      </w:pPr>
      <w:r w:rsidRPr="00D35B1F">
        <w:rPr>
          <w:szCs w:val="22"/>
        </w:rPr>
        <w:t>mental health settings (people receiving mental health supports and services, including as an inpatient or in the community, voluntarily or under compulsion)</w:t>
      </w:r>
    </w:p>
    <w:p w14:paraId="1196C2CA" w14:textId="3F53010F" w:rsidR="001E33B7" w:rsidRPr="00D35B1F" w:rsidRDefault="001E33B7" w:rsidP="007921AA">
      <w:pPr>
        <w:pStyle w:val="Paraletters"/>
        <w:numPr>
          <w:ilvl w:val="0"/>
          <w:numId w:val="142"/>
        </w:numPr>
        <w:tabs>
          <w:tab w:val="clear" w:pos="2126"/>
        </w:tabs>
        <w:jc w:val="left"/>
        <w:rPr>
          <w:szCs w:val="22"/>
        </w:rPr>
      </w:pPr>
      <w:r w:rsidRPr="00D35B1F">
        <w:rPr>
          <w:szCs w:val="22"/>
        </w:rPr>
        <w:t>education settings (people attending State, integrated and private primary and secondary schools, including living in boarding facilities associated with schools)</w:t>
      </w:r>
    </w:p>
    <w:p w14:paraId="0D5E7CF8" w14:textId="7296B3C3" w:rsidR="001E33B7" w:rsidRPr="00D35B1F" w:rsidRDefault="001E33B7" w:rsidP="007921AA">
      <w:pPr>
        <w:pStyle w:val="Paraletters"/>
        <w:numPr>
          <w:ilvl w:val="0"/>
          <w:numId w:val="142"/>
        </w:numPr>
        <w:tabs>
          <w:tab w:val="clear" w:pos="2126"/>
        </w:tabs>
        <w:jc w:val="left"/>
        <w:rPr>
          <w:szCs w:val="22"/>
        </w:rPr>
      </w:pPr>
      <w:r w:rsidRPr="00D35B1F">
        <w:rPr>
          <w:szCs w:val="22"/>
        </w:rPr>
        <w:t>transitional and law enforcement settings (including people in NZ Police custody, NZ Police cells, court cells, and people moving to, between, or out of the care settings in (a)–(e) above)</w:t>
      </w:r>
    </w:p>
    <w:p w14:paraId="39D494BB" w14:textId="68997F05" w:rsidR="001E33B7" w:rsidRPr="00D35B1F" w:rsidRDefault="001E33B7" w:rsidP="007921AA">
      <w:pPr>
        <w:pStyle w:val="Paraletters"/>
        <w:numPr>
          <w:ilvl w:val="0"/>
          <w:numId w:val="142"/>
        </w:numPr>
        <w:tabs>
          <w:tab w:val="clear" w:pos="2126"/>
        </w:tabs>
        <w:jc w:val="left"/>
        <w:rPr>
          <w:szCs w:val="22"/>
        </w:rPr>
      </w:pPr>
      <w:r w:rsidRPr="00D35B1F">
        <w:rPr>
          <w:szCs w:val="22"/>
        </w:rPr>
        <w:t>pastoral care.</w:t>
      </w:r>
    </w:p>
    <w:p w14:paraId="0B99AEDE" w14:textId="42207E94" w:rsidR="001E33B7" w:rsidRPr="00D35B1F" w:rsidRDefault="001E33B7" w:rsidP="00CC2E3B">
      <w:pPr>
        <w:pStyle w:val="RecsHd3"/>
      </w:pPr>
      <w:bookmarkStart w:id="229" w:name="_Toc181108006"/>
      <w:r w:rsidRPr="00D35B1F">
        <w:t>Kō wai ka meinga kia whai i ngā whakahaere āhuru mōwai ā-motu?</w:t>
      </w:r>
      <w:bookmarkEnd w:id="229"/>
    </w:p>
    <w:p w14:paraId="70CF1647" w14:textId="306BA31C" w:rsidR="001E33B7" w:rsidRPr="00D35B1F" w:rsidRDefault="001E33B7" w:rsidP="00CC2E3B">
      <w:pPr>
        <w:pStyle w:val="RecsHd3"/>
      </w:pPr>
      <w:bookmarkStart w:id="230" w:name="_Toc181108007"/>
      <w:r w:rsidRPr="00D35B1F">
        <w:t>Who will have to comply with the national care safety regulatory system?</w:t>
      </w:r>
      <w:bookmarkEnd w:id="230"/>
    </w:p>
    <w:p w14:paraId="02AA0C1D" w14:textId="5BB3CAC4" w:rsidR="001E33B7" w:rsidRPr="00D35B1F" w:rsidRDefault="001E33B7" w:rsidP="009D021E">
      <w:pPr>
        <w:pStyle w:val="ListParagraph"/>
        <w:jc w:val="left"/>
        <w:rPr>
          <w:szCs w:val="22"/>
        </w:rPr>
      </w:pPr>
      <w:r w:rsidRPr="00D35B1F">
        <w:t xml:space="preserve">Regulatory systems have what is called “regulated populations”. This means the people and </w:t>
      </w:r>
      <w:r w:rsidRPr="00D35B1F">
        <w:rPr>
          <w:szCs w:val="22"/>
        </w:rPr>
        <w:t>organisations that must comply with the rules, standards and guidelines in the system. The definition of the regulated population will be set out in the Care Safety Act (Recommendation 45).</w:t>
      </w:r>
    </w:p>
    <w:p w14:paraId="62B269D5" w14:textId="57EE2A96" w:rsidR="001E33B7" w:rsidRPr="00D35B1F" w:rsidRDefault="001E33B7" w:rsidP="009D021E">
      <w:pPr>
        <w:pStyle w:val="ListParagraph"/>
        <w:jc w:val="left"/>
        <w:rPr>
          <w:szCs w:val="22"/>
        </w:rPr>
      </w:pPr>
      <w:r w:rsidRPr="00D35B1F">
        <w:rPr>
          <w:szCs w:val="22"/>
        </w:rPr>
        <w:t xml:space="preserve">Under the new national care safety regulatory system, the “regulated population” will include any </w:t>
      </w:r>
      <w:bookmarkStart w:id="231" w:name="_Hlk167963551"/>
      <w:r w:rsidRPr="00D35B1F">
        <w:rPr>
          <w:szCs w:val="22"/>
        </w:rPr>
        <w:t>individual, entity, non-governmental organisation or business who provides care to children, young people and adults in current care and protection, youth justice, disability, mental health, education, or transitional and law enforcement settings. It will include State and faith-based entities providing care directly, as well as individuals and organisations providing indirect care on behalf of the State or faith-based entities. This aligns with the scope of the care settings and of children, young people and adults in care as defined in the Inquiry’s Terms of Reference.</w:t>
      </w:r>
      <w:r w:rsidRPr="00D35B1F">
        <w:rPr>
          <w:rStyle w:val="EndnoteReference"/>
          <w:szCs w:val="22"/>
        </w:rPr>
        <w:endnoteReference w:id="148"/>
      </w:r>
    </w:p>
    <w:p w14:paraId="591E0B36" w14:textId="4203B2EC" w:rsidR="001E33B7" w:rsidRPr="00D35B1F" w:rsidRDefault="001E33B7" w:rsidP="009D021E">
      <w:pPr>
        <w:pStyle w:val="ListParagraph"/>
        <w:jc w:val="left"/>
      </w:pPr>
      <w:r w:rsidRPr="00D35B1F">
        <w:rPr>
          <w:szCs w:val="22"/>
        </w:rPr>
        <w:t>The Inquiry intends</w:t>
      </w:r>
      <w:r w:rsidRPr="00D35B1F">
        <w:t xml:space="preserve"> that the faith-based institutions that were investigated and reported on will be included within the definition of the “regulated population”. These include:</w:t>
      </w:r>
    </w:p>
    <w:p w14:paraId="2E7B5F74" w14:textId="5E1B019D" w:rsidR="001E33B7" w:rsidRPr="00D35B1F" w:rsidRDefault="001E33B7" w:rsidP="007921AA">
      <w:pPr>
        <w:pStyle w:val="Paraletters"/>
        <w:numPr>
          <w:ilvl w:val="0"/>
          <w:numId w:val="143"/>
        </w:numPr>
        <w:tabs>
          <w:tab w:val="clear" w:pos="2126"/>
        </w:tabs>
        <w:jc w:val="left"/>
        <w:rPr>
          <w:szCs w:val="22"/>
        </w:rPr>
      </w:pPr>
      <w:r w:rsidRPr="00D35B1F">
        <w:rPr>
          <w:szCs w:val="22"/>
        </w:rPr>
        <w:t>the Catholic Church in Aotearoa New Zealand</w:t>
      </w:r>
    </w:p>
    <w:p w14:paraId="33969EEB" w14:textId="00C0F434" w:rsidR="001E33B7" w:rsidRPr="00D35B1F" w:rsidRDefault="001E33B7" w:rsidP="007921AA">
      <w:pPr>
        <w:pStyle w:val="Paraletters"/>
        <w:numPr>
          <w:ilvl w:val="0"/>
          <w:numId w:val="143"/>
        </w:numPr>
        <w:tabs>
          <w:tab w:val="clear" w:pos="2126"/>
        </w:tabs>
        <w:jc w:val="left"/>
        <w:rPr>
          <w:szCs w:val="22"/>
        </w:rPr>
      </w:pPr>
      <w:r w:rsidRPr="00D35B1F">
        <w:rPr>
          <w:szCs w:val="22"/>
        </w:rPr>
        <w:t>the Anglican Church in Aotearoa New Zealand and Polynesia</w:t>
      </w:r>
    </w:p>
    <w:p w14:paraId="52F848DB" w14:textId="61D91AAC" w:rsidR="001E33B7" w:rsidRPr="00D35B1F" w:rsidRDefault="001E33B7" w:rsidP="007921AA">
      <w:pPr>
        <w:pStyle w:val="Paraletters"/>
        <w:numPr>
          <w:ilvl w:val="0"/>
          <w:numId w:val="143"/>
        </w:numPr>
        <w:tabs>
          <w:tab w:val="clear" w:pos="2126"/>
        </w:tabs>
        <w:jc w:val="left"/>
        <w:rPr>
          <w:szCs w:val="22"/>
        </w:rPr>
      </w:pPr>
      <w:r w:rsidRPr="00D35B1F">
        <w:rPr>
          <w:szCs w:val="22"/>
        </w:rPr>
        <w:t>the Methodist Church of New Zealand</w:t>
      </w:r>
    </w:p>
    <w:p w14:paraId="090C9D80" w14:textId="7529EE49" w:rsidR="001E33B7" w:rsidRPr="00D35B1F" w:rsidRDefault="001E33B7" w:rsidP="007921AA">
      <w:pPr>
        <w:pStyle w:val="Paraletters"/>
        <w:numPr>
          <w:ilvl w:val="0"/>
          <w:numId w:val="143"/>
        </w:numPr>
        <w:tabs>
          <w:tab w:val="clear" w:pos="2126"/>
        </w:tabs>
        <w:jc w:val="left"/>
        <w:rPr>
          <w:szCs w:val="22"/>
        </w:rPr>
      </w:pPr>
      <w:r w:rsidRPr="00D35B1F">
        <w:rPr>
          <w:szCs w:val="22"/>
        </w:rPr>
        <w:t>the Presbyterian Church of Aotearoa New Zealand</w:t>
      </w:r>
    </w:p>
    <w:p w14:paraId="559808F1" w14:textId="3E2635A0" w:rsidR="001E33B7" w:rsidRPr="00D35B1F" w:rsidRDefault="001E33B7" w:rsidP="007921AA">
      <w:pPr>
        <w:pStyle w:val="Paraletters"/>
        <w:numPr>
          <w:ilvl w:val="0"/>
          <w:numId w:val="143"/>
        </w:numPr>
        <w:tabs>
          <w:tab w:val="clear" w:pos="2126"/>
        </w:tabs>
        <w:jc w:val="left"/>
        <w:rPr>
          <w:szCs w:val="22"/>
        </w:rPr>
      </w:pPr>
      <w:r w:rsidRPr="00D35B1F">
        <w:rPr>
          <w:szCs w:val="22"/>
        </w:rPr>
        <w:t>the Plymouth Brethren Christian Church</w:t>
      </w:r>
    </w:p>
    <w:p w14:paraId="1846EB8A" w14:textId="112740AC" w:rsidR="001E33B7" w:rsidRPr="00D35B1F" w:rsidRDefault="001E33B7" w:rsidP="007921AA">
      <w:pPr>
        <w:pStyle w:val="Paraletters"/>
        <w:numPr>
          <w:ilvl w:val="0"/>
          <w:numId w:val="143"/>
        </w:numPr>
        <w:tabs>
          <w:tab w:val="clear" w:pos="2126"/>
        </w:tabs>
        <w:jc w:val="left"/>
        <w:rPr>
          <w:szCs w:val="22"/>
        </w:rPr>
      </w:pPr>
      <w:r w:rsidRPr="00D35B1F">
        <w:rPr>
          <w:szCs w:val="22"/>
        </w:rPr>
        <w:t>The Salvation Army</w:t>
      </w:r>
    </w:p>
    <w:p w14:paraId="66856C36" w14:textId="0F6F5DC7" w:rsidR="001E33B7" w:rsidRPr="00D35B1F" w:rsidRDefault="001E33B7" w:rsidP="007921AA">
      <w:pPr>
        <w:pStyle w:val="Paraletters"/>
        <w:numPr>
          <w:ilvl w:val="0"/>
          <w:numId w:val="143"/>
        </w:numPr>
        <w:tabs>
          <w:tab w:val="clear" w:pos="2126"/>
        </w:tabs>
        <w:jc w:val="left"/>
        <w:rPr>
          <w:szCs w:val="22"/>
        </w:rPr>
      </w:pPr>
      <w:r w:rsidRPr="00D35B1F">
        <w:rPr>
          <w:szCs w:val="22"/>
        </w:rPr>
        <w:t>Jehovah’s Witnesses</w:t>
      </w:r>
    </w:p>
    <w:p w14:paraId="08221561" w14:textId="48B4140F" w:rsidR="001E33B7" w:rsidRPr="00D35B1F" w:rsidRDefault="001E33B7" w:rsidP="007921AA">
      <w:pPr>
        <w:pStyle w:val="Paraletters"/>
        <w:numPr>
          <w:ilvl w:val="0"/>
          <w:numId w:val="143"/>
        </w:numPr>
        <w:tabs>
          <w:tab w:val="clear" w:pos="2126"/>
        </w:tabs>
        <w:jc w:val="left"/>
        <w:rPr>
          <w:szCs w:val="22"/>
        </w:rPr>
      </w:pPr>
      <w:r w:rsidRPr="00D35B1F">
        <w:rPr>
          <w:szCs w:val="22"/>
        </w:rPr>
        <w:t>Gloriavale Christian Community Church.</w:t>
      </w:r>
    </w:p>
    <w:p w14:paraId="5BAC7E52" w14:textId="75667208" w:rsidR="001E33B7" w:rsidRPr="00D35B1F" w:rsidRDefault="001E33B7" w:rsidP="009D021E">
      <w:pPr>
        <w:pStyle w:val="ListParagraph"/>
        <w:jc w:val="left"/>
      </w:pPr>
      <w:r w:rsidRPr="00D35B1F">
        <w:lastRenderedPageBreak/>
        <w:t>The Inquiry intends that other faith-based entities in Aotearoa New Zealand will also be included in the “regulated population”.</w:t>
      </w:r>
    </w:p>
    <w:bookmarkEnd w:id="231"/>
    <w:p w14:paraId="2C36F3A6" w14:textId="152014E3" w:rsidR="001E33B7" w:rsidRPr="00D35B1F" w:rsidRDefault="001E33B7" w:rsidP="009D021E">
      <w:pPr>
        <w:pStyle w:val="ListParagraph"/>
        <w:jc w:val="left"/>
      </w:pPr>
      <w:r w:rsidRPr="00D35B1F">
        <w:t xml:space="preserve">The regulated population will include the organisations providing care supports and services and the people working for those organisations. In this chapter, the Inquiry uses the term “care providers” to refer to the entities providing care. The Inquiry expects care providers will include a range of entities, including non-governmental organisations, community groups, marae, hapū, iwi, Māori organisations, schools and churches. State agencies directly providing care will fall within the definition of “care providers”. Examples include Health New Zealand Te Whatu Ora, who are responsible for inpatient mental health facilities, or Oranga Tamariki, who are responsible for youth justice residences. </w:t>
      </w:r>
    </w:p>
    <w:p w14:paraId="0D5CAE43" w14:textId="0ACE09E1" w:rsidR="001E33B7" w:rsidRPr="00D35B1F" w:rsidRDefault="001E33B7" w:rsidP="009D021E">
      <w:pPr>
        <w:pStyle w:val="ListParagraph"/>
        <w:jc w:val="left"/>
      </w:pPr>
      <w:r w:rsidRPr="00D35B1F">
        <w:t xml:space="preserve">Care providers will include entities currently providing care, as well as new entities who emerge over time. As Aotearoa New Zealand moves closer to he Māra Tipu, the Inquiry would expect to see many more new care providers emerge who understand and can meet the needs and aspirations of their local communities. </w:t>
      </w:r>
    </w:p>
    <w:p w14:paraId="2C2F34FB" w14:textId="488E307F" w:rsidR="001E33B7" w:rsidRPr="00D35B1F" w:rsidRDefault="001E33B7" w:rsidP="009D021E">
      <w:pPr>
        <w:pStyle w:val="ListParagraph"/>
        <w:jc w:val="left"/>
      </w:pPr>
      <w:r w:rsidRPr="00D35B1F">
        <w:t>People who work for care providers will also fall within the definition of the “regulated population”. In this chapter the Inquiry uses the term “staff and care workers”. The Inquiry intends this term to include paid staff and volunteers. Staff and care workers will include teachers, psychiatrists, nurses, NZ Police, board members, social workers, trustees, cleaners, foster parents, priests, chief executives, church leaders, orderlies, teacher aides, gardeners, personal care assistants, and anyone else who works or volunteers for a care provider.</w:t>
      </w:r>
    </w:p>
    <w:p w14:paraId="006C9AAA" w14:textId="1D5DC62C" w:rsidR="001E33B7" w:rsidRPr="00D35B1F" w:rsidRDefault="001E33B7" w:rsidP="009D021E">
      <w:pPr>
        <w:pStyle w:val="ListParagraph"/>
        <w:jc w:val="left"/>
      </w:pPr>
      <w:r w:rsidRPr="00D35B1F">
        <w:t xml:space="preserve">The Inquiry does not intend parents (including adoptive parents) to fall within the definitions of “care provider” or “staff and care workers” under the national care safety regulatory system. The Inquiry also does not intend that the parents and siblings of disabled children, young people or adults who receive payment to care for their family members should fall within these definitions. </w:t>
      </w:r>
    </w:p>
    <w:p w14:paraId="6F8A49F2" w14:textId="22F3E58C" w:rsidR="001E33B7" w:rsidRPr="00AB2247" w:rsidRDefault="001E33B7" w:rsidP="00AB2247">
      <w:pPr>
        <w:pStyle w:val="Style2"/>
        <w:spacing w:before="240" w:after="240"/>
        <w:rPr>
          <w:rStyle w:val="normaltextrun"/>
        </w:rPr>
      </w:pPr>
      <w:bookmarkStart w:id="232" w:name="_Toc181108008"/>
      <w:r w:rsidRPr="00AB2247">
        <w:rPr>
          <w:rStyle w:val="normaltextrun"/>
        </w:rPr>
        <w:t>Ngā mātāpono hei ārai, hei tiaki i te hunga kei tūkinohia i ngā pūnaha taurima</w:t>
      </w:r>
      <w:bookmarkEnd w:id="232"/>
    </w:p>
    <w:p w14:paraId="45ACE21C" w14:textId="2C2DCBB8" w:rsidR="001E33B7" w:rsidRPr="00AB2247" w:rsidRDefault="001E33B7" w:rsidP="00AB2247">
      <w:pPr>
        <w:pStyle w:val="Style2"/>
        <w:spacing w:before="240" w:after="240"/>
        <w:rPr>
          <w:rStyle w:val="normaltextrun"/>
        </w:rPr>
      </w:pPr>
      <w:bookmarkStart w:id="233" w:name="_Toc181108009"/>
      <w:r w:rsidRPr="00AB2247">
        <w:rPr>
          <w:rStyle w:val="normaltextrun"/>
        </w:rPr>
        <w:t>Principles for preventing and responding to abuse and neglect in care</w:t>
      </w:r>
      <w:bookmarkEnd w:id="233"/>
    </w:p>
    <w:p w14:paraId="0CE72E2A" w14:textId="629C3B94" w:rsidR="001E33B7" w:rsidRPr="00D35B1F" w:rsidRDefault="001E33B7" w:rsidP="009D021E">
      <w:pPr>
        <w:pStyle w:val="ListParagraph"/>
        <w:jc w:val="left"/>
      </w:pPr>
      <w:r w:rsidRPr="00D35B1F">
        <w:rPr>
          <w:rStyle w:val="normaltextrun"/>
        </w:rPr>
        <w:t xml:space="preserve">The Inquiry has </w:t>
      </w:r>
      <w:r w:rsidRPr="00D35B1F">
        <w:t>developed a set of Care Safety Principles for preventing and responding to abuse and neglect in care. These principles have informed and underpinned the Inquiry’s recommendations. The Inquiry expects these principles to be used not only to guide the implementation of these recommendations, but also to guide the operation of the national care safety regulatory system, and the provision of care supports and services, in the future. These principles represent the minimum safeguards required to protect people in care.</w:t>
      </w:r>
    </w:p>
    <w:p w14:paraId="479501D0" w14:textId="6878DADF" w:rsidR="001E33B7" w:rsidRPr="00D35B1F" w:rsidRDefault="001E33B7" w:rsidP="009D021E">
      <w:pPr>
        <w:pStyle w:val="ListParagraph"/>
        <w:jc w:val="left"/>
      </w:pPr>
      <w:r w:rsidRPr="00D35B1F">
        <w:t>The Inquiry also envisages that State and faith-based entities (including indirect care providers) that are currently involved in the care system will use these Care Safety Principles immediately. This includes government agencies and faith leaders, as well as care providers and staff and care workers.</w:t>
      </w:r>
    </w:p>
    <w:p w14:paraId="4F871E89" w14:textId="5A46E9BF" w:rsidR="001E33B7" w:rsidRPr="00D35B1F" w:rsidRDefault="001E33B7" w:rsidP="009D021E">
      <w:pPr>
        <w:pStyle w:val="ListParagraph"/>
        <w:jc w:val="left"/>
      </w:pPr>
      <w:r w:rsidRPr="00D35B1F">
        <w:lastRenderedPageBreak/>
        <w:t xml:space="preserve">The Inquiry intends that the principles will guide decision-making, the performance of functions, and the exercising of powers and duties at all levels in the organisations, from leadership through to front-line staff. There is no need to wait for the government or faith-based entities to decide on their responses to these recommendations, or the implementation of recommendations, for these principles to be used immediately. </w:t>
      </w:r>
    </w:p>
    <w:p w14:paraId="1BE2C884" w14:textId="523D0FFF" w:rsidR="001E33B7" w:rsidRPr="00D35B1F" w:rsidRDefault="001E33B7" w:rsidP="00583858">
      <w:pPr>
        <w:pStyle w:val="Recboxheading"/>
      </w:pPr>
      <w:r w:rsidRPr="00D35B1F">
        <w:rPr>
          <w:rStyle w:val="eop"/>
          <w:lang w:val="en-NZ"/>
        </w:rPr>
        <w:t>Tūtohi</w:t>
      </w:r>
      <w:r w:rsidRPr="00D35B1F">
        <w:t xml:space="preserve"> 39 | Recommendation </w:t>
      </w:r>
      <w:r w:rsidRPr="00D35B1F">
        <w:fldChar w:fldCharType="begin"/>
      </w:r>
      <w:r w:rsidRPr="00D35B1F">
        <w:instrText xml:space="preserve"> AUTONUM  \s " " </w:instrText>
      </w:r>
      <w:r w:rsidRPr="00D35B1F">
        <w:fldChar w:fldCharType="end"/>
      </w:r>
    </w:p>
    <w:p w14:paraId="66333FD3" w14:textId="492A8E45" w:rsidR="001E33B7" w:rsidRPr="00D35B1F" w:rsidRDefault="001E33B7" w:rsidP="009D021E">
      <w:pPr>
        <w:pStyle w:val="Recsbox"/>
        <w:spacing w:line="23" w:lineRule="atLeast"/>
      </w:pPr>
      <w:r w:rsidRPr="00D35B1F">
        <w:t>The State, faith-based entities (including indirect care providers) and others involved in the care system should be guided by the following Care Safety Principles for preventing and responding to abuse and neglect when making decisions, performing functions, or exercising powers and duties in relation to the care of children, young people and adults in care:</w:t>
      </w:r>
    </w:p>
    <w:p w14:paraId="33C0E011" w14:textId="7CC9BDC8" w:rsidR="001E33B7" w:rsidRPr="00D35B1F" w:rsidRDefault="001E33B7" w:rsidP="007921AA">
      <w:pPr>
        <w:pStyle w:val="RecsboxLevel1"/>
        <w:numPr>
          <w:ilvl w:val="0"/>
          <w:numId w:val="44"/>
        </w:numPr>
        <w:spacing w:line="23" w:lineRule="atLeast"/>
      </w:pPr>
      <w:r w:rsidRPr="00D35B1F">
        <w:t>Care Safety Principle 1: The care system should recognise, uphold and enhance the mana and mauri of every person in care:</w:t>
      </w:r>
    </w:p>
    <w:p w14:paraId="0960AC9E" w14:textId="54330FB9" w:rsidR="001E33B7" w:rsidRPr="00D35B1F" w:rsidRDefault="001E33B7" w:rsidP="007921AA">
      <w:pPr>
        <w:pStyle w:val="Recroman"/>
        <w:numPr>
          <w:ilvl w:val="0"/>
          <w:numId w:val="45"/>
        </w:numPr>
        <w:spacing w:line="23" w:lineRule="atLeast"/>
      </w:pPr>
      <w:r w:rsidRPr="00D35B1F">
        <w:t>each person in care</w:t>
      </w:r>
      <w:r w:rsidRPr="00D35B1F" w:rsidDel="00425A0D">
        <w:t xml:space="preserve"> </w:t>
      </w:r>
      <w:r w:rsidRPr="00D35B1F">
        <w:t>lives free from abuse and neglect and their overall oranga (wellbeing) is supported in a holistic way</w:t>
      </w:r>
    </w:p>
    <w:p w14:paraId="5CCAE4F7" w14:textId="45EEFD48" w:rsidR="001E33B7" w:rsidRPr="00D35B1F" w:rsidRDefault="001E33B7" w:rsidP="007921AA">
      <w:pPr>
        <w:pStyle w:val="Recroman"/>
        <w:numPr>
          <w:ilvl w:val="0"/>
          <w:numId w:val="45"/>
        </w:numPr>
        <w:spacing w:line="23" w:lineRule="atLeast"/>
      </w:pPr>
      <w:r w:rsidRPr="00D35B1F">
        <w:t xml:space="preserve">care </w:t>
      </w:r>
      <w:r w:rsidRPr="00D35B1F" w:rsidDel="00A27143">
        <w:t xml:space="preserve">providers </w:t>
      </w:r>
      <w:r w:rsidRPr="00D35B1F">
        <w:t>understand and provide for each person and their unique strengths, needs and circumstances</w:t>
      </w:r>
    </w:p>
    <w:p w14:paraId="6EBEC114" w14:textId="7C777B29" w:rsidR="001E33B7" w:rsidRPr="00D35B1F" w:rsidRDefault="001E33B7" w:rsidP="007921AA">
      <w:pPr>
        <w:pStyle w:val="Recroman"/>
        <w:numPr>
          <w:ilvl w:val="0"/>
          <w:numId w:val="45"/>
        </w:numPr>
        <w:spacing w:line="23" w:lineRule="atLeast"/>
      </w:pPr>
      <w:r w:rsidRPr="00D35B1F">
        <w:t>the importance of whānau and friendships is recognised and support from family, support networks and peers is encouraged to enable people in care to be less isolated and connected to their community</w:t>
      </w:r>
    </w:p>
    <w:p w14:paraId="270204F1" w14:textId="0EBCC317" w:rsidR="001E33B7" w:rsidRPr="00D35B1F" w:rsidRDefault="001E33B7" w:rsidP="007921AA">
      <w:pPr>
        <w:pStyle w:val="Recroman"/>
        <w:numPr>
          <w:ilvl w:val="0"/>
          <w:numId w:val="45"/>
        </w:numPr>
        <w:spacing w:line="23" w:lineRule="atLeast"/>
      </w:pPr>
      <w:r w:rsidRPr="00D35B1F">
        <w:t>people in care are celebrated and nurtured.</w:t>
      </w:r>
    </w:p>
    <w:p w14:paraId="6E02031C" w14:textId="7511C2DF" w:rsidR="001E33B7" w:rsidRPr="00D35B1F" w:rsidRDefault="001E33B7" w:rsidP="007921AA">
      <w:pPr>
        <w:pStyle w:val="RecsboxLevel1"/>
        <w:numPr>
          <w:ilvl w:val="0"/>
          <w:numId w:val="44"/>
        </w:numPr>
        <w:spacing w:line="23" w:lineRule="atLeast"/>
      </w:pPr>
      <w:r w:rsidRPr="00D35B1F">
        <w:t xml:space="preserve">Care Safety Principle 2: People in care should participate in and make decisions affecting them to the maximum extent possible and be taken seriously: </w:t>
      </w:r>
    </w:p>
    <w:p w14:paraId="5E3E39A3" w14:textId="43E4A453" w:rsidR="001E33B7" w:rsidRPr="00D35B1F" w:rsidRDefault="001E33B7" w:rsidP="007921AA">
      <w:pPr>
        <w:pStyle w:val="Recroman"/>
        <w:numPr>
          <w:ilvl w:val="0"/>
          <w:numId w:val="46"/>
        </w:numPr>
        <w:spacing w:line="23" w:lineRule="atLeast"/>
        <w:ind w:left="1418"/>
      </w:pPr>
      <w:r w:rsidRPr="00D35B1F">
        <w:t>people in care can participate in decisions that affect their lives, with the assistance of decision-making supports and/or an independent advocate they have chosen, where required</w:t>
      </w:r>
    </w:p>
    <w:p w14:paraId="143614C8" w14:textId="3580CA36" w:rsidR="001E33B7" w:rsidRPr="00D35B1F" w:rsidRDefault="001E33B7" w:rsidP="007921AA">
      <w:pPr>
        <w:pStyle w:val="Recroman"/>
        <w:numPr>
          <w:ilvl w:val="0"/>
          <w:numId w:val="46"/>
        </w:numPr>
        <w:spacing w:line="23" w:lineRule="atLeast"/>
        <w:ind w:left="1418"/>
      </w:pPr>
      <w:r w:rsidRPr="00D35B1F">
        <w:t>people in care can access abuse and/or neglect prevention programmes and information</w:t>
      </w:r>
    </w:p>
    <w:p w14:paraId="79C80C14" w14:textId="28DA4D17" w:rsidR="001E33B7" w:rsidRPr="00D35B1F" w:rsidRDefault="001E33B7" w:rsidP="007921AA">
      <w:pPr>
        <w:pStyle w:val="Recroman"/>
        <w:numPr>
          <w:ilvl w:val="0"/>
          <w:numId w:val="46"/>
        </w:numPr>
        <w:spacing w:line="23" w:lineRule="atLeast"/>
        <w:ind w:left="1418"/>
      </w:pPr>
      <w:r w:rsidRPr="00D35B1F">
        <w:t>staff and care workers are aware of signs of abuse and/or neglect and facilitate ways for people in care to raise concerns</w:t>
      </w:r>
    </w:p>
    <w:p w14:paraId="0A8449CA" w14:textId="59CC2C2B" w:rsidR="001E33B7" w:rsidRPr="00D35B1F" w:rsidRDefault="001E33B7" w:rsidP="007921AA">
      <w:pPr>
        <w:pStyle w:val="Recroman"/>
        <w:numPr>
          <w:ilvl w:val="0"/>
          <w:numId w:val="46"/>
        </w:numPr>
        <w:spacing w:line="23" w:lineRule="atLeast"/>
        <w:ind w:left="1418"/>
      </w:pPr>
      <w:r w:rsidRPr="00D35B1F">
        <w:t xml:space="preserve">people who are currently or have previously been in care can participate in decision-making and policy-making about the care system. </w:t>
      </w:r>
    </w:p>
    <w:p w14:paraId="26DA3D2F" w14:textId="1D3A0593" w:rsidR="001E33B7" w:rsidRPr="00D35B1F" w:rsidRDefault="001E33B7" w:rsidP="007921AA">
      <w:pPr>
        <w:pStyle w:val="RecsboxLevel1"/>
        <w:numPr>
          <w:ilvl w:val="0"/>
          <w:numId w:val="44"/>
        </w:numPr>
        <w:spacing w:line="23" w:lineRule="atLeast"/>
      </w:pPr>
      <w:r w:rsidRPr="00D35B1F">
        <w:t>Care Safety Principle 3: Whānau and support networks should be involved in decision-making processes wherever possible and appropriate:</w:t>
      </w:r>
    </w:p>
    <w:p w14:paraId="1D69F471" w14:textId="08C74C09" w:rsidR="001E33B7" w:rsidRPr="00D35B1F" w:rsidRDefault="001E33B7" w:rsidP="007921AA">
      <w:pPr>
        <w:pStyle w:val="Recroman"/>
        <w:numPr>
          <w:ilvl w:val="1"/>
          <w:numId w:val="47"/>
        </w:numPr>
        <w:spacing w:line="23" w:lineRule="atLeast"/>
      </w:pPr>
      <w:r w:rsidRPr="00D35B1F">
        <w:t>connections between people in care and their whānau and support networks are actively supported, and whānau and support networks can participate in decisions affecting the person in care wherever possible and appropriate</w:t>
      </w:r>
    </w:p>
    <w:p w14:paraId="04D347A8" w14:textId="60BCA3A6" w:rsidR="001E33B7" w:rsidRPr="00D35B1F" w:rsidRDefault="001E33B7" w:rsidP="007921AA">
      <w:pPr>
        <w:pStyle w:val="Recroman"/>
        <w:numPr>
          <w:ilvl w:val="1"/>
          <w:numId w:val="47"/>
        </w:numPr>
        <w:spacing w:line="23" w:lineRule="atLeast"/>
      </w:pPr>
      <w:r w:rsidRPr="00D35B1F">
        <w:t>care providers engage in open communication with whānau and support networks about their abuse and neglect prevention approach</w:t>
      </w:r>
    </w:p>
    <w:p w14:paraId="33E03AFF" w14:textId="3FDF01DA" w:rsidR="001E33B7" w:rsidRPr="00D35B1F" w:rsidRDefault="001E33B7" w:rsidP="007921AA">
      <w:pPr>
        <w:pStyle w:val="Recroman"/>
        <w:numPr>
          <w:ilvl w:val="1"/>
          <w:numId w:val="47"/>
        </w:numPr>
        <w:spacing w:line="23" w:lineRule="atLeast"/>
      </w:pPr>
      <w:r w:rsidRPr="00D35B1F">
        <w:t>whānau and support networks are informed about and can have a say in organisational and system-level policy</w:t>
      </w:r>
    </w:p>
    <w:p w14:paraId="52A1CC3B" w14:textId="32655A58" w:rsidR="001E33B7" w:rsidRPr="00D35B1F" w:rsidRDefault="001E33B7" w:rsidP="007921AA">
      <w:pPr>
        <w:pStyle w:val="Recroman"/>
        <w:numPr>
          <w:ilvl w:val="1"/>
          <w:numId w:val="47"/>
        </w:numPr>
        <w:spacing w:line="23" w:lineRule="atLeast"/>
      </w:pPr>
      <w:r w:rsidRPr="00D35B1F">
        <w:t>whānau, hapū, iwi and Māori can participate in decision-making processes about their mokopuna and uri.</w:t>
      </w:r>
    </w:p>
    <w:p w14:paraId="5D116255" w14:textId="19DBE815" w:rsidR="001E33B7" w:rsidRPr="00D35B1F" w:rsidRDefault="001E33B7" w:rsidP="007921AA">
      <w:pPr>
        <w:pStyle w:val="RecsboxLevel1"/>
        <w:numPr>
          <w:ilvl w:val="0"/>
          <w:numId w:val="44"/>
        </w:numPr>
        <w:spacing w:line="23" w:lineRule="atLeast"/>
      </w:pPr>
      <w:r w:rsidRPr="00D35B1F">
        <w:lastRenderedPageBreak/>
        <w:t>Care Safety Principle 4: The State, faith-based entities (including indirect care providers) and others involved in the care system should give effect to te Tiriti o Waitangi and enable Māori to exercise tino rangatiratanga:</w:t>
      </w:r>
    </w:p>
    <w:p w14:paraId="57377E5F" w14:textId="5B86EB2C" w:rsidR="001E33B7" w:rsidRPr="00D35B1F" w:rsidRDefault="001E33B7" w:rsidP="007921AA">
      <w:pPr>
        <w:pStyle w:val="Recroman"/>
        <w:numPr>
          <w:ilvl w:val="0"/>
          <w:numId w:val="50"/>
        </w:numPr>
        <w:spacing w:line="23" w:lineRule="atLeast"/>
      </w:pPr>
      <w:r w:rsidRPr="00D35B1F">
        <w:t xml:space="preserve">whānau, hapū, iwi and Māori exercise the right to tino rangatiratanga over kāinga and are empowered to care for their tamariki, rangatahi pakeke Māori and whānau according to their tikanga and mātauranga </w:t>
      </w:r>
    </w:p>
    <w:p w14:paraId="36FDB6A4" w14:textId="07D30762" w:rsidR="001E33B7" w:rsidRPr="00D35B1F" w:rsidRDefault="001E33B7" w:rsidP="007921AA">
      <w:pPr>
        <w:pStyle w:val="Recroman"/>
        <w:numPr>
          <w:ilvl w:val="0"/>
          <w:numId w:val="50"/>
        </w:numPr>
        <w:spacing w:line="23" w:lineRule="atLeast"/>
      </w:pPr>
      <w:r w:rsidRPr="00D35B1F">
        <w:t xml:space="preserve">the Crown actively devolves to Māori policy and investment decisions about the care system, design and delivery of supports and services for, and specific care decisions about, tamariki, rangatahi and pakeke Māori </w:t>
      </w:r>
    </w:p>
    <w:p w14:paraId="3E54752A" w14:textId="45CEE22A" w:rsidR="001E33B7" w:rsidRPr="00D35B1F" w:rsidRDefault="001E33B7" w:rsidP="007921AA">
      <w:pPr>
        <w:pStyle w:val="Recroman"/>
        <w:numPr>
          <w:ilvl w:val="0"/>
          <w:numId w:val="50"/>
        </w:numPr>
        <w:spacing w:line="23" w:lineRule="atLeast"/>
      </w:pPr>
      <w:r w:rsidRPr="00D35B1F">
        <w:t>until the realisation of principle 4(ii), Māori and the Crown should collaborate on policy and investment decisions about the care system,</w:t>
      </w:r>
      <w:r w:rsidRPr="00D35B1F" w:rsidDel="00847B2C">
        <w:t xml:space="preserve"> </w:t>
      </w:r>
      <w:r w:rsidRPr="00D35B1F">
        <w:t>the design and delivery supports and services for, and specific care decisions about, tamariki, rangatahi and pakeke Māori</w:t>
      </w:r>
    </w:p>
    <w:p w14:paraId="491F9FF4" w14:textId="2CC73B80" w:rsidR="001E33B7" w:rsidRPr="00D35B1F" w:rsidRDefault="001E33B7" w:rsidP="007921AA">
      <w:pPr>
        <w:pStyle w:val="Recroman"/>
        <w:numPr>
          <w:ilvl w:val="0"/>
          <w:numId w:val="50"/>
        </w:numPr>
        <w:spacing w:line="23" w:lineRule="atLeast"/>
      </w:pPr>
      <w:r w:rsidRPr="00D35B1F">
        <w:t>tamariki, rangatahi and pakeke Māori who are in need of care live as Māori and are connected to their whānau, hapū, iwi, whakapapa, whenua, reo and tikanga</w:t>
      </w:r>
    </w:p>
    <w:p w14:paraId="5D48295B" w14:textId="724279F5" w:rsidR="001E33B7" w:rsidRPr="00D35B1F" w:rsidRDefault="001E33B7" w:rsidP="007921AA">
      <w:pPr>
        <w:pStyle w:val="Recroman"/>
        <w:numPr>
          <w:ilvl w:val="0"/>
          <w:numId w:val="50"/>
        </w:numPr>
        <w:spacing w:line="23" w:lineRule="atLeast"/>
      </w:pPr>
      <w:r w:rsidRPr="00D35B1F">
        <w:t>wellbeing for tamariki, rangatahi and pakeke Māori is understood and supported through an ao Māori worldview, encompassing tapu, mana, mauri and wairua.</w:t>
      </w:r>
    </w:p>
    <w:p w14:paraId="1499EA2F" w14:textId="31A88686" w:rsidR="001E33B7" w:rsidRPr="00D35B1F" w:rsidRDefault="001E33B7" w:rsidP="007921AA">
      <w:pPr>
        <w:pStyle w:val="RecsboxLevel1"/>
        <w:numPr>
          <w:ilvl w:val="0"/>
          <w:numId w:val="44"/>
        </w:numPr>
        <w:spacing w:line="23" w:lineRule="atLeast"/>
      </w:pPr>
      <w:r w:rsidRPr="00D35B1F">
        <w:t xml:space="preserve">Care Safety Principle 5: Abuse and neglect prevention should be embedded in the leadership, governance and culture of all State and faith-based entities (and indirect care providers) involved in the care system, including government agencies, faith leaders, care providers, and staff and care workers:  </w:t>
      </w:r>
    </w:p>
    <w:p w14:paraId="6FB9CEC9" w14:textId="7B4DB1BF" w:rsidR="001E33B7" w:rsidRPr="00D35B1F" w:rsidRDefault="001E33B7" w:rsidP="007921AA">
      <w:pPr>
        <w:pStyle w:val="Recroman"/>
        <w:numPr>
          <w:ilvl w:val="0"/>
          <w:numId w:val="51"/>
        </w:numPr>
        <w:spacing w:line="23" w:lineRule="atLeast"/>
      </w:pPr>
      <w:r w:rsidRPr="00D35B1F">
        <w:t>leaders across the care system champion the prevention of abuse and neglect in care</w:t>
      </w:r>
    </w:p>
    <w:p w14:paraId="463EDA53" w14:textId="6EA8F56E" w:rsidR="001E33B7" w:rsidRPr="00D35B1F" w:rsidRDefault="001E33B7" w:rsidP="007921AA">
      <w:pPr>
        <w:pStyle w:val="Recroman"/>
        <w:numPr>
          <w:ilvl w:val="0"/>
          <w:numId w:val="51"/>
        </w:numPr>
        <w:spacing w:line="23" w:lineRule="atLeast"/>
      </w:pPr>
      <w:r w:rsidRPr="00D35B1F">
        <w:t>prevention of abuse and neglect is a shared responsibility at all levels of the care system</w:t>
      </w:r>
    </w:p>
    <w:p w14:paraId="744A6BCE" w14:textId="62DC5F57" w:rsidR="001E33B7" w:rsidRPr="00D35B1F" w:rsidRDefault="001E33B7" w:rsidP="007921AA">
      <w:pPr>
        <w:pStyle w:val="Recroman"/>
        <w:numPr>
          <w:ilvl w:val="0"/>
          <w:numId w:val="51"/>
        </w:numPr>
        <w:spacing w:line="23" w:lineRule="atLeast"/>
      </w:pPr>
      <w:r w:rsidRPr="00D35B1F">
        <w:t>governance arrangements in agencies and entities ensure implementation of measures to prevent abuse and neglect in care and there are accountabilities and obligations set at all levels</w:t>
      </w:r>
    </w:p>
    <w:p w14:paraId="6616ACE1" w14:textId="3B42797A" w:rsidR="001E33B7" w:rsidRPr="00D35B1F" w:rsidRDefault="001E33B7" w:rsidP="007921AA">
      <w:pPr>
        <w:pStyle w:val="Recroman"/>
        <w:numPr>
          <w:ilvl w:val="0"/>
          <w:numId w:val="51"/>
        </w:numPr>
        <w:spacing w:line="23" w:lineRule="atLeast"/>
      </w:pPr>
      <w:r w:rsidRPr="00D35B1F">
        <w:t>risk management strategies focus on abuse and neglect prevention</w:t>
      </w:r>
    </w:p>
    <w:p w14:paraId="0EF31513" w14:textId="7584369B" w:rsidR="001E33B7" w:rsidRPr="00D35B1F" w:rsidRDefault="001E33B7" w:rsidP="007921AA">
      <w:pPr>
        <w:pStyle w:val="Recroman"/>
        <w:numPr>
          <w:ilvl w:val="0"/>
          <w:numId w:val="51"/>
        </w:numPr>
        <w:spacing w:line="23" w:lineRule="atLeast"/>
      </w:pPr>
      <w:r w:rsidRPr="00D35B1F">
        <w:t>codes of conduct set clear behavioural expectations of all staff and care workers</w:t>
      </w:r>
    </w:p>
    <w:p w14:paraId="34678078" w14:textId="61F8DFF5" w:rsidR="001E33B7" w:rsidRPr="00D35B1F" w:rsidRDefault="001E33B7" w:rsidP="007921AA">
      <w:pPr>
        <w:pStyle w:val="RecsboxLevel1"/>
        <w:numPr>
          <w:ilvl w:val="0"/>
          <w:numId w:val="44"/>
        </w:numPr>
        <w:spacing w:line="23" w:lineRule="atLeast"/>
      </w:pPr>
      <w:r w:rsidRPr="00D35B1F">
        <w:t>Care Safety Principle 6: Care providers should recognise, uphold and implement human rights standards and obligations and the Enabling Good Lives principles, and recognise and provide for diverse needs including the needs of Deaf, disabled people, and people experiencing mental distress:</w:t>
      </w:r>
    </w:p>
    <w:p w14:paraId="01B85177" w14:textId="6C2FDF54" w:rsidR="001E33B7" w:rsidRPr="00D35B1F" w:rsidRDefault="001E33B7" w:rsidP="007921AA">
      <w:pPr>
        <w:pStyle w:val="Recroman"/>
        <w:numPr>
          <w:ilvl w:val="0"/>
          <w:numId w:val="52"/>
        </w:numPr>
        <w:spacing w:line="23" w:lineRule="atLeast"/>
      </w:pPr>
      <w:r w:rsidRPr="00D35B1F">
        <w:t>people in care are supported and provided accessible information so that they can understand their rights</w:t>
      </w:r>
    </w:p>
    <w:p w14:paraId="1719FBDA" w14:textId="03978DE2" w:rsidR="001E33B7" w:rsidRPr="00D35B1F" w:rsidRDefault="001E33B7" w:rsidP="007921AA">
      <w:pPr>
        <w:pStyle w:val="Recroman"/>
        <w:numPr>
          <w:ilvl w:val="0"/>
          <w:numId w:val="52"/>
        </w:numPr>
        <w:spacing w:line="23" w:lineRule="atLeast"/>
      </w:pPr>
      <w:r w:rsidRPr="00D35B1F">
        <w:t>c</w:t>
      </w:r>
      <w:r w:rsidRPr="00D35B1F" w:rsidDel="00207F37">
        <w:t>are providers</w:t>
      </w:r>
      <w:r w:rsidRPr="00D35B1F">
        <w:t xml:space="preserve"> have human rights standards embedded in their policies and practice</w:t>
      </w:r>
    </w:p>
    <w:p w14:paraId="5ADFA7D2" w14:textId="682ACE06" w:rsidR="001E33B7" w:rsidRPr="00D35B1F" w:rsidRDefault="001E33B7" w:rsidP="007921AA">
      <w:pPr>
        <w:pStyle w:val="Recroman"/>
        <w:numPr>
          <w:ilvl w:val="0"/>
          <w:numId w:val="52"/>
        </w:numPr>
        <w:spacing w:line="23" w:lineRule="atLeast"/>
      </w:pPr>
      <w:r w:rsidRPr="00D35B1F">
        <w:t>care providers understand people’s diverse circumstances and respond effectively to people who are at increased risk of experiencing abuse and/or neglect</w:t>
      </w:r>
    </w:p>
    <w:p w14:paraId="51361B06" w14:textId="68BC0999" w:rsidR="001E33B7" w:rsidRPr="00D35B1F" w:rsidRDefault="001E33B7" w:rsidP="007921AA">
      <w:pPr>
        <w:pStyle w:val="Recroman"/>
        <w:numPr>
          <w:ilvl w:val="0"/>
          <w:numId w:val="52"/>
        </w:numPr>
        <w:spacing w:line="23" w:lineRule="atLeast"/>
      </w:pPr>
      <w:r w:rsidRPr="00D35B1F">
        <w:lastRenderedPageBreak/>
        <w:t xml:space="preserve">Enabling Good Lives principles underpin all support for disabled people, including </w:t>
      </w:r>
      <w:r w:rsidRPr="00D35B1F">
        <w:rPr>
          <w:rStyle w:val="normaltextrun"/>
        </w:rPr>
        <w:t>culturally</w:t>
      </w:r>
      <w:r w:rsidRPr="00D35B1F">
        <w:rPr>
          <w:rStyle w:val="normaltextrun"/>
          <w:color w:val="000000" w:themeColor="text1"/>
        </w:rPr>
        <w:t xml:space="preserve"> appropriate support as determined by</w:t>
      </w:r>
      <w:r w:rsidRPr="00D35B1F">
        <w:t xml:space="preserve"> whānau hauā, tāngata whaikaha and tāngata whaiora, to enable and empower disabled people to live well, participate in their community without segregation or institutionalisation, and make decisions about their lives.</w:t>
      </w:r>
    </w:p>
    <w:p w14:paraId="5577B328" w14:textId="76E4A246" w:rsidR="001E33B7" w:rsidRPr="00D35B1F" w:rsidRDefault="001E33B7" w:rsidP="007921AA">
      <w:pPr>
        <w:pStyle w:val="RecsboxLevel1"/>
        <w:numPr>
          <w:ilvl w:val="0"/>
          <w:numId w:val="44"/>
        </w:numPr>
        <w:spacing w:line="23" w:lineRule="atLeast"/>
      </w:pPr>
      <w:r w:rsidRPr="00D35B1F">
        <w:t>Care Safety Principle 7: Staff and care workers should be suitable and supported:</w:t>
      </w:r>
    </w:p>
    <w:p w14:paraId="2C7317B7" w14:textId="23B4A634" w:rsidR="001E33B7" w:rsidRPr="00D35B1F" w:rsidRDefault="001E33B7" w:rsidP="007921AA">
      <w:pPr>
        <w:pStyle w:val="Recroman"/>
        <w:numPr>
          <w:ilvl w:val="0"/>
          <w:numId w:val="53"/>
        </w:numPr>
        <w:spacing w:line="23" w:lineRule="atLeast"/>
      </w:pPr>
      <w:r w:rsidRPr="00D35B1F">
        <w:t xml:space="preserve">all stages of recruitment, including advertising and screening, emphasise the values of caring for people in care, the safety of people in care and the prevention of abuse and neglect  </w:t>
      </w:r>
    </w:p>
    <w:p w14:paraId="566189CA" w14:textId="00B635B9" w:rsidR="001E33B7" w:rsidRPr="00D35B1F" w:rsidRDefault="001E33B7" w:rsidP="007921AA">
      <w:pPr>
        <w:pStyle w:val="Recroman"/>
        <w:numPr>
          <w:ilvl w:val="0"/>
          <w:numId w:val="53"/>
        </w:numPr>
        <w:spacing w:line="23" w:lineRule="atLeast"/>
      </w:pPr>
      <w:r w:rsidRPr="00D35B1F">
        <w:t xml:space="preserve">staff and care workers have regularly updated safety checks </w:t>
      </w:r>
    </w:p>
    <w:p w14:paraId="76F00111" w14:textId="693797CD" w:rsidR="001E33B7" w:rsidRPr="00D35B1F" w:rsidRDefault="001E33B7" w:rsidP="007921AA">
      <w:pPr>
        <w:pStyle w:val="Recroman"/>
        <w:numPr>
          <w:ilvl w:val="0"/>
          <w:numId w:val="53"/>
        </w:numPr>
        <w:spacing w:line="23" w:lineRule="atLeast"/>
      </w:pPr>
      <w:r w:rsidRPr="00D35B1F">
        <w:t xml:space="preserve">staff and care workers receive appropriate induction and training and are aware of their responsibilities to prevent abuse and neglect, including reporting obligations </w:t>
      </w:r>
    </w:p>
    <w:p w14:paraId="7065DE96" w14:textId="14C78A03" w:rsidR="001E33B7" w:rsidRPr="00D35B1F" w:rsidRDefault="001E33B7" w:rsidP="007921AA">
      <w:pPr>
        <w:pStyle w:val="Recroman"/>
        <w:numPr>
          <w:ilvl w:val="0"/>
          <w:numId w:val="53"/>
        </w:numPr>
        <w:spacing w:line="23" w:lineRule="atLeast"/>
      </w:pPr>
      <w:r w:rsidRPr="00D35B1F">
        <w:t xml:space="preserve">staff and care workers receive appropriate training to ensure they have cultural competency  </w:t>
      </w:r>
    </w:p>
    <w:p w14:paraId="0F19129C" w14:textId="460661AB" w:rsidR="001E33B7" w:rsidRPr="00D35B1F" w:rsidRDefault="001E33B7" w:rsidP="007921AA">
      <w:pPr>
        <w:pStyle w:val="Recroman"/>
        <w:numPr>
          <w:ilvl w:val="0"/>
          <w:numId w:val="53"/>
        </w:numPr>
        <w:spacing w:line="23" w:lineRule="atLeast"/>
      </w:pPr>
      <w:r w:rsidRPr="00D35B1F">
        <w:t xml:space="preserve">education programmes for staff and care workers include units focused on understanding and preventing abuse and neglect in care </w:t>
      </w:r>
    </w:p>
    <w:p w14:paraId="6C20F625" w14:textId="7DDDA905" w:rsidR="001E33B7" w:rsidRPr="00D35B1F" w:rsidRDefault="001E33B7" w:rsidP="007921AA">
      <w:pPr>
        <w:pStyle w:val="Recroman"/>
        <w:numPr>
          <w:ilvl w:val="0"/>
          <w:numId w:val="53"/>
        </w:numPr>
        <w:spacing w:line="23" w:lineRule="atLeast"/>
      </w:pPr>
      <w:r w:rsidRPr="00D35B1F">
        <w:t xml:space="preserve">supervision and people management include a focus on preventing abuse and neglect </w:t>
      </w:r>
    </w:p>
    <w:p w14:paraId="56E69AC6" w14:textId="3BAA2518" w:rsidR="001E33B7" w:rsidRPr="00D35B1F" w:rsidRDefault="001E33B7" w:rsidP="007921AA">
      <w:pPr>
        <w:pStyle w:val="RecsboxLevel1"/>
        <w:numPr>
          <w:ilvl w:val="0"/>
          <w:numId w:val="44"/>
        </w:numPr>
        <w:spacing w:line="23" w:lineRule="atLeast"/>
      </w:pPr>
      <w:r w:rsidRPr="00D35B1F">
        <w:t xml:space="preserve">Care Safety Principle 8: Staff and care workers should be equipped with the knowledge, skills and awareness to keep people in care safe through continuous education and training: </w:t>
      </w:r>
    </w:p>
    <w:p w14:paraId="67CC9344" w14:textId="095DE25D" w:rsidR="001E33B7" w:rsidRPr="00D35B1F" w:rsidRDefault="001E33B7" w:rsidP="007921AA">
      <w:pPr>
        <w:pStyle w:val="Recroman"/>
        <w:numPr>
          <w:ilvl w:val="0"/>
          <w:numId w:val="54"/>
        </w:numPr>
        <w:spacing w:line="23" w:lineRule="atLeast"/>
      </w:pPr>
      <w:r w:rsidRPr="00D35B1F">
        <w:t>staff and care workers receive training on the nature and signs of abuse and neglect in care</w:t>
      </w:r>
    </w:p>
    <w:p w14:paraId="2E3A82C7" w14:textId="71C1B8B0" w:rsidR="001E33B7" w:rsidRPr="00D35B1F" w:rsidRDefault="001E33B7" w:rsidP="007921AA">
      <w:pPr>
        <w:pStyle w:val="Recroman"/>
        <w:numPr>
          <w:ilvl w:val="0"/>
          <w:numId w:val="54"/>
        </w:numPr>
        <w:spacing w:line="23" w:lineRule="atLeast"/>
      </w:pPr>
      <w:r w:rsidRPr="00D35B1F">
        <w:t xml:space="preserve">staff and care workers receive training on organisational and national abuse and neglect prevention policies and practices </w:t>
      </w:r>
    </w:p>
    <w:p w14:paraId="15B7D56D" w14:textId="2FD72CE7" w:rsidR="001E33B7" w:rsidRPr="00D35B1F" w:rsidRDefault="001E33B7" w:rsidP="007921AA">
      <w:pPr>
        <w:pStyle w:val="Recroman"/>
        <w:numPr>
          <w:ilvl w:val="0"/>
          <w:numId w:val="54"/>
        </w:numPr>
        <w:spacing w:line="23" w:lineRule="atLeast"/>
      </w:pPr>
      <w:r w:rsidRPr="00D35B1F">
        <w:t>staff and care workers are supported to develop practical skills in safeguarding children, young people and adults in care</w:t>
      </w:r>
    </w:p>
    <w:p w14:paraId="488374DD" w14:textId="6CE26239" w:rsidR="001E33B7" w:rsidRPr="00D35B1F" w:rsidRDefault="001E33B7" w:rsidP="007921AA">
      <w:pPr>
        <w:pStyle w:val="Recroman"/>
        <w:numPr>
          <w:ilvl w:val="0"/>
          <w:numId w:val="54"/>
        </w:numPr>
        <w:spacing w:line="23" w:lineRule="atLeast"/>
      </w:pPr>
      <w:r w:rsidRPr="00D35B1F">
        <w:t xml:space="preserve">staff and care workers have the appropriate cultural knowledge. </w:t>
      </w:r>
    </w:p>
    <w:p w14:paraId="753B0068" w14:textId="45556CC3" w:rsidR="001E33B7" w:rsidRPr="00D35B1F" w:rsidRDefault="001E33B7" w:rsidP="007921AA">
      <w:pPr>
        <w:pStyle w:val="RecsboxLevel1"/>
        <w:numPr>
          <w:ilvl w:val="0"/>
          <w:numId w:val="44"/>
        </w:numPr>
        <w:spacing w:line="23" w:lineRule="atLeast"/>
      </w:pPr>
      <w:r w:rsidRPr="00D35B1F">
        <w:t>Care Safety Principle 9: Processes to respond to complaints of abuse and neglect should respond appropriately to the person (e.g. child-focused or young person-focused or adult in care-focused) in a timely manner:</w:t>
      </w:r>
    </w:p>
    <w:p w14:paraId="08E95756" w14:textId="5E2DBEF1" w:rsidR="001E33B7" w:rsidRPr="00D35B1F" w:rsidRDefault="001E33B7" w:rsidP="007921AA">
      <w:pPr>
        <w:pStyle w:val="Recroman"/>
        <w:numPr>
          <w:ilvl w:val="0"/>
          <w:numId w:val="55"/>
        </w:numPr>
        <w:spacing w:line="23" w:lineRule="atLeast"/>
      </w:pPr>
      <w:r w:rsidRPr="00D35B1F">
        <w:t>everyone in care and their whānau and support networks have access to information and decision-making supports to help them engage in complaints processes</w:t>
      </w:r>
    </w:p>
    <w:p w14:paraId="7AC82AF9" w14:textId="1AA8DE42" w:rsidR="001E33B7" w:rsidRPr="00D35B1F" w:rsidRDefault="001E33B7" w:rsidP="007921AA">
      <w:pPr>
        <w:pStyle w:val="Recroman"/>
        <w:numPr>
          <w:ilvl w:val="0"/>
          <w:numId w:val="55"/>
        </w:numPr>
        <w:spacing w:line="23" w:lineRule="atLeast"/>
      </w:pPr>
      <w:r w:rsidRPr="00D35B1F">
        <w:t xml:space="preserve">care providers have complaint handling policies that are appropriate for the people in care and that clearly outline roles and responsibilities, approaches for responding to complaints and obligations to act and report </w:t>
      </w:r>
    </w:p>
    <w:p w14:paraId="6C257D27" w14:textId="3A666F80" w:rsidR="001E33B7" w:rsidRPr="00D35B1F" w:rsidRDefault="001E33B7" w:rsidP="007921AA">
      <w:pPr>
        <w:pStyle w:val="Recroman"/>
        <w:numPr>
          <w:ilvl w:val="0"/>
          <w:numId w:val="55"/>
        </w:numPr>
        <w:spacing w:line="23" w:lineRule="atLeast"/>
      </w:pPr>
      <w:r w:rsidRPr="00D35B1F">
        <w:t xml:space="preserve">effective complaints processes are understood by people in care, staff and volunteers, and whānau and support networks; and are culturally appropriate </w:t>
      </w:r>
    </w:p>
    <w:p w14:paraId="35E0A4F5" w14:textId="6458D774" w:rsidR="001E33B7" w:rsidRPr="00D35B1F" w:rsidRDefault="001E33B7" w:rsidP="007921AA">
      <w:pPr>
        <w:pStyle w:val="Recroman"/>
        <w:numPr>
          <w:ilvl w:val="0"/>
          <w:numId w:val="55"/>
        </w:numPr>
        <w:spacing w:line="23" w:lineRule="atLeast"/>
      </w:pPr>
      <w:r w:rsidRPr="00D35B1F">
        <w:t>complaints are taken seriously, responded to promptly and thoroughly, and reporting, privacy and employment law obligations are met.</w:t>
      </w:r>
    </w:p>
    <w:p w14:paraId="496F03E9" w14:textId="4382C33D" w:rsidR="001E33B7" w:rsidRPr="00D35B1F" w:rsidRDefault="001E33B7" w:rsidP="007921AA">
      <w:pPr>
        <w:pStyle w:val="RecsboxLevel1"/>
        <w:numPr>
          <w:ilvl w:val="0"/>
          <w:numId w:val="44"/>
        </w:numPr>
        <w:spacing w:line="23" w:lineRule="atLeast"/>
      </w:pPr>
      <w:r w:rsidRPr="00D35B1F">
        <w:lastRenderedPageBreak/>
        <w:t>Care Safety Principle 10: Physical and online environments should minimise the opportunity for abuse and neglect to occur:</w:t>
      </w:r>
    </w:p>
    <w:p w14:paraId="42F5E60C" w14:textId="00E87A51" w:rsidR="001E33B7" w:rsidRPr="00D35B1F" w:rsidRDefault="001E33B7" w:rsidP="007921AA">
      <w:pPr>
        <w:pStyle w:val="Recroman"/>
        <w:numPr>
          <w:ilvl w:val="0"/>
          <w:numId w:val="56"/>
        </w:numPr>
        <w:spacing w:line="23" w:lineRule="atLeast"/>
      </w:pPr>
      <w:r w:rsidRPr="00D35B1F">
        <w:t>risks in online and physical environments are mitigated while upholding the right to privacy and ensuring the wellbeing of people in care</w:t>
      </w:r>
    </w:p>
    <w:p w14:paraId="6E87437B" w14:textId="71A934BD" w:rsidR="001E33B7" w:rsidRPr="00D35B1F" w:rsidRDefault="001E33B7" w:rsidP="007921AA">
      <w:pPr>
        <w:pStyle w:val="Recroman"/>
        <w:numPr>
          <w:ilvl w:val="0"/>
          <w:numId w:val="56"/>
        </w:numPr>
        <w:spacing w:line="23" w:lineRule="atLeast"/>
      </w:pPr>
      <w:r w:rsidRPr="00D35B1F">
        <w:t>online environments are used in accordance with organisations’ codes of conduct.</w:t>
      </w:r>
    </w:p>
    <w:p w14:paraId="5634BFD1" w14:textId="202BBD43" w:rsidR="001E33B7" w:rsidRPr="00D35B1F" w:rsidRDefault="001E33B7" w:rsidP="007921AA">
      <w:pPr>
        <w:pStyle w:val="RecsboxLevel1"/>
        <w:numPr>
          <w:ilvl w:val="0"/>
          <w:numId w:val="44"/>
        </w:numPr>
        <w:spacing w:line="23" w:lineRule="atLeast"/>
      </w:pPr>
      <w:r w:rsidRPr="00D35B1F">
        <w:t>Care Safety Principle 11: Standards, policy and practice should be continuously reviewed, including from time to time independently reviewed, and improved:</w:t>
      </w:r>
    </w:p>
    <w:p w14:paraId="40AF91C3" w14:textId="03592329" w:rsidR="001E33B7" w:rsidRPr="00D35B1F" w:rsidRDefault="001E33B7" w:rsidP="007921AA">
      <w:pPr>
        <w:pStyle w:val="Recroman"/>
        <w:numPr>
          <w:ilvl w:val="1"/>
          <w:numId w:val="57"/>
        </w:numPr>
        <w:spacing w:line="23" w:lineRule="atLeast"/>
        <w:ind w:left="1560"/>
      </w:pPr>
      <w:r w:rsidRPr="00D35B1F">
        <w:t>care providers regularly review standards, policy and practice to prevent and improve responses to abuse and neglect in care</w:t>
      </w:r>
    </w:p>
    <w:p w14:paraId="2A77C1B4" w14:textId="0DA69B83" w:rsidR="001E33B7" w:rsidRPr="00D35B1F" w:rsidRDefault="001E33B7" w:rsidP="007921AA">
      <w:pPr>
        <w:pStyle w:val="Recroman"/>
        <w:numPr>
          <w:ilvl w:val="1"/>
          <w:numId w:val="57"/>
        </w:numPr>
        <w:spacing w:line="23" w:lineRule="atLeast"/>
        <w:ind w:left="1560"/>
      </w:pPr>
      <w:r w:rsidRPr="00D35B1F">
        <w:t>complaints and concerns are analysed to identify systemic issues, both within organisations and within the care system as a whole</w:t>
      </w:r>
    </w:p>
    <w:p w14:paraId="4F4EE464" w14:textId="4BA8AC3B" w:rsidR="001E33B7" w:rsidRPr="00D35B1F" w:rsidRDefault="001E33B7" w:rsidP="007921AA">
      <w:pPr>
        <w:pStyle w:val="Recroman"/>
        <w:numPr>
          <w:ilvl w:val="1"/>
          <w:numId w:val="57"/>
        </w:numPr>
        <w:spacing w:line="23" w:lineRule="atLeast"/>
        <w:ind w:left="1560"/>
      </w:pPr>
      <w:r w:rsidRPr="00D35B1F">
        <w:t>people who are currently or have previously been in care are enabled to participate in reviews of standards, policy and practice.</w:t>
      </w:r>
    </w:p>
    <w:p w14:paraId="209CAD8B" w14:textId="1D03A6DA" w:rsidR="001E33B7" w:rsidRPr="00D35B1F" w:rsidRDefault="001E33B7" w:rsidP="007921AA">
      <w:pPr>
        <w:pStyle w:val="RecsboxLevel1"/>
        <w:numPr>
          <w:ilvl w:val="0"/>
          <w:numId w:val="44"/>
        </w:numPr>
        <w:spacing w:line="23" w:lineRule="atLeast"/>
      </w:pPr>
      <w:r w:rsidRPr="00D35B1F">
        <w:t>Care Safety Principle 12: Policies and procedures should document how each care provider will ensure that people in care are safe:</w:t>
      </w:r>
    </w:p>
    <w:p w14:paraId="43E2052E" w14:textId="7008014D" w:rsidR="001E33B7" w:rsidRPr="00D35B1F" w:rsidRDefault="001E33B7" w:rsidP="007921AA">
      <w:pPr>
        <w:pStyle w:val="Recroman"/>
        <w:numPr>
          <w:ilvl w:val="0"/>
          <w:numId w:val="58"/>
        </w:numPr>
        <w:spacing w:line="23" w:lineRule="atLeast"/>
      </w:pPr>
      <w:r w:rsidRPr="00D35B1F">
        <w:t xml:space="preserve">safeguarding practice is prioritised and integrated throughout the organisation </w:t>
      </w:r>
    </w:p>
    <w:p w14:paraId="35BA5F79" w14:textId="3420CAE0" w:rsidR="001E33B7" w:rsidRPr="00D35B1F" w:rsidRDefault="001E33B7" w:rsidP="007921AA">
      <w:pPr>
        <w:pStyle w:val="Recroman"/>
        <w:numPr>
          <w:ilvl w:val="0"/>
          <w:numId w:val="58"/>
        </w:numPr>
        <w:spacing w:line="23" w:lineRule="atLeast"/>
      </w:pPr>
      <w:r w:rsidRPr="00D35B1F">
        <w:t>policies and procedures embed safeguarding and abuse and neglect prevention measures</w:t>
      </w:r>
    </w:p>
    <w:p w14:paraId="49ED84B7" w14:textId="6913B17D" w:rsidR="001E33B7" w:rsidRPr="00D35B1F" w:rsidRDefault="001E33B7" w:rsidP="007921AA">
      <w:pPr>
        <w:pStyle w:val="Recroman"/>
        <w:numPr>
          <w:ilvl w:val="0"/>
          <w:numId w:val="58"/>
        </w:numPr>
        <w:spacing w:line="23" w:lineRule="atLeast"/>
      </w:pPr>
      <w:r w:rsidRPr="00D35B1F">
        <w:t>policies and procedures are accessible and easy to understand</w:t>
      </w:r>
    </w:p>
    <w:p w14:paraId="38093F91" w14:textId="338CF881" w:rsidR="001E33B7" w:rsidRPr="00D35B1F" w:rsidRDefault="001E33B7" w:rsidP="007921AA">
      <w:pPr>
        <w:pStyle w:val="Recroman"/>
        <w:numPr>
          <w:ilvl w:val="0"/>
          <w:numId w:val="58"/>
        </w:numPr>
        <w:spacing w:line="23" w:lineRule="atLeast"/>
      </w:pPr>
      <w:r w:rsidRPr="00D35B1F">
        <w:t>stakeholder consultation informs the development of policies and procedures</w:t>
      </w:r>
    </w:p>
    <w:p w14:paraId="55D86468" w14:textId="4FEC4AA6" w:rsidR="001E33B7" w:rsidRPr="00D35B1F" w:rsidRDefault="001E33B7" w:rsidP="007921AA">
      <w:pPr>
        <w:pStyle w:val="Recroman"/>
        <w:numPr>
          <w:ilvl w:val="0"/>
          <w:numId w:val="58"/>
        </w:numPr>
        <w:spacing w:line="23" w:lineRule="atLeast"/>
      </w:pPr>
      <w:r w:rsidRPr="00D35B1F">
        <w:t>leaders champion and model compliance with policies and procedures</w:t>
      </w:r>
    </w:p>
    <w:p w14:paraId="6990D59A" w14:textId="36F8B313" w:rsidR="001E33B7" w:rsidRPr="00D35B1F" w:rsidRDefault="001E33B7" w:rsidP="007921AA">
      <w:pPr>
        <w:pStyle w:val="Recroman"/>
        <w:numPr>
          <w:ilvl w:val="0"/>
          <w:numId w:val="58"/>
        </w:numPr>
        <w:spacing w:line="23" w:lineRule="atLeast"/>
      </w:pPr>
      <w:r w:rsidRPr="00D35B1F">
        <w:t>staff and care workers understand and implement the policies and procedures.</w:t>
      </w:r>
    </w:p>
    <w:p w14:paraId="6597F013" w14:textId="250EFC4E" w:rsidR="001E33B7" w:rsidRPr="00E27635" w:rsidRDefault="001E33B7" w:rsidP="00AB2247">
      <w:pPr>
        <w:pStyle w:val="Style2"/>
        <w:spacing w:before="240" w:after="240"/>
        <w:rPr>
          <w:rStyle w:val="normaltextrun"/>
        </w:rPr>
      </w:pPr>
      <w:bookmarkStart w:id="234" w:name="_Toc181108010"/>
      <w:bookmarkEnd w:id="193"/>
      <w:r w:rsidRPr="00E27635">
        <w:rPr>
          <w:rStyle w:val="normaltextrun"/>
        </w:rPr>
        <w:t>He Rautaki Āhuru Mōwai-ā-Motu</w:t>
      </w:r>
      <w:bookmarkEnd w:id="234"/>
    </w:p>
    <w:p w14:paraId="19B75DA2" w14:textId="5567B46E" w:rsidR="001E33B7" w:rsidRPr="00E27635" w:rsidRDefault="001E33B7" w:rsidP="00AB2247">
      <w:pPr>
        <w:pStyle w:val="Style2"/>
        <w:spacing w:before="240" w:after="240"/>
        <w:rPr>
          <w:rStyle w:val="normaltextrun"/>
        </w:rPr>
      </w:pPr>
      <w:bookmarkStart w:id="235" w:name="_Toc181108011"/>
      <w:r w:rsidRPr="00E27635">
        <w:rPr>
          <w:rStyle w:val="normaltextrun"/>
        </w:rPr>
        <w:t>National Care Safety Strategy</w:t>
      </w:r>
      <w:bookmarkEnd w:id="235"/>
      <w:r w:rsidRPr="00E27635">
        <w:rPr>
          <w:rStyle w:val="normaltextrun"/>
        </w:rPr>
        <w:t xml:space="preserve"> </w:t>
      </w:r>
    </w:p>
    <w:p w14:paraId="2A8FC940" w14:textId="4EAAF1F5" w:rsidR="001E33B7" w:rsidRPr="00D35B1F" w:rsidRDefault="001E33B7" w:rsidP="004638CF">
      <w:pPr>
        <w:pStyle w:val="ListParagraph"/>
        <w:jc w:val="left"/>
      </w:pPr>
      <w:r w:rsidRPr="00D35B1F">
        <w:t xml:space="preserve">During the Inquiry period there was no nationwide strategic approach to preventing or responding to abuse and neglect in care. The lack of long-term strategy meant that responses to abuse and neglect in care were piecemeal and reactive. During the Inquiry period, more strategic thinking began to develop but it was contained within individual care systems. </w:t>
      </w:r>
    </w:p>
    <w:p w14:paraId="4B509B30" w14:textId="31A7553F" w:rsidR="001E33B7" w:rsidRPr="00D35B1F" w:rsidRDefault="001E33B7" w:rsidP="004638CF">
      <w:pPr>
        <w:pStyle w:val="ListParagraph"/>
        <w:jc w:val="left"/>
      </w:pPr>
      <w:r w:rsidRPr="00D35B1F">
        <w:t>The Child and Youth Wellbeing Strategy 2019, while not focussed on abuse in care, sets out a framework for improving the wellbeing of all children and young people in Aotearoa New Zealand.</w:t>
      </w:r>
      <w:r w:rsidRPr="00D35B1F">
        <w:rPr>
          <w:rStyle w:val="EndnoteReference"/>
        </w:rPr>
        <w:endnoteReference w:id="149"/>
      </w:r>
      <w:r w:rsidRPr="00D35B1F">
        <w:t xml:space="preserve"> However, there is still no single strategy for preventing abuse and neglect of children, young people and adults across all care settings. </w:t>
      </w:r>
    </w:p>
    <w:p w14:paraId="7CB02051" w14:textId="0F1130CE" w:rsidR="001E33B7" w:rsidRPr="00D35B1F" w:rsidRDefault="001E33B7" w:rsidP="004638CF">
      <w:pPr>
        <w:pStyle w:val="ListParagraph"/>
        <w:jc w:val="left"/>
      </w:pPr>
      <w:r w:rsidRPr="00D35B1F">
        <w:lastRenderedPageBreak/>
        <w:t xml:space="preserve">A National Care Safety Strategy is required to set goals, objectives and targets, to clearly explain roles, responsibilities and accountabilities of government agencies, care providers and communities, and to describe the nature and scale of the work required. The Inquiry envisages the National Care Safety Strategy would take a multigenerational approach by, for example, identifying goals, objectives and targets at 10, 25 and 50-year intervals, rather than 1–5-year intervals.  </w:t>
      </w:r>
    </w:p>
    <w:p w14:paraId="6E5E6C42" w14:textId="32EA4A09" w:rsidR="001E33B7" w:rsidRPr="00D35B1F" w:rsidRDefault="001E33B7" w:rsidP="004638CF">
      <w:pPr>
        <w:pStyle w:val="ListParagraph"/>
        <w:jc w:val="left"/>
      </w:pPr>
      <w:r w:rsidRPr="00D35B1F">
        <w:t xml:space="preserve">The Strategy will enable all government agencies, care providers and communities to work together in a coordinated and integrated manner. The Strategy should be for everyone, including children and young people, survivors of abuse and neglect of all ages, whānau, hapū, iwi, support networks and carers, communities, non-governmental organisations, indirect care providers, and State and faith-based entities. It would also support bi-partisan commitment over the long term to support and embed meaningful, fundamental change. </w:t>
      </w:r>
    </w:p>
    <w:p w14:paraId="27BB60F7" w14:textId="79928FE8" w:rsidR="001E33B7" w:rsidRPr="00D35B1F" w:rsidRDefault="001E33B7" w:rsidP="004638CF">
      <w:pPr>
        <w:pStyle w:val="ListParagraph"/>
        <w:jc w:val="left"/>
      </w:pPr>
      <w:r w:rsidRPr="00D35B1F">
        <w:t>The Inquiry would expect to see the National Care Safety Strategy cover a range of work areas, including reducing and eliminating institutional environments and practices, supporting and empowering victims, survivors and whānau, prevention strategies, better abuser accountability and intervention, improving the evidence base for preventing and responding to abuse and neglect, and public awareness and education.</w:t>
      </w:r>
    </w:p>
    <w:p w14:paraId="36299A45" w14:textId="01AFA845" w:rsidR="001E33B7" w:rsidRPr="00D35B1F" w:rsidRDefault="001E33B7" w:rsidP="004638CF">
      <w:pPr>
        <w:pStyle w:val="ListParagraph"/>
        <w:jc w:val="left"/>
        <w:rPr>
          <w:rFonts w:eastAsiaTheme="majorEastAsia"/>
        </w:rPr>
      </w:pPr>
      <w:r w:rsidRPr="00D35B1F">
        <w:t xml:space="preserve">The Inquiry would also expect to see a supporting action plan that sets out the concrete actions that will contribute to achieving the Strategy. An action plan is critical to ensure transparency and monitoring of progress. </w:t>
      </w:r>
    </w:p>
    <w:p w14:paraId="468C1F87" w14:textId="565752CF" w:rsidR="001E33B7" w:rsidRPr="00D35B1F" w:rsidRDefault="001E33B7" w:rsidP="004638CF">
      <w:pPr>
        <w:pStyle w:val="ListParagraph"/>
        <w:jc w:val="left"/>
        <w:rPr>
          <w:rFonts w:eastAsiaTheme="majorEastAsia"/>
        </w:rPr>
      </w:pPr>
      <w:r w:rsidRPr="00D35B1F">
        <w:t xml:space="preserve">Consideration will need to be given to any interfaces with other strategies and whether adaptations to those </w:t>
      </w:r>
      <w:r w:rsidRPr="00D35B1F">
        <w:rPr>
          <w:rStyle w:val="normaltextrun"/>
          <w:color w:val="auto"/>
        </w:rPr>
        <w:t>strategies</w:t>
      </w:r>
      <w:r w:rsidRPr="00D35B1F">
        <w:t xml:space="preserve"> will be needed. </w:t>
      </w:r>
    </w:p>
    <w:p w14:paraId="1DF9A9C4" w14:textId="18E883EB" w:rsidR="001E33B7" w:rsidRPr="00D35B1F" w:rsidRDefault="001E33B7" w:rsidP="004638CF">
      <w:pPr>
        <w:pStyle w:val="ListParagraph"/>
        <w:jc w:val="left"/>
      </w:pPr>
      <w:r w:rsidRPr="00D35B1F">
        <w:t>The Inquiry envisages that the National Care Safety Strategy will be developed by the Care Safe Agency (Recommendation 41), guided by the Care Safety Principles (Recommendation 39), and jointly developed by government and Māori in accordance with te Tiriti o Waitangi, as well as being co-designed with communities in line with implementation Recommendations 126–127.</w:t>
      </w:r>
    </w:p>
    <w:p w14:paraId="08A26765" w14:textId="5EDFD36A" w:rsidR="001E33B7" w:rsidRPr="00D35B1F" w:rsidRDefault="001E33B7" w:rsidP="00583858">
      <w:pPr>
        <w:pStyle w:val="Recboxheading"/>
      </w:pPr>
      <w:r w:rsidRPr="00D35B1F">
        <w:rPr>
          <w:rStyle w:val="eop"/>
          <w:lang w:val="en-NZ"/>
        </w:rPr>
        <w:t>Tūtohi</w:t>
      </w:r>
      <w:r w:rsidRPr="00D35B1F">
        <w:t xml:space="preserve"> 40 | Recommendation </w:t>
      </w:r>
      <w:r w:rsidRPr="00D35B1F">
        <w:fldChar w:fldCharType="begin"/>
      </w:r>
      <w:r w:rsidRPr="00D35B1F">
        <w:instrText xml:space="preserve"> AUTONUM  \s " " </w:instrText>
      </w:r>
      <w:r w:rsidRPr="00D35B1F">
        <w:fldChar w:fldCharType="end"/>
      </w:r>
    </w:p>
    <w:p w14:paraId="59655000" w14:textId="0FFF554E" w:rsidR="001E33B7" w:rsidRPr="00D35B1F" w:rsidRDefault="001E33B7" w:rsidP="00575BD4">
      <w:pPr>
        <w:pStyle w:val="Recsbox"/>
      </w:pPr>
      <w:r w:rsidRPr="00D35B1F">
        <w:t>A new comprehensive National Care Safety Strategy, required by law, on the prevention of and response to abuse and neglect in care should include:</w:t>
      </w:r>
    </w:p>
    <w:p w14:paraId="3D89F3C7" w14:textId="06458BB0" w:rsidR="001E33B7" w:rsidRPr="00D35B1F" w:rsidRDefault="001E33B7" w:rsidP="007921AA">
      <w:pPr>
        <w:pStyle w:val="RecsboxLevel1"/>
        <w:numPr>
          <w:ilvl w:val="0"/>
          <w:numId w:val="59"/>
        </w:numPr>
      </w:pPr>
      <w:r w:rsidRPr="00D35B1F">
        <w:t>goals, objectives and targets that consider future generations</w:t>
      </w:r>
    </w:p>
    <w:p w14:paraId="7A77A18C" w14:textId="7EC7AF59" w:rsidR="001E33B7" w:rsidRPr="00D35B1F" w:rsidRDefault="001E33B7" w:rsidP="007921AA">
      <w:pPr>
        <w:pStyle w:val="RecsboxLevel1"/>
        <w:numPr>
          <w:ilvl w:val="0"/>
          <w:numId w:val="59"/>
        </w:numPr>
      </w:pPr>
      <w:r w:rsidRPr="00D35B1F">
        <w:t>clearly understood roles and responsibilities for different organisations and entities involved in the care system</w:t>
      </w:r>
    </w:p>
    <w:p w14:paraId="3102F8A0" w14:textId="129F58C8" w:rsidR="001E33B7" w:rsidRPr="00D35B1F" w:rsidRDefault="001E33B7" w:rsidP="007921AA">
      <w:pPr>
        <w:pStyle w:val="RecsboxLevel1"/>
        <w:numPr>
          <w:ilvl w:val="0"/>
          <w:numId w:val="59"/>
        </w:numPr>
      </w:pPr>
      <w:r w:rsidRPr="00D35B1F">
        <w:t>an overview of the priority programmes of work, including:</w:t>
      </w:r>
    </w:p>
    <w:p w14:paraId="1EBB06B0" w14:textId="451020A0" w:rsidR="001E33B7" w:rsidRPr="00D35B1F" w:rsidRDefault="001E33B7" w:rsidP="007921AA">
      <w:pPr>
        <w:pStyle w:val="Recroman"/>
        <w:numPr>
          <w:ilvl w:val="0"/>
          <w:numId w:val="60"/>
        </w:numPr>
      </w:pPr>
      <w:r w:rsidRPr="00D35B1F">
        <w:t>supporting and empowering victims, survivors and whānau</w:t>
      </w:r>
    </w:p>
    <w:p w14:paraId="07FC5CFE" w14:textId="3E78AEDE" w:rsidR="001E33B7" w:rsidRPr="00D35B1F" w:rsidRDefault="001E33B7" w:rsidP="007921AA">
      <w:pPr>
        <w:pStyle w:val="Recroman"/>
        <w:numPr>
          <w:ilvl w:val="0"/>
          <w:numId w:val="60"/>
        </w:numPr>
      </w:pPr>
      <w:r w:rsidRPr="00D35B1F">
        <w:t xml:space="preserve">strategies to prevent abuse and neglect </w:t>
      </w:r>
    </w:p>
    <w:p w14:paraId="77882196" w14:textId="77777777" w:rsidR="001E33B7" w:rsidRPr="00D35B1F" w:rsidRDefault="001E33B7" w:rsidP="007921AA">
      <w:pPr>
        <w:pStyle w:val="Recroman"/>
        <w:numPr>
          <w:ilvl w:val="0"/>
          <w:numId w:val="60"/>
        </w:numPr>
      </w:pPr>
      <w:r w:rsidRPr="00D35B1F">
        <w:t>better abuser accountability and intervention</w:t>
      </w:r>
    </w:p>
    <w:p w14:paraId="3C7D62DD" w14:textId="23CF9495" w:rsidR="001E33B7" w:rsidRPr="00D35B1F" w:rsidRDefault="001E33B7" w:rsidP="007921AA">
      <w:pPr>
        <w:pStyle w:val="Recroman"/>
        <w:numPr>
          <w:ilvl w:val="0"/>
          <w:numId w:val="60"/>
        </w:numPr>
      </w:pPr>
      <w:r w:rsidRPr="00D35B1F">
        <w:t>improving the evidence base</w:t>
      </w:r>
    </w:p>
    <w:p w14:paraId="3FE3244E" w14:textId="356E029E" w:rsidR="001E33B7" w:rsidRPr="00D35B1F" w:rsidRDefault="001E33B7" w:rsidP="007921AA">
      <w:pPr>
        <w:pStyle w:val="Recroman"/>
        <w:numPr>
          <w:ilvl w:val="0"/>
          <w:numId w:val="60"/>
        </w:numPr>
      </w:pPr>
      <w:r w:rsidRPr="00D35B1F">
        <w:t>awareness raising and education</w:t>
      </w:r>
    </w:p>
    <w:p w14:paraId="7D0FD3E5" w14:textId="294B8A94" w:rsidR="001E33B7" w:rsidRPr="00D35B1F" w:rsidRDefault="001E33B7" w:rsidP="007921AA">
      <w:pPr>
        <w:pStyle w:val="Recroman"/>
        <w:numPr>
          <w:ilvl w:val="0"/>
          <w:numId w:val="60"/>
        </w:numPr>
      </w:pPr>
      <w:r w:rsidRPr="00D35B1F">
        <w:lastRenderedPageBreak/>
        <w:t>enhancing approaches to children, young people and adults in care with harmful sexual behaviours.</w:t>
      </w:r>
    </w:p>
    <w:p w14:paraId="4DB54F87" w14:textId="2B198CDD" w:rsidR="001E33B7" w:rsidRPr="00E27635" w:rsidRDefault="001E33B7" w:rsidP="00AB2247">
      <w:pPr>
        <w:pStyle w:val="Style2"/>
        <w:spacing w:before="240" w:after="240"/>
        <w:rPr>
          <w:rStyle w:val="normaltextrun"/>
        </w:rPr>
      </w:pPr>
      <w:bookmarkStart w:id="236" w:name="_Toc181108012"/>
      <w:r w:rsidRPr="00E27635">
        <w:rPr>
          <w:rStyle w:val="normaltextrun"/>
        </w:rPr>
        <w:t>Te whakatū Tira Āhuru Mōwai Motuhake</w:t>
      </w:r>
      <w:bookmarkEnd w:id="236"/>
    </w:p>
    <w:p w14:paraId="5D660F4A" w14:textId="6C8DD204" w:rsidR="001E33B7" w:rsidRPr="00E27635" w:rsidRDefault="001E33B7" w:rsidP="00AB2247">
      <w:pPr>
        <w:pStyle w:val="Style2"/>
        <w:spacing w:before="240" w:after="240"/>
        <w:rPr>
          <w:rStyle w:val="normaltextrun"/>
        </w:rPr>
      </w:pPr>
      <w:bookmarkStart w:id="237" w:name="_Toc181108013"/>
      <w:r w:rsidRPr="00E27635">
        <w:rPr>
          <w:rStyle w:val="normaltextrun"/>
        </w:rPr>
        <w:t>Establishing an independent Care Safe Agency</w:t>
      </w:r>
      <w:bookmarkEnd w:id="237"/>
      <w:r w:rsidRPr="00E27635">
        <w:rPr>
          <w:rStyle w:val="normaltextrun"/>
        </w:rPr>
        <w:t xml:space="preserve"> </w:t>
      </w:r>
    </w:p>
    <w:p w14:paraId="1E37D3D4" w14:textId="42FEE60F" w:rsidR="001E33B7" w:rsidRPr="00D35B1F" w:rsidRDefault="001E33B7" w:rsidP="00D11E4E">
      <w:pPr>
        <w:pStyle w:val="ListParagraph"/>
        <w:jc w:val="left"/>
      </w:pPr>
      <w:r w:rsidRPr="00D35B1F">
        <w:t xml:space="preserve">Aotearoa New Zealand needs a new, independent Care Safe Agency that has the mandate and investment needed to be a visible and best-practice regulator, so that all participants in the care system know how to prevent and respond to abuse and neglect of children, young people and adults in care. </w:t>
      </w:r>
    </w:p>
    <w:p w14:paraId="6ECE19BC" w14:textId="27C0F20C" w:rsidR="001E33B7" w:rsidRPr="00D35B1F" w:rsidRDefault="001E33B7" w:rsidP="008533E1">
      <w:pPr>
        <w:pStyle w:val="ListParagraph"/>
      </w:pPr>
      <w:r w:rsidRPr="00D35B1F">
        <w:t>The establishment of a new independent Care Safe Agency is needed to:</w:t>
      </w:r>
    </w:p>
    <w:p w14:paraId="2481C82A" w14:textId="564DB885" w:rsidR="001E33B7" w:rsidRPr="00D35B1F" w:rsidRDefault="001E33B7" w:rsidP="007921AA">
      <w:pPr>
        <w:pStyle w:val="Paraletters"/>
        <w:numPr>
          <w:ilvl w:val="0"/>
          <w:numId w:val="144"/>
        </w:numPr>
        <w:tabs>
          <w:tab w:val="clear" w:pos="2126"/>
        </w:tabs>
        <w:jc w:val="left"/>
        <w:rPr>
          <w:szCs w:val="22"/>
        </w:rPr>
      </w:pPr>
      <w:r w:rsidRPr="00D35B1F">
        <w:rPr>
          <w:szCs w:val="22"/>
        </w:rPr>
        <w:t>provide independent leadership and coordination of the care system</w:t>
      </w:r>
    </w:p>
    <w:p w14:paraId="40CF82B7" w14:textId="77777777" w:rsidR="001E33B7" w:rsidRPr="00D35B1F" w:rsidRDefault="001E33B7" w:rsidP="007921AA">
      <w:pPr>
        <w:pStyle w:val="Paraletters"/>
        <w:numPr>
          <w:ilvl w:val="0"/>
          <w:numId w:val="144"/>
        </w:numPr>
        <w:tabs>
          <w:tab w:val="clear" w:pos="2126"/>
        </w:tabs>
        <w:jc w:val="left"/>
        <w:rPr>
          <w:szCs w:val="22"/>
        </w:rPr>
      </w:pPr>
      <w:r w:rsidRPr="00D35B1F">
        <w:rPr>
          <w:szCs w:val="22"/>
        </w:rPr>
        <w:t>set, monitor and enforce care safety rules, standards and guidelines, and</w:t>
      </w:r>
    </w:p>
    <w:p w14:paraId="612F9D3F" w14:textId="75021790" w:rsidR="001E33B7" w:rsidRPr="00D35B1F" w:rsidRDefault="001E33B7" w:rsidP="007921AA">
      <w:pPr>
        <w:pStyle w:val="Paraletters"/>
        <w:numPr>
          <w:ilvl w:val="0"/>
          <w:numId w:val="144"/>
        </w:numPr>
        <w:tabs>
          <w:tab w:val="clear" w:pos="2126"/>
        </w:tabs>
        <w:jc w:val="left"/>
      </w:pPr>
      <w:r w:rsidRPr="00D35B1F">
        <w:rPr>
          <w:szCs w:val="22"/>
        </w:rPr>
        <w:t>promote and increase public</w:t>
      </w:r>
      <w:r w:rsidRPr="00D35B1F">
        <w:t xml:space="preserve"> awareness of care safety.</w:t>
      </w:r>
    </w:p>
    <w:p w14:paraId="7C577824" w14:textId="0CE6672F" w:rsidR="001E33B7" w:rsidRPr="00D35B1F" w:rsidRDefault="001E33B7" w:rsidP="00CC2E3B">
      <w:pPr>
        <w:pStyle w:val="RecsHd3"/>
      </w:pPr>
      <w:bookmarkStart w:id="238" w:name="_Toc181108014"/>
      <w:r w:rsidRPr="00D35B1F">
        <w:t>Ngā mahi ā te tira Āhuru Mōwai Motuhake</w:t>
      </w:r>
      <w:bookmarkEnd w:id="238"/>
    </w:p>
    <w:p w14:paraId="70F4FD87" w14:textId="1234B3C5" w:rsidR="001E33B7" w:rsidRPr="00D35B1F" w:rsidRDefault="001E33B7" w:rsidP="00CC2E3B">
      <w:pPr>
        <w:pStyle w:val="RecsHd3"/>
      </w:pPr>
      <w:bookmarkStart w:id="239" w:name="_Toc181108015"/>
      <w:r w:rsidRPr="00D35B1F">
        <w:t>Functions of independent Care Safe Agency</w:t>
      </w:r>
      <w:bookmarkEnd w:id="239"/>
    </w:p>
    <w:p w14:paraId="36FB6424" w14:textId="0AE150AE" w:rsidR="001E33B7" w:rsidRPr="00D35B1F" w:rsidRDefault="001E33B7" w:rsidP="008533E1">
      <w:pPr>
        <w:pStyle w:val="ListParagraph"/>
      </w:pPr>
      <w:r w:rsidRPr="00D35B1F">
        <w:t>The Care Safe Agency will act as the primary regulatory agency for the new national care safety regulatory system. Its functions will include:</w:t>
      </w:r>
    </w:p>
    <w:p w14:paraId="10CF0147" w14:textId="5DC23A01" w:rsidR="001E33B7" w:rsidRPr="00D35B1F" w:rsidRDefault="001E33B7" w:rsidP="007921AA">
      <w:pPr>
        <w:pStyle w:val="Paraletters"/>
        <w:numPr>
          <w:ilvl w:val="0"/>
          <w:numId w:val="145"/>
        </w:numPr>
        <w:tabs>
          <w:tab w:val="clear" w:pos="2126"/>
        </w:tabs>
        <w:jc w:val="left"/>
        <w:rPr>
          <w:szCs w:val="22"/>
        </w:rPr>
      </w:pPr>
      <w:r w:rsidRPr="00D35B1F">
        <w:rPr>
          <w:szCs w:val="22"/>
        </w:rPr>
        <w:t>whole of system leadership on preventing and responding to abuse and neglect in care</w:t>
      </w:r>
    </w:p>
    <w:p w14:paraId="766ADB00" w14:textId="4951203F" w:rsidR="001E33B7" w:rsidRPr="00D35B1F" w:rsidRDefault="001E33B7" w:rsidP="007921AA">
      <w:pPr>
        <w:pStyle w:val="Paraletters"/>
        <w:numPr>
          <w:ilvl w:val="0"/>
          <w:numId w:val="145"/>
        </w:numPr>
        <w:tabs>
          <w:tab w:val="clear" w:pos="2126"/>
        </w:tabs>
        <w:jc w:val="left"/>
        <w:rPr>
          <w:szCs w:val="22"/>
        </w:rPr>
      </w:pPr>
      <w:r w:rsidRPr="00D35B1F">
        <w:rPr>
          <w:szCs w:val="22"/>
        </w:rPr>
        <w:t>promoting and championing the Care Safety Principles (Recommendation 39)</w:t>
      </w:r>
    </w:p>
    <w:p w14:paraId="7070AF78" w14:textId="00348861" w:rsidR="001E33B7" w:rsidRPr="00D35B1F" w:rsidRDefault="001E33B7" w:rsidP="007921AA">
      <w:pPr>
        <w:pStyle w:val="Paraletters"/>
        <w:numPr>
          <w:ilvl w:val="0"/>
          <w:numId w:val="145"/>
        </w:numPr>
        <w:tabs>
          <w:tab w:val="clear" w:pos="2126"/>
        </w:tabs>
        <w:jc w:val="left"/>
        <w:rPr>
          <w:szCs w:val="22"/>
        </w:rPr>
      </w:pPr>
      <w:r w:rsidRPr="00D35B1F">
        <w:rPr>
          <w:szCs w:val="22"/>
        </w:rPr>
        <w:t>developing the National Care Safety Strategy and its supporting action plan to prevent and respond to abuse and neglect in care (Recommendation 40)</w:t>
      </w:r>
    </w:p>
    <w:p w14:paraId="2E089504" w14:textId="5178596B" w:rsidR="001E33B7" w:rsidRPr="00D35B1F" w:rsidRDefault="001E33B7" w:rsidP="007921AA">
      <w:pPr>
        <w:pStyle w:val="Paraletters"/>
        <w:numPr>
          <w:ilvl w:val="0"/>
          <w:numId w:val="145"/>
        </w:numPr>
        <w:tabs>
          <w:tab w:val="clear" w:pos="2126"/>
        </w:tabs>
        <w:jc w:val="left"/>
        <w:rPr>
          <w:szCs w:val="22"/>
        </w:rPr>
      </w:pPr>
      <w:r w:rsidRPr="00D35B1F">
        <w:rPr>
          <w:szCs w:val="22"/>
        </w:rPr>
        <w:t>setting, monitoring and enforcing care safety rules and standards (Recommendation 47)</w:t>
      </w:r>
    </w:p>
    <w:p w14:paraId="1A498F33" w14:textId="2EDBDD12" w:rsidR="001E33B7" w:rsidRPr="00D35B1F" w:rsidRDefault="001E33B7" w:rsidP="007921AA">
      <w:pPr>
        <w:pStyle w:val="Paraletters"/>
        <w:numPr>
          <w:ilvl w:val="0"/>
          <w:numId w:val="145"/>
        </w:numPr>
        <w:tabs>
          <w:tab w:val="clear" w:pos="2126"/>
        </w:tabs>
        <w:jc w:val="left"/>
        <w:rPr>
          <w:szCs w:val="22"/>
        </w:rPr>
      </w:pPr>
      <w:r w:rsidRPr="00D35B1F">
        <w:rPr>
          <w:szCs w:val="22"/>
        </w:rPr>
        <w:t>investigating breaches of rules and standards and enforcing a range of sanctions and penalties against care providers, staff and care workers (Recommendation 47)</w:t>
      </w:r>
    </w:p>
    <w:p w14:paraId="05BD3559" w14:textId="484EF3A4" w:rsidR="001E33B7" w:rsidRPr="00D35B1F" w:rsidRDefault="001E33B7" w:rsidP="007921AA">
      <w:pPr>
        <w:pStyle w:val="Paraletters"/>
        <w:numPr>
          <w:ilvl w:val="0"/>
          <w:numId w:val="145"/>
        </w:numPr>
        <w:tabs>
          <w:tab w:val="clear" w:pos="2126"/>
        </w:tabs>
        <w:jc w:val="left"/>
        <w:rPr>
          <w:szCs w:val="22"/>
        </w:rPr>
      </w:pPr>
      <w:r w:rsidRPr="00D35B1F">
        <w:rPr>
          <w:szCs w:val="22"/>
        </w:rPr>
        <w:t>developing best-practice guidelines on a range of issues relevant to preventing and responding to abuse in care, including safeguarding policies and procedures, and complaints policies and procedures</w:t>
      </w:r>
    </w:p>
    <w:p w14:paraId="13075BB7" w14:textId="5C3D1552" w:rsidR="001E33B7" w:rsidRPr="00D35B1F" w:rsidRDefault="001E33B7" w:rsidP="007921AA">
      <w:pPr>
        <w:pStyle w:val="Paraletters"/>
        <w:numPr>
          <w:ilvl w:val="0"/>
          <w:numId w:val="145"/>
        </w:numPr>
        <w:tabs>
          <w:tab w:val="clear" w:pos="2126"/>
        </w:tabs>
        <w:jc w:val="left"/>
        <w:rPr>
          <w:szCs w:val="22"/>
        </w:rPr>
      </w:pPr>
      <w:r w:rsidRPr="00D35B1F">
        <w:rPr>
          <w:szCs w:val="22"/>
        </w:rPr>
        <w:t xml:space="preserve">investigating and reporting on complaints received directly from users of supports and services </w:t>
      </w:r>
    </w:p>
    <w:p w14:paraId="1C563A33" w14:textId="110B2DAC" w:rsidR="001E33B7" w:rsidRPr="00D35B1F" w:rsidRDefault="001E33B7" w:rsidP="007921AA">
      <w:pPr>
        <w:pStyle w:val="Paraletters"/>
        <w:numPr>
          <w:ilvl w:val="0"/>
          <w:numId w:val="145"/>
        </w:numPr>
        <w:tabs>
          <w:tab w:val="clear" w:pos="2126"/>
        </w:tabs>
        <w:jc w:val="left"/>
        <w:rPr>
          <w:szCs w:val="22"/>
        </w:rPr>
      </w:pPr>
      <w:r w:rsidRPr="00D35B1F">
        <w:rPr>
          <w:szCs w:val="22"/>
        </w:rPr>
        <w:t xml:space="preserve">collating and keeping a centralised database of complaints and outcomes of investigations from State and faith-based care providers, other providers of supports and services, professional registration bodies, and independent oversight and monitoring entities (Recommendations 67–68) </w:t>
      </w:r>
    </w:p>
    <w:p w14:paraId="33036B47" w14:textId="176BCB10" w:rsidR="001E33B7" w:rsidRPr="00D35B1F" w:rsidRDefault="001E33B7" w:rsidP="007921AA">
      <w:pPr>
        <w:pStyle w:val="Paraletters"/>
        <w:numPr>
          <w:ilvl w:val="0"/>
          <w:numId w:val="145"/>
        </w:numPr>
        <w:tabs>
          <w:tab w:val="clear" w:pos="2126"/>
        </w:tabs>
        <w:jc w:val="left"/>
        <w:rPr>
          <w:szCs w:val="22"/>
        </w:rPr>
      </w:pPr>
      <w:r w:rsidRPr="00D35B1F">
        <w:rPr>
          <w:szCs w:val="22"/>
        </w:rPr>
        <w:t>accrediting care providers and other providers of supports and services (Recommendation 48)</w:t>
      </w:r>
    </w:p>
    <w:p w14:paraId="35CD8194" w14:textId="23FCD219" w:rsidR="001E33B7" w:rsidRPr="00D35B1F" w:rsidRDefault="001E33B7" w:rsidP="007921AA">
      <w:pPr>
        <w:pStyle w:val="Paraletters"/>
        <w:numPr>
          <w:ilvl w:val="0"/>
          <w:numId w:val="145"/>
        </w:numPr>
        <w:tabs>
          <w:tab w:val="clear" w:pos="2126"/>
        </w:tabs>
        <w:jc w:val="left"/>
        <w:rPr>
          <w:szCs w:val="22"/>
        </w:rPr>
      </w:pPr>
      <w:r w:rsidRPr="00D35B1F">
        <w:rPr>
          <w:szCs w:val="22"/>
        </w:rPr>
        <w:lastRenderedPageBreak/>
        <w:t>registering staff and care workers who are not already covered by existing professional registration regimes (Recommendation 57)</w:t>
      </w:r>
    </w:p>
    <w:p w14:paraId="57318CCD" w14:textId="0F79F113" w:rsidR="001E33B7" w:rsidRPr="00D35B1F" w:rsidRDefault="001E33B7" w:rsidP="007921AA">
      <w:pPr>
        <w:pStyle w:val="Paraletters"/>
        <w:numPr>
          <w:ilvl w:val="0"/>
          <w:numId w:val="145"/>
        </w:numPr>
        <w:tabs>
          <w:tab w:val="clear" w:pos="2126"/>
        </w:tabs>
        <w:jc w:val="left"/>
        <w:rPr>
          <w:szCs w:val="22"/>
        </w:rPr>
      </w:pPr>
      <w:r w:rsidRPr="00D35B1F">
        <w:rPr>
          <w:szCs w:val="22"/>
        </w:rPr>
        <w:t>setting training and education guidelines and standards and developing curriculums for staff and care workers</w:t>
      </w:r>
    </w:p>
    <w:p w14:paraId="22F36912" w14:textId="7D2A8705" w:rsidR="001E33B7" w:rsidRPr="00D35B1F" w:rsidRDefault="001E33B7" w:rsidP="007921AA">
      <w:pPr>
        <w:pStyle w:val="Paraletters"/>
        <w:numPr>
          <w:ilvl w:val="0"/>
          <w:numId w:val="145"/>
        </w:numPr>
        <w:tabs>
          <w:tab w:val="clear" w:pos="2126"/>
        </w:tabs>
        <w:jc w:val="left"/>
        <w:rPr>
          <w:szCs w:val="22"/>
        </w:rPr>
      </w:pPr>
      <w:r w:rsidRPr="00D35B1F">
        <w:rPr>
          <w:szCs w:val="22"/>
        </w:rPr>
        <w:t>workforce development and career pathways for staff and care workers (Recommendation 61)</w:t>
      </w:r>
    </w:p>
    <w:p w14:paraId="6F128DC9" w14:textId="5C2003AE" w:rsidR="001E33B7" w:rsidRPr="00D35B1F" w:rsidRDefault="001E33B7" w:rsidP="007921AA">
      <w:pPr>
        <w:pStyle w:val="Paraletters"/>
        <w:numPr>
          <w:ilvl w:val="0"/>
          <w:numId w:val="145"/>
        </w:numPr>
        <w:tabs>
          <w:tab w:val="clear" w:pos="2126"/>
        </w:tabs>
        <w:jc w:val="left"/>
        <w:rPr>
          <w:szCs w:val="22"/>
        </w:rPr>
      </w:pPr>
      <w:r w:rsidRPr="00D35B1F">
        <w:rPr>
          <w:szCs w:val="22"/>
        </w:rPr>
        <w:t>leading public awareness, education and prevention initiatives (Recommendations 111</w:t>
      </w:r>
      <w:r w:rsidRPr="00D35B1F">
        <w:t>–</w:t>
      </w:r>
      <w:r w:rsidRPr="00D35B1F">
        <w:rPr>
          <w:szCs w:val="22"/>
        </w:rPr>
        <w:t>112 and 121</w:t>
      </w:r>
      <w:r w:rsidRPr="00D35B1F">
        <w:t>–</w:t>
      </w:r>
      <w:r w:rsidRPr="00D35B1F">
        <w:rPr>
          <w:szCs w:val="22"/>
        </w:rPr>
        <w:t>122)</w:t>
      </w:r>
    </w:p>
    <w:p w14:paraId="35D64557" w14:textId="7EC4865A" w:rsidR="001E33B7" w:rsidRPr="00D35B1F" w:rsidRDefault="001E33B7" w:rsidP="007921AA">
      <w:pPr>
        <w:pStyle w:val="Paraletters"/>
        <w:numPr>
          <w:ilvl w:val="0"/>
          <w:numId w:val="145"/>
        </w:numPr>
        <w:tabs>
          <w:tab w:val="clear" w:pos="2126"/>
        </w:tabs>
        <w:jc w:val="left"/>
        <w:rPr>
          <w:szCs w:val="22"/>
        </w:rPr>
      </w:pPr>
      <w:r w:rsidRPr="00D35B1F">
        <w:rPr>
          <w:szCs w:val="22"/>
        </w:rPr>
        <w:t xml:space="preserve">undertaking research, data analysis and horizon-scanning </w:t>
      </w:r>
    </w:p>
    <w:p w14:paraId="2A551A87" w14:textId="2236E376" w:rsidR="001E33B7" w:rsidRPr="00D35B1F" w:rsidRDefault="001E33B7" w:rsidP="007921AA">
      <w:pPr>
        <w:pStyle w:val="Paraletters"/>
        <w:numPr>
          <w:ilvl w:val="0"/>
          <w:numId w:val="145"/>
        </w:numPr>
        <w:tabs>
          <w:tab w:val="clear" w:pos="2126"/>
        </w:tabs>
        <w:jc w:val="left"/>
        <w:rPr>
          <w:szCs w:val="22"/>
        </w:rPr>
      </w:pPr>
      <w:r w:rsidRPr="00D35B1F">
        <w:rPr>
          <w:szCs w:val="22"/>
        </w:rPr>
        <w:t>publishing data and statistics on complaints of abuse and neglect in care to promote transparency and measurability of outcomes</w:t>
      </w:r>
    </w:p>
    <w:p w14:paraId="0B96B67C" w14:textId="6D833443" w:rsidR="001E33B7" w:rsidRPr="00D35B1F" w:rsidRDefault="001E33B7" w:rsidP="007921AA">
      <w:pPr>
        <w:pStyle w:val="Paraletters"/>
        <w:numPr>
          <w:ilvl w:val="0"/>
          <w:numId w:val="145"/>
        </w:numPr>
        <w:tabs>
          <w:tab w:val="clear" w:pos="2126"/>
        </w:tabs>
        <w:jc w:val="left"/>
        <w:rPr>
          <w:szCs w:val="22"/>
        </w:rPr>
      </w:pPr>
      <w:r w:rsidRPr="00D35B1F">
        <w:rPr>
          <w:szCs w:val="22"/>
        </w:rPr>
        <w:t xml:space="preserve">promoting a continuous improvement and learning culture in the care system, including through facilitating regular forums and communities of practice </w:t>
      </w:r>
    </w:p>
    <w:p w14:paraId="3C7B8A0D" w14:textId="2EC0F511" w:rsidR="001E33B7" w:rsidRPr="00D35B1F" w:rsidRDefault="001E33B7" w:rsidP="007921AA">
      <w:pPr>
        <w:pStyle w:val="Paraletters"/>
        <w:numPr>
          <w:ilvl w:val="0"/>
          <w:numId w:val="145"/>
        </w:numPr>
        <w:tabs>
          <w:tab w:val="clear" w:pos="2126"/>
        </w:tabs>
        <w:jc w:val="left"/>
      </w:pPr>
      <w:r w:rsidRPr="00D35B1F">
        <w:rPr>
          <w:szCs w:val="22"/>
        </w:rPr>
        <w:t>advising government on preventing and responding to abuse and neglect in care, including where systemic deficiencies</w:t>
      </w:r>
      <w:r w:rsidRPr="00D35B1F">
        <w:t xml:space="preserve"> are identified.</w:t>
      </w:r>
    </w:p>
    <w:p w14:paraId="2738BDDC" w14:textId="7E1B94EC" w:rsidR="001E33B7" w:rsidRPr="00D35B1F" w:rsidRDefault="001E33B7" w:rsidP="00D11E4E">
      <w:pPr>
        <w:pStyle w:val="ListParagraph"/>
        <w:jc w:val="left"/>
        <w:rPr>
          <w:szCs w:val="22"/>
        </w:rPr>
      </w:pPr>
      <w:r w:rsidRPr="00D35B1F">
        <w:t xml:space="preserve">As a part of its research, data analysis and horizon-scanning function, the Care Safe Agency will need to keep up with demographic changes, societal shifts and </w:t>
      </w:r>
      <w:r w:rsidRPr="00D35B1F">
        <w:rPr>
          <w:szCs w:val="22"/>
        </w:rPr>
        <w:t>international developments that may affect the care system. For example, it is expected that “there will be increasing demand for health and disability services as use and complexity increases with age and increasing prevalence of impairments and comorbidities”.</w:t>
      </w:r>
      <w:r w:rsidRPr="00D35B1F">
        <w:rPr>
          <w:rStyle w:val="EndnoteReference"/>
          <w:szCs w:val="22"/>
        </w:rPr>
        <w:endnoteReference w:id="150"/>
      </w:r>
      <w:r w:rsidRPr="00D35B1F">
        <w:rPr>
          <w:szCs w:val="22"/>
        </w:rPr>
        <w:t xml:space="preserve"> </w:t>
      </w:r>
    </w:p>
    <w:p w14:paraId="77E0DF79" w14:textId="19E49735" w:rsidR="001E33B7" w:rsidRPr="00D35B1F" w:rsidRDefault="001E33B7" w:rsidP="00D11E4E">
      <w:pPr>
        <w:pStyle w:val="ListParagraph"/>
        <w:jc w:val="left"/>
      </w:pPr>
      <w:r w:rsidRPr="00D35B1F">
        <w:rPr>
          <w:szCs w:val="22"/>
        </w:rPr>
        <w:t>The Inquiry also expects the Care Safe Agency to establish and drive a research agenda on ab</w:t>
      </w:r>
      <w:r w:rsidRPr="00D35B1F">
        <w:t xml:space="preserve">use and neglect in care, including: building evidence on the risk, extent and impact of abuse and neglect in care; more robust data; agreed key terms and definitions; met and unmet needs; and best-practice measures to prevent and respond to abuse and neglect in care. </w:t>
      </w:r>
    </w:p>
    <w:p w14:paraId="07CE8353" w14:textId="50BDA6D6" w:rsidR="001E33B7" w:rsidRPr="00D35B1F" w:rsidRDefault="001E33B7" w:rsidP="00D11E4E">
      <w:pPr>
        <w:pStyle w:val="ListParagraph"/>
        <w:jc w:val="left"/>
      </w:pPr>
      <w:r w:rsidRPr="00D35B1F">
        <w:t>In particular, it will be important for the Care Safe Agency to keep abreast of international breakthroughs in treating trauma and preventing abuse and neglect, including considering treatment models that lie outside of the Western medical model. The best practice evidence base the Care Safe Agency gathers should be used to guide the development and refinement of policies, laws, practices and guidelines relevant to abuse and neglect, including running pilots to test initiatives in an Aotearoa New Zealand context.</w:t>
      </w:r>
    </w:p>
    <w:p w14:paraId="2002B398" w14:textId="746C7060" w:rsidR="001E33B7" w:rsidRPr="00D35B1F" w:rsidRDefault="001E33B7" w:rsidP="00D11E4E">
      <w:pPr>
        <w:pStyle w:val="ListParagraph"/>
        <w:jc w:val="left"/>
      </w:pPr>
      <w:r w:rsidRPr="00D35B1F">
        <w:t>The Inquiry expects that the Care Safe Agency will undertake its functions in accordance with te Tiriti o Waitangi and in line with implementation Recommendations 126–127. For example, it will be critical that the National Care Safety Strategy and its supporting action plan are developed with Māori in a way that gives effect to te Tiriti o Waitangi and are co-designed with communities, in consultation with current care providers and government agencies currently involved in the care system. The care safety rules, standards and best practice guidelines must meet the needs of, and reflect the experiences of, survivors and people in care.</w:t>
      </w:r>
    </w:p>
    <w:p w14:paraId="4CA66E59" w14:textId="4E875461" w:rsidR="001E33B7" w:rsidRPr="00D35B1F" w:rsidRDefault="001E33B7" w:rsidP="00D11E4E">
      <w:pPr>
        <w:pStyle w:val="ListParagraph"/>
        <w:jc w:val="left"/>
      </w:pPr>
      <w:r w:rsidRPr="00D35B1F">
        <w:lastRenderedPageBreak/>
        <w:t xml:space="preserve">The Inquiry also envisages that the Care Safe Agency will be empowered to enable individuals or other agencies to carry out specific functions where appropriate. For example, it could enable mental health district inspectors or the Education Review Office (ERO) to carry out investigations on its behalf, if appropriate.  </w:t>
      </w:r>
    </w:p>
    <w:p w14:paraId="2AA805DC" w14:textId="0291C70A" w:rsidR="001E33B7" w:rsidRPr="00D35B1F" w:rsidRDefault="001E33B7" w:rsidP="00D11E4E">
      <w:pPr>
        <w:pStyle w:val="ListParagraph"/>
        <w:jc w:val="left"/>
      </w:pPr>
      <w:r w:rsidRPr="00D35B1F">
        <w:t>The Inquiry recognises that the role, functions and powers of the new independent Care Safe Agency may overlap with roles, functions and powers of existing government departments and entities involved in the care system. The Inquiry therefore recommends that the government reviews existing government departments and entities currently involved in providing and overseeing care, to identify and address overlaps, and consolidate and disestablish, where appropriate.</w:t>
      </w:r>
    </w:p>
    <w:p w14:paraId="78D029F6" w14:textId="7F1FF94C" w:rsidR="001E33B7" w:rsidRPr="00D35B1F" w:rsidRDefault="001E33B7" w:rsidP="00CC2E3B">
      <w:pPr>
        <w:pStyle w:val="RecsHd3"/>
      </w:pPr>
      <w:bookmarkStart w:id="240" w:name="_Toc181108016"/>
      <w:r w:rsidRPr="00D35B1F">
        <w:t>Te hanga ā te Tira Āhuru Mōwai Motuhake</w:t>
      </w:r>
      <w:bookmarkEnd w:id="240"/>
    </w:p>
    <w:p w14:paraId="2AC096A1" w14:textId="1F47CB4B" w:rsidR="001E33B7" w:rsidRPr="00D35B1F" w:rsidRDefault="001E33B7" w:rsidP="00CC2E3B">
      <w:pPr>
        <w:pStyle w:val="RecsHd3"/>
      </w:pPr>
      <w:bookmarkStart w:id="241" w:name="_Toc181108017"/>
      <w:r w:rsidRPr="00D35B1F">
        <w:t>Form of the independent Care Safe Agency</w:t>
      </w:r>
      <w:bookmarkEnd w:id="241"/>
    </w:p>
    <w:p w14:paraId="68683095" w14:textId="3CE8001F" w:rsidR="001E33B7" w:rsidRPr="00D35B1F" w:rsidRDefault="001E33B7" w:rsidP="00D11E4E">
      <w:pPr>
        <w:pStyle w:val="ListParagraph"/>
        <w:jc w:val="left"/>
        <w:rPr>
          <w:szCs w:val="22"/>
        </w:rPr>
      </w:pPr>
      <w:r w:rsidRPr="00D35B1F">
        <w:t>There are currently at least 17 different agencies responsible for developing policy and strategy for various aspects of social policy that have implications for care systems. Each agency reports to a different portfolio Minister and has different priorities and different strategies to achieve its goals.</w:t>
      </w:r>
      <w:r w:rsidRPr="00D35B1F">
        <w:rPr>
          <w:rStyle w:val="EndnoteReference"/>
        </w:rPr>
        <w:endnoteReference w:id="151"/>
      </w:r>
      <w:r w:rsidRPr="00D35B1F">
        <w:t xml:space="preserve"> </w:t>
      </w:r>
      <w:r w:rsidRPr="00D35B1F">
        <w:rPr>
          <w:lang w:val="en-NZ"/>
        </w:rPr>
        <w:t xml:space="preserve">The government Child and Youth Wellbeing Strategy 2019 stated that </w:t>
      </w:r>
      <w:r w:rsidRPr="00D35B1F">
        <w:t xml:space="preserve">“there are too many policies that were developed and </w:t>
      </w:r>
      <w:r w:rsidRPr="00D35B1F">
        <w:rPr>
          <w:szCs w:val="22"/>
        </w:rPr>
        <w:t>implemented in silos”.</w:t>
      </w:r>
      <w:r w:rsidRPr="00D35B1F">
        <w:rPr>
          <w:rStyle w:val="EndnoteReference"/>
          <w:szCs w:val="22"/>
        </w:rPr>
        <w:endnoteReference w:id="152"/>
      </w:r>
      <w:r w:rsidRPr="00D35B1F">
        <w:rPr>
          <w:szCs w:val="22"/>
        </w:rPr>
        <w:t xml:space="preserve"> Peter Hughes, Public Service Commissioner, told the Inquiry at its State Institutional Response Hearing that:</w:t>
      </w:r>
    </w:p>
    <w:p w14:paraId="203D416C" w14:textId="4649E766" w:rsidR="001E33B7" w:rsidRPr="00D35B1F" w:rsidRDefault="001E33B7" w:rsidP="00D11E4E">
      <w:pPr>
        <w:pStyle w:val="Part10quotes"/>
        <w:ind w:left="1701" w:right="1229"/>
        <w:jc w:val="left"/>
      </w:pPr>
      <w:r w:rsidRPr="00D35B1F">
        <w:t>“The Public Service has not always worked together in the way that it should and has not been joined up as it should be around children, young people and their families and communities.”</w:t>
      </w:r>
      <w:r w:rsidRPr="00D35B1F">
        <w:rPr>
          <w:rStyle w:val="EndnoteReference"/>
          <w:shd w:val="clear" w:color="auto" w:fill="FFFFFF"/>
        </w:rPr>
        <w:endnoteReference w:id="153"/>
      </w:r>
    </w:p>
    <w:p w14:paraId="1E1D0707" w14:textId="5564A529" w:rsidR="001E33B7" w:rsidRPr="00D35B1F" w:rsidRDefault="001E33B7" w:rsidP="00D11E4E">
      <w:pPr>
        <w:pStyle w:val="ListParagraph"/>
        <w:jc w:val="left"/>
        <w:rPr>
          <w:color w:val="auto"/>
          <w:szCs w:val="22"/>
        </w:rPr>
      </w:pPr>
      <w:r w:rsidRPr="00D35B1F">
        <w:t xml:space="preserve">In 2023, an interdepartmental executive board was established to strengthen system collaboration for care and provide “a single point of contact for Ministers for issues </w:t>
      </w:r>
      <w:r w:rsidRPr="00D35B1F">
        <w:rPr>
          <w:szCs w:val="22"/>
        </w:rPr>
        <w:t xml:space="preserve">affecting the </w:t>
      </w:r>
      <w:r w:rsidRPr="00D35B1F">
        <w:rPr>
          <w:color w:val="auto"/>
          <w:szCs w:val="22"/>
        </w:rPr>
        <w:t>care system”.</w:t>
      </w:r>
      <w:r w:rsidRPr="00D35B1F">
        <w:rPr>
          <w:rStyle w:val="EndnoteReference"/>
          <w:szCs w:val="22"/>
        </w:rPr>
        <w:endnoteReference w:id="154"/>
      </w:r>
      <w:r w:rsidRPr="00D35B1F">
        <w:rPr>
          <w:color w:val="auto"/>
          <w:szCs w:val="22"/>
        </w:rPr>
        <w:t xml:space="preserve"> </w:t>
      </w:r>
    </w:p>
    <w:p w14:paraId="7CBADCA3" w14:textId="77777777" w:rsidR="001E33B7" w:rsidRPr="00D35B1F" w:rsidRDefault="001E33B7" w:rsidP="00D11E4E">
      <w:pPr>
        <w:pStyle w:val="ListParagraph"/>
        <w:jc w:val="left"/>
        <w:rPr>
          <w:szCs w:val="22"/>
        </w:rPr>
      </w:pPr>
      <w:r w:rsidRPr="00D35B1F">
        <w:rPr>
          <w:color w:val="auto"/>
          <w:szCs w:val="22"/>
        </w:rPr>
        <w:t xml:space="preserve">The Inquiry considers that a new standalone independent statutory entity </w:t>
      </w:r>
      <w:r w:rsidRPr="00D35B1F">
        <w:rPr>
          <w:szCs w:val="22"/>
        </w:rPr>
        <w:t xml:space="preserve">should be established to objectively lead and coordinate across the whole care system. It needs to be completely independent of the people (at all levels, including those involved in strategy, policy, legislation and operational policy) and organisations who have been involved in the care system to date. </w:t>
      </w:r>
    </w:p>
    <w:p w14:paraId="04EF5F4C" w14:textId="205023BA" w:rsidR="001E33B7" w:rsidRPr="00D35B1F" w:rsidRDefault="001E33B7" w:rsidP="00D11E4E">
      <w:pPr>
        <w:pStyle w:val="ListParagraph"/>
        <w:jc w:val="left"/>
        <w:rPr>
          <w:szCs w:val="22"/>
        </w:rPr>
      </w:pPr>
      <w:r w:rsidRPr="00D35B1F">
        <w:rPr>
          <w:szCs w:val="22"/>
        </w:rPr>
        <w:t>This is because many survivors have told us they cannot trust the organisations (or their staff) associated with the abuse and neglect they suffered and find interactions with them distressing or traumatising. As set out in Part 7, senior leaders of such organisations have often deployed measures to minimise reputational risk as well as neutralise or cover over institutional abuse during the Inquiry period. In addition to being associated with abuse and neglect in care, a number of these organisations and staff have also been involved in flawed redress processes for historical abuse claims. Survivors have compared their experiences of seeking redress to the original abuse itself.</w:t>
      </w:r>
      <w:r w:rsidRPr="00D35B1F">
        <w:rPr>
          <w:rStyle w:val="EndnoteReference"/>
          <w:szCs w:val="22"/>
        </w:rPr>
        <w:endnoteReference w:id="155"/>
      </w:r>
    </w:p>
    <w:p w14:paraId="22E33B5B" w14:textId="63FD3A7F" w:rsidR="001E33B7" w:rsidRPr="00D35B1F" w:rsidRDefault="001E33B7" w:rsidP="00D11E4E">
      <w:pPr>
        <w:pStyle w:val="ListParagraph"/>
        <w:jc w:val="left"/>
        <w:rPr>
          <w:szCs w:val="22"/>
        </w:rPr>
      </w:pPr>
      <w:r w:rsidRPr="00D35B1F">
        <w:rPr>
          <w:szCs w:val="22"/>
        </w:rPr>
        <w:lastRenderedPageBreak/>
        <w:t xml:space="preserve">In the Inquiry’s view an Independent Crown Entity is required, one that is not directed by a Minister of the Crown but by an independent Board. A single, independent entity would address diffusion of responsibility, reduce fragmentation, provide cohesive leadership and accountability across the care system, </w:t>
      </w:r>
      <w:r w:rsidRPr="00D35B1F">
        <w:rPr>
          <w:rStyle w:val="normaltextrun"/>
          <w:szCs w:val="22"/>
        </w:rPr>
        <w:t xml:space="preserve">provide </w:t>
      </w:r>
      <w:r w:rsidRPr="00D35B1F">
        <w:rPr>
          <w:szCs w:val="22"/>
        </w:rPr>
        <w:t xml:space="preserve">a single, trusted point of engagement for survivors, iwi, hapū and communities and provide more responsive, effective and cohesion of functions. </w:t>
      </w:r>
    </w:p>
    <w:p w14:paraId="1981181A" w14:textId="503E27E8" w:rsidR="001E33B7" w:rsidRPr="00D35B1F" w:rsidRDefault="001E33B7" w:rsidP="00D11E4E">
      <w:pPr>
        <w:pStyle w:val="ListParagraph"/>
        <w:jc w:val="left"/>
      </w:pPr>
      <w:r w:rsidRPr="00D35B1F">
        <w:rPr>
          <w:szCs w:val="22"/>
        </w:rPr>
        <w:t>Critical to the success of the entity is ensuring that appropriate diversity and lived experience</w:t>
      </w:r>
      <w:r w:rsidRPr="00D35B1F">
        <w:t xml:space="preserve"> is embedded in the leadership, governance, staffing and advisory roles for the new entity (Recommendation 134).</w:t>
      </w:r>
    </w:p>
    <w:p w14:paraId="42F82D72" w14:textId="75B6C20D" w:rsidR="001E33B7" w:rsidRPr="00D35B1F" w:rsidRDefault="001E33B7" w:rsidP="00583858">
      <w:pPr>
        <w:pStyle w:val="Recboxheading"/>
      </w:pPr>
      <w:r w:rsidRPr="00D35B1F">
        <w:rPr>
          <w:rStyle w:val="eop"/>
          <w:lang w:val="en-NZ"/>
        </w:rPr>
        <w:t>Tūtohi</w:t>
      </w:r>
      <w:r w:rsidRPr="00D35B1F">
        <w:t xml:space="preserve"> 41 | Recommendation </w:t>
      </w:r>
      <w:r w:rsidRPr="00D35B1F">
        <w:fldChar w:fldCharType="begin"/>
      </w:r>
      <w:r w:rsidRPr="00D35B1F">
        <w:instrText xml:space="preserve"> AUTONUM  \s " " </w:instrText>
      </w:r>
      <w:r w:rsidRPr="00D35B1F">
        <w:fldChar w:fldCharType="end"/>
      </w:r>
    </w:p>
    <w:p w14:paraId="45F43B97" w14:textId="712FBD2F" w:rsidR="001E33B7" w:rsidRPr="00D35B1F" w:rsidRDefault="001E33B7" w:rsidP="00D11E4E">
      <w:pPr>
        <w:pStyle w:val="Recsbox"/>
        <w:spacing w:line="23" w:lineRule="atLeast"/>
      </w:pPr>
      <w:r w:rsidRPr="00D35B1F">
        <w:t>The</w:t>
      </w:r>
      <w:r w:rsidRPr="00D35B1F">
        <w:rPr>
          <w:rFonts w:eastAsia="Arial"/>
        </w:rPr>
        <w:t xml:space="preserve"> government should establish a new standalone Care Safe Agency, with an independent Board to oversee it. The Care Safe Agency should be tasked with functions that include</w:t>
      </w:r>
      <w:r w:rsidRPr="00D35B1F">
        <w:t>:</w:t>
      </w:r>
    </w:p>
    <w:p w14:paraId="6DF2132D" w14:textId="385F84FB" w:rsidR="001E33B7" w:rsidRPr="00D35B1F" w:rsidRDefault="001E33B7" w:rsidP="007921AA">
      <w:pPr>
        <w:pStyle w:val="RecsboxLevel1"/>
        <w:numPr>
          <w:ilvl w:val="0"/>
          <w:numId w:val="61"/>
        </w:numPr>
        <w:spacing w:line="23" w:lineRule="atLeast"/>
      </w:pPr>
      <w:r w:rsidRPr="00D35B1F">
        <w:t>whole of system leadership on preventing and responding to abuse and neglect in care</w:t>
      </w:r>
    </w:p>
    <w:p w14:paraId="51524F0A" w14:textId="5F733A95" w:rsidR="001E33B7" w:rsidRPr="00D35B1F" w:rsidRDefault="001E33B7" w:rsidP="007921AA">
      <w:pPr>
        <w:pStyle w:val="RecsboxLevel1"/>
        <w:numPr>
          <w:ilvl w:val="0"/>
          <w:numId w:val="61"/>
        </w:numPr>
        <w:spacing w:line="23" w:lineRule="atLeast"/>
      </w:pPr>
      <w:r w:rsidRPr="00D35B1F">
        <w:t>promoting and championing the Care Safety Principles (Recommendation 39)</w:t>
      </w:r>
    </w:p>
    <w:p w14:paraId="459EED24" w14:textId="0C0668A0" w:rsidR="001E33B7" w:rsidRPr="00D35B1F" w:rsidRDefault="001E33B7" w:rsidP="007921AA">
      <w:pPr>
        <w:pStyle w:val="RecsboxLevel1"/>
        <w:numPr>
          <w:ilvl w:val="0"/>
          <w:numId w:val="61"/>
        </w:numPr>
        <w:spacing w:line="23" w:lineRule="atLeast"/>
      </w:pPr>
      <w:r w:rsidRPr="00D35B1F">
        <w:t xml:space="preserve">leading development and implementation of a National Care Safety Strategy and a supporting action plan to prevent and respond to abuse and neglect in care (Recommendation 40) </w:t>
      </w:r>
    </w:p>
    <w:p w14:paraId="78977A99" w14:textId="70184D94" w:rsidR="001E33B7" w:rsidRPr="00D35B1F" w:rsidRDefault="001E33B7" w:rsidP="007921AA">
      <w:pPr>
        <w:pStyle w:val="RecsboxLevel1"/>
        <w:numPr>
          <w:ilvl w:val="0"/>
          <w:numId w:val="61"/>
        </w:numPr>
        <w:spacing w:line="23" w:lineRule="atLeast"/>
      </w:pPr>
      <w:r w:rsidRPr="00D35B1F">
        <w:t>setting care safety rules and standards (legislative and non-legislative) (Recommendation 47)</w:t>
      </w:r>
    </w:p>
    <w:p w14:paraId="17587A66" w14:textId="7F03EEAA" w:rsidR="001E33B7" w:rsidRPr="00D35B1F" w:rsidRDefault="001E33B7" w:rsidP="007921AA">
      <w:pPr>
        <w:pStyle w:val="RecsboxLevel1"/>
        <w:numPr>
          <w:ilvl w:val="0"/>
          <w:numId w:val="61"/>
        </w:numPr>
        <w:spacing w:line="23" w:lineRule="atLeast"/>
      </w:pPr>
      <w:r w:rsidRPr="00D35B1F">
        <w:t>monitoring and investigating compliance with the care safety rules and standards (Recommendation 47)</w:t>
      </w:r>
    </w:p>
    <w:p w14:paraId="6E084B83" w14:textId="042F7DE4" w:rsidR="001E33B7" w:rsidRPr="00D35B1F" w:rsidRDefault="001E33B7" w:rsidP="007921AA">
      <w:pPr>
        <w:pStyle w:val="RecsboxLevel1"/>
        <w:numPr>
          <w:ilvl w:val="0"/>
          <w:numId w:val="61"/>
        </w:numPr>
        <w:spacing w:line="23" w:lineRule="atLeast"/>
      </w:pPr>
      <w:r w:rsidRPr="00D35B1F">
        <w:t>enforcing penalties and sanctions for breaches of the care safety rules and standards (Recommendation 47)</w:t>
      </w:r>
    </w:p>
    <w:p w14:paraId="3DEA17AC" w14:textId="62D06C63" w:rsidR="001E33B7" w:rsidRPr="00D35B1F" w:rsidRDefault="001E33B7" w:rsidP="007921AA">
      <w:pPr>
        <w:pStyle w:val="RecsboxLevel1"/>
        <w:numPr>
          <w:ilvl w:val="0"/>
          <w:numId w:val="61"/>
        </w:numPr>
        <w:spacing w:line="23" w:lineRule="atLeast"/>
      </w:pPr>
      <w:r w:rsidRPr="00D35B1F">
        <w:t xml:space="preserve">developing best practice guidelines on care safety and preventing and responding to abuse and neglect in care </w:t>
      </w:r>
    </w:p>
    <w:p w14:paraId="0F1D6139" w14:textId="0B8D9077" w:rsidR="001E33B7" w:rsidRPr="00D35B1F" w:rsidRDefault="001E33B7" w:rsidP="007921AA">
      <w:pPr>
        <w:pStyle w:val="RecsboxLevel1"/>
        <w:numPr>
          <w:ilvl w:val="0"/>
          <w:numId w:val="61"/>
        </w:numPr>
        <w:spacing w:line="23" w:lineRule="atLeast"/>
      </w:pPr>
      <w:r w:rsidRPr="00D35B1F">
        <w:t xml:space="preserve">investigating and reporting on complaints received directly from users of supports and services </w:t>
      </w:r>
    </w:p>
    <w:p w14:paraId="75278E96" w14:textId="5F2C0BE7" w:rsidR="001E33B7" w:rsidRPr="00D35B1F" w:rsidRDefault="001E33B7" w:rsidP="007921AA">
      <w:pPr>
        <w:pStyle w:val="RecsboxLevel1"/>
        <w:numPr>
          <w:ilvl w:val="0"/>
          <w:numId w:val="61"/>
        </w:numPr>
        <w:spacing w:line="23" w:lineRule="atLeast"/>
      </w:pPr>
      <w:r w:rsidRPr="00D35B1F">
        <w:t>collating and keeping a centralised database of issues of concern, complaints and the outcomes of investigations from all State and faith-based entities that provide care directly or indirectly to children, young people and adults in care, from professional registration bodies, and from independent oversight and monitoring entities (Recommendations 67–68)</w:t>
      </w:r>
    </w:p>
    <w:p w14:paraId="09960A41" w14:textId="44F0EE91" w:rsidR="001E33B7" w:rsidRPr="00D35B1F" w:rsidRDefault="001E33B7" w:rsidP="007921AA">
      <w:pPr>
        <w:pStyle w:val="RecsboxLevel1"/>
        <w:numPr>
          <w:ilvl w:val="0"/>
          <w:numId w:val="61"/>
        </w:numPr>
        <w:spacing w:line="23" w:lineRule="atLeast"/>
      </w:pPr>
      <w:r w:rsidRPr="00D35B1F">
        <w:t>accrediting all State and faith-based entities providing care directly or indirectly to children, young people and adults in care (Recommendation 48)</w:t>
      </w:r>
    </w:p>
    <w:p w14:paraId="5C141988" w14:textId="752ABA60" w:rsidR="001E33B7" w:rsidRPr="00D35B1F" w:rsidRDefault="001E33B7" w:rsidP="007921AA">
      <w:pPr>
        <w:pStyle w:val="RecsboxLevel1"/>
        <w:numPr>
          <w:ilvl w:val="0"/>
          <w:numId w:val="61"/>
        </w:numPr>
        <w:spacing w:line="23" w:lineRule="atLeast"/>
      </w:pPr>
      <w:r w:rsidRPr="00D35B1F">
        <w:t>registering staff and care workers who are not already covered by existing professional registration regimes (Recommendation 57)</w:t>
      </w:r>
    </w:p>
    <w:p w14:paraId="0F2FED63" w14:textId="3F2171EE" w:rsidR="001E33B7" w:rsidRPr="00D35B1F" w:rsidRDefault="001E33B7" w:rsidP="007921AA">
      <w:pPr>
        <w:pStyle w:val="RecsboxLevel1"/>
        <w:numPr>
          <w:ilvl w:val="0"/>
          <w:numId w:val="61"/>
        </w:numPr>
        <w:spacing w:line="23" w:lineRule="atLeast"/>
      </w:pPr>
      <w:r w:rsidRPr="00D35B1F">
        <w:t>promoting a continuous improvement and learning culture in the care system, including facilitating regular forums and communities of practice and evaluation</w:t>
      </w:r>
    </w:p>
    <w:p w14:paraId="1C4AE763" w14:textId="739549FC" w:rsidR="001E33B7" w:rsidRPr="00D35B1F" w:rsidRDefault="001E33B7" w:rsidP="007921AA">
      <w:pPr>
        <w:pStyle w:val="RecsboxLevel1"/>
        <w:numPr>
          <w:ilvl w:val="0"/>
          <w:numId w:val="61"/>
        </w:numPr>
        <w:spacing w:line="23" w:lineRule="atLeast"/>
      </w:pPr>
      <w:r w:rsidRPr="00D35B1F">
        <w:t xml:space="preserve">setting training and education standards and developing curriculums for staff and care workers </w:t>
      </w:r>
    </w:p>
    <w:p w14:paraId="009B745F" w14:textId="3A5D3224" w:rsidR="001E33B7" w:rsidRPr="00D35B1F" w:rsidRDefault="001E33B7" w:rsidP="007921AA">
      <w:pPr>
        <w:pStyle w:val="RecsboxLevel1"/>
        <w:numPr>
          <w:ilvl w:val="0"/>
          <w:numId w:val="61"/>
        </w:numPr>
        <w:spacing w:line="23" w:lineRule="atLeast"/>
      </w:pPr>
      <w:r w:rsidRPr="00D35B1F">
        <w:t>workforce development and developing career pathways for staff and care workers (Recommendation 61)</w:t>
      </w:r>
    </w:p>
    <w:p w14:paraId="66CC04DA" w14:textId="27224130" w:rsidR="001E33B7" w:rsidRPr="00D35B1F" w:rsidRDefault="001E33B7" w:rsidP="007921AA">
      <w:pPr>
        <w:pStyle w:val="RecsboxLevel1"/>
        <w:numPr>
          <w:ilvl w:val="0"/>
          <w:numId w:val="61"/>
        </w:numPr>
        <w:spacing w:line="23" w:lineRule="atLeast"/>
      </w:pPr>
      <w:r w:rsidRPr="00D35B1F">
        <w:lastRenderedPageBreak/>
        <w:t>leading public awareness, education and prevention initiatives (Recommendations 111–112 and 121–122)</w:t>
      </w:r>
    </w:p>
    <w:p w14:paraId="1DAF6ABB" w14:textId="01B9B443" w:rsidR="001E33B7" w:rsidRPr="00D35B1F" w:rsidRDefault="001E33B7" w:rsidP="007921AA">
      <w:pPr>
        <w:pStyle w:val="RecsboxLevel1"/>
        <w:numPr>
          <w:ilvl w:val="0"/>
          <w:numId w:val="61"/>
        </w:numPr>
        <w:spacing w:line="23" w:lineRule="atLeast"/>
      </w:pPr>
      <w:r w:rsidRPr="00D35B1F">
        <w:t>undertaking research, data analysis and horizon-scanning, including building evidence on the risk, extent and impact of abuse and neglect in care</w:t>
      </w:r>
    </w:p>
    <w:p w14:paraId="482EAEA8" w14:textId="76CFD041" w:rsidR="001E33B7" w:rsidRPr="00D35B1F" w:rsidRDefault="001E33B7" w:rsidP="007921AA">
      <w:pPr>
        <w:pStyle w:val="RecsboxLevel1"/>
        <w:numPr>
          <w:ilvl w:val="0"/>
          <w:numId w:val="61"/>
        </w:numPr>
        <w:spacing w:line="23" w:lineRule="atLeast"/>
      </w:pPr>
      <w:r w:rsidRPr="00D35B1F">
        <w:t>publishing data and statistics on complaints of abuse and neglect in care to promote transparency and measurability of outcomes</w:t>
      </w:r>
    </w:p>
    <w:p w14:paraId="5DE826FD" w14:textId="1D754666" w:rsidR="001E33B7" w:rsidRPr="00D35B1F" w:rsidRDefault="001E33B7" w:rsidP="007921AA">
      <w:pPr>
        <w:pStyle w:val="RecsboxLevel1"/>
        <w:numPr>
          <w:ilvl w:val="0"/>
          <w:numId w:val="61"/>
        </w:numPr>
        <w:spacing w:line="23" w:lineRule="atLeast"/>
      </w:pPr>
      <w:r w:rsidRPr="00D35B1F">
        <w:t xml:space="preserve">advising government on preventing and responding to abuse and neglect in care, including where systemic deficiencies are identified. </w:t>
      </w:r>
    </w:p>
    <w:p w14:paraId="1BD03F9F" w14:textId="4F7995A1" w:rsidR="001E33B7" w:rsidRPr="00D35B1F" w:rsidRDefault="001E33B7" w:rsidP="00D11E4E">
      <w:pPr>
        <w:pStyle w:val="Recsbox"/>
        <w:spacing w:line="23" w:lineRule="atLeast"/>
      </w:pPr>
      <w:r w:rsidRPr="00D35B1F">
        <w:t>In defining the scope and functions of the independent Care Safe Agency, the government should consider the additional points made in Chapter 3.</w:t>
      </w:r>
    </w:p>
    <w:p w14:paraId="78A320C1" w14:textId="2681F4A8" w:rsidR="001E33B7" w:rsidRPr="00D35B1F" w:rsidRDefault="001E33B7" w:rsidP="00583858">
      <w:pPr>
        <w:pStyle w:val="Recboxheading"/>
      </w:pPr>
      <w:r w:rsidRPr="00D35B1F">
        <w:rPr>
          <w:rStyle w:val="eop"/>
          <w:lang w:val="en-NZ"/>
        </w:rPr>
        <w:t>Tūtohi</w:t>
      </w:r>
      <w:r w:rsidRPr="00D35B1F">
        <w:t xml:space="preserve"> 42 | Recommendation </w:t>
      </w:r>
      <w:r w:rsidRPr="00D35B1F">
        <w:fldChar w:fldCharType="begin"/>
      </w:r>
      <w:r w:rsidRPr="00D35B1F">
        <w:instrText xml:space="preserve"> AUTONUM  \s " " </w:instrText>
      </w:r>
      <w:r w:rsidRPr="00D35B1F">
        <w:fldChar w:fldCharType="end"/>
      </w:r>
    </w:p>
    <w:p w14:paraId="252C7551" w14:textId="066E2E83" w:rsidR="001E33B7" w:rsidRPr="00D35B1F" w:rsidRDefault="001E33B7" w:rsidP="00575BD4">
      <w:pPr>
        <w:pStyle w:val="Recsbox"/>
      </w:pPr>
      <w:r w:rsidRPr="00D35B1F">
        <w:t>The independent Care Safe Agency should be required to report annually to a parliamentary select committee on the implementation of the Inquiry’s recommendations and its other functions.</w:t>
      </w:r>
    </w:p>
    <w:p w14:paraId="711BB903" w14:textId="065808A2" w:rsidR="001E33B7" w:rsidRPr="00D35B1F" w:rsidRDefault="001E33B7" w:rsidP="00583858">
      <w:pPr>
        <w:pStyle w:val="Recboxheading"/>
      </w:pPr>
      <w:r w:rsidRPr="00D35B1F">
        <w:rPr>
          <w:rStyle w:val="eop"/>
          <w:lang w:val="en-NZ"/>
        </w:rPr>
        <w:t>Tūtohi</w:t>
      </w:r>
      <w:r w:rsidRPr="00D35B1F">
        <w:t xml:space="preserve"> 43 | Recommendation </w:t>
      </w:r>
      <w:r w:rsidRPr="00D35B1F">
        <w:fldChar w:fldCharType="begin"/>
      </w:r>
      <w:r w:rsidRPr="00D35B1F">
        <w:instrText xml:space="preserve"> AUTONUM  \s " " </w:instrText>
      </w:r>
      <w:r w:rsidRPr="00D35B1F">
        <w:fldChar w:fldCharType="end"/>
      </w:r>
    </w:p>
    <w:p w14:paraId="769ED266" w14:textId="4BFB1614" w:rsidR="001E33B7" w:rsidRPr="00D35B1F" w:rsidRDefault="001E33B7" w:rsidP="00D11E4E">
      <w:pPr>
        <w:pStyle w:val="Recsbox"/>
        <w:spacing w:line="276" w:lineRule="auto"/>
      </w:pPr>
      <w:r w:rsidRPr="00D35B1F">
        <w:t xml:space="preserve">Before the independent Care Safe Agency is established, the government should review the roles, functions and powers of other government agencies involved in the care system to identify and address any duplications or gaps. </w:t>
      </w:r>
    </w:p>
    <w:p w14:paraId="08F50BB8" w14:textId="52E249D2" w:rsidR="001E33B7" w:rsidRPr="004A0CB3" w:rsidRDefault="001E33B7" w:rsidP="004A0CB3">
      <w:pPr>
        <w:pStyle w:val="RecsHd3"/>
      </w:pPr>
      <w:bookmarkStart w:id="242" w:name="_Toc181108018"/>
      <w:r w:rsidRPr="004A0CB3">
        <w:t>Ngā tikanga me rite i mua i te whakatūnga o te Tira Āhuru Mōwai</w:t>
      </w:r>
      <w:bookmarkEnd w:id="242"/>
    </w:p>
    <w:p w14:paraId="2A1C6993" w14:textId="7A8AE9D5" w:rsidR="001E33B7" w:rsidRPr="004A0CB3" w:rsidRDefault="001E33B7" w:rsidP="004A0CB3">
      <w:pPr>
        <w:pStyle w:val="RecsHd3"/>
      </w:pPr>
      <w:bookmarkStart w:id="243" w:name="_Toc181108019"/>
      <w:r w:rsidRPr="004A0CB3">
        <w:t>Interim arrangements to be in place before the setting up of the Care Safe Agency</w:t>
      </w:r>
      <w:bookmarkEnd w:id="243"/>
    </w:p>
    <w:p w14:paraId="08A32F59" w14:textId="3E399826" w:rsidR="001E33B7" w:rsidRPr="00D35B1F" w:rsidRDefault="001E33B7" w:rsidP="00D11E4E">
      <w:pPr>
        <w:pStyle w:val="ListParagraph"/>
        <w:jc w:val="left"/>
      </w:pPr>
      <w:r w:rsidRPr="00D35B1F">
        <w:t>Given the scale, urgency and priority of the work, the Inquiry recommends interim arrangements within the State while a new entity is established and that government should commit to a timeline for implementation. It is also important that any interim arrangements gain the trust and confidence of survivors. The interim arrangements must have no connection with the former State institutions, government departments or units associated with allegations of abuse and neglect in care, or that have been (or are still) associated or responsible for defending claims in court. This is for the same reasons as those outlined in paragraphs above for the Care Safe Agency.</w:t>
      </w:r>
    </w:p>
    <w:p w14:paraId="1416B990" w14:textId="682B8E46" w:rsidR="001E33B7" w:rsidRPr="00D35B1F" w:rsidRDefault="001E33B7" w:rsidP="00D11E4E">
      <w:pPr>
        <w:pStyle w:val="ListParagraph"/>
        <w:jc w:val="left"/>
      </w:pPr>
      <w:r w:rsidRPr="00D35B1F">
        <w:t>The Inquiry thinks an appropriate arrangement would be for the Care System Office that will be responsible for implementing recommendations (Recommendations 123–124) to perform the functions of the Care Safe Agency in the interim, until it is established. The form and location of the Care System Office is discussed in Recommendation 123.</w:t>
      </w:r>
    </w:p>
    <w:p w14:paraId="6460BF7E" w14:textId="11FE855F" w:rsidR="001E33B7" w:rsidRPr="00D35B1F" w:rsidRDefault="001E33B7" w:rsidP="00583858">
      <w:pPr>
        <w:pStyle w:val="Recboxheading"/>
      </w:pPr>
      <w:r w:rsidRPr="00D35B1F">
        <w:rPr>
          <w:rStyle w:val="eop"/>
          <w:lang w:val="en-NZ"/>
        </w:rPr>
        <w:lastRenderedPageBreak/>
        <w:t>Tūtohi</w:t>
      </w:r>
      <w:r w:rsidRPr="00D35B1F">
        <w:t xml:space="preserve"> 44 | Recommendation </w:t>
      </w:r>
      <w:r w:rsidRPr="00D35B1F">
        <w:fldChar w:fldCharType="begin"/>
      </w:r>
      <w:r w:rsidRPr="00D35B1F">
        <w:instrText xml:space="preserve"> AUTONUM  \s " " </w:instrText>
      </w:r>
      <w:r w:rsidRPr="00D35B1F">
        <w:fldChar w:fldCharType="end"/>
      </w:r>
    </w:p>
    <w:p w14:paraId="79B2125E" w14:textId="5B3F054E" w:rsidR="001E33B7" w:rsidRPr="00D35B1F" w:rsidRDefault="001E33B7" w:rsidP="00D11E4E">
      <w:pPr>
        <w:pStyle w:val="Recsbox"/>
        <w:spacing w:line="276" w:lineRule="auto"/>
      </w:pPr>
      <w:r w:rsidRPr="00D35B1F">
        <w:t>Until the Care Safe Agency is established, as an interim measure the government should enable the new Care System Office responsible for implementing the Inquiry’s recommendations (Recommendations 123–124) to perform the functions in Recommendation 41 above, so far as is practicable.</w:t>
      </w:r>
    </w:p>
    <w:p w14:paraId="42893BA8" w14:textId="368126B0" w:rsidR="001E33B7" w:rsidRPr="00E27635" w:rsidRDefault="001E33B7" w:rsidP="00AB2247">
      <w:pPr>
        <w:pStyle w:val="Style2"/>
        <w:spacing w:before="240" w:after="240"/>
        <w:rPr>
          <w:rStyle w:val="normaltextrun"/>
        </w:rPr>
      </w:pPr>
      <w:bookmarkStart w:id="244" w:name="_Toc157111431"/>
      <w:bookmarkStart w:id="245" w:name="_Toc181108020"/>
      <w:r w:rsidRPr="00E27635">
        <w:rPr>
          <w:rStyle w:val="normaltextrun"/>
        </w:rPr>
        <w:t>Te hanga Ture Āhuru Mōwai</w:t>
      </w:r>
      <w:bookmarkEnd w:id="245"/>
    </w:p>
    <w:p w14:paraId="1C10E812" w14:textId="089346A1" w:rsidR="001E33B7" w:rsidRPr="00E27635" w:rsidRDefault="001E33B7" w:rsidP="00AB2247">
      <w:pPr>
        <w:pStyle w:val="Style2"/>
        <w:spacing w:before="240" w:after="240"/>
        <w:rPr>
          <w:rStyle w:val="normaltextrun"/>
        </w:rPr>
      </w:pPr>
      <w:bookmarkStart w:id="246" w:name="_Toc181108021"/>
      <w:r w:rsidRPr="00E27635">
        <w:rPr>
          <w:rStyle w:val="normaltextrun"/>
        </w:rPr>
        <w:t>Establishing a new Care Safety Act</w:t>
      </w:r>
      <w:bookmarkEnd w:id="246"/>
    </w:p>
    <w:p w14:paraId="4FA3BC7A" w14:textId="4C841BB4" w:rsidR="001E33B7" w:rsidRPr="00D35B1F" w:rsidRDefault="001E33B7" w:rsidP="00D11E4E">
      <w:pPr>
        <w:pStyle w:val="ListParagraph"/>
        <w:jc w:val="left"/>
      </w:pPr>
      <w:r w:rsidRPr="00D35B1F">
        <w:t xml:space="preserve">The Inquiry considers that new legislation is needed to ensure the foundations of a new, cohesive and integrated regulatory system for care are bedded down and codified. The legislation should create duties, and strengthen and clarify accountabilities, for care providers and staff and care workers. The legislation should include sanctions and penalties such as criminal convictions and fines for organisations and individuals involved in the provision of care (from Department directors, institutional managers, and individual staff) where they fail to fulfil their duty of care. </w:t>
      </w:r>
    </w:p>
    <w:p w14:paraId="5782682A" w14:textId="4721571C" w:rsidR="001E33B7" w:rsidRPr="00D35B1F" w:rsidRDefault="001E33B7" w:rsidP="00D11E4E">
      <w:pPr>
        <w:pStyle w:val="ListParagraph"/>
        <w:jc w:val="left"/>
      </w:pPr>
      <w:r w:rsidRPr="00D35B1F">
        <w:t xml:space="preserve">The Inquiry envisages that the legislation would provide for the independent Care Safe Agency to set, monitor and enforce care safety standards, accredit care providers, and register staff and care workers. </w:t>
      </w:r>
    </w:p>
    <w:p w14:paraId="40E2F6EA" w14:textId="69E11761" w:rsidR="001E33B7" w:rsidRPr="00D35B1F" w:rsidRDefault="001E33B7" w:rsidP="00D11E4E">
      <w:pPr>
        <w:pStyle w:val="ListParagraph"/>
        <w:jc w:val="left"/>
        <w:rPr>
          <w:rFonts w:eastAsiaTheme="majorEastAsia"/>
        </w:rPr>
      </w:pPr>
      <w:r w:rsidRPr="00D35B1F">
        <w:t xml:space="preserve">The Inquiry intends that the design of the legislation (before it is introduced into Parliament) will be developed by government and Māori in accordance with te Tiriti o Waitangi, as well as being co-designed with communities in line with implementation Recommendations 126–127. A review of legislation relevant to contemporary care settings (for example the Oranga Tamariki Act 1989, the Care of Children Act 2004, the Mental Health (Compulsory Assessment and Treatment) Act 1992, and the Pae Ora (Healthy Futures) Act 2022) will be required to identify and address inconsistencies or overlaps between regulatory regimes. </w:t>
      </w:r>
    </w:p>
    <w:p w14:paraId="5E2738D0" w14:textId="535A1947" w:rsidR="001E33B7" w:rsidRPr="00D35B1F" w:rsidRDefault="001E33B7" w:rsidP="00583858">
      <w:pPr>
        <w:pStyle w:val="Recboxheading"/>
      </w:pPr>
      <w:r w:rsidRPr="00D35B1F">
        <w:rPr>
          <w:rStyle w:val="eop"/>
          <w:lang w:val="en-NZ"/>
        </w:rPr>
        <w:t>Tūtohi</w:t>
      </w:r>
      <w:r w:rsidRPr="00D35B1F">
        <w:t xml:space="preserve"> 45 | Recommendation </w:t>
      </w:r>
      <w:r w:rsidRPr="00D35B1F">
        <w:fldChar w:fldCharType="begin"/>
      </w:r>
      <w:r w:rsidRPr="00D35B1F">
        <w:instrText xml:space="preserve"> AUTONUM  \s " " </w:instrText>
      </w:r>
      <w:r w:rsidRPr="00D35B1F">
        <w:fldChar w:fldCharType="end"/>
      </w:r>
    </w:p>
    <w:p w14:paraId="21BB5A2F" w14:textId="7FE8CB28" w:rsidR="001E33B7" w:rsidRPr="00D35B1F" w:rsidRDefault="001E33B7" w:rsidP="00575BD4">
      <w:pPr>
        <w:pStyle w:val="Recsbox"/>
        <w:rPr>
          <w:lang w:val="en-AU"/>
        </w:rPr>
      </w:pPr>
      <w:r w:rsidRPr="00D35B1F">
        <w:rPr>
          <w:lang w:val="en-AU"/>
        </w:rPr>
        <w:t>The government should enact a new Care Safety Act and include any legislative measures required to establish a national care safety regulatory framework and to give effect to the Inquiry’s recommendations, in particular and at a minimum:</w:t>
      </w:r>
    </w:p>
    <w:p w14:paraId="2B7F6FA7" w14:textId="0B35C316" w:rsidR="001E33B7" w:rsidRPr="00D35B1F" w:rsidRDefault="001E33B7" w:rsidP="007921AA">
      <w:pPr>
        <w:pStyle w:val="RecsboxLevel1"/>
        <w:numPr>
          <w:ilvl w:val="0"/>
          <w:numId w:val="62"/>
        </w:numPr>
        <w:spacing w:line="276" w:lineRule="auto"/>
        <w:ind w:left="714" w:hanging="357"/>
      </w:pPr>
      <w:r w:rsidRPr="00D35B1F">
        <w:t>to embed the Care Safety Principles for preventing and responding to abuse and neglect in care (Recommendation 39)</w:t>
      </w:r>
    </w:p>
    <w:p w14:paraId="52EB2472" w14:textId="30F5E664" w:rsidR="001E33B7" w:rsidRPr="00D35B1F" w:rsidRDefault="001E33B7" w:rsidP="007921AA">
      <w:pPr>
        <w:pStyle w:val="RecsboxLevel1"/>
        <w:numPr>
          <w:ilvl w:val="0"/>
          <w:numId w:val="62"/>
        </w:numPr>
        <w:spacing w:line="276" w:lineRule="auto"/>
        <w:ind w:left="714" w:hanging="357"/>
      </w:pPr>
      <w:r w:rsidRPr="00D35B1F">
        <w:t>to require a National Care Safety Strategy to prevent and respond to abuse and neglect in care (Recommendation 40)</w:t>
      </w:r>
    </w:p>
    <w:p w14:paraId="21E20DE5" w14:textId="6517A9DB" w:rsidR="001E33B7" w:rsidRPr="00D35B1F" w:rsidRDefault="001E33B7" w:rsidP="007921AA">
      <w:pPr>
        <w:pStyle w:val="RecsboxLevel1"/>
        <w:numPr>
          <w:ilvl w:val="0"/>
          <w:numId w:val="62"/>
        </w:numPr>
        <w:spacing w:line="276" w:lineRule="auto"/>
        <w:ind w:left="714" w:hanging="357"/>
      </w:pPr>
      <w:r w:rsidRPr="00D35B1F">
        <w:t>to establish a new independent Care Safe Agency to lead and coordinate the care system, act as the regulatory agency, and promote public awareness of preventing and responding to abuse and neglect in care (Recommendation 41)</w:t>
      </w:r>
    </w:p>
    <w:p w14:paraId="783BD3EB" w14:textId="40759A7C" w:rsidR="001E33B7" w:rsidRPr="00D35B1F" w:rsidRDefault="001E33B7" w:rsidP="007921AA">
      <w:pPr>
        <w:pStyle w:val="RecsboxLevel1"/>
        <w:numPr>
          <w:ilvl w:val="0"/>
          <w:numId w:val="62"/>
        </w:numPr>
        <w:spacing w:line="276" w:lineRule="auto"/>
        <w:ind w:left="714" w:hanging="357"/>
      </w:pPr>
      <w:r w:rsidRPr="00D35B1F">
        <w:t>to create a duty of care, and strengthen and clarify the accountabilities of all State and faith-based care providers and staff and care workers (Recommendation 47)</w:t>
      </w:r>
    </w:p>
    <w:p w14:paraId="2A3DD463" w14:textId="2CA43759" w:rsidR="001E33B7" w:rsidRPr="00D35B1F" w:rsidRDefault="001E33B7" w:rsidP="007921AA">
      <w:pPr>
        <w:pStyle w:val="RecsboxLevel1"/>
        <w:numPr>
          <w:ilvl w:val="0"/>
          <w:numId w:val="62"/>
        </w:numPr>
        <w:spacing w:line="276" w:lineRule="auto"/>
        <w:ind w:left="714" w:hanging="357"/>
      </w:pPr>
      <w:r w:rsidRPr="00D35B1F">
        <w:t>to provide for the creation of care standards (Recommendation 47)</w:t>
      </w:r>
    </w:p>
    <w:p w14:paraId="210990BD" w14:textId="025614FE" w:rsidR="001E33B7" w:rsidRPr="00D35B1F" w:rsidRDefault="001E33B7" w:rsidP="007921AA">
      <w:pPr>
        <w:pStyle w:val="RecsboxLevel1"/>
        <w:numPr>
          <w:ilvl w:val="0"/>
          <w:numId w:val="62"/>
        </w:numPr>
        <w:spacing w:line="276" w:lineRule="auto"/>
        <w:ind w:left="714" w:hanging="357"/>
      </w:pPr>
      <w:r w:rsidRPr="00D35B1F">
        <w:lastRenderedPageBreak/>
        <w:t>to provide for an accreditation scheme for care providers (Recommendation 48)</w:t>
      </w:r>
    </w:p>
    <w:p w14:paraId="07027409" w14:textId="056099D6" w:rsidR="001E33B7" w:rsidRPr="00D35B1F" w:rsidRDefault="001E33B7" w:rsidP="007921AA">
      <w:pPr>
        <w:pStyle w:val="RecsboxLevel1"/>
        <w:numPr>
          <w:ilvl w:val="0"/>
          <w:numId w:val="62"/>
        </w:numPr>
        <w:spacing w:line="276" w:lineRule="auto"/>
        <w:ind w:left="714" w:hanging="357"/>
      </w:pPr>
      <w:r w:rsidRPr="00D35B1F">
        <w:t>to provide for the professional registration of staff and care workers (including volunteers) who are not otherwise subject to a professional registration scheme (Recommendation 57)</w:t>
      </w:r>
    </w:p>
    <w:p w14:paraId="042A3ACA" w14:textId="41BB6D61" w:rsidR="001E33B7" w:rsidRPr="00D35B1F" w:rsidRDefault="001E33B7" w:rsidP="007921AA">
      <w:pPr>
        <w:pStyle w:val="RecsboxLevel1"/>
        <w:numPr>
          <w:ilvl w:val="0"/>
          <w:numId w:val="62"/>
        </w:numPr>
        <w:spacing w:line="276" w:lineRule="auto"/>
        <w:ind w:left="714" w:hanging="357"/>
      </w:pPr>
      <w:r w:rsidRPr="00D35B1F">
        <w:t>to provide for penalties, sanctions and offences for State and faith-based care providers and staff and care workers who fail to comply with statutory and non-statutory standards of care (Recommendation 47)</w:t>
      </w:r>
    </w:p>
    <w:p w14:paraId="43B21B0D" w14:textId="38B2075C" w:rsidR="001E33B7" w:rsidRPr="00D35B1F" w:rsidRDefault="001E33B7" w:rsidP="007921AA">
      <w:pPr>
        <w:pStyle w:val="RecsboxLevel1"/>
        <w:numPr>
          <w:ilvl w:val="0"/>
          <w:numId w:val="62"/>
        </w:numPr>
        <w:spacing w:line="276" w:lineRule="auto"/>
        <w:ind w:left="714" w:hanging="357"/>
      </w:pPr>
      <w:r w:rsidRPr="00D35B1F">
        <w:t>to provide for mandatory reporting (Recommendation 69)</w:t>
      </w:r>
    </w:p>
    <w:p w14:paraId="331AA6F0" w14:textId="02486B5D" w:rsidR="001E33B7" w:rsidRPr="00D35B1F" w:rsidRDefault="001E33B7" w:rsidP="007921AA">
      <w:pPr>
        <w:pStyle w:val="RecsboxLevel1"/>
        <w:numPr>
          <w:ilvl w:val="0"/>
          <w:numId w:val="62"/>
        </w:numPr>
        <w:spacing w:line="276" w:lineRule="auto"/>
        <w:ind w:left="714" w:hanging="357"/>
      </w:pPr>
      <w:r w:rsidRPr="00D35B1F">
        <w:t>to provide for a comprehensive and strengthened pre-employment screening and vetting regime for all staff and care workers (Recommendation 58).</w:t>
      </w:r>
    </w:p>
    <w:p w14:paraId="134E4331" w14:textId="527D28F5" w:rsidR="001E33B7" w:rsidRPr="00D35B1F" w:rsidRDefault="001E33B7" w:rsidP="00583858">
      <w:pPr>
        <w:pStyle w:val="Recboxheading"/>
      </w:pPr>
      <w:r w:rsidRPr="00D35B1F">
        <w:rPr>
          <w:rStyle w:val="eop"/>
          <w:lang w:val="en-NZ"/>
        </w:rPr>
        <w:t>Tūtohi</w:t>
      </w:r>
      <w:r w:rsidRPr="00D35B1F">
        <w:t xml:space="preserve"> 46 | Recommendation </w:t>
      </w:r>
      <w:r w:rsidRPr="00D35B1F">
        <w:fldChar w:fldCharType="begin"/>
      </w:r>
      <w:r w:rsidRPr="00D35B1F">
        <w:instrText xml:space="preserve"> AUTONUM  \s " " </w:instrText>
      </w:r>
      <w:r w:rsidRPr="00D35B1F">
        <w:fldChar w:fldCharType="end"/>
      </w:r>
    </w:p>
    <w:p w14:paraId="3C746280" w14:textId="3B3937A9" w:rsidR="001E33B7" w:rsidRPr="00D35B1F" w:rsidRDefault="001E33B7" w:rsidP="26ED08F0">
      <w:pPr>
        <w:pStyle w:val="Recsbox"/>
      </w:pPr>
      <w:r w:rsidRPr="00D35B1F">
        <w:t>The government should review all legislation and regulations relating to the care of children, young people and adults in care to identify and address any inconsistencies, gaps or lack of coherence in the relevant statutory regimes.</w:t>
      </w:r>
    </w:p>
    <w:p w14:paraId="6EFF3408" w14:textId="6344604A" w:rsidR="001E33B7" w:rsidRPr="004A0CB3" w:rsidRDefault="001E33B7" w:rsidP="004A0CB3">
      <w:pPr>
        <w:pStyle w:val="RecsHd3"/>
      </w:pPr>
      <w:bookmarkStart w:id="247" w:name="_Toc181108022"/>
      <w:bookmarkEnd w:id="244"/>
      <w:r w:rsidRPr="004A0CB3">
        <w:t>Te waihanga raupapa āhuru mōwai whānui me ngā whiu mo te kore e hāngai</w:t>
      </w:r>
      <w:bookmarkEnd w:id="247"/>
    </w:p>
    <w:p w14:paraId="10B0ECD8" w14:textId="26ECAA1A" w:rsidR="001E33B7" w:rsidRPr="004A0CB3" w:rsidRDefault="001E33B7" w:rsidP="004A0CB3">
      <w:pPr>
        <w:pStyle w:val="RecsHd3"/>
      </w:pPr>
      <w:bookmarkStart w:id="248" w:name="_Toc181108023"/>
      <w:r w:rsidRPr="004A0CB3">
        <w:t>Consistent and comprehensive care safety standards and penalties for non-compliance</w:t>
      </w:r>
      <w:bookmarkEnd w:id="248"/>
    </w:p>
    <w:p w14:paraId="42954163" w14:textId="0110A754" w:rsidR="001E33B7" w:rsidRPr="00D35B1F" w:rsidRDefault="001E33B7" w:rsidP="00D11E4E">
      <w:pPr>
        <w:pStyle w:val="ListParagraph"/>
        <w:jc w:val="left"/>
      </w:pPr>
      <w:r w:rsidRPr="00D35B1F">
        <w:t>The State has failed to set and/or ensure compliance with national standards, including legislative standards across all care settings. Rather, each setting has been left to set its own standards, guided by several different pieces of legislation. This contributed to abuse and neglect in care as there were inconsistent, inadequate, and sometimes absent protections for people in care.</w:t>
      </w:r>
    </w:p>
    <w:p w14:paraId="261D69FB" w14:textId="3C9143A6" w:rsidR="001E33B7" w:rsidRPr="00D35B1F" w:rsidRDefault="001E33B7" w:rsidP="00CC2E3B">
      <w:pPr>
        <w:pStyle w:val="RecsHd3"/>
      </w:pPr>
      <w:bookmarkStart w:id="249" w:name="_Toc181108024"/>
      <w:r w:rsidRPr="00D35B1F">
        <w:t>Te waihanga i ngā kawenga a te pūnaha taurima ā-ture</w:t>
      </w:r>
      <w:bookmarkEnd w:id="249"/>
    </w:p>
    <w:p w14:paraId="54B62D2C" w14:textId="04FFFCE9" w:rsidR="001E33B7" w:rsidRPr="00D35B1F" w:rsidRDefault="001E33B7" w:rsidP="00CC2E3B">
      <w:pPr>
        <w:pStyle w:val="RecsHd3"/>
      </w:pPr>
      <w:bookmarkStart w:id="250" w:name="_Toc181108025"/>
      <w:r w:rsidRPr="00D35B1F">
        <w:t>Creating a duty of care in legislation</w:t>
      </w:r>
      <w:bookmarkEnd w:id="250"/>
    </w:p>
    <w:p w14:paraId="3D450C72" w14:textId="5C92EA89" w:rsidR="001E33B7" w:rsidRPr="00D35B1F" w:rsidRDefault="001E33B7" w:rsidP="00D11E4E">
      <w:pPr>
        <w:pStyle w:val="ListParagraph"/>
        <w:jc w:val="left"/>
      </w:pPr>
      <w:r w:rsidRPr="00D35B1F">
        <w:t>In its interim report, He Purapura Ora, he Māra Tipu: From Redress to Puretumu Torowhānui, the Inquiry recommended that the Crown should create, in legislation, “a right to be free from abuse in care” and “a non-delegable duty to ensure all reasonably practicable steps are taken to protect this right, and direct liability for a failure to fulfil the duty” (Holistic Redress Recommendation 75).</w:t>
      </w:r>
      <w:r w:rsidRPr="00D35B1F">
        <w:rPr>
          <w:rStyle w:val="EndnoteReference"/>
        </w:rPr>
        <w:endnoteReference w:id="156"/>
      </w:r>
      <w:r w:rsidRPr="00D35B1F">
        <w:t xml:space="preserve"> As the Inquiry discussed in Part 8, this recommendation has not been implemented.</w:t>
      </w:r>
    </w:p>
    <w:p w14:paraId="23D66757" w14:textId="6729F92B" w:rsidR="001E33B7" w:rsidRPr="00D35B1F" w:rsidRDefault="001E33B7" w:rsidP="00D11E4E">
      <w:pPr>
        <w:pStyle w:val="ListParagraph"/>
        <w:jc w:val="left"/>
      </w:pPr>
      <w:r w:rsidRPr="00D35B1F">
        <w:t xml:space="preserve">The Inquiry considers that a statutory duty of care is a critical element of the care safety regulatory system and should be provided for in the Care Safety Act. The Inquiry envisages that the Care Safe Agency would be responsible for monitoring and enforcing compliance with the statutory duty of care. </w:t>
      </w:r>
    </w:p>
    <w:p w14:paraId="32921BD4" w14:textId="77777777" w:rsidR="001E33B7" w:rsidRPr="00D35B1F" w:rsidRDefault="001E33B7" w:rsidP="00CC2E3B">
      <w:pPr>
        <w:pStyle w:val="RecsHd3"/>
      </w:pPr>
      <w:bookmarkStart w:id="251" w:name="_Toc181108026"/>
      <w:r w:rsidRPr="00D35B1F">
        <w:lastRenderedPageBreak/>
        <w:t>Ngā paerewa whakamaru pūnaha taurima</w:t>
      </w:r>
      <w:bookmarkEnd w:id="251"/>
    </w:p>
    <w:p w14:paraId="3C934B79" w14:textId="50E66705" w:rsidR="001E33B7" w:rsidRPr="00D35B1F" w:rsidRDefault="001E33B7" w:rsidP="00CC2E3B">
      <w:pPr>
        <w:pStyle w:val="RecsHd3"/>
      </w:pPr>
      <w:bookmarkStart w:id="252" w:name="_Toc181108027"/>
      <w:r w:rsidRPr="00D35B1F">
        <w:t>Care safety standards</w:t>
      </w:r>
      <w:bookmarkEnd w:id="252"/>
    </w:p>
    <w:p w14:paraId="72FA4635" w14:textId="369DBD46" w:rsidR="001E33B7" w:rsidRPr="00D35B1F" w:rsidRDefault="001E33B7" w:rsidP="00D11E4E">
      <w:pPr>
        <w:pStyle w:val="ListParagraph"/>
        <w:jc w:val="left"/>
        <w:rPr>
          <w:szCs w:val="22"/>
        </w:rPr>
      </w:pPr>
      <w:r w:rsidRPr="00D35B1F">
        <w:t xml:space="preserve">During the Inquiry period there were no legislated care standards in disability, mental health or faith-based settings. While national standards were introduced in social welfare and State education settings from the 1980s, they were enforced </w:t>
      </w:r>
      <w:r w:rsidRPr="00D35B1F">
        <w:rPr>
          <w:rStyle w:val="normaltextrun"/>
          <w:szCs w:val="22"/>
        </w:rPr>
        <w:t>inconsistently</w:t>
      </w:r>
      <w:r w:rsidRPr="00D35B1F">
        <w:rPr>
          <w:szCs w:val="22"/>
        </w:rPr>
        <w:t xml:space="preserve"> and at times not at all. Because of the lack of or inconsistent standards, te Tiriti o Waitangi and human rights were not at the forefront of the provision of care.</w:t>
      </w:r>
    </w:p>
    <w:p w14:paraId="60F15EF6" w14:textId="0B3C7C57" w:rsidR="001E33B7" w:rsidRPr="00D35B1F" w:rsidRDefault="001E33B7" w:rsidP="00D11E4E">
      <w:pPr>
        <w:pStyle w:val="ListParagraph"/>
        <w:jc w:val="left"/>
        <w:rPr>
          <w:szCs w:val="22"/>
        </w:rPr>
      </w:pPr>
      <w:r w:rsidRPr="00D35B1F">
        <w:rPr>
          <w:szCs w:val="22"/>
        </w:rPr>
        <w:t xml:space="preserve">The Inquiry recognises the progress that has been made in introducing and updating different care standards in different care settings since 1999. </w:t>
      </w:r>
    </w:p>
    <w:p w14:paraId="0ECD4E76" w14:textId="78DA32E9" w:rsidR="001E33B7" w:rsidRPr="00D35B1F" w:rsidRDefault="001E33B7" w:rsidP="00D11E4E">
      <w:pPr>
        <w:pStyle w:val="ListParagraph"/>
        <w:jc w:val="left"/>
        <w:rPr>
          <w:szCs w:val="22"/>
        </w:rPr>
      </w:pPr>
      <w:r w:rsidRPr="00D35B1F">
        <w:rPr>
          <w:szCs w:val="22"/>
        </w:rPr>
        <w:t>For example, in health and disability settings, the Health and Disability Services (Safety) Act 2001 provides for the Minister of Health to approve standards for health and disability services.</w:t>
      </w:r>
      <w:r w:rsidRPr="00D35B1F">
        <w:rPr>
          <w:rStyle w:val="EndnoteReference"/>
          <w:szCs w:val="22"/>
        </w:rPr>
        <w:endnoteReference w:id="157"/>
      </w:r>
      <w:r w:rsidRPr="00D35B1F">
        <w:rPr>
          <w:szCs w:val="22"/>
        </w:rPr>
        <w:t xml:space="preserve"> The 2021 Ngā Paerewa Health and Disability Services Standard is intended to apply to all health and disability providers and services.</w:t>
      </w:r>
      <w:r w:rsidRPr="00D35B1F">
        <w:rPr>
          <w:rStyle w:val="EndnoteReference"/>
          <w:szCs w:val="22"/>
        </w:rPr>
        <w:endnoteReference w:id="158"/>
      </w:r>
      <w:r w:rsidRPr="00D35B1F">
        <w:rPr>
          <w:szCs w:val="22"/>
        </w:rPr>
        <w:t xml:space="preserve"> In social welfare settings, two sets of care standards have been created under the Oranga Tamariki Act 1989 – residential care standards</w:t>
      </w:r>
      <w:r w:rsidRPr="00D35B1F">
        <w:rPr>
          <w:rStyle w:val="EndnoteReference"/>
          <w:szCs w:val="22"/>
        </w:rPr>
        <w:endnoteReference w:id="159"/>
      </w:r>
      <w:r w:rsidRPr="00D35B1F">
        <w:rPr>
          <w:szCs w:val="22"/>
        </w:rPr>
        <w:t xml:space="preserve"> and National Care Standards.</w:t>
      </w:r>
      <w:r w:rsidRPr="00D35B1F">
        <w:rPr>
          <w:rStyle w:val="EndnoteReference"/>
          <w:szCs w:val="22"/>
        </w:rPr>
        <w:endnoteReference w:id="160"/>
      </w:r>
      <w:r w:rsidRPr="00D35B1F">
        <w:rPr>
          <w:szCs w:val="22"/>
        </w:rPr>
        <w:t xml:space="preserve"> In education settings, minimum legislative standards are set out in the Education and Training Act 2020.</w:t>
      </w:r>
      <w:r w:rsidRPr="00D35B1F">
        <w:rPr>
          <w:rStyle w:val="EndnoteReference"/>
          <w:szCs w:val="22"/>
        </w:rPr>
        <w:endnoteReference w:id="161"/>
      </w:r>
      <w:r w:rsidRPr="00D35B1F">
        <w:rPr>
          <w:szCs w:val="22"/>
        </w:rPr>
        <w:t xml:space="preserve"> Hostels and boarding facilities associated with schools have standards of care set out in the Education (Hostels) Regulations 2005.</w:t>
      </w:r>
      <w:r w:rsidRPr="00D35B1F">
        <w:rPr>
          <w:rStyle w:val="EndnoteReference"/>
          <w:szCs w:val="22"/>
        </w:rPr>
        <w:endnoteReference w:id="162"/>
      </w:r>
      <w:r w:rsidRPr="00D35B1F">
        <w:rPr>
          <w:szCs w:val="22"/>
        </w:rPr>
        <w:t xml:space="preserve">  </w:t>
      </w:r>
    </w:p>
    <w:p w14:paraId="2254FF21" w14:textId="320B1AFC" w:rsidR="001E33B7" w:rsidRPr="00D35B1F" w:rsidRDefault="001E33B7" w:rsidP="00D11E4E">
      <w:pPr>
        <w:pStyle w:val="ListParagraph"/>
        <w:jc w:val="left"/>
        <w:rPr>
          <w:szCs w:val="22"/>
        </w:rPr>
      </w:pPr>
      <w:r w:rsidRPr="00D35B1F">
        <w:rPr>
          <w:szCs w:val="22"/>
        </w:rPr>
        <w:t>A consistent and comprehensive set of care safety standards is needed that apply across all State and faith-based care settings. The Inquiry envisages that the development of these standards will be led by the Care Safe Agency (Recommendation 41), guided by the Care Safety Principles (Recommendation 39), and in accordance with implementation Recommendations 126</w:t>
      </w:r>
      <w:r w:rsidRPr="00D35B1F">
        <w:t>–</w:t>
      </w:r>
      <w:r w:rsidRPr="00D35B1F">
        <w:rPr>
          <w:szCs w:val="22"/>
        </w:rPr>
        <w:t>127.</w:t>
      </w:r>
    </w:p>
    <w:p w14:paraId="2AA251A1" w14:textId="49DE70DE" w:rsidR="001E33B7" w:rsidRPr="00D35B1F" w:rsidRDefault="001E33B7" w:rsidP="00D11E4E">
      <w:pPr>
        <w:pStyle w:val="ListParagraph"/>
        <w:jc w:val="left"/>
      </w:pPr>
      <w:r w:rsidRPr="00D35B1F">
        <w:rPr>
          <w:szCs w:val="22"/>
        </w:rPr>
        <w:t>The Care Safe Agency may consider that some of the elements of the new care safety regulatory regime</w:t>
      </w:r>
      <w:r w:rsidRPr="00D35B1F">
        <w:t xml:space="preserve"> it will be responsible for, including care provider accreditation, staff and care worker registration, safeguarding policies and procedures, complaints policies and procedures, and training and education, may require supporting rules or standards. The Care Safety Act should enable the Care Safe Agency to make legislated and non-legislated standards, as appropriate.</w:t>
      </w:r>
    </w:p>
    <w:p w14:paraId="7C5B8FA8" w14:textId="077E3199" w:rsidR="001E33B7" w:rsidRPr="00D35B1F" w:rsidRDefault="001E33B7" w:rsidP="00D11E4E">
      <w:pPr>
        <w:pStyle w:val="ListParagraph"/>
        <w:jc w:val="left"/>
      </w:pPr>
      <w:r w:rsidRPr="00D35B1F">
        <w:t>As there are already a mix of legislated and non-legislated standards in some State care settings, the Inquiry envisages the government will need to consider these to identify and address any repetition or inconsistencies.</w:t>
      </w:r>
    </w:p>
    <w:p w14:paraId="5C8D6915" w14:textId="77777777" w:rsidR="001E33B7" w:rsidRPr="00D35B1F" w:rsidRDefault="001E33B7" w:rsidP="00CC2E3B">
      <w:pPr>
        <w:pStyle w:val="RecsHd3"/>
      </w:pPr>
      <w:bookmarkStart w:id="253" w:name="_Toc181108028"/>
      <w:r w:rsidRPr="00D35B1F">
        <w:t>Ngā whiu mo te karo tikanga</w:t>
      </w:r>
      <w:bookmarkEnd w:id="253"/>
    </w:p>
    <w:p w14:paraId="5EAD8BD0" w14:textId="7954EF61" w:rsidR="001E33B7" w:rsidRPr="00D35B1F" w:rsidRDefault="001E33B7" w:rsidP="00CC2E3B">
      <w:pPr>
        <w:pStyle w:val="RecsHd3"/>
      </w:pPr>
      <w:bookmarkStart w:id="254" w:name="_Toc181108029"/>
      <w:r w:rsidRPr="00D35B1F">
        <w:t>Penalties and sanctions for non-compliance</w:t>
      </w:r>
      <w:bookmarkEnd w:id="254"/>
    </w:p>
    <w:p w14:paraId="5C15E53C" w14:textId="759CD4B4" w:rsidR="001E33B7" w:rsidRPr="00D35B1F" w:rsidRDefault="001E33B7" w:rsidP="001409D6">
      <w:pPr>
        <w:pStyle w:val="ListParagraph"/>
        <w:jc w:val="left"/>
        <w:rPr>
          <w:szCs w:val="22"/>
        </w:rPr>
      </w:pPr>
      <w:r w:rsidRPr="00D35B1F">
        <w:t xml:space="preserve">As a regulatory agency, the Care Safe Agency will be responsible for encouraging compliance with rules and standards through proactive measures, including information, guidance, training and education. Equally important will be taking action against those who fail in their duty of care to keep children, young people and adults in </w:t>
      </w:r>
      <w:r w:rsidRPr="00D35B1F">
        <w:rPr>
          <w:szCs w:val="22"/>
        </w:rPr>
        <w:t xml:space="preserve">care safe, and fail to comply with legislated and non-legislated rules and standards.   </w:t>
      </w:r>
    </w:p>
    <w:p w14:paraId="1E49C9A1" w14:textId="6E582A84" w:rsidR="001E33B7" w:rsidRPr="00D35B1F" w:rsidRDefault="001E33B7" w:rsidP="001409D6">
      <w:pPr>
        <w:pStyle w:val="ListParagraph"/>
        <w:jc w:val="left"/>
        <w:rPr>
          <w:szCs w:val="22"/>
        </w:rPr>
      </w:pPr>
      <w:r w:rsidRPr="00D35B1F">
        <w:rPr>
          <w:szCs w:val="22"/>
        </w:rPr>
        <w:lastRenderedPageBreak/>
        <w:t>A critical element of holding people accountable for abuse and neglect in care is the ability to enforce penalties and sanctions. The Care Safety Act needs to include a comprehensive range of meaningful penalties and sanctions for non-compliance with the care safety rules and standards, to provide a deterrent to non-compliance.</w:t>
      </w:r>
    </w:p>
    <w:p w14:paraId="74F071D7" w14:textId="60517B75" w:rsidR="001E33B7" w:rsidRPr="00D35B1F" w:rsidRDefault="001E33B7" w:rsidP="001409D6">
      <w:pPr>
        <w:pStyle w:val="ListParagraph"/>
        <w:jc w:val="left"/>
        <w:rPr>
          <w:szCs w:val="22"/>
        </w:rPr>
      </w:pPr>
      <w:r w:rsidRPr="00D35B1F">
        <w:rPr>
          <w:szCs w:val="22"/>
        </w:rPr>
        <w:t>The Inquiry recommends that the government provides for offences in legislation as part of the range of penalties and sanctions. The Inquiry envisages that other penalties and sanctions would include monetary fines, suspension or permanent loss of accreditation for care providers (Recommendation 48), deregistration for staff and care workers (Recommendation 57) and removal from the charities register (Recommendation 49). The Inquiry envisages these could include offences like those in the Health and Safety at Work Act 2015, which include imprisonment for the most serious offences.</w:t>
      </w:r>
      <w:r w:rsidRPr="00D35B1F">
        <w:rPr>
          <w:rStyle w:val="EndnoteReference"/>
          <w:szCs w:val="22"/>
        </w:rPr>
        <w:endnoteReference w:id="163"/>
      </w:r>
    </w:p>
    <w:p w14:paraId="1259908C" w14:textId="1C98F85A" w:rsidR="001E33B7" w:rsidRPr="00D35B1F" w:rsidRDefault="001E33B7" w:rsidP="001409D6">
      <w:pPr>
        <w:pStyle w:val="ListParagraph"/>
        <w:jc w:val="left"/>
        <w:rPr>
          <w:szCs w:val="22"/>
        </w:rPr>
      </w:pPr>
      <w:r w:rsidRPr="00D35B1F">
        <w:rPr>
          <w:szCs w:val="22"/>
        </w:rPr>
        <w:t xml:space="preserve">These penalties, sanctions and offences would be used in response to a failure to comply with the statutory duty of care and other rules and standards and guidelines set by the Care Safe Agency. These would include, for example, failure to report substantiated complaints of abuse and neglect, care providers operating without accreditation, care providers employing staff (including volunteers) who are not registered, or failure to ensure that staff and care workers are appropriately trained. </w:t>
      </w:r>
    </w:p>
    <w:p w14:paraId="51FDCB37" w14:textId="44ABBE91" w:rsidR="001E33B7" w:rsidRPr="00D35B1F" w:rsidRDefault="001E33B7" w:rsidP="001409D6">
      <w:pPr>
        <w:pStyle w:val="ListParagraph"/>
        <w:jc w:val="left"/>
      </w:pPr>
      <w:r w:rsidRPr="00D35B1F">
        <w:rPr>
          <w:szCs w:val="22"/>
        </w:rPr>
        <w:t>The Inquiry intends that these penalties and sanctions would apply to all State and faith-based entities providing care directly or indirectly (“care providers”), as well as individuals</w:t>
      </w:r>
      <w:r w:rsidRPr="00D35B1F">
        <w:rPr>
          <w:sz w:val="24"/>
        </w:rPr>
        <w:t xml:space="preserve"> </w:t>
      </w:r>
      <w:r w:rsidRPr="00D35B1F">
        <w:t xml:space="preserve">who work for those entities, including chief executives, trustees, board members, foster parents, volunteers, clergy and lay people (“staff and care workers”). </w:t>
      </w:r>
    </w:p>
    <w:p w14:paraId="26562A56" w14:textId="32B9DD6C" w:rsidR="001E33B7" w:rsidRPr="00D35B1F" w:rsidRDefault="001E33B7" w:rsidP="00583858">
      <w:pPr>
        <w:pStyle w:val="Recboxheading"/>
      </w:pPr>
      <w:r w:rsidRPr="00D35B1F">
        <w:rPr>
          <w:rStyle w:val="eop"/>
          <w:lang w:val="en-NZ"/>
        </w:rPr>
        <w:t>Tūtohi</w:t>
      </w:r>
      <w:r w:rsidRPr="00D35B1F">
        <w:t xml:space="preserve"> 47 | Recommendation </w:t>
      </w:r>
      <w:r w:rsidRPr="00D35B1F">
        <w:fldChar w:fldCharType="begin"/>
      </w:r>
      <w:r w:rsidRPr="00D35B1F">
        <w:instrText xml:space="preserve"> AUTONUM  \s " " </w:instrText>
      </w:r>
      <w:r w:rsidRPr="00D35B1F">
        <w:fldChar w:fldCharType="end"/>
      </w:r>
    </w:p>
    <w:p w14:paraId="1CF5A44D" w14:textId="207C49E6" w:rsidR="001E33B7" w:rsidRPr="00D35B1F" w:rsidRDefault="001E33B7" w:rsidP="00575BD4">
      <w:pPr>
        <w:pStyle w:val="Recsbox"/>
      </w:pPr>
      <w:r w:rsidRPr="00D35B1F">
        <w:t>The government should:</w:t>
      </w:r>
    </w:p>
    <w:p w14:paraId="0D3D8349" w14:textId="59F74AED" w:rsidR="001E33B7" w:rsidRPr="00D35B1F" w:rsidRDefault="001E33B7" w:rsidP="007921AA">
      <w:pPr>
        <w:pStyle w:val="RecsboxLevel1"/>
        <w:numPr>
          <w:ilvl w:val="0"/>
          <w:numId w:val="63"/>
        </w:numPr>
        <w:spacing w:line="276" w:lineRule="auto"/>
        <w:ind w:hanging="357"/>
      </w:pPr>
      <w:r w:rsidRPr="00D35B1F">
        <w:t>establish a duty of care in the Care Safety Act that applies to all State and faith-based entities providing care directly or indirectly for children, young people and adults in care, and staff and care workers</w:t>
      </w:r>
    </w:p>
    <w:p w14:paraId="6D460D6D" w14:textId="337C4B05" w:rsidR="001E33B7" w:rsidRPr="00D35B1F" w:rsidRDefault="001E33B7" w:rsidP="007921AA">
      <w:pPr>
        <w:pStyle w:val="RecsboxLevel1"/>
        <w:numPr>
          <w:ilvl w:val="0"/>
          <w:numId w:val="63"/>
        </w:numPr>
        <w:spacing w:line="276" w:lineRule="auto"/>
        <w:ind w:hanging="357"/>
      </w:pPr>
      <w:r w:rsidRPr="00D35B1F">
        <w:t>provide for the Care Safe Agency to set, monitor and enforce consistent and comprehensive care safety rules and standards (legislated and non-legislated)</w:t>
      </w:r>
    </w:p>
    <w:p w14:paraId="0B2B298C" w14:textId="62467946" w:rsidR="001E33B7" w:rsidRPr="00D35B1F" w:rsidRDefault="001E33B7" w:rsidP="007921AA">
      <w:pPr>
        <w:pStyle w:val="RecsboxLevel1"/>
        <w:numPr>
          <w:ilvl w:val="0"/>
          <w:numId w:val="63"/>
        </w:numPr>
        <w:spacing w:line="276" w:lineRule="auto"/>
        <w:ind w:hanging="357"/>
      </w:pPr>
      <w:r w:rsidRPr="00D35B1F">
        <w:t>provide for a range of meaningful sanctions and penalties for individuals and State and faith-based entities providing care directly or indirectly for:</w:t>
      </w:r>
    </w:p>
    <w:p w14:paraId="6D97F53C" w14:textId="3D8477BA" w:rsidR="001E33B7" w:rsidRPr="00D35B1F" w:rsidRDefault="001E33B7" w:rsidP="007921AA">
      <w:pPr>
        <w:pStyle w:val="Recroman"/>
        <w:numPr>
          <w:ilvl w:val="0"/>
          <w:numId w:val="64"/>
        </w:numPr>
        <w:spacing w:line="276" w:lineRule="auto"/>
        <w:ind w:hanging="357"/>
      </w:pPr>
      <w:r w:rsidRPr="00D35B1F">
        <w:t>failure to comply with the duty of care under the Care Safety Act</w:t>
      </w:r>
    </w:p>
    <w:p w14:paraId="5D34C8EB" w14:textId="0A7F4EDA" w:rsidR="001E33B7" w:rsidRPr="00D35B1F" w:rsidRDefault="001E33B7" w:rsidP="007921AA">
      <w:pPr>
        <w:pStyle w:val="Recroman"/>
        <w:numPr>
          <w:ilvl w:val="0"/>
          <w:numId w:val="64"/>
        </w:numPr>
        <w:spacing w:line="276" w:lineRule="auto"/>
        <w:ind w:hanging="357"/>
      </w:pPr>
      <w:r w:rsidRPr="00D35B1F">
        <w:t>failure to comply with care safety rules and standards</w:t>
      </w:r>
    </w:p>
    <w:p w14:paraId="5D242F2A" w14:textId="318FE428" w:rsidR="001E33B7" w:rsidRPr="00D35B1F" w:rsidRDefault="001E33B7" w:rsidP="007921AA">
      <w:pPr>
        <w:pStyle w:val="RecsboxLevel1"/>
        <w:numPr>
          <w:ilvl w:val="0"/>
          <w:numId w:val="63"/>
        </w:numPr>
        <w:spacing w:line="276" w:lineRule="auto"/>
        <w:ind w:hanging="357"/>
      </w:pPr>
      <w:r w:rsidRPr="00D35B1F">
        <w:t xml:space="preserve">provide for offences, including significant monetary fines and imprisonment, for the most serious failures to comply. </w:t>
      </w:r>
    </w:p>
    <w:p w14:paraId="5B5F0402" w14:textId="4FED1EA5" w:rsidR="001E33B7" w:rsidRPr="00E27635" w:rsidRDefault="001E33B7" w:rsidP="00AB2247">
      <w:pPr>
        <w:pStyle w:val="Style2"/>
        <w:spacing w:before="240" w:after="240"/>
        <w:rPr>
          <w:rStyle w:val="normaltextrun"/>
        </w:rPr>
      </w:pPr>
      <w:bookmarkStart w:id="255" w:name="_Toc181108030"/>
      <w:r w:rsidRPr="00E27635">
        <w:rPr>
          <w:rStyle w:val="normaltextrun"/>
        </w:rPr>
        <w:lastRenderedPageBreak/>
        <w:t>He whakamana i te hunga kaitiaki me ngā tikanga noho āhuru matua</w:t>
      </w:r>
      <w:bookmarkEnd w:id="255"/>
    </w:p>
    <w:p w14:paraId="54E35CF3" w14:textId="3C1550DE" w:rsidR="001E33B7" w:rsidRPr="00E27635" w:rsidRDefault="001E33B7" w:rsidP="00AB2247">
      <w:pPr>
        <w:pStyle w:val="Style2"/>
        <w:spacing w:before="240" w:after="240"/>
        <w:rPr>
          <w:rStyle w:val="normaltextrun"/>
        </w:rPr>
      </w:pPr>
      <w:bookmarkStart w:id="256" w:name="_Toc181108031"/>
      <w:r w:rsidRPr="00E27635">
        <w:rPr>
          <w:rStyle w:val="normaltextrun"/>
        </w:rPr>
        <w:t>Care providers to be accredited and prioritise safeguarding</w:t>
      </w:r>
      <w:bookmarkEnd w:id="256"/>
    </w:p>
    <w:p w14:paraId="31D9F9E2" w14:textId="4B1F0D41" w:rsidR="001E33B7" w:rsidRPr="00D35B1F" w:rsidRDefault="001E33B7" w:rsidP="001409D6">
      <w:pPr>
        <w:pStyle w:val="ListParagraph"/>
        <w:jc w:val="left"/>
      </w:pPr>
      <w:r w:rsidRPr="00D35B1F">
        <w:t>Many organisations providing care during the Inquiry period failed to implement and uphold appropriate standards of care when they did exist. The</w:t>
      </w:r>
      <w:r w:rsidRPr="00D35B1F" w:rsidDel="00B95181">
        <w:t xml:space="preserve"> </w:t>
      </w:r>
      <w:r w:rsidRPr="00D35B1F">
        <w:t xml:space="preserve">State failed to adequately investigate and respond to cases where organisations providing care did not comply with standards. In some cases, complaints about abuse in organisations were made, yet the organisations providing care continued to be funded and approved to operate without any action taken to address the complaints. </w:t>
      </w:r>
    </w:p>
    <w:p w14:paraId="2A4618C6" w14:textId="4F94A0A5" w:rsidR="001E33B7" w:rsidRPr="00D35B1F" w:rsidRDefault="001E33B7" w:rsidP="001409D6">
      <w:pPr>
        <w:pStyle w:val="ListParagraph"/>
        <w:jc w:val="left"/>
      </w:pPr>
      <w:r w:rsidRPr="00D35B1F">
        <w:t xml:space="preserve">In this chapter, the Inquiry use the term “care providers” to mean all State and faith-based entities providing care directly or indirectly to children, young people and adults in care. Care providers include a range of entities, including non-governmental organisations, community groups, marae, hapū, iwi, Māori organisations, schools, churches, and State agencies directly providing care. The Inquiry intends entities that pastoral care to be included within the definition of care providers in the Care Safety Act, even if they do not provide other kinds of care supports and funded services. </w:t>
      </w:r>
    </w:p>
    <w:p w14:paraId="1E8F24FC" w14:textId="0EF61495" w:rsidR="001E33B7" w:rsidRPr="00D35B1F" w:rsidRDefault="001E33B7" w:rsidP="001409D6">
      <w:pPr>
        <w:pStyle w:val="ListParagraph"/>
        <w:jc w:val="left"/>
      </w:pPr>
      <w:r w:rsidRPr="00D35B1F">
        <w:t>The Inquiry does not intend for foster parents or funded family carers of disabled people to be included within the definition of care providers in the Care Safety Act. If they were included, this would require them to be accredited to legally provide care (Recommendation 48). Foster parents (but not funded family carers) will be included within the definition of staff and care workers in the Care Safety Act (Recommendation 45), which will require them to be vetted, registered and trained in order to provide care. Wraparound support should also be provided for foster carers so as to reduce the bureaucratic burden on them and lessen the risk that these additional regulatory requirements will dissuade people from becoming foster carers.</w:t>
      </w:r>
    </w:p>
    <w:p w14:paraId="11CF58D7" w14:textId="77777777" w:rsidR="001E33B7" w:rsidRPr="00D35B1F" w:rsidRDefault="001E33B7" w:rsidP="00583858">
      <w:pPr>
        <w:pStyle w:val="Heading4"/>
      </w:pPr>
      <w:r w:rsidRPr="00D35B1F">
        <w:t>He whakamana i te hunga kaitiaki</w:t>
      </w:r>
    </w:p>
    <w:p w14:paraId="0DFF8D92" w14:textId="1770BAA0" w:rsidR="001E33B7" w:rsidRPr="00D35B1F" w:rsidRDefault="001E33B7" w:rsidP="00583858">
      <w:pPr>
        <w:pStyle w:val="Heading4"/>
        <w:rPr>
          <w:i/>
        </w:rPr>
      </w:pPr>
      <w:r w:rsidRPr="00D35B1F">
        <w:t>Care providers to be accredited</w:t>
      </w:r>
    </w:p>
    <w:p w14:paraId="74FC8BE6" w14:textId="726F8193" w:rsidR="001E33B7" w:rsidRPr="00D35B1F" w:rsidRDefault="001E33B7" w:rsidP="001409D6">
      <w:pPr>
        <w:pStyle w:val="ListParagraph"/>
        <w:jc w:val="left"/>
      </w:pPr>
      <w:r w:rsidRPr="00D35B1F">
        <w:t xml:space="preserve">There are now accreditation requirements for social welfare care providers through Te Kāhui Kahu. The Inquiry did not see evidence of consistent accreditation requirements for disability and mental health care providers outside of any individual contractual arrangements. </w:t>
      </w:r>
    </w:p>
    <w:p w14:paraId="178FDFD5" w14:textId="66D14E28" w:rsidR="001E33B7" w:rsidRPr="00D35B1F" w:rsidRDefault="001E33B7" w:rsidP="001409D6">
      <w:pPr>
        <w:pStyle w:val="ListParagraph"/>
        <w:jc w:val="left"/>
      </w:pPr>
      <w:r w:rsidRPr="00D35B1F">
        <w:t>Based on the evidence the Inquiry has seen, there is a need to strengthen measures to ensure care providers comply with national standards and safeguarding requirements via a system of accreditation. It is critical that this system applies consistently to all care providers and addresses gaps in current accreditation schemes. The Inquiry envisages that, in the immediate and medium term, State entities currently providing direct care supports and services within the Inquiry’s care settings, will be covered by the accreditation regime. This would include, for example, Te Whatu Ora (which currently operates inpatient mental health facilities and provides inpatient mental health services) and Oranga Tamariki (which currently operates some care and protection and youth justice facilities and provides supports and services to children and young people in care).</w:t>
      </w:r>
    </w:p>
    <w:p w14:paraId="2A0E8DDA" w14:textId="7994EC29" w:rsidR="001E33B7" w:rsidRPr="00D35B1F" w:rsidRDefault="001E33B7" w:rsidP="001409D6">
      <w:pPr>
        <w:pStyle w:val="ListParagraph"/>
        <w:jc w:val="left"/>
      </w:pPr>
      <w:r w:rsidRPr="00D35B1F">
        <w:lastRenderedPageBreak/>
        <w:t>The Care Safe Agency will be responsible for the accreditation regime, including identifying the requirements for entry (what the care provider must do to become accredited), maintaining accreditation, and loss of accreditation. The Inquiry expects accreditation to be dependent on a range of issues, including compliance with the rules, standards and guidelines set and monitored by the Care Safe Agency (such as having and following safeguarding and complaints policies and procedures in place, and vetting and training staff to a minimum standard). The Inquiry envisages that the Care Safe Agency would consider other matters that could result in loss of accreditation. These could include proven criminal conduct, such as a conviction for conversion practices</w:t>
      </w:r>
      <w:r w:rsidRPr="00D35B1F">
        <w:rPr>
          <w:rStyle w:val="EndnoteReference"/>
        </w:rPr>
        <w:endnoteReference w:id="164"/>
      </w:r>
      <w:r w:rsidRPr="00D35B1F">
        <w:t xml:space="preserve"> or worker exploitation,</w:t>
      </w:r>
      <w:r w:rsidRPr="00D35B1F">
        <w:rPr>
          <w:rStyle w:val="EndnoteReference"/>
        </w:rPr>
        <w:endnoteReference w:id="165"/>
      </w:r>
      <w:r w:rsidRPr="00D35B1F">
        <w:t xml:space="preserve"> or failure to comply with other relevant regulatory regimes. The Inquiry expects that care providers operating without accreditation will be heavily penalised in a manner consistent with Recommendation 47.   </w:t>
      </w:r>
    </w:p>
    <w:p w14:paraId="058AA9CD" w14:textId="039B5C55" w:rsidR="001E33B7" w:rsidRPr="00D35B1F" w:rsidRDefault="001E33B7" w:rsidP="00583858">
      <w:pPr>
        <w:pStyle w:val="Recboxheading"/>
      </w:pPr>
      <w:r w:rsidRPr="00D35B1F">
        <w:rPr>
          <w:rStyle w:val="eop"/>
          <w:lang w:val="en-NZ"/>
        </w:rPr>
        <w:t>Tūtohi</w:t>
      </w:r>
      <w:r w:rsidRPr="00D35B1F">
        <w:t xml:space="preserve"> 48 | Recommendation </w:t>
      </w:r>
      <w:r w:rsidRPr="00D35B1F">
        <w:fldChar w:fldCharType="begin"/>
      </w:r>
      <w:r w:rsidRPr="00D35B1F">
        <w:instrText xml:space="preserve"> AUTONUM  \s " " </w:instrText>
      </w:r>
      <w:r w:rsidRPr="00D35B1F">
        <w:fldChar w:fldCharType="end"/>
      </w:r>
    </w:p>
    <w:p w14:paraId="00A4D16A" w14:textId="77777777" w:rsidR="001E33B7" w:rsidRPr="00D35B1F" w:rsidRDefault="001E33B7" w:rsidP="00575BD4">
      <w:pPr>
        <w:pStyle w:val="Recsbox"/>
      </w:pPr>
      <w:r w:rsidRPr="00D35B1F">
        <w:t>The government should:</w:t>
      </w:r>
    </w:p>
    <w:p w14:paraId="13AF16BE" w14:textId="2BD95393" w:rsidR="001E33B7" w:rsidRPr="00D35B1F" w:rsidRDefault="001E33B7" w:rsidP="007921AA">
      <w:pPr>
        <w:pStyle w:val="RecsboxLevel1"/>
        <w:numPr>
          <w:ilvl w:val="0"/>
          <w:numId w:val="65"/>
        </w:numPr>
        <w:spacing w:line="276" w:lineRule="auto"/>
        <w:ind w:left="714" w:hanging="357"/>
      </w:pPr>
      <w:r w:rsidRPr="00D35B1F">
        <w:t>create a system for the accreditation of all State and faith-based entities providing care directly or indirectly for children, young people or adults in care</w:t>
      </w:r>
    </w:p>
    <w:p w14:paraId="33A0D286" w14:textId="00753CE1" w:rsidR="001E33B7" w:rsidRPr="00D35B1F" w:rsidRDefault="001E33B7" w:rsidP="007921AA">
      <w:pPr>
        <w:pStyle w:val="RecsboxLevel1"/>
        <w:numPr>
          <w:ilvl w:val="0"/>
          <w:numId w:val="65"/>
        </w:numPr>
        <w:spacing w:line="276" w:lineRule="auto"/>
        <w:ind w:left="714" w:hanging="357"/>
      </w:pPr>
      <w:r w:rsidRPr="00D35B1F">
        <w:t>provide in legislation that, unless a State or faith-based entity providing care directly or indirectly is accredited, it will not be allowed to operate and will be penalised in a manner consistent with Recommendation 47.</w:t>
      </w:r>
    </w:p>
    <w:p w14:paraId="33FF5658" w14:textId="2B74FCE0" w:rsidR="001E33B7" w:rsidRPr="00AB2247" w:rsidRDefault="001E33B7" w:rsidP="00AB2247">
      <w:pPr>
        <w:pStyle w:val="Style2"/>
        <w:spacing w:before="240" w:after="240"/>
        <w:rPr>
          <w:rStyle w:val="normaltextrun"/>
        </w:rPr>
      </w:pPr>
      <w:bookmarkStart w:id="257" w:name="_Toc181108032"/>
      <w:r w:rsidRPr="00AB2247">
        <w:rPr>
          <w:rStyle w:val="normaltextrun"/>
        </w:rPr>
        <w:t>Ka murua te mana roopu mākoha mo te karo tikanga</w:t>
      </w:r>
      <w:bookmarkEnd w:id="257"/>
      <w:r w:rsidRPr="00AB2247">
        <w:rPr>
          <w:rStyle w:val="normaltextrun"/>
        </w:rPr>
        <w:t xml:space="preserve"> </w:t>
      </w:r>
    </w:p>
    <w:p w14:paraId="3E3E9D2A" w14:textId="2D182A38" w:rsidR="001E33B7" w:rsidRPr="00AB2247" w:rsidRDefault="001E33B7" w:rsidP="00AB2247">
      <w:pPr>
        <w:pStyle w:val="Style2"/>
        <w:spacing w:before="240" w:after="240"/>
        <w:rPr>
          <w:rStyle w:val="normaltextrun"/>
        </w:rPr>
      </w:pPr>
      <w:bookmarkStart w:id="258" w:name="_Toc181108033"/>
      <w:r w:rsidRPr="00AB2247">
        <w:rPr>
          <w:rStyle w:val="normaltextrun"/>
        </w:rPr>
        <w:t>Charities to lose registration status for non-compliance</w:t>
      </w:r>
      <w:bookmarkEnd w:id="258"/>
    </w:p>
    <w:p w14:paraId="3657A6F4" w14:textId="743B331C" w:rsidR="001E33B7" w:rsidRPr="00D35B1F" w:rsidRDefault="001E33B7" w:rsidP="001409D6">
      <w:pPr>
        <w:pStyle w:val="ListParagraph"/>
        <w:jc w:val="left"/>
        <w:rPr>
          <w:szCs w:val="22"/>
        </w:rPr>
      </w:pPr>
      <w:r w:rsidRPr="00D35B1F">
        <w:t xml:space="preserve">During the Inquiry period, there was a lack of faith-based institutional accountability for abuse </w:t>
      </w:r>
      <w:r w:rsidRPr="00D35B1F">
        <w:rPr>
          <w:szCs w:val="22"/>
        </w:rPr>
        <w:t xml:space="preserve">in care. This contributed to abuse being able to occur and continue. </w:t>
      </w:r>
    </w:p>
    <w:p w14:paraId="44C8E62F" w14:textId="02A7F395" w:rsidR="001E33B7" w:rsidRPr="00D35B1F" w:rsidRDefault="001E33B7" w:rsidP="001409D6">
      <w:pPr>
        <w:pStyle w:val="ListParagraph"/>
        <w:jc w:val="left"/>
        <w:rPr>
          <w:szCs w:val="22"/>
        </w:rPr>
      </w:pPr>
      <w:r w:rsidRPr="00D35B1F">
        <w:rPr>
          <w:szCs w:val="22"/>
        </w:rPr>
        <w:t>There is an existing framework that can investigate and sanction serious wrongdoing by those faith-based entities with charitable status. The Charities Act 2005 sets out the grounds under which a registered charity can be removed from the register. This includes removal if “the entity has engaged in serious wrongdoing or any person has engaged with serious wrongdoing in connection with the entity”.</w:t>
      </w:r>
      <w:r w:rsidRPr="00D35B1F">
        <w:rPr>
          <w:rStyle w:val="EndnoteReference"/>
          <w:szCs w:val="22"/>
        </w:rPr>
        <w:endnoteReference w:id="166"/>
      </w:r>
      <w:r w:rsidRPr="00D35B1F">
        <w:rPr>
          <w:szCs w:val="22"/>
        </w:rPr>
        <w:t xml:space="preserve"> </w:t>
      </w:r>
    </w:p>
    <w:p w14:paraId="5BAC9C61" w14:textId="0D2F01D5" w:rsidR="001E33B7" w:rsidRPr="00D35B1F" w:rsidRDefault="001E33B7" w:rsidP="001409D6">
      <w:pPr>
        <w:pStyle w:val="ListParagraph"/>
        <w:jc w:val="left"/>
        <w:rPr>
          <w:szCs w:val="22"/>
        </w:rPr>
      </w:pPr>
      <w:r w:rsidRPr="00D35B1F">
        <w:rPr>
          <w:szCs w:val="22"/>
        </w:rPr>
        <w:t>Currently, the Charities Service can investigate any charity for serious wrongdoing where there is potential criminal offending or proven instances of abuse.</w:t>
      </w:r>
      <w:r w:rsidRPr="00D35B1F">
        <w:rPr>
          <w:szCs w:val="22"/>
          <w:vertAlign w:val="superscript"/>
        </w:rPr>
        <w:endnoteReference w:id="167"/>
      </w:r>
      <w:r w:rsidRPr="00D35B1F">
        <w:rPr>
          <w:szCs w:val="22"/>
        </w:rPr>
        <w:t xml:space="preserve"> Between 2009 and 2022, the Charities Service carried out eight investigations into faith-based charities. Two of these investigations related to Gloriavale, and the other six were faith-based institutions not investigated by this Inquiry.</w:t>
      </w:r>
      <w:r w:rsidRPr="00D35B1F">
        <w:rPr>
          <w:szCs w:val="22"/>
          <w:vertAlign w:val="superscript"/>
        </w:rPr>
        <w:endnoteReference w:id="168"/>
      </w:r>
      <w:r w:rsidRPr="00D35B1F">
        <w:rPr>
          <w:szCs w:val="22"/>
        </w:rPr>
        <w:t xml:space="preserve"> Most faith-based institutions the Inquiry examined have received tax benefits as registered charities.</w:t>
      </w:r>
    </w:p>
    <w:p w14:paraId="07F828DB" w14:textId="183EB5DD" w:rsidR="001E33B7" w:rsidRPr="00D35B1F" w:rsidRDefault="001E33B7" w:rsidP="001409D6">
      <w:pPr>
        <w:pStyle w:val="ListParagraph"/>
        <w:jc w:val="left"/>
        <w:rPr>
          <w:szCs w:val="22"/>
        </w:rPr>
      </w:pPr>
      <w:r w:rsidRPr="00D35B1F">
        <w:rPr>
          <w:szCs w:val="22"/>
        </w:rPr>
        <w:t>The Care Safety Act (Recommendation 45) will include sanctions that permit or require the de-registration of a charity where abuse or neglect is proven, or where accreditation is removed in the most serious cases, rather than requiring a separate investigation into the same wrongdoing by the Charities Services.</w:t>
      </w:r>
    </w:p>
    <w:p w14:paraId="064FFDBF" w14:textId="44FA449A" w:rsidR="001E33B7" w:rsidRPr="00D35B1F" w:rsidRDefault="001E33B7" w:rsidP="001409D6">
      <w:pPr>
        <w:pStyle w:val="ListParagraph"/>
        <w:jc w:val="left"/>
      </w:pPr>
      <w:r w:rsidRPr="00D35B1F">
        <w:rPr>
          <w:szCs w:val="22"/>
        </w:rPr>
        <w:lastRenderedPageBreak/>
        <w:t>In addition, the Inquiry envisages the Care Safety Act will include a requirement for charities who</w:t>
      </w:r>
      <w:r w:rsidRPr="00D35B1F">
        <w:t xml:space="preserve"> fall within the definition of care provider (having children, young people and adults in their care) to comply with the rules, standards and guidelines to acquire or maintain their charitable status. Failure to comply should include sanctions that permit or require the refusal of registration or the deregistration of a charity that cares for children, young people or adults in care.</w:t>
      </w:r>
    </w:p>
    <w:p w14:paraId="096175C9" w14:textId="3EF49CE0" w:rsidR="001E33B7" w:rsidRPr="00D35B1F" w:rsidRDefault="001E33B7" w:rsidP="00583858">
      <w:pPr>
        <w:pStyle w:val="Recboxheading"/>
      </w:pPr>
      <w:r w:rsidRPr="00D35B1F">
        <w:rPr>
          <w:rStyle w:val="eop"/>
          <w:lang w:val="en-NZ"/>
        </w:rPr>
        <w:t>Tūtohi</w:t>
      </w:r>
      <w:r w:rsidRPr="00D35B1F">
        <w:t xml:space="preserve"> 49 | Recommendation </w:t>
      </w:r>
      <w:r w:rsidRPr="00D35B1F">
        <w:fldChar w:fldCharType="begin"/>
      </w:r>
      <w:r w:rsidRPr="00D35B1F">
        <w:instrText xml:space="preserve"> AUTONUM  \s " " </w:instrText>
      </w:r>
      <w:r w:rsidRPr="00D35B1F">
        <w:fldChar w:fldCharType="end"/>
      </w:r>
    </w:p>
    <w:p w14:paraId="5BEECF9E" w14:textId="64A8FCCA" w:rsidR="001E33B7" w:rsidRPr="00D35B1F" w:rsidRDefault="001E33B7" w:rsidP="00575BD4">
      <w:pPr>
        <w:pStyle w:val="Recsbox"/>
      </w:pPr>
      <w:r w:rsidRPr="00D35B1F">
        <w:t>The government should:</w:t>
      </w:r>
    </w:p>
    <w:p w14:paraId="07C470B9" w14:textId="45810442" w:rsidR="001E33B7" w:rsidRPr="00D35B1F" w:rsidRDefault="001E33B7" w:rsidP="007921AA">
      <w:pPr>
        <w:pStyle w:val="RecsboxLevel1"/>
        <w:numPr>
          <w:ilvl w:val="0"/>
          <w:numId w:val="66"/>
        </w:numPr>
        <w:spacing w:line="276" w:lineRule="auto"/>
        <w:ind w:left="714" w:hanging="357"/>
      </w:pPr>
      <w:r w:rsidRPr="00D35B1F">
        <w:t xml:space="preserve">provide for the Care Safe Agency to investigate complaints or reports of abuse or neglect in the care of registered charities, rather than requiring a separate investigation into the same wrongdoing by Charities Services </w:t>
      </w:r>
    </w:p>
    <w:p w14:paraId="588EE285" w14:textId="616DDECF" w:rsidR="001E33B7" w:rsidRPr="00D35B1F" w:rsidRDefault="001E33B7" w:rsidP="007921AA">
      <w:pPr>
        <w:pStyle w:val="RecsboxLevel1"/>
        <w:numPr>
          <w:ilvl w:val="0"/>
          <w:numId w:val="66"/>
        </w:numPr>
        <w:spacing w:line="276" w:lineRule="auto"/>
        <w:ind w:left="714" w:hanging="357"/>
      </w:pPr>
      <w:r w:rsidRPr="00D35B1F">
        <w:t>provide for the Care Safety Act to require that registered charities that care for children, young people or adults in care must comply with care standards</w:t>
      </w:r>
    </w:p>
    <w:p w14:paraId="7EF18FE6" w14:textId="7D81CD12" w:rsidR="001E33B7" w:rsidRPr="00D35B1F" w:rsidRDefault="001E33B7" w:rsidP="007921AA">
      <w:pPr>
        <w:pStyle w:val="RecsboxLevel1"/>
        <w:numPr>
          <w:ilvl w:val="0"/>
          <w:numId w:val="66"/>
        </w:numPr>
        <w:spacing w:line="276" w:lineRule="auto"/>
        <w:ind w:left="714" w:hanging="357"/>
      </w:pPr>
      <w:r w:rsidRPr="00D35B1F">
        <w:t xml:space="preserve">provide for deregistration of a charity from the register as one of the available suite of sanctions for non-compliance with care standards </w:t>
      </w:r>
    </w:p>
    <w:p w14:paraId="76D05FBC" w14:textId="55E842E1" w:rsidR="001E33B7" w:rsidRPr="00D35B1F" w:rsidRDefault="001E33B7" w:rsidP="007921AA">
      <w:pPr>
        <w:pStyle w:val="RecsboxLevel1"/>
        <w:numPr>
          <w:ilvl w:val="0"/>
          <w:numId w:val="66"/>
        </w:numPr>
        <w:spacing w:line="276" w:lineRule="auto"/>
        <w:ind w:left="714" w:hanging="357"/>
      </w:pPr>
      <w:r w:rsidRPr="00D35B1F">
        <w:t xml:space="preserve">amend the Charities Act 2005 to ensure alignment with the Care Safety Act. </w:t>
      </w:r>
    </w:p>
    <w:p w14:paraId="1F777E54" w14:textId="37676DEF" w:rsidR="001E33B7" w:rsidRPr="00AB2247" w:rsidRDefault="001E33B7" w:rsidP="00AB2247">
      <w:pPr>
        <w:pStyle w:val="Style2"/>
        <w:spacing w:before="240" w:after="240"/>
        <w:rPr>
          <w:rStyle w:val="normaltextrun"/>
        </w:rPr>
      </w:pPr>
      <w:bookmarkStart w:id="259" w:name="_Toc181108034"/>
      <w:r w:rsidRPr="00AB2247">
        <w:rPr>
          <w:rStyle w:val="normaltextrun"/>
        </w:rPr>
        <w:t>Ka whakapiki te hunga kaitiaki i ngā rawa me ngā tikanga whakahaumaru</w:t>
      </w:r>
      <w:bookmarkEnd w:id="259"/>
    </w:p>
    <w:p w14:paraId="0B396C2C" w14:textId="77EBC9A4" w:rsidR="001E33B7" w:rsidRPr="00AB2247" w:rsidRDefault="001E33B7" w:rsidP="00AB2247">
      <w:pPr>
        <w:pStyle w:val="Style2"/>
        <w:spacing w:before="240" w:after="240"/>
        <w:rPr>
          <w:rStyle w:val="normaltextrun"/>
        </w:rPr>
      </w:pPr>
      <w:bookmarkStart w:id="260" w:name="_Toc181108035"/>
      <w:r w:rsidRPr="00AB2247">
        <w:rPr>
          <w:rStyle w:val="normaltextrun"/>
        </w:rPr>
        <w:t>Care providers to prioritise and resource safeguarding practices</w:t>
      </w:r>
      <w:bookmarkEnd w:id="260"/>
    </w:p>
    <w:p w14:paraId="34F78477" w14:textId="29ADD5F1" w:rsidR="001E33B7" w:rsidRPr="00D35B1F" w:rsidRDefault="001E33B7" w:rsidP="001409D6">
      <w:pPr>
        <w:pStyle w:val="ListParagraph"/>
        <w:jc w:val="left"/>
      </w:pPr>
      <w:r w:rsidRPr="00D35B1F">
        <w:t>During the Inquiry period, the failure of institutions to prioritise clear and effective safeguarding procedures contributed to abuse and neglect. Leaders failed to sufficiently resource the care system, including staff, carers, caregivers and the facilities. This made it easier for perpetrators to not only abuse but also to not be held to account.</w:t>
      </w:r>
    </w:p>
    <w:p w14:paraId="16A190B7" w14:textId="77777777" w:rsidR="001E33B7" w:rsidRPr="00D35B1F" w:rsidRDefault="001E33B7" w:rsidP="001409D6">
      <w:pPr>
        <w:pStyle w:val="ListParagraph"/>
        <w:jc w:val="left"/>
      </w:pPr>
      <w:r w:rsidRPr="00D35B1F">
        <w:t xml:space="preserve">Effective leadership within organisations is critical to creating an organisational culture where people in care are valued and safeguarding is embedded at all levels. Leaders and staff need to be committed to safeguarding to ensure organisations can implement safeguarding policies effectively. Clear leadership of monitoring and accountability mechanisms is needed together with robust data collection and management. </w:t>
      </w:r>
    </w:p>
    <w:p w14:paraId="4F397AE5" w14:textId="58B1BEB7" w:rsidR="001E33B7" w:rsidRPr="00D35B1F" w:rsidRDefault="001E33B7" w:rsidP="00583858">
      <w:pPr>
        <w:pStyle w:val="Recboxheading"/>
      </w:pPr>
      <w:r w:rsidRPr="00D35B1F">
        <w:rPr>
          <w:rStyle w:val="eop"/>
          <w:lang w:val="en-NZ"/>
        </w:rPr>
        <w:lastRenderedPageBreak/>
        <w:t>Tūtohi</w:t>
      </w:r>
      <w:r w:rsidRPr="00D35B1F">
        <w:t xml:space="preserve"> 50 | Recommendation </w:t>
      </w:r>
      <w:r w:rsidRPr="00D35B1F">
        <w:fldChar w:fldCharType="begin"/>
      </w:r>
      <w:r w:rsidRPr="00D35B1F">
        <w:instrText xml:space="preserve"> AUTONUM  \s " " </w:instrText>
      </w:r>
      <w:r w:rsidRPr="00D35B1F">
        <w:fldChar w:fldCharType="end"/>
      </w:r>
    </w:p>
    <w:p w14:paraId="6B2C88CB" w14:textId="0E8444A5" w:rsidR="001E33B7" w:rsidRPr="00D35B1F" w:rsidRDefault="001E33B7" w:rsidP="00575BD4">
      <w:pPr>
        <w:pStyle w:val="Recsbox"/>
      </w:pPr>
      <w:r w:rsidRPr="00D35B1F">
        <w:t>The leaders of all State and faith-based entities providing care directly or indirectly should ensure there is effective oversight and leadership of safeguarding at the highest</w:t>
      </w:r>
      <w:r w:rsidRPr="00D35B1F" w:rsidDel="009A20F1">
        <w:t xml:space="preserve"> </w:t>
      </w:r>
      <w:r w:rsidRPr="00D35B1F">
        <w:t>level, including at governance or trustee level where applicable.</w:t>
      </w:r>
    </w:p>
    <w:p w14:paraId="2688B947" w14:textId="2BAFB06D" w:rsidR="001E33B7" w:rsidRPr="00D35B1F" w:rsidRDefault="001E33B7" w:rsidP="00583858">
      <w:pPr>
        <w:pStyle w:val="Recboxheading"/>
      </w:pPr>
      <w:r w:rsidRPr="00D35B1F">
        <w:rPr>
          <w:rStyle w:val="eop"/>
          <w:lang w:val="en-NZ"/>
        </w:rPr>
        <w:t>Tūtohi</w:t>
      </w:r>
      <w:r w:rsidRPr="00D35B1F">
        <w:t xml:space="preserve"> 51 | Recommendation </w:t>
      </w:r>
      <w:r w:rsidRPr="00D35B1F">
        <w:fldChar w:fldCharType="begin"/>
      </w:r>
      <w:r w:rsidRPr="00D35B1F">
        <w:instrText xml:space="preserve"> AUTONUM  \s " " </w:instrText>
      </w:r>
      <w:r w:rsidRPr="00D35B1F">
        <w:fldChar w:fldCharType="end"/>
      </w:r>
    </w:p>
    <w:p w14:paraId="66389110" w14:textId="13C19572" w:rsidR="001E33B7" w:rsidRPr="00D35B1F" w:rsidRDefault="001E33B7" w:rsidP="001409D6">
      <w:pPr>
        <w:pStyle w:val="Recsbox"/>
        <w:spacing w:line="276" w:lineRule="auto"/>
      </w:pPr>
      <w:r w:rsidRPr="00D35B1F">
        <w:t>The leaders of all State and faith-based entities providing care directly or indirectly should ensure that safeguarding is a genuine priority for the institution, key performance indicators are in place for senior leaders, and sufficient resources are available for all aspects of safeguarding.</w:t>
      </w:r>
    </w:p>
    <w:p w14:paraId="2321FC77" w14:textId="0DA99A68" w:rsidR="001E33B7" w:rsidRPr="00D35B1F" w:rsidRDefault="001E33B7" w:rsidP="00583858">
      <w:pPr>
        <w:pStyle w:val="Recboxheading"/>
      </w:pPr>
      <w:r w:rsidRPr="00D35B1F">
        <w:rPr>
          <w:rStyle w:val="eop"/>
          <w:lang w:val="en-NZ"/>
        </w:rPr>
        <w:t>Tūtohi</w:t>
      </w:r>
      <w:r w:rsidRPr="00D35B1F">
        <w:t xml:space="preserve"> 52 | Recommendation </w:t>
      </w:r>
      <w:r w:rsidRPr="00D35B1F">
        <w:fldChar w:fldCharType="begin"/>
      </w:r>
      <w:r w:rsidRPr="00D35B1F">
        <w:instrText xml:space="preserve"> AUTONUM  \s " " </w:instrText>
      </w:r>
      <w:r w:rsidRPr="00D35B1F">
        <w:fldChar w:fldCharType="end"/>
      </w:r>
    </w:p>
    <w:p w14:paraId="69DF190D" w14:textId="331F95FB" w:rsidR="001E33B7" w:rsidRPr="00D35B1F" w:rsidRDefault="001E33B7" w:rsidP="00575BD4">
      <w:pPr>
        <w:pStyle w:val="Recsbox"/>
      </w:pPr>
      <w:r w:rsidRPr="00D35B1F">
        <w:t>All State and faith-based entities providing care directly or indirectly should ensure they collect adequate data on abuse and neglect in care and regularly report to the governing bodies or leaders of each institution, based on that data, so they can carry out effective oversight of safeguarding.</w:t>
      </w:r>
    </w:p>
    <w:p w14:paraId="2ED0EDED" w14:textId="4D425847" w:rsidR="001E33B7" w:rsidRPr="00D35B1F" w:rsidRDefault="001E33B7" w:rsidP="00583858">
      <w:pPr>
        <w:pStyle w:val="Recboxheading"/>
      </w:pPr>
      <w:r w:rsidRPr="00D35B1F">
        <w:rPr>
          <w:rStyle w:val="eop"/>
          <w:lang w:val="en-NZ"/>
        </w:rPr>
        <w:t>Tūtohi</w:t>
      </w:r>
      <w:r w:rsidRPr="00D35B1F">
        <w:t xml:space="preserve"> 53 | Recommendation </w:t>
      </w:r>
      <w:r w:rsidRPr="00D35B1F">
        <w:fldChar w:fldCharType="begin"/>
      </w:r>
      <w:r w:rsidRPr="00D35B1F">
        <w:instrText xml:space="preserve"> AUTONUM  \s " " </w:instrText>
      </w:r>
      <w:r w:rsidRPr="00D35B1F">
        <w:fldChar w:fldCharType="end"/>
      </w:r>
    </w:p>
    <w:p w14:paraId="20446DA6" w14:textId="0E87CABE" w:rsidR="001E33B7" w:rsidRPr="00D35B1F" w:rsidRDefault="001E33B7" w:rsidP="00575BD4">
      <w:pPr>
        <w:pStyle w:val="Recsbox"/>
      </w:pPr>
      <w:r w:rsidRPr="00D35B1F">
        <w:t>The leaders of all State and faith-based entities providing care directly or indirectly should ensure staffing, remuneration and resourcing levels are sufficient to ensure the effective implementation of safeguarding policies and procedures.</w:t>
      </w:r>
    </w:p>
    <w:p w14:paraId="7C2F36E4" w14:textId="69D3906A" w:rsidR="001E33B7" w:rsidRPr="00D35B1F" w:rsidRDefault="001E33B7" w:rsidP="00583858">
      <w:pPr>
        <w:pStyle w:val="Recboxheading"/>
      </w:pPr>
      <w:r w:rsidRPr="00D35B1F">
        <w:rPr>
          <w:rStyle w:val="eop"/>
          <w:lang w:val="en-NZ"/>
        </w:rPr>
        <w:t>Tūtohi</w:t>
      </w:r>
      <w:r w:rsidRPr="00D35B1F">
        <w:t xml:space="preserve"> 54 | Recommendation </w:t>
      </w:r>
      <w:r w:rsidRPr="00D35B1F">
        <w:fldChar w:fldCharType="begin"/>
      </w:r>
      <w:r w:rsidRPr="00D35B1F">
        <w:instrText xml:space="preserve"> AUTONUM  \s " " </w:instrText>
      </w:r>
      <w:r w:rsidRPr="00D35B1F">
        <w:fldChar w:fldCharType="end"/>
      </w:r>
    </w:p>
    <w:p w14:paraId="3A59D4DF" w14:textId="0836FEE3" w:rsidR="001E33B7" w:rsidRPr="00D35B1F" w:rsidRDefault="001E33B7" w:rsidP="00575BD4">
      <w:pPr>
        <w:pStyle w:val="Recsbox"/>
      </w:pPr>
      <w:r w:rsidRPr="00D35B1F">
        <w:t>The senior leaders of all State and faith-based entities providing care directly or indirectly to children, young people and adults should take active steps to create a positive safeguarding culture, including by:</w:t>
      </w:r>
    </w:p>
    <w:p w14:paraId="23483539" w14:textId="6E5D84A7" w:rsidR="001E33B7" w:rsidRPr="00D35B1F" w:rsidRDefault="001E33B7" w:rsidP="007921AA">
      <w:pPr>
        <w:pStyle w:val="RecsboxLevel1"/>
        <w:numPr>
          <w:ilvl w:val="0"/>
          <w:numId w:val="67"/>
        </w:numPr>
        <w:spacing w:line="276" w:lineRule="auto"/>
        <w:ind w:left="714" w:hanging="357"/>
      </w:pPr>
      <w:r w:rsidRPr="00D35B1F">
        <w:t>designating a safeguarding lead with sufficient seniority</w:t>
      </w:r>
    </w:p>
    <w:p w14:paraId="242E86C1" w14:textId="77777777" w:rsidR="001E33B7" w:rsidRPr="00D35B1F" w:rsidRDefault="001E33B7" w:rsidP="007921AA">
      <w:pPr>
        <w:pStyle w:val="RecsboxLevel1"/>
        <w:numPr>
          <w:ilvl w:val="0"/>
          <w:numId w:val="67"/>
        </w:numPr>
        <w:spacing w:line="276" w:lineRule="auto"/>
        <w:ind w:left="714" w:hanging="357"/>
      </w:pPr>
      <w:r w:rsidRPr="00D35B1F">
        <w:t>supporting the prevention, identification and disclosure of abuse and neglect</w:t>
      </w:r>
    </w:p>
    <w:p w14:paraId="27F452B0" w14:textId="28C8557E" w:rsidR="001E33B7" w:rsidRPr="00D35B1F" w:rsidRDefault="001E33B7" w:rsidP="007921AA">
      <w:pPr>
        <w:pStyle w:val="RecsboxLevel1"/>
        <w:numPr>
          <w:ilvl w:val="0"/>
          <w:numId w:val="67"/>
        </w:numPr>
        <w:spacing w:line="276" w:lineRule="auto"/>
        <w:ind w:left="714" w:hanging="357"/>
      </w:pPr>
      <w:r w:rsidRPr="00D35B1F">
        <w:t>ensuring the entity providing care directly or indirectly complies with its health and safety obligations</w:t>
      </w:r>
    </w:p>
    <w:p w14:paraId="6314E2BB" w14:textId="72CE2783" w:rsidR="001E33B7" w:rsidRPr="00D35B1F" w:rsidRDefault="001E33B7" w:rsidP="007921AA">
      <w:pPr>
        <w:pStyle w:val="RecsboxLevel1"/>
        <w:numPr>
          <w:ilvl w:val="0"/>
          <w:numId w:val="67"/>
        </w:numPr>
        <w:spacing w:line="276" w:lineRule="auto"/>
        <w:ind w:left="714" w:hanging="357"/>
      </w:pPr>
      <w:r w:rsidRPr="00D35B1F">
        <w:t>protecting whistleblowers and those who make good-faith notifications</w:t>
      </w:r>
    </w:p>
    <w:p w14:paraId="334B1400" w14:textId="23E2DE42" w:rsidR="001E33B7" w:rsidRPr="00D35B1F" w:rsidRDefault="001E33B7" w:rsidP="007921AA">
      <w:pPr>
        <w:pStyle w:val="RecsboxLevel1"/>
        <w:numPr>
          <w:ilvl w:val="0"/>
          <w:numId w:val="67"/>
        </w:numPr>
        <w:spacing w:line="276" w:lineRule="auto"/>
        <w:ind w:left="714" w:hanging="357"/>
      </w:pPr>
      <w:r w:rsidRPr="00D35B1F">
        <w:t>ensuring accountability for those who fail to comply with safeguarding obligations</w:t>
      </w:r>
    </w:p>
    <w:p w14:paraId="624B0556" w14:textId="2EEECE79" w:rsidR="001E33B7" w:rsidRPr="00D35B1F" w:rsidRDefault="001E33B7" w:rsidP="007921AA">
      <w:pPr>
        <w:pStyle w:val="RecsboxLevel1"/>
        <w:numPr>
          <w:ilvl w:val="0"/>
          <w:numId w:val="67"/>
        </w:numPr>
        <w:spacing w:line="276" w:lineRule="auto"/>
        <w:ind w:left="714" w:hanging="357"/>
      </w:pPr>
      <w:r w:rsidRPr="00D35B1F">
        <w:t>prioritising and supporting training and professional development in safeguarding and in abuse and neglect in care including the topics set out in Recommendation 63</w:t>
      </w:r>
    </w:p>
    <w:p w14:paraId="73189D10" w14:textId="0BDE655C" w:rsidR="001E33B7" w:rsidRPr="00D35B1F" w:rsidRDefault="001E33B7" w:rsidP="007921AA">
      <w:pPr>
        <w:pStyle w:val="RecsboxLevel1"/>
        <w:numPr>
          <w:ilvl w:val="0"/>
          <w:numId w:val="67"/>
        </w:numPr>
        <w:spacing w:line="276" w:lineRule="auto"/>
        <w:ind w:left="714" w:hanging="357"/>
      </w:pPr>
      <w:r w:rsidRPr="00D35B1F">
        <w:t>actively promoting a culture that values all children, young people and adults in care and addresses all forms of discrimination</w:t>
      </w:r>
    </w:p>
    <w:p w14:paraId="124E7370" w14:textId="77777777" w:rsidR="001E33B7" w:rsidRPr="00D35B1F" w:rsidRDefault="001E33B7" w:rsidP="007921AA">
      <w:pPr>
        <w:pStyle w:val="RecsboxLevel1"/>
        <w:numPr>
          <w:ilvl w:val="0"/>
          <w:numId w:val="67"/>
        </w:numPr>
        <w:spacing w:line="276" w:lineRule="auto"/>
        <w:ind w:left="714" w:hanging="357"/>
      </w:pPr>
      <w:r w:rsidRPr="00D35B1F">
        <w:t>ensuring there are sufficient resources for safeguarding</w:t>
      </w:r>
    </w:p>
    <w:p w14:paraId="66AF56A4" w14:textId="475C8F2C" w:rsidR="001E33B7" w:rsidRPr="00D35B1F" w:rsidRDefault="001E33B7" w:rsidP="007921AA">
      <w:pPr>
        <w:pStyle w:val="RecsboxLevel1"/>
        <w:numPr>
          <w:ilvl w:val="0"/>
          <w:numId w:val="67"/>
        </w:numPr>
        <w:spacing w:line="276" w:lineRule="auto"/>
        <w:ind w:left="714" w:hanging="357"/>
      </w:pPr>
      <w:r w:rsidRPr="00D35B1F">
        <w:t>identifying and correcting harmful attitudes and beliefs, such as the disbelief or mistrust of complainants or racist or ableist actions and beliefs</w:t>
      </w:r>
    </w:p>
    <w:p w14:paraId="6F9BD24D" w14:textId="0EAE0A4A" w:rsidR="001E33B7" w:rsidRPr="00D35B1F" w:rsidRDefault="001E33B7" w:rsidP="007921AA">
      <w:pPr>
        <w:pStyle w:val="RecsboxLevel1"/>
        <w:numPr>
          <w:ilvl w:val="0"/>
          <w:numId w:val="67"/>
        </w:numPr>
        <w:spacing w:line="276" w:lineRule="auto"/>
        <w:ind w:left="714" w:hanging="357"/>
      </w:pPr>
      <w:r w:rsidRPr="00D35B1F">
        <w:t>ensuring there is adequate data collection and information on abuse and neglect in care, including relevant data on ethnicity and disability, to allow analysis and reporting</w:t>
      </w:r>
    </w:p>
    <w:p w14:paraId="47DFD66C" w14:textId="6AADE38B" w:rsidR="001E33B7" w:rsidRPr="00D35B1F" w:rsidRDefault="001E33B7" w:rsidP="007921AA">
      <w:pPr>
        <w:pStyle w:val="RecsboxLevel1"/>
        <w:numPr>
          <w:ilvl w:val="0"/>
          <w:numId w:val="67"/>
        </w:numPr>
        <w:spacing w:line="276" w:lineRule="auto"/>
        <w:ind w:left="714" w:hanging="357"/>
      </w:pPr>
      <w:r w:rsidRPr="00D35B1F">
        <w:lastRenderedPageBreak/>
        <w:t>learning from any incidents and allegations</w:t>
      </w:r>
    </w:p>
    <w:p w14:paraId="21FFC0DD" w14:textId="18023F7E" w:rsidR="001E33B7" w:rsidRPr="00D35B1F" w:rsidRDefault="001E33B7" w:rsidP="007921AA">
      <w:pPr>
        <w:pStyle w:val="RecsboxLevel1"/>
        <w:numPr>
          <w:ilvl w:val="0"/>
          <w:numId w:val="67"/>
        </w:numPr>
        <w:spacing w:line="276" w:lineRule="auto"/>
        <w:ind w:left="714" w:hanging="357"/>
      </w:pPr>
      <w:r w:rsidRPr="00D35B1F">
        <w:t>publicly reporting on the matters including any issues arising in relevant annual reports.</w:t>
      </w:r>
    </w:p>
    <w:p w14:paraId="2AC3C985" w14:textId="1AA6ED0A" w:rsidR="001E33B7" w:rsidRPr="00E27635" w:rsidRDefault="001E33B7" w:rsidP="00AB2247">
      <w:pPr>
        <w:pStyle w:val="Style2"/>
        <w:spacing w:before="240" w:after="240"/>
        <w:rPr>
          <w:rStyle w:val="normaltextrun"/>
        </w:rPr>
      </w:pPr>
      <w:bookmarkStart w:id="261" w:name="_Toc181108036"/>
      <w:r w:rsidRPr="00E27635">
        <w:rPr>
          <w:rStyle w:val="normaltextrun"/>
        </w:rPr>
        <w:t>Me whakatinana ngā kaupapa me ngā tikanga tauārai</w:t>
      </w:r>
      <w:bookmarkEnd w:id="261"/>
    </w:p>
    <w:p w14:paraId="540E347C" w14:textId="77777777" w:rsidR="001E33B7" w:rsidRPr="00E27635" w:rsidRDefault="001E33B7" w:rsidP="00AB2247">
      <w:pPr>
        <w:pStyle w:val="Style2"/>
        <w:spacing w:before="240" w:after="240"/>
        <w:rPr>
          <w:rStyle w:val="normaltextrun"/>
        </w:rPr>
      </w:pPr>
      <w:bookmarkStart w:id="262" w:name="_Toc181108037"/>
      <w:r w:rsidRPr="00E27635">
        <w:rPr>
          <w:rStyle w:val="normaltextrun"/>
        </w:rPr>
        <w:t>Safeguarding policies and procedures to be implemented</w:t>
      </w:r>
      <w:bookmarkEnd w:id="262"/>
    </w:p>
    <w:p w14:paraId="40004B3E" w14:textId="2D8FCD4C" w:rsidR="001E33B7" w:rsidRPr="00D35B1F" w:rsidRDefault="001E33B7" w:rsidP="001409D6">
      <w:pPr>
        <w:pStyle w:val="ListParagraph"/>
        <w:jc w:val="left"/>
      </w:pPr>
      <w:r w:rsidRPr="00D35B1F">
        <w:t>The Inquiry found many institutions had no, inadequate, or poorly implemented safeguarding procedures including training, reporting and investigation systems to prevent and respond to abuse and neglect. Many institutions providing care paid insufficient attention to preventing and detecting the abuse and neglect of children, young people and adults in care. This was particularly evident in social welfare and youth justice residences, psychiatric and psychopaedic hospitals, special schools, faith-based children’s homes and faith-based boarding schools.</w:t>
      </w:r>
    </w:p>
    <w:p w14:paraId="29960742" w14:textId="228F581E" w:rsidR="001E33B7" w:rsidRPr="00D35B1F" w:rsidRDefault="001E33B7" w:rsidP="001409D6">
      <w:pPr>
        <w:pStyle w:val="ListParagraph"/>
        <w:jc w:val="left"/>
      </w:pPr>
      <w:r w:rsidRPr="00D35B1F">
        <w:t>This began to shift from the mid-1980s onwards, where the State began to make changes to legislation that embedded discrete components of safeguarding in the policies, rules, standards, and practices of most institutions operating in health, social welfare and educational settings. This was not the case for disability and mental health settings or faith-settings, where the Inquiry found little evidence of national standards until the 1990s. These also did not apply to all people in those settings.</w:t>
      </w:r>
    </w:p>
    <w:p w14:paraId="7BA13D59" w14:textId="43121AA3" w:rsidR="001E33B7" w:rsidRPr="00D35B1F" w:rsidRDefault="001E33B7" w:rsidP="001409D6">
      <w:pPr>
        <w:pStyle w:val="ListParagraph"/>
        <w:jc w:val="left"/>
      </w:pPr>
      <w:r w:rsidRPr="00D35B1F">
        <w:t>Safeguarding policies and procedures must reflect Aotearoa New Zealand’s commitment to te Tiriti o Waitangi and human rights instruments. They must express how the rights of children, young people and adults in care will be upheld while simultaneously keeping them safe.</w:t>
      </w:r>
    </w:p>
    <w:p w14:paraId="73BB7F62" w14:textId="6036F7FF" w:rsidR="001E33B7" w:rsidRPr="00D35B1F" w:rsidRDefault="001E33B7" w:rsidP="001409D6">
      <w:pPr>
        <w:pStyle w:val="ListParagraph"/>
        <w:jc w:val="left"/>
      </w:pPr>
      <w:r w:rsidRPr="00D35B1F">
        <w:t>Children, young people, and adults in care need safeguarding before, during, and after care. Evidence shows that lack of consistent safeguarding processes increases the risk of abuse and neglect. This is consistent with other international inquiries that note a lack of, or poor, policies, rules, standards and practices to safeguard children and adults in care, and a failure to ensure these are followed, contributes to abuse and neglect.</w:t>
      </w:r>
      <w:r w:rsidRPr="00D35B1F">
        <w:rPr>
          <w:rStyle w:val="EndnoteReference"/>
        </w:rPr>
        <w:endnoteReference w:id="169"/>
      </w:r>
    </w:p>
    <w:p w14:paraId="7542BB5C" w14:textId="018D3A49" w:rsidR="001E33B7" w:rsidRPr="00D35B1F" w:rsidRDefault="001E33B7" w:rsidP="001409D6">
      <w:pPr>
        <w:pStyle w:val="ListParagraph"/>
        <w:jc w:val="left"/>
      </w:pPr>
      <w:r w:rsidRPr="00D35B1F">
        <w:t>All State and faith-based care providers and all relevant professional registration bodies must have accessible, effective and culturally appropriate safeguarding policies and procedures in place. The Inquiry envisages that care providers will develop these policies and procedures guided by the Care Safety Principles (Recommendation 39) and any guidance or standards developed by the Care Safe Agency (Recommendation 41). The Inquiry intends that care providers’ ability to maintain accreditation status (Recommendation 48) will be dependent on having best practice safeguarding policies and processes in place and demonstrating that these are being followed.</w:t>
      </w:r>
    </w:p>
    <w:p w14:paraId="7B12BCC6" w14:textId="1A273C2E" w:rsidR="001E33B7" w:rsidRPr="00D35B1F" w:rsidRDefault="001E33B7" w:rsidP="00583858">
      <w:pPr>
        <w:pStyle w:val="Recboxheading"/>
      </w:pPr>
      <w:r w:rsidRPr="00D35B1F">
        <w:rPr>
          <w:rStyle w:val="eop"/>
          <w:lang w:val="en-NZ"/>
        </w:rPr>
        <w:lastRenderedPageBreak/>
        <w:t>Tūtohi</w:t>
      </w:r>
      <w:r w:rsidRPr="00D35B1F">
        <w:t xml:space="preserve"> 55 | Recommendation </w:t>
      </w:r>
      <w:r w:rsidRPr="00D35B1F">
        <w:fldChar w:fldCharType="begin"/>
      </w:r>
      <w:r w:rsidRPr="00D35B1F">
        <w:instrText xml:space="preserve"> AUTONUM  \s " " </w:instrText>
      </w:r>
      <w:r w:rsidRPr="00D35B1F">
        <w:fldChar w:fldCharType="end"/>
      </w:r>
    </w:p>
    <w:p w14:paraId="18E0E09B" w14:textId="6310FE18" w:rsidR="001E33B7" w:rsidRPr="00D35B1F" w:rsidRDefault="001E33B7" w:rsidP="0084687E">
      <w:pPr>
        <w:pStyle w:val="Recsbox"/>
        <w:spacing w:line="276" w:lineRule="auto"/>
      </w:pPr>
      <w:r w:rsidRPr="00D35B1F">
        <w:t>All State and faith-based entities providing care directly or indirectly should have safeguarding policies and procedures in place that:</w:t>
      </w:r>
    </w:p>
    <w:p w14:paraId="3A782320" w14:textId="36067A38" w:rsidR="001E33B7" w:rsidRPr="00D35B1F" w:rsidRDefault="001E33B7" w:rsidP="007921AA">
      <w:pPr>
        <w:pStyle w:val="RecsboxLevel1"/>
        <w:numPr>
          <w:ilvl w:val="0"/>
          <w:numId w:val="68"/>
        </w:numPr>
        <w:spacing w:line="276" w:lineRule="auto"/>
      </w:pPr>
      <w:r w:rsidRPr="00D35B1F">
        <w:t>are consistent with the Care Safety Principles (Recommendation 39)</w:t>
      </w:r>
    </w:p>
    <w:p w14:paraId="42445BEA" w14:textId="227FCC2F" w:rsidR="001E33B7" w:rsidRPr="00D35B1F" w:rsidRDefault="001E33B7" w:rsidP="007921AA">
      <w:pPr>
        <w:pStyle w:val="RecsboxLevel1"/>
        <w:numPr>
          <w:ilvl w:val="0"/>
          <w:numId w:val="68"/>
        </w:numPr>
        <w:spacing w:line="276" w:lineRule="auto"/>
      </w:pPr>
      <w:r w:rsidRPr="00D35B1F">
        <w:t>are consistent with the National Care Safety Strategy (Recommendation 40)</w:t>
      </w:r>
    </w:p>
    <w:p w14:paraId="3BF687B5" w14:textId="6BD39DA4" w:rsidR="001E33B7" w:rsidRPr="00D35B1F" w:rsidRDefault="001E33B7" w:rsidP="007921AA">
      <w:pPr>
        <w:pStyle w:val="RecsboxLevel1"/>
        <w:numPr>
          <w:ilvl w:val="0"/>
          <w:numId w:val="68"/>
        </w:numPr>
        <w:spacing w:line="276" w:lineRule="auto"/>
      </w:pPr>
      <w:r w:rsidRPr="00D35B1F">
        <w:t>are compliant with care safety rules and standards (Recommendation 47)</w:t>
      </w:r>
    </w:p>
    <w:p w14:paraId="06156AB6" w14:textId="2201C1FC" w:rsidR="001E33B7" w:rsidRPr="00D35B1F" w:rsidRDefault="001E33B7" w:rsidP="007921AA">
      <w:pPr>
        <w:pStyle w:val="RecsboxLevel1"/>
        <w:numPr>
          <w:ilvl w:val="0"/>
          <w:numId w:val="68"/>
        </w:numPr>
        <w:spacing w:line="276" w:lineRule="auto"/>
      </w:pPr>
      <w:r w:rsidRPr="00D35B1F">
        <w:t xml:space="preserve">are consistent with best practice guidelines issued by the Care Safe Agency </w:t>
      </w:r>
    </w:p>
    <w:p w14:paraId="7EAB77C5" w14:textId="6F0A6DC7" w:rsidR="001E33B7" w:rsidRPr="00D35B1F" w:rsidRDefault="001E33B7" w:rsidP="007921AA">
      <w:pPr>
        <w:pStyle w:val="RecsboxLevel1"/>
        <w:numPr>
          <w:ilvl w:val="0"/>
          <w:numId w:val="68"/>
        </w:numPr>
        <w:spacing w:line="276" w:lineRule="auto"/>
      </w:pPr>
      <w:r w:rsidRPr="00D35B1F">
        <w:t>are tailored to the risks of the particular organisation and care provided</w:t>
      </w:r>
    </w:p>
    <w:p w14:paraId="131EAE7D" w14:textId="7C4D5CBB" w:rsidR="001E33B7" w:rsidRPr="00D35B1F" w:rsidRDefault="001E33B7" w:rsidP="007921AA">
      <w:pPr>
        <w:pStyle w:val="RecsboxLevel1"/>
        <w:numPr>
          <w:ilvl w:val="0"/>
          <w:numId w:val="68"/>
        </w:numPr>
        <w:spacing w:line="276" w:lineRule="auto"/>
      </w:pPr>
      <w:r w:rsidRPr="00D35B1F">
        <w:t>are clearly written</w:t>
      </w:r>
    </w:p>
    <w:p w14:paraId="1B18B6DF" w14:textId="2994B325" w:rsidR="001E33B7" w:rsidRPr="00D35B1F" w:rsidRDefault="001E33B7" w:rsidP="007921AA">
      <w:pPr>
        <w:pStyle w:val="RecsboxLevel1"/>
        <w:numPr>
          <w:ilvl w:val="0"/>
          <w:numId w:val="68"/>
        </w:numPr>
        <w:spacing w:line="276" w:lineRule="auto"/>
      </w:pPr>
      <w:r w:rsidRPr="00D35B1F">
        <w:t>are published in a readily accessible format</w:t>
      </w:r>
    </w:p>
    <w:p w14:paraId="1E2C4B1A" w14:textId="5EF72A69" w:rsidR="001E33B7" w:rsidRPr="00D35B1F" w:rsidRDefault="001E33B7" w:rsidP="007921AA">
      <w:pPr>
        <w:pStyle w:val="RecsboxLevel1"/>
        <w:numPr>
          <w:ilvl w:val="0"/>
          <w:numId w:val="68"/>
        </w:numPr>
        <w:spacing w:line="276" w:lineRule="auto"/>
      </w:pPr>
      <w:r w:rsidRPr="00D35B1F">
        <w:t xml:space="preserve">give effect to te Tiriti o Waitangi </w:t>
      </w:r>
    </w:p>
    <w:p w14:paraId="2449DFDE" w14:textId="669AEB10" w:rsidR="001E33B7" w:rsidRPr="00D35B1F" w:rsidRDefault="001E33B7" w:rsidP="007921AA">
      <w:pPr>
        <w:pStyle w:val="RecsboxLevel1"/>
        <w:numPr>
          <w:ilvl w:val="0"/>
          <w:numId w:val="68"/>
        </w:numPr>
        <w:spacing w:line="276" w:lineRule="auto"/>
      </w:pPr>
      <w:r w:rsidRPr="00D35B1F">
        <w:t>are culturally and linguistically appropriate</w:t>
      </w:r>
    </w:p>
    <w:p w14:paraId="411DFCB3" w14:textId="5470D525" w:rsidR="001E33B7" w:rsidRPr="00D35B1F" w:rsidRDefault="001E33B7" w:rsidP="007921AA">
      <w:pPr>
        <w:pStyle w:val="RecsboxLevel1"/>
        <w:numPr>
          <w:ilvl w:val="0"/>
          <w:numId w:val="68"/>
        </w:numPr>
        <w:spacing w:line="276" w:lineRule="auto"/>
      </w:pPr>
      <w:r w:rsidRPr="00D35B1F">
        <w:t xml:space="preserve">are responsive to the needs of children, young people and adults in care, including Māori, Pacific Peoples, Deaf, disabled people, people experiencing mental distress, and Takatāpui, Rainbow and MVPFAFF+ people </w:t>
      </w:r>
    </w:p>
    <w:p w14:paraId="36742995" w14:textId="6320BE50" w:rsidR="001E33B7" w:rsidRPr="00D35B1F" w:rsidRDefault="001E33B7" w:rsidP="007921AA">
      <w:pPr>
        <w:pStyle w:val="RecsboxLevel1"/>
        <w:numPr>
          <w:ilvl w:val="0"/>
          <w:numId w:val="68"/>
        </w:numPr>
        <w:spacing w:line="276" w:lineRule="auto"/>
      </w:pPr>
      <w:r w:rsidRPr="00D35B1F">
        <w:t>are regularly reviewed, including periodic external reviews</w:t>
      </w:r>
    </w:p>
    <w:p w14:paraId="216C08B4" w14:textId="03446506" w:rsidR="001E33B7" w:rsidRPr="00D35B1F" w:rsidRDefault="001E33B7" w:rsidP="007921AA">
      <w:pPr>
        <w:pStyle w:val="RecsboxLevel1"/>
        <w:numPr>
          <w:ilvl w:val="0"/>
          <w:numId w:val="68"/>
        </w:numPr>
        <w:spacing w:line="276" w:lineRule="auto"/>
      </w:pPr>
      <w:r w:rsidRPr="00D35B1F">
        <w:t>are audited for compliance, including periodic external audits.</w:t>
      </w:r>
    </w:p>
    <w:p w14:paraId="4896B77C" w14:textId="697D1A2F" w:rsidR="001E33B7" w:rsidRPr="00D35B1F" w:rsidRDefault="001E33B7" w:rsidP="00583858">
      <w:pPr>
        <w:pStyle w:val="Recboxheading"/>
      </w:pPr>
      <w:r w:rsidRPr="00D35B1F">
        <w:rPr>
          <w:rStyle w:val="eop"/>
          <w:lang w:val="en-NZ"/>
        </w:rPr>
        <w:t>Tūtohi</w:t>
      </w:r>
      <w:r w:rsidRPr="00D35B1F">
        <w:t xml:space="preserve"> 56 | Recommendation </w:t>
      </w:r>
      <w:r w:rsidRPr="00D35B1F">
        <w:fldChar w:fldCharType="begin"/>
      </w:r>
      <w:r w:rsidRPr="00D35B1F">
        <w:instrText xml:space="preserve"> AUTONUM  \s " " </w:instrText>
      </w:r>
      <w:r w:rsidRPr="00D35B1F">
        <w:fldChar w:fldCharType="end"/>
      </w:r>
    </w:p>
    <w:p w14:paraId="5909DE92" w14:textId="3C69BB12" w:rsidR="001E33B7" w:rsidRPr="00D35B1F" w:rsidRDefault="001E33B7" w:rsidP="0084687E">
      <w:pPr>
        <w:pStyle w:val="Recsbox"/>
        <w:spacing w:line="23" w:lineRule="atLeast"/>
      </w:pPr>
      <w:r w:rsidRPr="00D35B1F">
        <w:t xml:space="preserve">All State and faith-based entities providing care directly or indirectly should have safeguarding policies and procedures that address, at a minimum:  </w:t>
      </w:r>
    </w:p>
    <w:p w14:paraId="6AAC6EAA" w14:textId="59BD1676" w:rsidR="001E33B7" w:rsidRPr="00D35B1F" w:rsidRDefault="001E33B7" w:rsidP="007921AA">
      <w:pPr>
        <w:pStyle w:val="RecsboxLevel1"/>
        <w:numPr>
          <w:ilvl w:val="0"/>
          <w:numId w:val="69"/>
        </w:numPr>
        <w:spacing w:line="23" w:lineRule="atLeast"/>
      </w:pPr>
      <w:r w:rsidRPr="00D35B1F">
        <w:t>how the entity providing care directly or indirectly will protect children, young people and adults in care from harm</w:t>
      </w:r>
    </w:p>
    <w:p w14:paraId="741E519C" w14:textId="6B190616" w:rsidR="001E33B7" w:rsidRPr="00D35B1F" w:rsidRDefault="001E33B7" w:rsidP="007921AA">
      <w:pPr>
        <w:pStyle w:val="RecsboxLevel1"/>
        <w:numPr>
          <w:ilvl w:val="0"/>
          <w:numId w:val="69"/>
        </w:numPr>
        <w:spacing w:line="23" w:lineRule="atLeast"/>
        <w:rPr>
          <w:lang w:val="en-AU"/>
        </w:rPr>
      </w:pPr>
      <w:r w:rsidRPr="00D35B1F">
        <w:rPr>
          <w:lang w:val="en-AU"/>
        </w:rPr>
        <w:t>how the entity providing care directly or indirectly will comply with the applicable standards and principles</w:t>
      </w:r>
    </w:p>
    <w:p w14:paraId="4A2DD66A" w14:textId="366E3C26" w:rsidR="001E33B7" w:rsidRPr="00D35B1F" w:rsidRDefault="001E33B7" w:rsidP="007921AA">
      <w:pPr>
        <w:pStyle w:val="RecsboxLevel1"/>
        <w:numPr>
          <w:ilvl w:val="0"/>
          <w:numId w:val="69"/>
        </w:numPr>
        <w:spacing w:line="23" w:lineRule="atLeast"/>
      </w:pPr>
      <w:r w:rsidRPr="00D35B1F">
        <w:t>how people can make complaints about abuse and neglect to the entity, the Care Safe Agency or independent monitoring entities (Recommendation 65)</w:t>
      </w:r>
    </w:p>
    <w:p w14:paraId="5B878D61" w14:textId="2E6058FF" w:rsidR="001E33B7" w:rsidRPr="00D35B1F" w:rsidRDefault="001E33B7" w:rsidP="007921AA">
      <w:pPr>
        <w:pStyle w:val="RecsboxLevel1"/>
        <w:numPr>
          <w:ilvl w:val="0"/>
          <w:numId w:val="69"/>
        </w:numPr>
        <w:spacing w:line="23" w:lineRule="atLeast"/>
      </w:pPr>
      <w:r w:rsidRPr="00D35B1F">
        <w:t>how complaints, disclosures and incidents will be investigated and reported, including reporting to the Care Safe Agency, professional bodies or NZ Police and other authorities (Recommendation 65)</w:t>
      </w:r>
    </w:p>
    <w:p w14:paraId="7A479927" w14:textId="2B5E4280" w:rsidR="001E33B7" w:rsidRPr="00D35B1F" w:rsidRDefault="001E33B7" w:rsidP="007921AA">
      <w:pPr>
        <w:pStyle w:val="RecsboxLevel1"/>
        <w:numPr>
          <w:ilvl w:val="0"/>
          <w:numId w:val="69"/>
        </w:numPr>
        <w:spacing w:line="23" w:lineRule="atLeast"/>
      </w:pPr>
      <w:r w:rsidRPr="00D35B1F">
        <w:t>the protections available to whistleblowers and those making good faith notifications of abuse and neglect</w:t>
      </w:r>
    </w:p>
    <w:p w14:paraId="27CB61FC" w14:textId="7B05D4F2" w:rsidR="001E33B7" w:rsidRPr="00D35B1F" w:rsidRDefault="001E33B7" w:rsidP="007921AA">
      <w:pPr>
        <w:pStyle w:val="RecsboxLevel1"/>
        <w:numPr>
          <w:ilvl w:val="0"/>
          <w:numId w:val="69"/>
        </w:numPr>
        <w:spacing w:line="23" w:lineRule="atLeast"/>
      </w:pPr>
      <w:r w:rsidRPr="00D35B1F">
        <w:t>how the entity providing care directly or indirectly will use applicable information-sharing tools</w:t>
      </w:r>
    </w:p>
    <w:p w14:paraId="65180B7D" w14:textId="689CB8D7" w:rsidR="001E33B7" w:rsidRPr="00D35B1F" w:rsidRDefault="001E33B7" w:rsidP="007921AA">
      <w:pPr>
        <w:pStyle w:val="RecsboxLevel1"/>
        <w:numPr>
          <w:ilvl w:val="0"/>
          <w:numId w:val="69"/>
        </w:numPr>
        <w:spacing w:line="23" w:lineRule="atLeast"/>
      </w:pPr>
      <w:r w:rsidRPr="00D35B1F">
        <w:t>how the entity will publicly and regularly report on these matters.</w:t>
      </w:r>
    </w:p>
    <w:p w14:paraId="214C8453" w14:textId="2D2063CC" w:rsidR="001E33B7" w:rsidRPr="00E27635" w:rsidRDefault="001E33B7" w:rsidP="00AB2247">
      <w:pPr>
        <w:pStyle w:val="Style2"/>
        <w:spacing w:before="240" w:after="240"/>
        <w:rPr>
          <w:rStyle w:val="normaltextrun"/>
        </w:rPr>
      </w:pPr>
      <w:bookmarkStart w:id="263" w:name="_Toc181108038"/>
      <w:r w:rsidRPr="00E27635">
        <w:rPr>
          <w:rStyle w:val="normaltextrun"/>
        </w:rPr>
        <w:lastRenderedPageBreak/>
        <w:t>Ngā kaimahi me ngā kaitiaki, kia tōtika, kia āta wherawherahia, me rēhita, me tautoko, kia tika te ako</w:t>
      </w:r>
      <w:bookmarkEnd w:id="263"/>
    </w:p>
    <w:p w14:paraId="543FEB73" w14:textId="1897F357" w:rsidR="001E33B7" w:rsidRPr="00E27635" w:rsidRDefault="001E33B7" w:rsidP="00AB2247">
      <w:pPr>
        <w:pStyle w:val="Style2"/>
        <w:spacing w:before="240" w:after="240"/>
        <w:rPr>
          <w:rStyle w:val="normaltextrun"/>
        </w:rPr>
      </w:pPr>
      <w:bookmarkStart w:id="264" w:name="_Toc181108039"/>
      <w:r w:rsidRPr="00E27635">
        <w:rPr>
          <w:rStyle w:val="normaltextrun"/>
        </w:rPr>
        <w:t>Staff and care workers to be vetted, registeredand well trained</w:t>
      </w:r>
      <w:bookmarkEnd w:id="264"/>
    </w:p>
    <w:p w14:paraId="09538F8E" w14:textId="2C80E3BA" w:rsidR="001E33B7" w:rsidRPr="00D35B1F" w:rsidRDefault="001E33B7" w:rsidP="0084687E">
      <w:pPr>
        <w:pStyle w:val="ListParagraph"/>
        <w:jc w:val="left"/>
      </w:pPr>
      <w:r w:rsidRPr="00D35B1F">
        <w:t xml:space="preserve">From 1950-1999, the Inquiry found there was widespread poor practice in relation to the recruitment, vetting, training and support of care staff, volunteers and carers. In many cases there were no or inadequate policies in place to ensure that people providing care were appropriate and well supported to provide a safe care environment to tamariki, rangatahi and adults. </w:t>
      </w:r>
    </w:p>
    <w:p w14:paraId="12F2EF47" w14:textId="415E3D1B" w:rsidR="001E33B7" w:rsidRPr="00D35B1F" w:rsidRDefault="001E33B7" w:rsidP="0084687E">
      <w:pPr>
        <w:pStyle w:val="ListParagraph"/>
        <w:jc w:val="left"/>
      </w:pPr>
      <w:r w:rsidRPr="00D35B1F">
        <w:t xml:space="preserve">In this chapter, the Inquiry uses the term “staff and care workers” to mean all people who work for State and faith-based entities providing care directly or indirectly to children, young people or adults in care. The Inquiry intends this definition to be broad, to include any person who may come into contact with children, young people and adults in care through working or volunteering for a care provider. This includes foster parents, teachers, religious leaders, teaching assistants, psychiatrists, social workers, doctors, nurses, NZ Police, orderlies, chief executives, gardeners, priests, board members, trustees, cleaners, cooks, personal care assistants. The Inquiry intends for clergy and lay people who work or volunteer for entities that provide pastoral care to be included within the definition of staff and care workers in the Care Safety Act, even if the entity that provides pastoral care does not provide other kinds of care supports and funded services. </w:t>
      </w:r>
    </w:p>
    <w:p w14:paraId="53D32E11" w14:textId="24A5D19E" w:rsidR="001E33B7" w:rsidRPr="00D35B1F" w:rsidRDefault="001E33B7" w:rsidP="0084687E">
      <w:pPr>
        <w:pStyle w:val="ListParagraph"/>
        <w:jc w:val="left"/>
        <w:rPr>
          <w:szCs w:val="22"/>
        </w:rPr>
      </w:pPr>
      <w:r w:rsidRPr="00D35B1F">
        <w:t>The Inquiry does not intend for parents (including adoptive parents) to be included in the definition of staff and care workers in the Care Safety Act. If they were, then this would require parents to be vetted, registered and trained to legally provide care for their children. The current adoption process (including private adoptions) requires prospective adoptive parents to be formally assessed and approved, including NZ Police, medical and referee checks.</w:t>
      </w:r>
      <w:r w:rsidRPr="00D35B1F">
        <w:rPr>
          <w:rStyle w:val="EndnoteReference"/>
        </w:rPr>
        <w:endnoteReference w:id="170"/>
      </w:r>
      <w:r w:rsidRPr="00D35B1F">
        <w:t xml:space="preserve"> The Inquiry is aware of significant concerns held by the disabled community and Māori about current adoption laws and practices,</w:t>
      </w:r>
      <w:r w:rsidRPr="00D35B1F">
        <w:rPr>
          <w:rStyle w:val="EndnoteReference"/>
        </w:rPr>
        <w:endnoteReference w:id="171"/>
      </w:r>
      <w:r w:rsidRPr="00D35B1F">
        <w:t xml:space="preserve"> and that the Ministry of Justice is “currently undertaking work to reform </w:t>
      </w:r>
      <w:r w:rsidRPr="00D35B1F">
        <w:rPr>
          <w:szCs w:val="22"/>
        </w:rPr>
        <w:t>Aotearoa New Zealand’s adoption laws”.</w:t>
      </w:r>
      <w:r w:rsidRPr="00D35B1F">
        <w:rPr>
          <w:rStyle w:val="EndnoteReference"/>
          <w:szCs w:val="22"/>
        </w:rPr>
        <w:endnoteReference w:id="172"/>
      </w:r>
      <w:r w:rsidRPr="00D35B1F">
        <w:rPr>
          <w:szCs w:val="22"/>
        </w:rPr>
        <w:t xml:space="preserve"> The recommendations in this report are not intended to affect or influence those reforms.</w:t>
      </w:r>
    </w:p>
    <w:p w14:paraId="6D4243DF" w14:textId="0095FFDC" w:rsidR="001E33B7" w:rsidRPr="00D35B1F" w:rsidRDefault="001E33B7" w:rsidP="0084687E">
      <w:pPr>
        <w:pStyle w:val="ListParagraph"/>
        <w:jc w:val="left"/>
      </w:pPr>
      <w:r w:rsidRPr="00D35B1F">
        <w:rPr>
          <w:szCs w:val="22"/>
        </w:rPr>
        <w:t>The Inquiry does not intend for funded family carers of disabled people to be included within the definition of staff and care workers in the Care Safety Act. If they were include</w:t>
      </w:r>
      <w:r w:rsidRPr="00D35B1F">
        <w:t>d, it would require parents and siblings to be vetted, registered and trained to legally provide care for their disabled family members. The Inquiry is aware that there has been a recent Court of Appeal decision on the employment status of funded family carers of disabled people.</w:t>
      </w:r>
      <w:r w:rsidRPr="00D35B1F">
        <w:rPr>
          <w:rStyle w:val="EndnoteReference"/>
        </w:rPr>
        <w:endnoteReference w:id="173"/>
      </w:r>
      <w:r w:rsidRPr="00D35B1F">
        <w:t xml:space="preserve"> The Inquiry does not intend these recommendations to affect or influence those matters.</w:t>
      </w:r>
    </w:p>
    <w:p w14:paraId="5C71DA35" w14:textId="77777777" w:rsidR="001E33B7" w:rsidRPr="00D35B1F" w:rsidRDefault="001E33B7" w:rsidP="00583858">
      <w:pPr>
        <w:pStyle w:val="Heading4"/>
      </w:pPr>
      <w:r w:rsidRPr="00D35B1F">
        <w:lastRenderedPageBreak/>
        <w:t>Me rēhita ngā kaimahi me ngā kaiārahi</w:t>
      </w:r>
    </w:p>
    <w:p w14:paraId="1194E91C" w14:textId="3207F7D0" w:rsidR="001E33B7" w:rsidRPr="00D35B1F" w:rsidRDefault="001E33B7" w:rsidP="00583858">
      <w:pPr>
        <w:pStyle w:val="Heading4"/>
        <w:rPr>
          <w:i/>
        </w:rPr>
      </w:pPr>
      <w:r w:rsidRPr="00D35B1F">
        <w:t>Staff and care workers must be registered</w:t>
      </w:r>
    </w:p>
    <w:p w14:paraId="18BF8B06" w14:textId="7EDA0486" w:rsidR="001E33B7" w:rsidRPr="00D35B1F" w:rsidRDefault="001E33B7" w:rsidP="0084687E">
      <w:pPr>
        <w:pStyle w:val="ListParagraph"/>
        <w:jc w:val="left"/>
      </w:pPr>
      <w:r w:rsidRPr="00D35B1F">
        <w:t xml:space="preserve">There were poor standards and practices relating to the registration of care workers across the different care systems during the Inquiry period. Many sectors’ workforces were professionally unregulated, and many staff did not have the values, skills, experience and training to provide safe and appropriate care to children, young people and adults in care. </w:t>
      </w:r>
    </w:p>
    <w:p w14:paraId="7EF28F0B" w14:textId="77777777" w:rsidR="001E33B7" w:rsidRPr="00D35B1F" w:rsidRDefault="001E33B7" w:rsidP="0084687E">
      <w:pPr>
        <w:pStyle w:val="ListParagraph"/>
        <w:jc w:val="left"/>
      </w:pPr>
      <w:r w:rsidRPr="00D35B1F">
        <w:t xml:space="preserve">In disability and mental health settings, the Medical Council of New Zealand was the regulatory body responsible for the registration and discipline of medical practitioners, including psychiatrists. The Medical Practitioners Act 1995 tightened restrictions on registration. The Nursing Council of New Zealand </w:t>
      </w:r>
      <w:r w:rsidRPr="00D35B1F">
        <w:rPr>
          <w:rStyle w:val="normaltextrun"/>
        </w:rPr>
        <w:t>decided</w:t>
      </w:r>
      <w:r w:rsidRPr="00D35B1F">
        <w:t xml:space="preserve"> who could become a registered nurse. Throughout most of the Inquiry period the only restrictions outlined in the governing </w:t>
      </w:r>
      <w:r w:rsidRPr="00D35B1F">
        <w:rPr>
          <w:rStyle w:val="normaltextrun"/>
          <w:color w:val="000000" w:themeColor="text1"/>
        </w:rPr>
        <w:t>legislation</w:t>
      </w:r>
      <w:r w:rsidRPr="00D35B1F">
        <w:t xml:space="preserve"> were that the nurse had to be a certain age and “of good character and reputation”.</w:t>
      </w:r>
      <w:r w:rsidRPr="00D35B1F">
        <w:rPr>
          <w:rStyle w:val="EndnoteReference"/>
        </w:rPr>
        <w:endnoteReference w:id="174"/>
      </w:r>
      <w:r w:rsidRPr="00D35B1F">
        <w:t xml:space="preserve"> </w:t>
      </w:r>
    </w:p>
    <w:p w14:paraId="6C606298" w14:textId="65D7081A" w:rsidR="001E33B7" w:rsidRPr="00D35B1F" w:rsidRDefault="001E33B7" w:rsidP="0084687E">
      <w:pPr>
        <w:pStyle w:val="ListParagraph"/>
        <w:jc w:val="left"/>
        <w:rPr>
          <w:szCs w:val="22"/>
        </w:rPr>
      </w:pPr>
      <w:r w:rsidRPr="00D35B1F">
        <w:t>Until 1989, the Department of Education registered teachers, with no requirement to vet teachers before they worked in education settings. The Teacher’s Registration Board was established in 1989. Most other staff, including social workers and non-</w:t>
      </w:r>
      <w:r w:rsidRPr="00D35B1F">
        <w:rPr>
          <w:szCs w:val="22"/>
        </w:rPr>
        <w:t>medical staff in disability and mental health settings were professionally unregulated for the entire Inquiry period.</w:t>
      </w:r>
      <w:r w:rsidRPr="00D35B1F">
        <w:rPr>
          <w:rStyle w:val="EndnoteReference"/>
          <w:szCs w:val="22"/>
        </w:rPr>
        <w:endnoteReference w:id="175"/>
      </w:r>
    </w:p>
    <w:p w14:paraId="158C31DC" w14:textId="7F23326E" w:rsidR="001E33B7" w:rsidRPr="00D35B1F" w:rsidRDefault="001E33B7" w:rsidP="0084687E">
      <w:pPr>
        <w:pStyle w:val="ListParagraph"/>
        <w:jc w:val="left"/>
        <w:rPr>
          <w:szCs w:val="22"/>
        </w:rPr>
      </w:pPr>
      <w:r w:rsidRPr="00D35B1F">
        <w:rPr>
          <w:szCs w:val="22"/>
        </w:rPr>
        <w:t>Since 1999 there have been changes to professional regulation of the care workforce. Social workers were regulated under the Social Workers Registration Act 2003, with registration being voluntary until 2021 when it became mandatory.</w:t>
      </w:r>
    </w:p>
    <w:p w14:paraId="175C0424" w14:textId="27A0E7F0" w:rsidR="001E33B7" w:rsidRPr="00D35B1F" w:rsidRDefault="001E33B7" w:rsidP="0084687E">
      <w:pPr>
        <w:pStyle w:val="ListParagraph"/>
        <w:jc w:val="left"/>
        <w:rPr>
          <w:szCs w:val="22"/>
        </w:rPr>
      </w:pPr>
      <w:r w:rsidRPr="00D35B1F">
        <w:rPr>
          <w:szCs w:val="22"/>
        </w:rPr>
        <w:t xml:space="preserve">There are professional registration bodies for social workers, teachers, psychiatrists, NZ Police, nurses and medical practitioners, but there are no such bodies for other people who work (or volunteer) for care providers, such as teacher aides, clergy, orderlies, chief executives, trustees, lay people, religious leaders and personal care assistants. </w:t>
      </w:r>
    </w:p>
    <w:p w14:paraId="3E617F11" w14:textId="4FF2440C" w:rsidR="001E33B7" w:rsidRPr="00D35B1F" w:rsidRDefault="001E33B7" w:rsidP="0084687E">
      <w:pPr>
        <w:pStyle w:val="ListParagraph"/>
        <w:jc w:val="left"/>
        <w:rPr>
          <w:szCs w:val="22"/>
        </w:rPr>
      </w:pPr>
      <w:r w:rsidRPr="00D35B1F">
        <w:rPr>
          <w:szCs w:val="22"/>
        </w:rPr>
        <w:t xml:space="preserve">In its view it is critical to ensure all staff and care workers are covered by an appropriate registration scheme. It also provides an additional safeguard to prevent abusers from working with children, young people and adults in care. A consistent system of professional registration will also better enable the provision of specialised support, education, training and professional development opportunities to for staff to work effectively, provide safe care environments and improve career satisfaction. </w:t>
      </w:r>
    </w:p>
    <w:p w14:paraId="5D91274D" w14:textId="435E455B" w:rsidR="001E33B7" w:rsidRPr="00D35B1F" w:rsidRDefault="001E33B7" w:rsidP="0084687E">
      <w:pPr>
        <w:pStyle w:val="ListParagraph"/>
        <w:jc w:val="left"/>
        <w:rPr>
          <w:szCs w:val="22"/>
        </w:rPr>
      </w:pPr>
      <w:r w:rsidRPr="00D35B1F">
        <w:rPr>
          <w:szCs w:val="22"/>
        </w:rPr>
        <w:t>The Inquiry therefore recommends the creation of a new professional registration scheme that covers all staff and care workers who are not already covered by an existing professional registration regime. The Care Safe Agency will be responsible for the registration scheme, including identifying the requirements for registration, maintaining registration, suspension of registration, or de-registration. The Inquiry envisages registration to be dependent on staff and care workers complying with relevant rules, standards and guidelines set and monitored by the Care Safe Agency, including being vetted and trained.</w:t>
      </w:r>
    </w:p>
    <w:p w14:paraId="3DDB644D" w14:textId="0CEC90E7" w:rsidR="001E33B7" w:rsidRPr="00D35B1F" w:rsidRDefault="001E33B7" w:rsidP="0084687E">
      <w:pPr>
        <w:pStyle w:val="ListParagraph"/>
        <w:jc w:val="left"/>
      </w:pPr>
      <w:r w:rsidRPr="00D35B1F">
        <w:rPr>
          <w:szCs w:val="22"/>
        </w:rPr>
        <w:lastRenderedPageBreak/>
        <w:t>The Inquiry envisages that a relevant criminal conviction or substantiated complaint of abuse or neglect would prevent a person from being registered or would result in deregistration. The Care Safe Agency will need to exercise careful judgement about what criminal</w:t>
      </w:r>
      <w:r w:rsidRPr="00D35B1F">
        <w:t xml:space="preserve"> convictions would create a barrier for registration, so that it does not prevent people with lived experience of care from entering the care workforce. </w:t>
      </w:r>
      <w:r w:rsidRPr="00D35B1F">
        <w:rPr>
          <w:rStyle w:val="eop"/>
        </w:rPr>
        <w:t xml:space="preserve">As the Inquiry has reported, the impacts of abuse and neglect in State and faith-based care mean is it much more likely that survivors will commit offences themselves and interact with the criminal justice system. Some of these offences may not automatically mean that the survivor would not be safe to provide care. </w:t>
      </w:r>
    </w:p>
    <w:p w14:paraId="5DBE27A3" w14:textId="2D58C5EC" w:rsidR="001E33B7" w:rsidRPr="00D35B1F" w:rsidRDefault="001E33B7" w:rsidP="00583858">
      <w:pPr>
        <w:pStyle w:val="Recboxheading"/>
      </w:pPr>
      <w:r w:rsidRPr="00D35B1F">
        <w:rPr>
          <w:rStyle w:val="eop"/>
          <w:lang w:val="en-NZ"/>
        </w:rPr>
        <w:t>Tūtohi</w:t>
      </w:r>
      <w:r w:rsidRPr="00D35B1F">
        <w:t xml:space="preserve"> 57 | Recommendation </w:t>
      </w:r>
      <w:r w:rsidRPr="00D35B1F">
        <w:fldChar w:fldCharType="begin"/>
      </w:r>
      <w:r w:rsidRPr="00D35B1F">
        <w:instrText xml:space="preserve"> AUTONUM  \s " " </w:instrText>
      </w:r>
      <w:r w:rsidRPr="00D35B1F">
        <w:fldChar w:fldCharType="end"/>
      </w:r>
    </w:p>
    <w:p w14:paraId="630383E3" w14:textId="706170B4" w:rsidR="001E33B7" w:rsidRPr="00D35B1F" w:rsidRDefault="001E33B7" w:rsidP="0084687E">
      <w:pPr>
        <w:pStyle w:val="Recsbox"/>
        <w:spacing w:line="276" w:lineRule="auto"/>
      </w:pPr>
      <w:r w:rsidRPr="00D35B1F">
        <w:t>The government should create a system of professional registration for all staff and care workers who are not already covered by a professional standards regime. The Care Safe Agency should be empowered to establish and maintain standards of training, conduct and professional development and with the power to enforce these through fitness to practice procedures. The government should consult on the scope and nature of the professional registration system and phase in the introduction of the system.</w:t>
      </w:r>
    </w:p>
    <w:p w14:paraId="70210DB4" w14:textId="50056821" w:rsidR="001E33B7" w:rsidRPr="004A0CB3" w:rsidRDefault="001E33B7" w:rsidP="004A0CB3">
      <w:pPr>
        <w:pStyle w:val="RecsHd3"/>
      </w:pPr>
      <w:bookmarkStart w:id="265" w:name="_Toc181108040"/>
      <w:r w:rsidRPr="004A0CB3">
        <w:t>Me mātai, me āta wherawhera ngā kaimahi me ngā kaimahi pūnaha taurima</w:t>
      </w:r>
      <w:bookmarkEnd w:id="265"/>
    </w:p>
    <w:p w14:paraId="68D3970C" w14:textId="42ABE497" w:rsidR="001E33B7" w:rsidRPr="004A0CB3" w:rsidRDefault="001E33B7" w:rsidP="004A0CB3">
      <w:pPr>
        <w:pStyle w:val="RecsHd3"/>
      </w:pPr>
      <w:bookmarkStart w:id="266" w:name="_Toc181108041"/>
      <w:r w:rsidRPr="004A0CB3">
        <w:t>Staff and care workers to be screened and vetted</w:t>
      </w:r>
      <w:bookmarkEnd w:id="266"/>
    </w:p>
    <w:p w14:paraId="44707FC1" w14:textId="4CE0B8C4" w:rsidR="001E33B7" w:rsidRPr="00D35B1F" w:rsidRDefault="001E33B7" w:rsidP="0084687E">
      <w:pPr>
        <w:pStyle w:val="ListParagraph"/>
        <w:jc w:val="left"/>
      </w:pPr>
      <w:r w:rsidRPr="00D35B1F">
        <w:t xml:space="preserve">Nearly all State and faith-based settings the Inquiry investigated lacked adequate vetting and safety checking processes for potential or existing employees. Safety checks of staff or carers were not a mandatory part of recruitment processes, exposing people in care to higher risk of harm. </w:t>
      </w:r>
    </w:p>
    <w:p w14:paraId="204C1CF7" w14:textId="253B9572" w:rsidR="001E33B7" w:rsidRPr="00D35B1F" w:rsidRDefault="001E33B7" w:rsidP="0084687E">
      <w:pPr>
        <w:pStyle w:val="ListParagraph"/>
        <w:jc w:val="left"/>
      </w:pPr>
      <w:r w:rsidRPr="00D35B1F">
        <w:t>Care settings that did have safety checking processes in place tended to rely on prospective employees to self-declare any criminal activity. In the absence of system-wide policies requiring vigorous and mandatory safety checking, abusers gained access to children, young people and adults in care, with some serial abusers operating across multiple settings.</w:t>
      </w:r>
    </w:p>
    <w:p w14:paraId="2AE1FAF0" w14:textId="77D782EF" w:rsidR="001E33B7" w:rsidRPr="00D35B1F" w:rsidRDefault="001E33B7" w:rsidP="0084687E">
      <w:pPr>
        <w:pStyle w:val="ListParagraph"/>
        <w:jc w:val="left"/>
      </w:pPr>
      <w:r w:rsidRPr="00D35B1F">
        <w:t xml:space="preserve">In addition, when safety checking processes were in place within institutions, they were often inconsistently applied. If and how safety checking for employees was implemented or followed varied from setting to setting. </w:t>
      </w:r>
    </w:p>
    <w:p w14:paraId="7BC26CEA" w14:textId="7D85E4B6" w:rsidR="001E33B7" w:rsidRPr="00D35B1F" w:rsidRDefault="001E33B7" w:rsidP="0084687E">
      <w:pPr>
        <w:pStyle w:val="ListParagraph"/>
        <w:jc w:val="left"/>
      </w:pPr>
      <w:r w:rsidRPr="00D35B1F">
        <w:t>The State made some improvements to safety checking in the latter part of the Inquiry period for foster or adoptive parents and for education. NZ Police vetting was not mandatory during the Inquiry period and was limited to some settings and some individuals. From the 1980s onwards, vetting requirements were part of service contract requirements in social welfare and disability and mental health settings. The Inquiry saw limited evidence of initiatives to improve safety checking for staff and volunteers in most faith-based settings during the Inquiry period.</w:t>
      </w:r>
    </w:p>
    <w:p w14:paraId="66C8F45B" w14:textId="335A3F42" w:rsidR="001E33B7" w:rsidRPr="00D35B1F" w:rsidRDefault="001E33B7" w:rsidP="0084687E">
      <w:pPr>
        <w:pStyle w:val="ListParagraph"/>
        <w:jc w:val="left"/>
      </w:pPr>
      <w:r w:rsidRPr="00D35B1F">
        <w:lastRenderedPageBreak/>
        <w:t>Since 1999 there have been changes to vetting requirements for care workers and volunteers. Some settings have specific statutory requirements to vet, like education settings, and others have statutory requirements depending on whether they are a government agency, or they are funded by a government agency to provide a “regulated service” – these statutory requirements are set out in the Children’s (Requirements for Safety Checks of Children’s Workers) Regulations 2015 and apply to paid staff and volunteers in certain contexts.</w:t>
      </w:r>
    </w:p>
    <w:p w14:paraId="7ED14156" w14:textId="138A9E5C" w:rsidR="001E33B7" w:rsidRPr="00D35B1F" w:rsidRDefault="001E33B7" w:rsidP="0084687E">
      <w:pPr>
        <w:pStyle w:val="ListParagraph"/>
        <w:jc w:val="left"/>
        <w:rPr>
          <w:szCs w:val="22"/>
        </w:rPr>
      </w:pPr>
      <w:r w:rsidRPr="00D35B1F">
        <w:t xml:space="preserve">In disability and mental health settings, it is a complex mix of professional requirements for vetting, service contract requirements, and statutory requirements like the Children’s (Requirements for Safety Checks of Children’s Workers) Regulations 2015 where these apply. For example, for community residential </w:t>
      </w:r>
      <w:r w:rsidRPr="00D35B1F">
        <w:rPr>
          <w:szCs w:val="22"/>
        </w:rPr>
        <w:t xml:space="preserve">services funded by Whaikaha, which provides 24-hour support </w:t>
      </w:r>
      <w:r w:rsidRPr="00D35B1F">
        <w:rPr>
          <w:rStyle w:val="normaltextrun"/>
          <w:szCs w:val="22"/>
          <w:shd w:val="clear" w:color="auto" w:fill="FFFFFF"/>
        </w:rPr>
        <w:t>for</w:t>
      </w:r>
      <w:r w:rsidRPr="00D35B1F">
        <w:rPr>
          <w:szCs w:val="22"/>
        </w:rPr>
        <w:t xml:space="preserve"> disabled people, the requirements for service providers to vet their staff, paid and voluntary, is set out in the Whaikaha tier two service specification.</w:t>
      </w:r>
      <w:r w:rsidRPr="00D35B1F">
        <w:rPr>
          <w:rStyle w:val="EndnoteReference"/>
          <w:color w:val="000000" w:themeColor="text1"/>
          <w:szCs w:val="22"/>
        </w:rPr>
        <w:endnoteReference w:id="176"/>
      </w:r>
      <w:r w:rsidRPr="00D35B1F">
        <w:rPr>
          <w:szCs w:val="22"/>
        </w:rPr>
        <w:t xml:space="preserve">  </w:t>
      </w:r>
    </w:p>
    <w:p w14:paraId="4BF03FB8" w14:textId="6B01E79E" w:rsidR="001E33B7" w:rsidRPr="00D35B1F" w:rsidRDefault="001E33B7" w:rsidP="0084687E">
      <w:pPr>
        <w:pStyle w:val="ListParagraph"/>
        <w:jc w:val="left"/>
        <w:rPr>
          <w:szCs w:val="22"/>
        </w:rPr>
      </w:pPr>
      <w:r w:rsidRPr="00D35B1F">
        <w:rPr>
          <w:szCs w:val="22"/>
        </w:rPr>
        <w:t>The Children’s Act 2014 increased staff vetting and screening processes for all people working with children and the Children’s (Requirements for Safety Checks of Children’s Workers) Regulations 2015 require all those working with children and young people in government-funded organisations to undertake safety checks that are updated every three years.</w:t>
      </w:r>
    </w:p>
    <w:p w14:paraId="196E738F" w14:textId="2778F955" w:rsidR="001E33B7" w:rsidRPr="00D35B1F" w:rsidRDefault="001E33B7" w:rsidP="0084687E">
      <w:pPr>
        <w:pStyle w:val="ListParagraph"/>
        <w:jc w:val="left"/>
        <w:rPr>
          <w:szCs w:val="22"/>
        </w:rPr>
      </w:pPr>
      <w:r w:rsidRPr="00D35B1F">
        <w:rPr>
          <w:szCs w:val="22"/>
        </w:rPr>
        <w:t>In its most recent report in 2023, the Independent Children’s Monitor found that:</w:t>
      </w:r>
    </w:p>
    <w:p w14:paraId="3D53E4E7" w14:textId="7542BD64" w:rsidR="001E33B7" w:rsidRPr="00D35B1F" w:rsidRDefault="001E33B7" w:rsidP="0084687E">
      <w:pPr>
        <w:pStyle w:val="Part10quotes"/>
        <w:ind w:left="1701" w:right="1229"/>
        <w:jc w:val="left"/>
      </w:pPr>
      <w:r w:rsidRPr="00D35B1F">
        <w:t>“In its response to the Inquiry last year, Oranga Tamariki noted it was concerned by the finding that caregivers were not always assessed prior to placing tamariki and rangatahi in their care. They noted it would remedy this with urgency… There has been no evidence of change this year, however it may be too soon to see changes.”</w:t>
      </w:r>
      <w:r w:rsidRPr="00D35B1F">
        <w:rPr>
          <w:rStyle w:val="EndnoteReference"/>
        </w:rPr>
        <w:endnoteReference w:id="177"/>
      </w:r>
    </w:p>
    <w:p w14:paraId="68F76A5F" w14:textId="2211D380" w:rsidR="001E33B7" w:rsidRPr="00D35B1F" w:rsidRDefault="001E33B7" w:rsidP="008533E1">
      <w:pPr>
        <w:pStyle w:val="ListParagraph"/>
      </w:pPr>
      <w:r w:rsidRPr="00D35B1F">
        <w:t>At the Inquiry’s State Institutional Response Hearing, Police Commissioner Andrew Coster said that:</w:t>
      </w:r>
    </w:p>
    <w:p w14:paraId="4199883E" w14:textId="27A197ED" w:rsidR="001E33B7" w:rsidRPr="00D35B1F" w:rsidRDefault="001E33B7" w:rsidP="0084687E">
      <w:pPr>
        <w:pStyle w:val="Part10quotes"/>
        <w:ind w:left="1701" w:right="1229"/>
        <w:jc w:val="left"/>
      </w:pPr>
      <w:r w:rsidRPr="00D35B1F">
        <w:t>“The Police Vetting Service deals with more than 15,000 approved agencies who collectively request more than 600,000 vets annually. The lack of a clear statutory framework for vetting creates uncertainty about what information can be considered as part of the vetting process.”</w:t>
      </w:r>
      <w:r w:rsidRPr="00D35B1F">
        <w:rPr>
          <w:rStyle w:val="EndnoteReference"/>
          <w:rFonts w:eastAsiaTheme="majorEastAsia"/>
          <w:color w:val="000000" w:themeColor="text1"/>
        </w:rPr>
        <w:endnoteReference w:id="178"/>
      </w:r>
    </w:p>
    <w:p w14:paraId="333C9908" w14:textId="18A4F857" w:rsidR="001E33B7" w:rsidRPr="00D35B1F" w:rsidRDefault="001E33B7" w:rsidP="0084687E">
      <w:pPr>
        <w:pStyle w:val="ListParagraph"/>
        <w:jc w:val="left"/>
      </w:pPr>
      <w:r w:rsidRPr="00D35B1F">
        <w:t>The Inquiry has found that poor safety checking policies and practices in care settings contribute to abuse and neglect. Comprehensive pre-employment screening practices should include thorough reference checks, examining employment history and verifying identity using multiple sources.</w:t>
      </w:r>
      <w:r w:rsidRPr="00D35B1F">
        <w:rPr>
          <w:rStyle w:val="EndnoteReference"/>
          <w:color w:val="385623" w:themeColor="accent6" w:themeShade="80"/>
        </w:rPr>
        <w:endnoteReference w:id="179"/>
      </w:r>
      <w:r w:rsidRPr="00D35B1F">
        <w:t xml:space="preserve"> Organisations should not solely rely on background checks or assume that there is no risk of abuse and neglect once a candidate has been vetted. For this reason, safety checking needs to be included within broader safeguarding policies of all entities providing care directly or indirectly.</w:t>
      </w:r>
    </w:p>
    <w:p w14:paraId="36C79276" w14:textId="5E12FD86" w:rsidR="001E33B7" w:rsidRPr="00D35B1F" w:rsidRDefault="001E33B7" w:rsidP="0084687E">
      <w:pPr>
        <w:pStyle w:val="ListParagraph"/>
        <w:jc w:val="left"/>
        <w:rPr>
          <w:szCs w:val="22"/>
        </w:rPr>
      </w:pPr>
      <w:r w:rsidRPr="00D35B1F">
        <w:lastRenderedPageBreak/>
        <w:t xml:space="preserve">In addition to safety checking, pre-employment screening should test whether potential caregivers, including foster parents and volunteers, have appropriate values and ethics to uphold the rights of people in their care. Further, they must have the capability and capacity to remain reliable, sensitive and responsive to the needs of people in care, including their ability to tolerate difficult and challenging behaviours. People in care need to develop attachment to their caregivers in order to thrive. This is </w:t>
      </w:r>
      <w:r w:rsidRPr="00D35B1F">
        <w:rPr>
          <w:szCs w:val="22"/>
        </w:rPr>
        <w:t>particularly true for tamariki and rangatahi of all ages, as attachment is a critical part of childhood development.</w:t>
      </w:r>
      <w:r w:rsidRPr="00D35B1F">
        <w:rPr>
          <w:rStyle w:val="EndnoteReference"/>
          <w:szCs w:val="22"/>
        </w:rPr>
        <w:endnoteReference w:id="180"/>
      </w:r>
      <w:r w:rsidRPr="00D35B1F">
        <w:rPr>
          <w:szCs w:val="22"/>
        </w:rPr>
        <w:t xml:space="preserve"> In promoting secure attachment caregivers also need to be able to meet the cultural needs of the people they care for.</w:t>
      </w:r>
    </w:p>
    <w:p w14:paraId="214A8871" w14:textId="48140C50" w:rsidR="001E33B7" w:rsidRPr="00D35B1F" w:rsidRDefault="001E33B7" w:rsidP="0084687E">
      <w:pPr>
        <w:pStyle w:val="ListParagraph"/>
        <w:jc w:val="left"/>
        <w:rPr>
          <w:szCs w:val="22"/>
        </w:rPr>
      </w:pPr>
      <w:r w:rsidRPr="00D35B1F">
        <w:rPr>
          <w:szCs w:val="22"/>
        </w:rPr>
        <w:t>The ability of caregivers to build relationships and provide consistent, sensitive and responsive care profoundly affects the organisation and security of attachment with the people they care for. Attachment-informed practice (which is also culturally responsive) may require a policy and culture shift to ensure that people’s needs are appropriately met when they are cared for away from home. This is something that should be rigorously tested as part of the pre-employment process, using a range of methods including methods appropriate to a range of cultural world views, for example Māori and Pacific Peoples.</w:t>
      </w:r>
    </w:p>
    <w:p w14:paraId="1C227019" w14:textId="22DF9E58" w:rsidR="001E33B7" w:rsidRPr="00D35B1F" w:rsidRDefault="001E33B7" w:rsidP="0084687E">
      <w:pPr>
        <w:pStyle w:val="ListParagraph"/>
        <w:jc w:val="left"/>
        <w:rPr>
          <w:szCs w:val="22"/>
        </w:rPr>
      </w:pPr>
      <w:r w:rsidRPr="00D35B1F">
        <w:rPr>
          <w:szCs w:val="22"/>
        </w:rPr>
        <w:t xml:space="preserve">There needs to be a consistent and comprehensive pre-employment screening and vetting regime that applies to all staff and care workers. As described earlier in this chapter, staff and care workers includes all people working for care providers, including paid and volunteer workers, people in religious ministry and lay people. The Inquiry intends this will include foster parents, as well as extended whānau carers who are currently included in statutory vetting requirements. The Inquiry does not intend that funded family carers of disabled people would be subject to these requirements. </w:t>
      </w:r>
    </w:p>
    <w:p w14:paraId="066268B7" w14:textId="2A03DC41" w:rsidR="001E33B7" w:rsidRPr="00D35B1F" w:rsidRDefault="001E33B7" w:rsidP="0084687E">
      <w:pPr>
        <w:pStyle w:val="ListParagraph"/>
        <w:jc w:val="left"/>
      </w:pPr>
      <w:r w:rsidRPr="00D35B1F">
        <w:rPr>
          <w:szCs w:val="22"/>
        </w:rPr>
        <w:t>The Inquiry envisages that this comprehensive and consistent pre-employment screening</w:t>
      </w:r>
      <w:r w:rsidRPr="00D35B1F">
        <w:t xml:space="preserve"> and vetting regime will be enabled through the Care Safety Act. This will require a review of current statutory arrangements, including those in the Children’s Act 2014, to identify and address gaps and overlaps.</w:t>
      </w:r>
    </w:p>
    <w:p w14:paraId="4E81E1EF" w14:textId="322F2D00" w:rsidR="001E33B7" w:rsidRPr="00D35B1F" w:rsidRDefault="001E33B7" w:rsidP="0084687E">
      <w:pPr>
        <w:pStyle w:val="ListParagraph"/>
        <w:jc w:val="left"/>
      </w:pPr>
      <w:r w:rsidRPr="00D35B1F">
        <w:t>The United Kingdom’s Safeguarding Vulnerable Groups Act 2006 could be reviewed for learnings and relevance to the Aotearoa New Zealand context. This Act established the Vetting and Barring Scheme, which is administered by a central agency that holds criminal records (the Disclosure and Barring Service). Under this scheme, all people working with children or adults in care have a statutory requirement to undergo a vetting process. Under the Act there is a centralised children’s barred list and adults in care barred list. Certain groups (including certain employers and local authorities) must provide information about individuals to the Disclosure and Barring Service.</w:t>
      </w:r>
      <w:r w:rsidRPr="00D35B1F">
        <w:rPr>
          <w:rStyle w:val="EndnoteReference"/>
          <w:rFonts w:eastAsiaTheme="majorEastAsia"/>
          <w:color w:val="385623" w:themeColor="accent6" w:themeShade="80"/>
        </w:rPr>
        <w:endnoteReference w:id="181"/>
      </w:r>
    </w:p>
    <w:p w14:paraId="35D95D02" w14:textId="77777777" w:rsidR="00311B85" w:rsidRPr="00827850" w:rsidRDefault="00311B85">
      <w:pPr>
        <w:rPr>
          <w:rStyle w:val="eop"/>
          <w:rFonts w:ascii="Arial" w:eastAsiaTheme="majorEastAsia" w:hAnsi="Arial"/>
          <w:b/>
          <w:iCs/>
          <w:color w:val="385623" w:themeColor="accent6" w:themeShade="80"/>
          <w:sz w:val="24"/>
          <w:szCs w:val="24"/>
          <w:shd w:val="clear" w:color="auto" w:fill="auto"/>
          <w:lang w:val="mi-NZ" w:eastAsia="en-GB"/>
          <w14:ligatures w14:val="none"/>
        </w:rPr>
      </w:pPr>
      <w:r>
        <w:rPr>
          <w:rStyle w:val="eop"/>
        </w:rPr>
        <w:br w:type="page"/>
      </w:r>
    </w:p>
    <w:p w14:paraId="288903F7" w14:textId="0046C3FC" w:rsidR="001E33B7" w:rsidRPr="00D35B1F" w:rsidRDefault="001E33B7" w:rsidP="00583858">
      <w:pPr>
        <w:pStyle w:val="Recboxheading"/>
        <w:rPr>
          <w:rStyle w:val="eop"/>
          <w:lang w:val="en-NZ"/>
        </w:rPr>
      </w:pPr>
      <w:r w:rsidRPr="00D35B1F">
        <w:rPr>
          <w:rStyle w:val="eop"/>
          <w:lang w:val="en-NZ"/>
        </w:rPr>
        <w:lastRenderedPageBreak/>
        <w:t>Tūtohi</w:t>
      </w:r>
      <w:r w:rsidRPr="00D35B1F">
        <w:t xml:space="preserve"> 58 | </w:t>
      </w:r>
      <w:r w:rsidRPr="00D35B1F">
        <w:rPr>
          <w:rStyle w:val="eop"/>
          <w:lang w:val="en-NZ"/>
        </w:rPr>
        <w:t xml:space="preserve">Recommendation </w:t>
      </w:r>
      <w:r w:rsidRPr="00D35B1F">
        <w:rPr>
          <w:rStyle w:val="eop"/>
          <w:lang w:val="en-NZ"/>
        </w:rPr>
        <w:fldChar w:fldCharType="begin"/>
      </w:r>
      <w:r w:rsidRPr="00D35B1F">
        <w:rPr>
          <w:rStyle w:val="eop"/>
          <w:lang w:val="en-NZ"/>
        </w:rPr>
        <w:instrText xml:space="preserve"> AUTONUM  \s " " </w:instrText>
      </w:r>
      <w:r w:rsidRPr="00D35B1F">
        <w:rPr>
          <w:rStyle w:val="eop"/>
          <w:lang w:val="en-NZ"/>
        </w:rPr>
        <w:fldChar w:fldCharType="end"/>
      </w:r>
    </w:p>
    <w:p w14:paraId="74EEB494" w14:textId="27DC02AC" w:rsidR="001E33B7" w:rsidRPr="00D35B1F" w:rsidRDefault="001E33B7" w:rsidP="00DA75D7">
      <w:pPr>
        <w:pStyle w:val="Recsbox"/>
      </w:pPr>
      <w:r w:rsidRPr="00D35B1F">
        <w:t xml:space="preserve">The government should:  </w:t>
      </w:r>
    </w:p>
    <w:p w14:paraId="048FE8F2" w14:textId="18062C8A" w:rsidR="001E33B7" w:rsidRPr="00D35B1F" w:rsidRDefault="001E33B7" w:rsidP="007921AA">
      <w:pPr>
        <w:pStyle w:val="RecsboxLevel1"/>
        <w:numPr>
          <w:ilvl w:val="0"/>
          <w:numId w:val="70"/>
        </w:numPr>
        <w:spacing w:line="276" w:lineRule="auto"/>
        <w:ind w:left="714" w:hanging="357"/>
      </w:pPr>
      <w:r w:rsidRPr="00D35B1F">
        <w:t>provide in the Care Safety Act for a comprehensive and consistent pre-employment screening and vetting regime, so that all entities seeking to engage a person to care for children, young people or adults in care (whether as an employee, contractor, volunteer or otherwise and whether in a State or faith-based institution providing care directly or indirectly context) have timely access to comprehensive information to ensure the person is safe and suitable for the relevant role</w:t>
      </w:r>
    </w:p>
    <w:p w14:paraId="78FFD1EE" w14:textId="661A1E0B" w:rsidR="001E33B7" w:rsidRPr="00D35B1F" w:rsidRDefault="001E33B7" w:rsidP="007921AA">
      <w:pPr>
        <w:pStyle w:val="RecsboxLevel1"/>
        <w:numPr>
          <w:ilvl w:val="0"/>
          <w:numId w:val="70"/>
        </w:numPr>
        <w:spacing w:line="276" w:lineRule="auto"/>
        <w:ind w:left="714" w:hanging="357"/>
      </w:pPr>
      <w:r w:rsidRPr="00D35B1F">
        <w:t>ensure the regime for children’s worker safety checking remains fit for purpose</w:t>
      </w:r>
    </w:p>
    <w:p w14:paraId="6B0AC49C" w14:textId="76BAB815" w:rsidR="001E33B7" w:rsidRPr="00D35B1F" w:rsidRDefault="001E33B7" w:rsidP="007921AA">
      <w:pPr>
        <w:pStyle w:val="RecsboxLevel1"/>
        <w:numPr>
          <w:ilvl w:val="0"/>
          <w:numId w:val="70"/>
        </w:numPr>
        <w:spacing w:line="276" w:lineRule="auto"/>
        <w:ind w:left="714" w:hanging="357"/>
      </w:pPr>
      <w:r w:rsidRPr="00D35B1F">
        <w:t>consider whether to introduce a barring regime like that established by the Safeguarding Vulnerable Groups Act 2006 in the United Kingdom.</w:t>
      </w:r>
    </w:p>
    <w:p w14:paraId="43612D25" w14:textId="7BADBDD8" w:rsidR="001E33B7" w:rsidRPr="00D35B1F" w:rsidRDefault="001E33B7" w:rsidP="00583858">
      <w:pPr>
        <w:pStyle w:val="Recboxheading"/>
      </w:pPr>
      <w:r w:rsidRPr="00D35B1F">
        <w:rPr>
          <w:rStyle w:val="eop"/>
          <w:lang w:val="en-NZ"/>
        </w:rPr>
        <w:t>Tūtohi</w:t>
      </w:r>
      <w:r w:rsidRPr="00D35B1F">
        <w:t xml:space="preserve"> 59 | Recommendation </w:t>
      </w:r>
      <w:r w:rsidRPr="00D35B1F">
        <w:fldChar w:fldCharType="begin"/>
      </w:r>
      <w:r w:rsidRPr="00D35B1F">
        <w:instrText xml:space="preserve"> AUTONUM  \s " " </w:instrText>
      </w:r>
      <w:r w:rsidRPr="00D35B1F">
        <w:fldChar w:fldCharType="end"/>
      </w:r>
    </w:p>
    <w:p w14:paraId="020DB2F8" w14:textId="31B49EB8" w:rsidR="001E33B7" w:rsidRPr="00D35B1F" w:rsidRDefault="001E33B7" w:rsidP="00575BD4">
      <w:pPr>
        <w:pStyle w:val="Recsbox"/>
      </w:pPr>
      <w:r w:rsidRPr="00D35B1F">
        <w:t>All State and faith-based entities providing care directly or indirectly to children, young people and adults in care should ensure all prospective staff, volunteers and any other person working with children, young people or adults in care (‘prospective staff’) have a satisfactory report from the applicable vetting regime and up to date registration status.</w:t>
      </w:r>
    </w:p>
    <w:p w14:paraId="6297955B" w14:textId="0246DBDE" w:rsidR="001E33B7" w:rsidRPr="00D35B1F" w:rsidRDefault="001E33B7" w:rsidP="00583858">
      <w:pPr>
        <w:pStyle w:val="Recboxheading"/>
      </w:pPr>
      <w:r w:rsidRPr="00D35B1F">
        <w:rPr>
          <w:rStyle w:val="eop"/>
          <w:lang w:val="en-NZ"/>
        </w:rPr>
        <w:t>Tūtohi</w:t>
      </w:r>
      <w:r w:rsidRPr="00D35B1F">
        <w:t xml:space="preserve"> 60 | Recommendation </w:t>
      </w:r>
      <w:r w:rsidRPr="00D35B1F">
        <w:fldChar w:fldCharType="begin"/>
      </w:r>
      <w:r w:rsidRPr="00D35B1F">
        <w:instrText xml:space="preserve"> AUTONUM  \s " " </w:instrText>
      </w:r>
      <w:r w:rsidRPr="00D35B1F">
        <w:fldChar w:fldCharType="end"/>
      </w:r>
    </w:p>
    <w:p w14:paraId="6C49A5EA" w14:textId="77777777" w:rsidR="001E33B7" w:rsidRPr="00D35B1F" w:rsidRDefault="001E33B7" w:rsidP="0084687E">
      <w:pPr>
        <w:pStyle w:val="Recsbox"/>
        <w:spacing w:line="23" w:lineRule="atLeast"/>
      </w:pPr>
      <w:r w:rsidRPr="00D35B1F">
        <w:t>All State and faith-based entities providing care directly or indirectly to child</w:t>
      </w:r>
      <w:r w:rsidRPr="00D35B1F" w:rsidDel="004878ED">
        <w:t xml:space="preserve">ren, young </w:t>
      </w:r>
      <w:r w:rsidRPr="00D35B1F">
        <w:t>people and adults in care should ensure their pre-employment screening checks include:</w:t>
      </w:r>
    </w:p>
    <w:p w14:paraId="606EFB64" w14:textId="66E57021" w:rsidR="001E33B7" w:rsidRPr="00D35B1F" w:rsidRDefault="001E33B7" w:rsidP="007921AA">
      <w:pPr>
        <w:pStyle w:val="RecsboxLevel1"/>
        <w:numPr>
          <w:ilvl w:val="0"/>
          <w:numId w:val="146"/>
        </w:numPr>
        <w:spacing w:line="276" w:lineRule="auto"/>
      </w:pPr>
      <w:r w:rsidRPr="00D35B1F">
        <w:t>thorough reference checks, including asking direct questions about any concerns about the applicant’s suitability to work with children, young people or adults in care</w:t>
      </w:r>
    </w:p>
    <w:p w14:paraId="1CAF0F0F" w14:textId="0B1524BF" w:rsidR="001E33B7" w:rsidRPr="00D35B1F" w:rsidRDefault="001E33B7" w:rsidP="007921AA">
      <w:pPr>
        <w:pStyle w:val="RecsboxLevel1"/>
        <w:numPr>
          <w:ilvl w:val="0"/>
          <w:numId w:val="146"/>
        </w:numPr>
        <w:spacing w:line="276" w:lineRule="auto"/>
      </w:pPr>
      <w:r w:rsidRPr="00D35B1F">
        <w:t>employment interviews that focus on determining the applicant’s suitability to work with children, young people or adults in care</w:t>
      </w:r>
    </w:p>
    <w:p w14:paraId="02E1833A" w14:textId="0BF9FA9C" w:rsidR="001E33B7" w:rsidRPr="00D35B1F" w:rsidRDefault="001E33B7" w:rsidP="007921AA">
      <w:pPr>
        <w:pStyle w:val="RecsboxLevel1"/>
        <w:numPr>
          <w:ilvl w:val="0"/>
          <w:numId w:val="146"/>
        </w:numPr>
        <w:spacing w:line="276" w:lineRule="auto"/>
      </w:pPr>
      <w:r w:rsidRPr="00D35B1F">
        <w:t>critically examining an applicant’s employment history and/or written application (for example to identify and seek an explanation for gaps in employment history, or to explain ambiguous responses to direct questions about criminal history)</w:t>
      </w:r>
    </w:p>
    <w:p w14:paraId="2073F435" w14:textId="721F41E6" w:rsidR="001E33B7" w:rsidRPr="00D35B1F" w:rsidRDefault="001E33B7" w:rsidP="007921AA">
      <w:pPr>
        <w:pStyle w:val="RecsboxLevel1"/>
        <w:numPr>
          <w:ilvl w:val="0"/>
          <w:numId w:val="146"/>
        </w:numPr>
        <w:spacing w:line="276" w:lineRule="auto"/>
      </w:pPr>
      <w:r w:rsidRPr="00D35B1F">
        <w:t>verifying the applicant’s identity, education and qualifications</w:t>
      </w:r>
    </w:p>
    <w:p w14:paraId="6C41D832" w14:textId="3A2BCE5E" w:rsidR="001E33B7" w:rsidRPr="00D35B1F" w:rsidRDefault="001E33B7" w:rsidP="007921AA">
      <w:pPr>
        <w:pStyle w:val="RecsboxLevel1"/>
        <w:numPr>
          <w:ilvl w:val="0"/>
          <w:numId w:val="146"/>
        </w:numPr>
        <w:spacing w:line="276" w:lineRule="auto"/>
      </w:pPr>
      <w:r w:rsidRPr="00D35B1F">
        <w:t>assessing the ability of caregivers, including foster parents and volunteers, to build relationships and provide consistent, sensitive and responsive care, including being able to meet the cultural needs of the people they care for.</w:t>
      </w:r>
    </w:p>
    <w:p w14:paraId="12BEDF93" w14:textId="6C3D9C69" w:rsidR="001E33B7" w:rsidRPr="00E27635" w:rsidRDefault="001E33B7" w:rsidP="00AB2247">
      <w:pPr>
        <w:pStyle w:val="Style2"/>
        <w:spacing w:before="240" w:after="240"/>
        <w:rPr>
          <w:rStyle w:val="normaltextrun"/>
        </w:rPr>
      </w:pPr>
      <w:bookmarkStart w:id="267" w:name="_Toc181108042"/>
      <w:r w:rsidRPr="00E27635">
        <w:rPr>
          <w:rStyle w:val="normaltextrun"/>
        </w:rPr>
        <w:t>Me manawapā, me huhua ngā kaimahi me ngā kaimahi pūnaha taurima</w:t>
      </w:r>
      <w:bookmarkEnd w:id="267"/>
    </w:p>
    <w:p w14:paraId="7AEF8181" w14:textId="64F83F27" w:rsidR="001E33B7" w:rsidRPr="00E27635" w:rsidRDefault="001E33B7" w:rsidP="00AB2247">
      <w:pPr>
        <w:pStyle w:val="Style2"/>
        <w:spacing w:before="240" w:after="240"/>
        <w:rPr>
          <w:rStyle w:val="normaltextrun"/>
        </w:rPr>
      </w:pPr>
      <w:bookmarkStart w:id="268" w:name="_Toc181108043"/>
      <w:r w:rsidRPr="00E27635">
        <w:rPr>
          <w:rStyle w:val="normaltextrun"/>
        </w:rPr>
        <w:t>Valued and diverse staff and care workers</w:t>
      </w:r>
      <w:bookmarkEnd w:id="268"/>
    </w:p>
    <w:p w14:paraId="4264E3EF" w14:textId="49C1E911" w:rsidR="001E33B7" w:rsidRPr="00D35B1F" w:rsidRDefault="001E33B7" w:rsidP="0084687E">
      <w:pPr>
        <w:pStyle w:val="ListParagraph"/>
        <w:jc w:val="left"/>
      </w:pPr>
      <w:r w:rsidRPr="00D35B1F">
        <w:t>During the Inquiry period, the Inquiry found that quality of care was impacted by negative conditions and employment practices for staff and care workers. Poor supervision and management practices meant that staff were often left unsupported. Care settings were also understaffed, which contributed to abuse as staff were overworked, tired and under pressure which affected their ability to provide individualised care, and led to emotional, physical, and educational neglect of people in care.</w:t>
      </w:r>
    </w:p>
    <w:p w14:paraId="7F24DCB3" w14:textId="640CE54E" w:rsidR="001E33B7" w:rsidRPr="00D35B1F" w:rsidRDefault="001E33B7" w:rsidP="0084687E">
      <w:pPr>
        <w:pStyle w:val="ListParagraph"/>
        <w:jc w:val="left"/>
      </w:pPr>
      <w:r w:rsidRPr="00D35B1F">
        <w:lastRenderedPageBreak/>
        <w:t>Providing care has been and continues to be undervalued by society. Activities that involve caring for and supporting other people have often been invisible and underpaid. The Inquiry heard of the many different ways that care work was undervalued throughout its Inquiry period. For example, in Part 3, the Inquiry discussed how there was a lack of government support for whānau wishing to support disabled tamariki, rangatahi or adults within their homes, which meant disabled people were more likely to enter care. Within care settings, the fact that care work was not valued was evident in how many staff and care workers were not appropriate or appropriately trained, were under paid, experienced poor working conditions and were otherwise not supported to provide safe and therapeutic care. These factors contributed to environments in which abuse was more likely to occur.</w:t>
      </w:r>
    </w:p>
    <w:p w14:paraId="30B81E67" w14:textId="7EBF9B84" w:rsidR="001E33B7" w:rsidRPr="00D35B1F" w:rsidRDefault="001E33B7" w:rsidP="0084687E">
      <w:pPr>
        <w:pStyle w:val="ListParagraph"/>
        <w:jc w:val="left"/>
        <w:rPr>
          <w:szCs w:val="22"/>
        </w:rPr>
      </w:pPr>
      <w:r w:rsidRPr="00D35B1F">
        <w:t xml:space="preserve">In 2021, </w:t>
      </w:r>
      <w:r w:rsidRPr="00D35B1F">
        <w:rPr>
          <w:szCs w:val="22"/>
        </w:rPr>
        <w:t>the Oranga Tamariki Ministerial Advisory Board reported that:</w:t>
      </w:r>
    </w:p>
    <w:p w14:paraId="76C434F3" w14:textId="3FB5A60F" w:rsidR="001E33B7" w:rsidRPr="00D35B1F" w:rsidRDefault="001E33B7" w:rsidP="0084687E">
      <w:pPr>
        <w:pStyle w:val="Part10quotes"/>
        <w:ind w:left="1701" w:right="1229"/>
        <w:jc w:val="left"/>
      </w:pPr>
      <w:r w:rsidRPr="00D35B1F">
        <w:t>“We are particularly concerned about the wellbeing of (particularly) care and protection staff. They carry high and complex workloads with minimal support beyond regional offices.”</w:t>
      </w:r>
      <w:r w:rsidRPr="00D35B1F">
        <w:rPr>
          <w:rStyle w:val="EndnoteReference"/>
        </w:rPr>
        <w:endnoteReference w:id="182"/>
      </w:r>
    </w:p>
    <w:p w14:paraId="0DE37D79" w14:textId="5410DB83" w:rsidR="001E33B7" w:rsidRPr="00D35B1F" w:rsidRDefault="001E33B7" w:rsidP="0084687E">
      <w:pPr>
        <w:pStyle w:val="ListParagraph"/>
        <w:jc w:val="left"/>
        <w:rPr>
          <w:szCs w:val="22"/>
        </w:rPr>
      </w:pPr>
      <w:r w:rsidRPr="00D35B1F">
        <w:rPr>
          <w:szCs w:val="22"/>
        </w:rPr>
        <w:t>The 2020 Health and Disability System Review, in its findings about developing a valued workforce said:</w:t>
      </w:r>
    </w:p>
    <w:p w14:paraId="0D424E88" w14:textId="170B383B" w:rsidR="001E33B7" w:rsidRPr="00D35B1F" w:rsidRDefault="001E33B7" w:rsidP="0084687E">
      <w:pPr>
        <w:pStyle w:val="Part10quotes"/>
        <w:ind w:left="1701" w:right="1229"/>
        <w:jc w:val="left"/>
      </w:pPr>
      <w:r w:rsidRPr="00D35B1F">
        <w:t>“Retaining and upskilling staff will be critical, as well as attracting new workers with appropriate skills and ensuring that the workforce is delivering culturally responsive services. This is particularly relevant for home and community support services (HCSS). These services have been delivered by a semi-trained workforce with low wages, low qualification levels and poor working conditions.”</w:t>
      </w:r>
      <w:r w:rsidRPr="00D35B1F">
        <w:rPr>
          <w:rStyle w:val="EndnoteReference"/>
        </w:rPr>
        <w:endnoteReference w:id="183"/>
      </w:r>
    </w:p>
    <w:p w14:paraId="7A2D6C75" w14:textId="40851AB8" w:rsidR="001E33B7" w:rsidRPr="00D35B1F" w:rsidRDefault="001E33B7" w:rsidP="0084687E">
      <w:pPr>
        <w:pStyle w:val="ListParagraph"/>
        <w:jc w:val="left"/>
        <w:rPr>
          <w:szCs w:val="22"/>
        </w:rPr>
      </w:pPr>
      <w:r w:rsidRPr="00D35B1F">
        <w:t xml:space="preserve">The Inquiry wants to see a shift to care and support being recognised for the skilled, professional work that it is. The Inquiry wants to see whānau and foster carers provided with support to provide a caring whānau environment for people in care and to meet </w:t>
      </w:r>
      <w:r w:rsidRPr="00D35B1F">
        <w:rPr>
          <w:szCs w:val="22"/>
        </w:rPr>
        <w:t xml:space="preserve">their own wellbeing needs. This will require shifts in terms of social attitudes about the value of care, as well as conditions. </w:t>
      </w:r>
    </w:p>
    <w:p w14:paraId="58E203D3" w14:textId="365CB24F" w:rsidR="001E33B7" w:rsidRPr="00D35B1F" w:rsidRDefault="001E33B7" w:rsidP="0084687E">
      <w:pPr>
        <w:pStyle w:val="ListParagraph"/>
        <w:jc w:val="left"/>
        <w:rPr>
          <w:szCs w:val="22"/>
        </w:rPr>
      </w:pPr>
      <w:r w:rsidRPr="00D35B1F">
        <w:rPr>
          <w:szCs w:val="22"/>
        </w:rPr>
        <w:t>Staff and care workers often support children, young people and adults with complex needs and challenging circumstances. The Inquiry see positive working conditions, where staff and care workers feel valued, have support, are not overworked and under resourced and can maintain a healthy work life balance as a key way to improve quality of care and prevent abuse and neglect. There is also a need to improve work and personal satisfaction for the care sector and address issues such as poor retention and burnout. Critical to this is ensuring a positive workplace culture.</w:t>
      </w:r>
    </w:p>
    <w:p w14:paraId="241AF784" w14:textId="028F9AEC" w:rsidR="001E33B7" w:rsidRPr="00D35B1F" w:rsidRDefault="001E33B7" w:rsidP="0084687E">
      <w:pPr>
        <w:pStyle w:val="ListParagraph"/>
        <w:jc w:val="left"/>
        <w:rPr>
          <w:szCs w:val="22"/>
        </w:rPr>
      </w:pPr>
      <w:r w:rsidRPr="00D35B1F">
        <w:rPr>
          <w:szCs w:val="22"/>
        </w:rPr>
        <w:t xml:space="preserve">In addition, </w:t>
      </w:r>
      <w:r w:rsidRPr="00D35B1F" w:rsidDel="00F4087A">
        <w:rPr>
          <w:szCs w:val="22"/>
        </w:rPr>
        <w:t xml:space="preserve">during the Inquiry period many staff and caregivers were not representative of people in care, particularly in leadership and governance roles. Most </w:t>
      </w:r>
      <w:r w:rsidRPr="00D35B1F">
        <w:rPr>
          <w:szCs w:val="22"/>
        </w:rPr>
        <w:t xml:space="preserve">were Pākehā, hearing and non-disabled. This lack of diversity and lived experience contributed to a lack of understanding of the experiences of people in care and in some cases contributed to, and created, discriminatory environments. </w:t>
      </w:r>
    </w:p>
    <w:p w14:paraId="28BCDC1D" w14:textId="4D5ECB6D" w:rsidR="001E33B7" w:rsidRPr="00D35B1F" w:rsidRDefault="001E33B7" w:rsidP="0084687E">
      <w:pPr>
        <w:pStyle w:val="ListParagraph"/>
        <w:jc w:val="left"/>
        <w:rPr>
          <w:szCs w:val="22"/>
        </w:rPr>
      </w:pPr>
      <w:r w:rsidRPr="00D35B1F">
        <w:rPr>
          <w:szCs w:val="22"/>
        </w:rPr>
        <w:lastRenderedPageBreak/>
        <w:t>In his evidence to the Inquiry, Public Service Commissioner Peter Hughes said:</w:t>
      </w:r>
    </w:p>
    <w:p w14:paraId="362822E0" w14:textId="3AEE55C1" w:rsidR="001E33B7" w:rsidRPr="00D35B1F" w:rsidRDefault="001E33B7" w:rsidP="0084687E">
      <w:pPr>
        <w:pStyle w:val="Part10quotes"/>
        <w:ind w:left="1701" w:right="1229"/>
        <w:jc w:val="left"/>
      </w:pPr>
      <w:r w:rsidRPr="00D35B1F">
        <w:t>“The Public Service workforce has not reflected the make-up of its society and it</w:t>
      </w:r>
      <w:r w:rsidRPr="00D35B1F">
        <w:rPr>
          <w:rFonts w:ascii="Roboto" w:hAnsi="Roboto"/>
        </w:rPr>
        <w:t xml:space="preserve"> </w:t>
      </w:r>
      <w:r w:rsidRPr="00D35B1F">
        <w:t>has not fostered workplaces that are inclusive of all groups. In my view, if you are looking</w:t>
      </w:r>
      <w:r w:rsidRPr="00D35B1F">
        <w:rPr>
          <w:rFonts w:ascii="Roboto" w:hAnsi="Roboto"/>
        </w:rPr>
        <w:t xml:space="preserve"> </w:t>
      </w:r>
      <w:r w:rsidRPr="00D35B1F">
        <w:t>for an antidote to bias and prejudice in organisations or in institutions, it is diverse and inclusive workforces.”</w:t>
      </w:r>
      <w:r w:rsidRPr="00D35B1F">
        <w:rPr>
          <w:rStyle w:val="EndnoteReference"/>
        </w:rPr>
        <w:endnoteReference w:id="184"/>
      </w:r>
    </w:p>
    <w:p w14:paraId="049CAD1A" w14:textId="24F0A121" w:rsidR="001E33B7" w:rsidRPr="00D35B1F" w:rsidRDefault="001E33B7" w:rsidP="0084687E">
      <w:pPr>
        <w:pStyle w:val="ListParagraph"/>
        <w:jc w:val="left"/>
      </w:pPr>
      <w:r w:rsidRPr="00D35B1F">
        <w:rPr>
          <w:szCs w:val="22"/>
        </w:rPr>
        <w:t>A more systemic and consistent approach to increase the diversity and representation</w:t>
      </w:r>
      <w:r w:rsidRPr="00D35B1F">
        <w:t xml:space="preserve"> of both employers and carers is required. This includes ensuring there are career pathways and support for people with lived experience of care and from diverse backgrounds, including prioritisation of peer support networks. People with care experience bring significant value, knowledge and understanding but may require additional support. An example may be additional support for people with low literacy or accommodations for disabled or neurodivergent people to ensure they can participate in the workforce.</w:t>
      </w:r>
    </w:p>
    <w:p w14:paraId="398735F5" w14:textId="652D9A61" w:rsidR="001E33B7" w:rsidRPr="00D35B1F" w:rsidRDefault="001E33B7" w:rsidP="0084687E">
      <w:pPr>
        <w:pStyle w:val="ListParagraph"/>
        <w:jc w:val="left"/>
      </w:pPr>
      <w:r w:rsidRPr="00D35B1F">
        <w:t xml:space="preserve">The Inquiry envisages that a part of the role of the Care Safe Agency (Recommendation 41) will be to develop a workforce strategy that addresses these issues. </w:t>
      </w:r>
    </w:p>
    <w:p w14:paraId="50387A15" w14:textId="41DFC1A9" w:rsidR="001E33B7" w:rsidRPr="00D35B1F" w:rsidRDefault="001E33B7" w:rsidP="00583858">
      <w:pPr>
        <w:pStyle w:val="Recboxheading"/>
      </w:pPr>
      <w:r w:rsidRPr="00D35B1F">
        <w:rPr>
          <w:rStyle w:val="eop"/>
          <w:lang w:val="en-NZ"/>
        </w:rPr>
        <w:t>Tūtohi</w:t>
      </w:r>
      <w:r w:rsidRPr="00D35B1F">
        <w:t xml:space="preserve"> 61 | Recommendation </w:t>
      </w:r>
      <w:r w:rsidRPr="00D35B1F">
        <w:fldChar w:fldCharType="begin"/>
      </w:r>
      <w:r w:rsidRPr="00D35B1F">
        <w:instrText xml:space="preserve"> AUTONUM  \s " " </w:instrText>
      </w:r>
      <w:r w:rsidRPr="00D35B1F">
        <w:fldChar w:fldCharType="end"/>
      </w:r>
    </w:p>
    <w:p w14:paraId="67CAEBBC" w14:textId="21887825" w:rsidR="001E33B7" w:rsidRPr="00D35B1F" w:rsidRDefault="001E33B7" w:rsidP="00DF2ADB">
      <w:pPr>
        <w:pStyle w:val="Recsbox"/>
        <w:spacing w:line="23" w:lineRule="atLeast"/>
      </w:pPr>
      <w:r w:rsidRPr="00D35B1F">
        <w:t>The Care Safe Agency should develop a workforce strategy for the care sector that includes:</w:t>
      </w:r>
    </w:p>
    <w:p w14:paraId="6EC26F19" w14:textId="55499161" w:rsidR="001E33B7" w:rsidRPr="00D35B1F" w:rsidRDefault="001E33B7" w:rsidP="007921AA">
      <w:pPr>
        <w:pStyle w:val="RecsboxLevel1"/>
        <w:numPr>
          <w:ilvl w:val="0"/>
          <w:numId w:val="71"/>
        </w:numPr>
        <w:spacing w:line="23" w:lineRule="atLeast"/>
      </w:pPr>
      <w:r w:rsidRPr="00D35B1F">
        <w:t>ensuring there are enough people with the right skills, experiences and values to meet needs of people in care including developing strategies to address skill gaps</w:t>
      </w:r>
    </w:p>
    <w:p w14:paraId="342D1030" w14:textId="3428AE2A" w:rsidR="001E33B7" w:rsidRPr="00D35B1F" w:rsidRDefault="001E33B7" w:rsidP="007921AA">
      <w:pPr>
        <w:pStyle w:val="RecsboxLevel1"/>
        <w:numPr>
          <w:ilvl w:val="0"/>
          <w:numId w:val="71"/>
        </w:numPr>
        <w:spacing w:line="23" w:lineRule="atLeast"/>
      </w:pPr>
      <w:r w:rsidRPr="00D35B1F">
        <w:t>identifying training needs</w:t>
      </w:r>
    </w:p>
    <w:p w14:paraId="3FD2CFE3" w14:textId="0F38C3D9" w:rsidR="001E33B7" w:rsidRPr="00D35B1F" w:rsidRDefault="001E33B7" w:rsidP="007921AA">
      <w:pPr>
        <w:pStyle w:val="RecsboxLevel1"/>
        <w:numPr>
          <w:ilvl w:val="0"/>
          <w:numId w:val="71"/>
        </w:numPr>
        <w:spacing w:line="23" w:lineRule="atLeast"/>
      </w:pPr>
      <w:r w:rsidRPr="00D35B1F">
        <w:t>fostering positive workplace cultures where people in care and staff and care workers are valued and have their voices heard</w:t>
      </w:r>
    </w:p>
    <w:p w14:paraId="157E1820" w14:textId="0BED7DE3" w:rsidR="001E33B7" w:rsidRPr="00D35B1F" w:rsidRDefault="001E33B7" w:rsidP="007921AA">
      <w:pPr>
        <w:pStyle w:val="RecsboxLevel1"/>
        <w:numPr>
          <w:ilvl w:val="0"/>
          <w:numId w:val="71"/>
        </w:numPr>
        <w:spacing w:line="23" w:lineRule="atLeast"/>
      </w:pPr>
      <w:r w:rsidRPr="00D35B1F">
        <w:t>strengthening support, supervision and management practices</w:t>
      </w:r>
    </w:p>
    <w:p w14:paraId="2170433E" w14:textId="62EDAE5F" w:rsidR="001E33B7" w:rsidRPr="00D35B1F" w:rsidRDefault="001E33B7" w:rsidP="007921AA">
      <w:pPr>
        <w:pStyle w:val="RecsboxLevel1"/>
        <w:numPr>
          <w:ilvl w:val="0"/>
          <w:numId w:val="71"/>
        </w:numPr>
        <w:spacing w:line="23" w:lineRule="atLeast"/>
      </w:pPr>
      <w:r w:rsidRPr="00D35B1F">
        <w:t>improving workplace conditions including wellbeing, safe ratios, workloads and remuneration</w:t>
      </w:r>
    </w:p>
    <w:p w14:paraId="1C30BF39" w14:textId="7553BBCF" w:rsidR="001E33B7" w:rsidRPr="00D35B1F" w:rsidRDefault="001E33B7" w:rsidP="007921AA">
      <w:pPr>
        <w:pStyle w:val="RecsboxLevel1"/>
        <w:numPr>
          <w:ilvl w:val="0"/>
          <w:numId w:val="71"/>
        </w:numPr>
        <w:spacing w:line="23" w:lineRule="atLeast"/>
      </w:pPr>
      <w:r w:rsidRPr="00D35B1F">
        <w:t>removing barriers to enter into the care workforce in a safe manner</w:t>
      </w:r>
    </w:p>
    <w:p w14:paraId="29BB866C" w14:textId="73B6D26D" w:rsidR="001E33B7" w:rsidRPr="00D35B1F" w:rsidRDefault="001E33B7" w:rsidP="007921AA">
      <w:pPr>
        <w:pStyle w:val="RecsboxLevel1"/>
        <w:numPr>
          <w:ilvl w:val="0"/>
          <w:numId w:val="71"/>
        </w:numPr>
        <w:spacing w:line="23" w:lineRule="atLeast"/>
      </w:pPr>
      <w:r w:rsidRPr="00D35B1F">
        <w:t>ensuring opportunities for professional development and career progression, including targeted measures to support career pathways for:</w:t>
      </w:r>
    </w:p>
    <w:p w14:paraId="5F332B5A" w14:textId="77777777" w:rsidR="001E33B7" w:rsidRPr="00D35B1F" w:rsidRDefault="001E33B7" w:rsidP="007921AA">
      <w:pPr>
        <w:pStyle w:val="Recroman"/>
        <w:numPr>
          <w:ilvl w:val="0"/>
          <w:numId w:val="72"/>
        </w:numPr>
        <w:spacing w:line="23" w:lineRule="atLeast"/>
      </w:pPr>
      <w:r w:rsidRPr="00D35B1F">
        <w:t>people with lived experience of care</w:t>
      </w:r>
    </w:p>
    <w:p w14:paraId="6AD05D2A" w14:textId="72D725FB" w:rsidR="001E33B7" w:rsidRPr="00D35B1F" w:rsidRDefault="001E33B7" w:rsidP="007921AA">
      <w:pPr>
        <w:pStyle w:val="Recroman"/>
        <w:numPr>
          <w:ilvl w:val="0"/>
          <w:numId w:val="72"/>
        </w:numPr>
        <w:spacing w:line="23" w:lineRule="atLeast"/>
      </w:pPr>
      <w:r w:rsidRPr="00D35B1F">
        <w:t xml:space="preserve">Māori, Pacific Peoples, Deaf, disabled people, people who experience mental distress, and Takatāpui, Rainbow and MVPFAFF+ people </w:t>
      </w:r>
    </w:p>
    <w:p w14:paraId="7EFE23AB" w14:textId="59F77778" w:rsidR="001E33B7" w:rsidRPr="00D35B1F" w:rsidRDefault="001E33B7" w:rsidP="007921AA">
      <w:pPr>
        <w:pStyle w:val="RecsboxLevel1"/>
        <w:numPr>
          <w:ilvl w:val="0"/>
          <w:numId w:val="71"/>
        </w:numPr>
        <w:spacing w:line="23" w:lineRule="atLeast"/>
      </w:pPr>
      <w:r w:rsidRPr="00D35B1F">
        <w:t>measuring staff and carer wellbeing and satisfaction.</w:t>
      </w:r>
    </w:p>
    <w:p w14:paraId="55988A44" w14:textId="76121ED6" w:rsidR="001E33B7" w:rsidRPr="00D35B1F" w:rsidRDefault="001E33B7" w:rsidP="00583858">
      <w:pPr>
        <w:pStyle w:val="Recboxheading"/>
      </w:pPr>
      <w:r w:rsidRPr="00D35B1F">
        <w:rPr>
          <w:rStyle w:val="eop"/>
          <w:lang w:val="en-NZ"/>
        </w:rPr>
        <w:lastRenderedPageBreak/>
        <w:t>Tūtohi</w:t>
      </w:r>
      <w:r w:rsidRPr="00D35B1F">
        <w:t xml:space="preserve"> 62 | Recommendation </w:t>
      </w:r>
      <w:r w:rsidRPr="00D35B1F">
        <w:fldChar w:fldCharType="begin"/>
      </w:r>
      <w:r w:rsidRPr="00D35B1F">
        <w:instrText xml:space="preserve"> AUTONUM  \s " " </w:instrText>
      </w:r>
      <w:r w:rsidRPr="00D35B1F">
        <w:fldChar w:fldCharType="end"/>
      </w:r>
    </w:p>
    <w:p w14:paraId="57FD3708" w14:textId="3A0DEB65" w:rsidR="001E33B7" w:rsidRPr="00D35B1F" w:rsidRDefault="001E33B7" w:rsidP="26ED08F0">
      <w:pPr>
        <w:pStyle w:val="Recsbox"/>
      </w:pPr>
      <w:r w:rsidRPr="00D35B1F">
        <w:t>All State and faith-based entities providing care directly or indirectly to children, young people and adults in care should recruit for and support a diverse workforce, including in leadership and governance roles, so far as practicable reflecting the care communities they serve and care for.</w:t>
      </w:r>
    </w:p>
    <w:p w14:paraId="2C545277" w14:textId="0E8E3913" w:rsidR="001E33B7" w:rsidRPr="00AB2247" w:rsidRDefault="001E33B7" w:rsidP="00AB2247">
      <w:pPr>
        <w:pStyle w:val="Style2"/>
        <w:spacing w:before="240" w:after="240"/>
        <w:rPr>
          <w:rStyle w:val="normaltextrun"/>
        </w:rPr>
      </w:pPr>
      <w:bookmarkStart w:id="269" w:name="_Toc181108044"/>
      <w:r w:rsidRPr="00AB2247">
        <w:rPr>
          <w:rStyle w:val="normaltextrun"/>
        </w:rPr>
        <w:t>Te ako me te tautoko i ngā kaimahi pūnaha taurima me te hunga tūao</w:t>
      </w:r>
      <w:bookmarkEnd w:id="269"/>
    </w:p>
    <w:p w14:paraId="0C55B431" w14:textId="06E6E1CE" w:rsidR="001E33B7" w:rsidRPr="00AB2247" w:rsidRDefault="001E33B7" w:rsidP="00AB2247">
      <w:pPr>
        <w:pStyle w:val="Style2"/>
        <w:spacing w:before="240" w:after="240"/>
        <w:rPr>
          <w:rStyle w:val="normaltextrun"/>
        </w:rPr>
      </w:pPr>
      <w:bookmarkStart w:id="270" w:name="_Toc181108045"/>
      <w:r w:rsidRPr="00AB2247">
        <w:rPr>
          <w:rStyle w:val="normaltextrun"/>
        </w:rPr>
        <w:t>Training and support for care workers and volunteers</w:t>
      </w:r>
      <w:bookmarkEnd w:id="270"/>
    </w:p>
    <w:p w14:paraId="2BE9641D" w14:textId="27ADED5F" w:rsidR="001E33B7" w:rsidRPr="00D35B1F" w:rsidRDefault="001E33B7" w:rsidP="00DF2ADB">
      <w:pPr>
        <w:pStyle w:val="ListParagraph"/>
        <w:jc w:val="left"/>
      </w:pPr>
      <w:r w:rsidRPr="00D35B1F">
        <w:t>During the Inquiry period the Inquiry found that that many staff and volunteers across both State and faith-based settings did not have sufficient skills, experience, training and support to provide safe and appropriate care to children, young people and adults. This contributed to people in care experiencing abuse and neglect.</w:t>
      </w:r>
    </w:p>
    <w:p w14:paraId="58F15BBD" w14:textId="1D747D57" w:rsidR="001E33B7" w:rsidRPr="00D35B1F" w:rsidRDefault="001E33B7" w:rsidP="00DF2ADB">
      <w:pPr>
        <w:pStyle w:val="ListParagraph"/>
        <w:jc w:val="left"/>
      </w:pPr>
      <w:r w:rsidRPr="00D35B1F">
        <w:t>In 2021, the Oranga Tamariki Ministerial Advisory Board reported that:</w:t>
      </w:r>
    </w:p>
    <w:p w14:paraId="05EC6528" w14:textId="01B7750C" w:rsidR="001E33B7" w:rsidRPr="00D35B1F" w:rsidRDefault="001E33B7" w:rsidP="00DF2ADB">
      <w:pPr>
        <w:pStyle w:val="Part10quotes"/>
        <w:ind w:left="1701" w:right="1229"/>
        <w:jc w:val="left"/>
      </w:pPr>
      <w:r w:rsidRPr="00D35B1F">
        <w:t>“The current quality and provision of training and professional development is not at an acceptable standard. The reduction in provision of training since 2017, with the expectation that supervisors and practice leaders will primarily be the trainers, has impacted on the capacity of these professional leaders to carry out their responsibilities effectively.”</w:t>
      </w:r>
      <w:r w:rsidRPr="00D35B1F">
        <w:rPr>
          <w:rStyle w:val="EndnoteReference"/>
          <w:rFonts w:eastAsiaTheme="majorEastAsia"/>
        </w:rPr>
        <w:endnoteReference w:id="185"/>
      </w:r>
    </w:p>
    <w:p w14:paraId="5EB56A86" w14:textId="21F314D7" w:rsidR="001E33B7" w:rsidRPr="00D35B1F" w:rsidRDefault="001E33B7" w:rsidP="00DF2ADB">
      <w:pPr>
        <w:pStyle w:val="ListParagraph"/>
        <w:jc w:val="left"/>
      </w:pPr>
      <w:r w:rsidRPr="00D35B1F">
        <w:t>It is critical that people providing care have access to appropriate training and support to contribute to positive outcomes for people in care, building on their strengths and goals. The Inquiry has identified key areas where training and support can be strengthened. These are in relation to safeguarding policies and procedures, recognising abuse and neglect, meeting the needs of people in care and addressing prejudice and discrimination.</w:t>
      </w:r>
    </w:p>
    <w:p w14:paraId="7FB79606" w14:textId="2188CE3B" w:rsidR="001E33B7" w:rsidRPr="00D35B1F" w:rsidRDefault="001E33B7" w:rsidP="00DF2ADB">
      <w:pPr>
        <w:pStyle w:val="ListParagraph"/>
        <w:jc w:val="left"/>
      </w:pPr>
      <w:r w:rsidRPr="00D35B1F">
        <w:t>The Care Safe Agency (Recommendation 41) will have a role in setting minimum training requirements and standard curriculum and may engage with professional registration schemes to link completion of certain training to registration and accreditation.</w:t>
      </w:r>
    </w:p>
    <w:p w14:paraId="0CA0B422" w14:textId="28B991FB" w:rsidR="001E33B7" w:rsidRPr="00D35B1F" w:rsidRDefault="001E33B7" w:rsidP="00CC2E3B">
      <w:pPr>
        <w:pStyle w:val="RecsHd3"/>
      </w:pPr>
      <w:bookmarkStart w:id="271" w:name="_Toc181108046"/>
      <w:r w:rsidRPr="00D35B1F">
        <w:t>Ngā pouhere mahi me te ako kaimahi hei tauārai i ngā kaupapa me ngā tikanga</w:t>
      </w:r>
      <w:bookmarkEnd w:id="271"/>
    </w:p>
    <w:p w14:paraId="057EE157" w14:textId="71CB3A18" w:rsidR="001E33B7" w:rsidRPr="00D35B1F" w:rsidRDefault="001E33B7" w:rsidP="00CC2E3B">
      <w:pPr>
        <w:pStyle w:val="RecsHd3"/>
      </w:pPr>
      <w:bookmarkStart w:id="272" w:name="_Toc181108047"/>
      <w:r w:rsidRPr="00D35B1F">
        <w:t>Staff codes of conduct and training in safeguarding policies and procedures</w:t>
      </w:r>
      <w:bookmarkEnd w:id="272"/>
    </w:p>
    <w:p w14:paraId="26919284" w14:textId="42D909D1" w:rsidR="001E33B7" w:rsidRPr="00D35B1F" w:rsidRDefault="001E33B7" w:rsidP="00DF2ADB">
      <w:pPr>
        <w:pStyle w:val="ListParagraph"/>
        <w:jc w:val="left"/>
      </w:pPr>
      <w:r w:rsidRPr="00D35B1F">
        <w:t xml:space="preserve">The Inquiry has made a range of recommendations about care settings instituting safeguarding policies to better protect people in care. These focus on developing safeguarding policies that are consistent with the National Care Safety Strategy (Recommendation 40) and Care Safety Principles (Recommendation 39) and ensuring appropriate leadership and resourcing for the implementation of safeguarding policies (Recommendations 55–56). </w:t>
      </w:r>
    </w:p>
    <w:p w14:paraId="19CD1C72" w14:textId="7BFE3398" w:rsidR="001E33B7" w:rsidRPr="00D35B1F" w:rsidRDefault="001E33B7" w:rsidP="00DF2ADB">
      <w:pPr>
        <w:pStyle w:val="ListParagraph"/>
        <w:jc w:val="left"/>
      </w:pPr>
      <w:r w:rsidRPr="00D35B1F">
        <w:t>Another key component of having effective safeguarding policies in place is having codes of conduct in place and providing training for staff and volunteers so they understand the policies, the organisational culture prioritising safeguarding that underpins the policies and their responsibilities to safeguard people in care.</w:t>
      </w:r>
    </w:p>
    <w:p w14:paraId="6B2CA4EB" w14:textId="1A4A549E" w:rsidR="001E33B7" w:rsidRPr="00D35B1F" w:rsidRDefault="001E33B7" w:rsidP="00CC2E3B">
      <w:pPr>
        <w:pStyle w:val="RecsHd3"/>
      </w:pPr>
      <w:bookmarkStart w:id="273" w:name="_Toc181108048"/>
      <w:r w:rsidRPr="00D35B1F">
        <w:lastRenderedPageBreak/>
        <w:t>Me ako, me tautoko, hei tohi, hei ārai i ngā mahi tūkino</w:t>
      </w:r>
      <w:bookmarkEnd w:id="273"/>
    </w:p>
    <w:p w14:paraId="594B59B2" w14:textId="77777777" w:rsidR="001E33B7" w:rsidRPr="00D35B1F" w:rsidRDefault="001E33B7" w:rsidP="00CC2E3B">
      <w:pPr>
        <w:pStyle w:val="RecsHd3"/>
      </w:pPr>
      <w:bookmarkStart w:id="274" w:name="_Toc181108049"/>
      <w:r w:rsidRPr="00D35B1F">
        <w:t>Training and support to identify and prevent abuse and neglect</w:t>
      </w:r>
      <w:bookmarkEnd w:id="274"/>
      <w:r w:rsidRPr="00D35B1F">
        <w:t xml:space="preserve"> </w:t>
      </w:r>
    </w:p>
    <w:p w14:paraId="00E3FF80" w14:textId="0FDD1D15" w:rsidR="001E33B7" w:rsidRPr="00D35B1F" w:rsidRDefault="001E33B7" w:rsidP="00DF2ADB">
      <w:pPr>
        <w:pStyle w:val="ListParagraph"/>
        <w:jc w:val="left"/>
        <w:rPr>
          <w:rStyle w:val="normaltextrun"/>
        </w:rPr>
      </w:pPr>
      <w:r w:rsidRPr="00D35B1F">
        <w:rPr>
          <w:rStyle w:val="normaltextrun"/>
        </w:rPr>
        <w:t xml:space="preserve">The Inquiry saw that, in many cases, individuals failed to intervene to prevent abuse, despite warning signs that should have alerted them to the fact that children, young people </w:t>
      </w:r>
      <w:r w:rsidRPr="00D35B1F">
        <w:t>and</w:t>
      </w:r>
      <w:r w:rsidRPr="00D35B1F">
        <w:rPr>
          <w:rStyle w:val="normaltextrun"/>
        </w:rPr>
        <w:t xml:space="preserve"> adults were being abused. In its view, training about how to prevent, identify and respond to abuse and neglect, is an important tool in raising understanding that abuse prevention is everyone’s responsibility. </w:t>
      </w:r>
    </w:p>
    <w:p w14:paraId="45CD74CB" w14:textId="7EF70198" w:rsidR="001E33B7" w:rsidRPr="00D35B1F" w:rsidRDefault="001E33B7" w:rsidP="00DF2ADB">
      <w:pPr>
        <w:pStyle w:val="ListParagraph"/>
        <w:jc w:val="left"/>
      </w:pPr>
      <w:r w:rsidRPr="00D35B1F">
        <w:t xml:space="preserve">Many settings did not provide adequate training and the training that was provided did not focus on creating a supportive care environment and preventing abuse and neglect. This led to the over-use of restrictive practices and solitary confinement and higher risks of harm to people in care. </w:t>
      </w:r>
    </w:p>
    <w:p w14:paraId="7606586D" w14:textId="577F3059" w:rsidR="001E33B7" w:rsidRPr="00D35B1F" w:rsidRDefault="001E33B7" w:rsidP="00DF2ADB">
      <w:pPr>
        <w:pStyle w:val="ListParagraph"/>
        <w:jc w:val="left"/>
        <w:rPr>
          <w:szCs w:val="22"/>
        </w:rPr>
      </w:pPr>
      <w:r w:rsidRPr="00D35B1F">
        <w:t xml:space="preserve">During the Inquiry period, faith-based institutions had very limited training, relying on faith instruction rather than providing tools to train and oversee religious ministry and </w:t>
      </w:r>
      <w:r w:rsidRPr="00D35B1F">
        <w:rPr>
          <w:szCs w:val="22"/>
        </w:rPr>
        <w:t xml:space="preserve">lay volunteers. </w:t>
      </w:r>
    </w:p>
    <w:p w14:paraId="6C7B3A3E" w14:textId="6AFE838A" w:rsidR="001E33B7" w:rsidRPr="00D35B1F" w:rsidRDefault="001E33B7" w:rsidP="00DF2ADB">
      <w:pPr>
        <w:pStyle w:val="ListParagraph"/>
        <w:jc w:val="left"/>
        <w:rPr>
          <w:szCs w:val="22"/>
        </w:rPr>
      </w:pPr>
      <w:r w:rsidRPr="00D35B1F">
        <w:rPr>
          <w:szCs w:val="22"/>
        </w:rPr>
        <w:t xml:space="preserve">From the 1980s there was increased awareness about abuse and neglect, leading to the development of handbooks, guidelines and other training materials for staff in social welfare settings. However, training in disability and mental health institutions and most faith-based care remained limited. </w:t>
      </w:r>
    </w:p>
    <w:p w14:paraId="7B29C23E" w14:textId="3160238D" w:rsidR="001E33B7" w:rsidRPr="00D35B1F" w:rsidRDefault="001E33B7" w:rsidP="00DF2ADB">
      <w:pPr>
        <w:pStyle w:val="ListParagraph"/>
        <w:jc w:val="left"/>
        <w:rPr>
          <w:szCs w:val="22"/>
          <w:bdr w:val="none" w:sz="0" w:space="0" w:color="auto" w:frame="1"/>
        </w:rPr>
      </w:pPr>
      <w:r w:rsidRPr="00D35B1F">
        <w:rPr>
          <w:szCs w:val="22"/>
        </w:rPr>
        <w:t>A 2021 report from Te Kāhui Tika Tangata Human Rights Commission into the violence and abuse of disabled people in Aotearoa New Zealand found that:</w:t>
      </w:r>
    </w:p>
    <w:p w14:paraId="42A97CE9" w14:textId="1866DC04" w:rsidR="001E33B7" w:rsidRPr="00D35B1F" w:rsidRDefault="001E33B7" w:rsidP="00DF2ADB">
      <w:pPr>
        <w:pStyle w:val="Part10quotes"/>
        <w:ind w:left="1701" w:right="1229"/>
        <w:jc w:val="left"/>
      </w:pPr>
      <w:r w:rsidRPr="00D35B1F">
        <w:t>“There are no nationally mandated specialized qualifications, competency requirements, or standardized training programmes for people working in the disability and violence sectors.”</w:t>
      </w:r>
      <w:r w:rsidRPr="00D35B1F">
        <w:rPr>
          <w:rStyle w:val="EndnoteReference"/>
          <w:rFonts w:eastAsiaTheme="majorEastAsia"/>
          <w:color w:val="000000" w:themeColor="text1"/>
        </w:rPr>
        <w:endnoteReference w:id="186"/>
      </w:r>
      <w:r w:rsidRPr="00D35B1F">
        <w:t xml:space="preserve"> </w:t>
      </w:r>
    </w:p>
    <w:p w14:paraId="29FD053A" w14:textId="6ED1F3FC" w:rsidR="001E33B7" w:rsidRPr="00D35B1F" w:rsidRDefault="001E33B7" w:rsidP="00DF2ADB">
      <w:pPr>
        <w:pStyle w:val="ListParagraph"/>
        <w:jc w:val="left"/>
        <w:rPr>
          <w:szCs w:val="22"/>
        </w:rPr>
      </w:pPr>
      <w:r w:rsidRPr="00D35B1F">
        <w:rPr>
          <w:szCs w:val="22"/>
        </w:rPr>
        <w:t>The same report found that:</w:t>
      </w:r>
    </w:p>
    <w:p w14:paraId="08A21562" w14:textId="747388FC" w:rsidR="001E33B7" w:rsidRPr="00D35B1F" w:rsidRDefault="001E33B7" w:rsidP="00DF2ADB">
      <w:pPr>
        <w:pStyle w:val="Part10quotes"/>
        <w:ind w:left="1701" w:right="1229"/>
        <w:jc w:val="left"/>
      </w:pPr>
      <w:r w:rsidRPr="00D35B1F">
        <w:t>“…there are few trained services/ professionals who can respond appropriately to violence, neglect and abuse of disabled people. This situation is particularly acute for people who are non-verbal and those who require support for comprehension and decision-making.”</w:t>
      </w:r>
      <w:r w:rsidRPr="00D35B1F">
        <w:rPr>
          <w:rStyle w:val="EndnoteReference"/>
        </w:rPr>
        <w:endnoteReference w:id="187"/>
      </w:r>
    </w:p>
    <w:p w14:paraId="588CCD2C" w14:textId="3EACE25D" w:rsidR="001E33B7" w:rsidRPr="00D35B1F" w:rsidDel="00920052" w:rsidRDefault="001E33B7" w:rsidP="00DF2ADB">
      <w:pPr>
        <w:pStyle w:val="ListParagraph"/>
        <w:jc w:val="left"/>
      </w:pPr>
      <w:r w:rsidRPr="00D35B1F">
        <w:rPr>
          <w:szCs w:val="22"/>
        </w:rPr>
        <w:t xml:space="preserve">All staff and care workers who work for State and faith-based care providers, providing care directly or indirectly for children, young people and adults should be trained </w:t>
      </w:r>
      <w:r w:rsidRPr="00D35B1F">
        <w:t>to understand their safeguarding responsibilities, and to understand and identify abuse and neglect. This should be included in educational and qualification programmes for the care workforce and tied to staff and care worker registration (Recommendation 57).</w:t>
      </w:r>
    </w:p>
    <w:p w14:paraId="0A7CFC25" w14:textId="7AB1A4D5" w:rsidR="001E33B7" w:rsidRPr="00D35B1F" w:rsidRDefault="001E33B7" w:rsidP="00CC2E3B">
      <w:pPr>
        <w:pStyle w:val="RecsHd3"/>
      </w:pPr>
      <w:bookmarkStart w:id="275" w:name="_Toc181108050"/>
      <w:r w:rsidRPr="00D35B1F">
        <w:lastRenderedPageBreak/>
        <w:t>Me ako, me tautoko ngā kaimahi ki te tutaki i ngā manako o te hunga i roto i ngā pūnaha taurima</w:t>
      </w:r>
      <w:bookmarkEnd w:id="275"/>
    </w:p>
    <w:p w14:paraId="27DC4162" w14:textId="51EBA7AF" w:rsidR="001E33B7" w:rsidRPr="00D35B1F" w:rsidRDefault="001E33B7" w:rsidP="00CC2E3B">
      <w:pPr>
        <w:pStyle w:val="RecsHd3"/>
      </w:pPr>
      <w:bookmarkStart w:id="276" w:name="_Toc181108051"/>
      <w:r w:rsidRPr="00D35B1F">
        <w:t>Training and support for staff to meet the needs of people in care</w:t>
      </w:r>
      <w:bookmarkEnd w:id="276"/>
    </w:p>
    <w:p w14:paraId="47C505C6" w14:textId="366ABE61" w:rsidR="001E33B7" w:rsidRPr="00D35B1F" w:rsidRDefault="001E33B7" w:rsidP="002C68EA">
      <w:pPr>
        <w:pStyle w:val="ListParagraph"/>
        <w:jc w:val="left"/>
        <w:rPr>
          <w:rStyle w:val="normaltextrun"/>
          <w:szCs w:val="22"/>
        </w:rPr>
      </w:pPr>
      <w:r w:rsidRPr="00D35B1F">
        <w:t>In Part 7 the Inquiry found that poor or inadequate training and development specific to care roles was a factor that allowed abuse to occur and continue, and that many Māori, Pacific Peoples, Deaf</w:t>
      </w:r>
      <w:r>
        <w:t xml:space="preserve">, </w:t>
      </w:r>
      <w:r w:rsidRPr="00D35B1F">
        <w:t xml:space="preserve">disabled people, and people experiencing mental </w:t>
      </w:r>
      <w:r w:rsidRPr="00D35B1F">
        <w:rPr>
          <w:szCs w:val="22"/>
        </w:rPr>
        <w:t xml:space="preserve">distress did not have their distinct needs met in care. </w:t>
      </w:r>
      <w:r w:rsidRPr="00D35B1F">
        <w:rPr>
          <w:rStyle w:val="normaltextrun"/>
          <w:szCs w:val="22"/>
          <w:shd w:val="clear" w:color="auto" w:fill="FFFFFF"/>
        </w:rPr>
        <w:t xml:space="preserve">Many staff and carers did not have the training and development needed for their roles and </w:t>
      </w:r>
      <w:r w:rsidRPr="00D35B1F">
        <w:rPr>
          <w:rStyle w:val="normaltextrun"/>
          <w:szCs w:val="22"/>
          <w:bdr w:val="none" w:sz="0" w:space="0" w:color="auto" w:frame="1"/>
        </w:rPr>
        <w:t>the</w:t>
      </w:r>
      <w:r w:rsidRPr="00D35B1F">
        <w:rPr>
          <w:rStyle w:val="normaltextrun"/>
          <w:szCs w:val="22"/>
          <w:shd w:val="clear" w:color="auto" w:fill="FFFFFF"/>
        </w:rPr>
        <w:t xml:space="preserve"> </w:t>
      </w:r>
      <w:r w:rsidRPr="00D35B1F">
        <w:rPr>
          <w:rStyle w:val="normaltextrun"/>
          <w:szCs w:val="22"/>
        </w:rPr>
        <w:t>demands</w:t>
      </w:r>
      <w:r w:rsidRPr="00D35B1F">
        <w:rPr>
          <w:rStyle w:val="normaltextrun"/>
          <w:szCs w:val="22"/>
          <w:shd w:val="clear" w:color="auto" w:fill="FFFFFF"/>
        </w:rPr>
        <w:t xml:space="preserve"> </w:t>
      </w:r>
      <w:r w:rsidRPr="00D35B1F">
        <w:rPr>
          <w:szCs w:val="22"/>
        </w:rPr>
        <w:t>they</w:t>
      </w:r>
      <w:r w:rsidRPr="00D35B1F">
        <w:rPr>
          <w:rStyle w:val="normaltextrun"/>
          <w:szCs w:val="22"/>
          <w:shd w:val="clear" w:color="auto" w:fill="FFFFFF"/>
        </w:rPr>
        <w:t xml:space="preserve"> </w:t>
      </w:r>
      <w:r w:rsidRPr="00D35B1F">
        <w:rPr>
          <w:rStyle w:val="normaltextrun"/>
          <w:szCs w:val="22"/>
        </w:rPr>
        <w:t>faced</w:t>
      </w:r>
      <w:r w:rsidRPr="00D35B1F">
        <w:rPr>
          <w:rStyle w:val="normaltextrun"/>
          <w:szCs w:val="22"/>
          <w:shd w:val="clear" w:color="auto" w:fill="FFFFFF"/>
        </w:rPr>
        <w:t xml:space="preserve"> in care settings.</w:t>
      </w:r>
    </w:p>
    <w:p w14:paraId="4FCF5C02" w14:textId="1D29280A" w:rsidR="001E33B7" w:rsidRPr="00D35B1F" w:rsidRDefault="001E33B7" w:rsidP="002C68EA">
      <w:pPr>
        <w:pStyle w:val="ListParagraph"/>
        <w:jc w:val="left"/>
        <w:rPr>
          <w:rStyle w:val="normaltextrun"/>
          <w:szCs w:val="22"/>
        </w:rPr>
      </w:pPr>
      <w:r w:rsidRPr="00D35B1F">
        <w:rPr>
          <w:szCs w:val="22"/>
        </w:rPr>
        <w:t>In Mana Mokopuna’s 2021 monitoring report into te Oranga residence, they said “Staff must be appropriately trained to manage mokopuna with complex mental health needs without resorting to the use of secure as a way of managing”.</w:t>
      </w:r>
      <w:r w:rsidRPr="00D35B1F">
        <w:rPr>
          <w:rStyle w:val="EndnoteReference"/>
          <w:szCs w:val="22"/>
        </w:rPr>
        <w:endnoteReference w:id="188"/>
      </w:r>
    </w:p>
    <w:p w14:paraId="30E2CE81" w14:textId="172B40E1" w:rsidR="001E33B7" w:rsidRPr="00D35B1F" w:rsidRDefault="001E33B7" w:rsidP="002C68EA">
      <w:pPr>
        <w:pStyle w:val="ListParagraph"/>
        <w:jc w:val="left"/>
      </w:pPr>
      <w:r w:rsidRPr="00D35B1F">
        <w:rPr>
          <w:szCs w:val="22"/>
        </w:rPr>
        <w:t>Support, supervision, training and professional development should be provided to all caregivers, including foster parents and volunteers, on a frequent and regular basis to ensure that they are able to develop and maintain their capacity to provide reliable, sensitive</w:t>
      </w:r>
      <w:r w:rsidRPr="00D35B1F">
        <w:t xml:space="preserve"> and responsive care to the people they are looking after, including their ability to tolerate difficult and challenging behaviours. Training should also focus on the values and ethics needed to work appropriately support people in care, including respect and understanding of diversity and recognising people’s strengths and inherent value.</w:t>
      </w:r>
    </w:p>
    <w:p w14:paraId="5CF6493E" w14:textId="1FC7CCF4" w:rsidR="001E33B7" w:rsidRPr="00D35B1F" w:rsidRDefault="001E33B7" w:rsidP="00CC2E3B">
      <w:pPr>
        <w:pStyle w:val="RecsHd3"/>
      </w:pPr>
      <w:bookmarkStart w:id="277" w:name="_Toc181108052"/>
      <w:r w:rsidRPr="00D35B1F">
        <w:t>Ngā mahi ako hei tutaki i ngā mahi parahako ngā āhua toihara katoa</w:t>
      </w:r>
      <w:bookmarkEnd w:id="277"/>
    </w:p>
    <w:p w14:paraId="4D9D8584" w14:textId="114C6C3B" w:rsidR="001E33B7" w:rsidRPr="00D35B1F" w:rsidRDefault="001E33B7" w:rsidP="00CC2E3B">
      <w:pPr>
        <w:pStyle w:val="RecsHd3"/>
      </w:pPr>
      <w:bookmarkStart w:id="278" w:name="_Toc181108053"/>
      <w:r w:rsidRPr="00D35B1F">
        <w:t>Training that responds to prejudice and all forms of discrimination</w:t>
      </w:r>
      <w:bookmarkEnd w:id="278"/>
    </w:p>
    <w:p w14:paraId="5065EBCC" w14:textId="7C40E845" w:rsidR="001E33B7" w:rsidRPr="00D35B1F" w:rsidRDefault="001E33B7" w:rsidP="002C68EA">
      <w:pPr>
        <w:pStyle w:val="ListParagraph"/>
        <w:jc w:val="left"/>
      </w:pPr>
      <w:r w:rsidRPr="00D35B1F">
        <w:t>Society shaped attitudes about the people in care and impacted how they were treated. This included the attitudes and views of staff and carers.</w:t>
      </w:r>
    </w:p>
    <w:p w14:paraId="4F8F9FBB" w14:textId="49C8ABEA" w:rsidR="001E33B7" w:rsidRPr="00D35B1F" w:rsidRDefault="001E33B7" w:rsidP="002C68EA">
      <w:pPr>
        <w:pStyle w:val="ListParagraph"/>
        <w:jc w:val="left"/>
      </w:pPr>
      <w:r w:rsidRPr="00D35B1F">
        <w:t xml:space="preserve">The Inquiry found that Māori, Pacific, Deaf, disabled, Takatāpui, Rainbow, and MVPFAFF+ </w:t>
      </w:r>
      <w:r w:rsidRPr="00D35B1F">
        <w:rPr>
          <w:rStyle w:val="normaltextrun"/>
        </w:rPr>
        <w:t>survivors</w:t>
      </w:r>
      <w:r w:rsidRPr="00D35B1F">
        <w:t>, and survivors who experienced mental distress were targeted and faced additional trauma as a result of abuse and neglect in State and faith-based care. In many cases, staff and carers’ attitudes reflected those in broader society which were discriminatory and reflected racism, ableism, sexism, homophobic and transphobic views.</w:t>
      </w:r>
    </w:p>
    <w:p w14:paraId="45AF708C" w14:textId="2579C15B" w:rsidR="001E33B7" w:rsidRPr="00D35B1F" w:rsidRDefault="001E33B7" w:rsidP="002C68EA">
      <w:pPr>
        <w:pStyle w:val="ListParagraph"/>
        <w:jc w:val="left"/>
      </w:pPr>
      <w:r w:rsidRPr="00D35B1F">
        <w:t>At the Inquiry’s State Institutional Response Hearing, the Chief Executive for Oranga Tamariki, Chappie Te Kani, acknowledged that one of the reasons Oranga Tamariki is trying to lift cultural capability across its workforce is because personal biases still exist and could be held by some Oranga Tamariki employees.</w:t>
      </w:r>
      <w:r w:rsidRPr="00D35B1F">
        <w:rPr>
          <w:rStyle w:val="EndnoteReference"/>
          <w:szCs w:val="22"/>
        </w:rPr>
        <w:endnoteReference w:id="189"/>
      </w:r>
      <w:r w:rsidRPr="00D35B1F">
        <w:t xml:space="preserve"> </w:t>
      </w:r>
    </w:p>
    <w:p w14:paraId="3C9A9B17" w14:textId="4032AC3B" w:rsidR="001E33B7" w:rsidRPr="00D35B1F" w:rsidRDefault="001E33B7" w:rsidP="002C68EA">
      <w:pPr>
        <w:pStyle w:val="ListParagraph"/>
        <w:jc w:val="left"/>
      </w:pPr>
      <w:r w:rsidRPr="00D35B1F">
        <w:t xml:space="preserve">At the Inquiry’s </w:t>
      </w:r>
      <w:r w:rsidRPr="00D35B1F">
        <w:rPr>
          <w:rStyle w:val="normaltextrun"/>
          <w:shd w:val="clear" w:color="auto" w:fill="FFFFFF"/>
        </w:rPr>
        <w:t>Ūhia te Māramatanga</w:t>
      </w:r>
      <w:r w:rsidRPr="00D35B1F">
        <w:rPr>
          <w:rStyle w:val="normaltextrun"/>
          <w:rFonts w:ascii="Calibri" w:hAnsi="Calibri"/>
        </w:rPr>
        <w:t xml:space="preserve"> </w:t>
      </w:r>
      <w:r w:rsidRPr="00D35B1F">
        <w:t>Disability and Mental Health Instituional Care Hearing, expert panellist Dr Tristram Ingham (Ngāti Kahungunu, Ngāti Porou) described how the differential quality of care received “is perpetuated, in particular, by culturally unsafe models imposed on tāngata whaikaha Māori and Māori experiences of institutional racism and explicit and implicit racism within services”.</w:t>
      </w:r>
      <w:r w:rsidRPr="00D35B1F">
        <w:rPr>
          <w:rStyle w:val="EndnoteReference"/>
          <w:szCs w:val="22"/>
        </w:rPr>
        <w:endnoteReference w:id="190"/>
      </w:r>
      <w:r w:rsidRPr="00D35B1F">
        <w:t xml:space="preserve"> Recent developments in relation to social attitudes are discussed further under Recommendation 128 </w:t>
      </w:r>
    </w:p>
    <w:p w14:paraId="5063D044" w14:textId="7B5CC292" w:rsidR="001E33B7" w:rsidRPr="00D35B1F" w:rsidRDefault="001E33B7" w:rsidP="00583858">
      <w:pPr>
        <w:pStyle w:val="Recboxheading"/>
      </w:pPr>
      <w:r w:rsidRPr="00D35B1F">
        <w:rPr>
          <w:rStyle w:val="eop"/>
          <w:lang w:val="en-NZ"/>
        </w:rPr>
        <w:lastRenderedPageBreak/>
        <w:t>Tūtohi</w:t>
      </w:r>
      <w:r w:rsidRPr="00D35B1F">
        <w:t xml:space="preserve"> 63 | Recommendation </w:t>
      </w:r>
      <w:r w:rsidRPr="00D35B1F">
        <w:fldChar w:fldCharType="begin"/>
      </w:r>
      <w:r w:rsidRPr="00D35B1F">
        <w:instrText xml:space="preserve"> AUTONUM  \s " " </w:instrText>
      </w:r>
      <w:r w:rsidRPr="00D35B1F">
        <w:fldChar w:fldCharType="end"/>
      </w:r>
    </w:p>
    <w:p w14:paraId="2039AB7A" w14:textId="77777777" w:rsidR="001E33B7" w:rsidRPr="00D35B1F" w:rsidRDefault="001E33B7" w:rsidP="000818DB">
      <w:pPr>
        <w:pStyle w:val="Recsbox"/>
        <w:spacing w:line="23" w:lineRule="atLeast"/>
      </w:pPr>
      <w:r w:rsidRPr="00D35B1F">
        <w:t>All State and faith-based entities providing care directly or indirectly to child</w:t>
      </w:r>
      <w:r w:rsidRPr="00D35B1F" w:rsidDel="00AD5A61">
        <w:t xml:space="preserve">ren, young </w:t>
      </w:r>
      <w:r w:rsidRPr="00D35B1F">
        <w:t>people and adults in care should ensure:</w:t>
      </w:r>
    </w:p>
    <w:p w14:paraId="5F743AF0" w14:textId="31D1A91F" w:rsidR="001E33B7" w:rsidRPr="00D35B1F" w:rsidRDefault="001E33B7" w:rsidP="007921AA">
      <w:pPr>
        <w:pStyle w:val="RecsboxLevel1"/>
        <w:numPr>
          <w:ilvl w:val="0"/>
          <w:numId w:val="147"/>
        </w:numPr>
        <w:spacing w:line="23" w:lineRule="atLeast"/>
      </w:pPr>
      <w:r w:rsidRPr="00D35B1F">
        <w:t>they have a code of conduct in place, which requires those providing care to comply with applicable safeguarding policies and procedures</w:t>
      </w:r>
    </w:p>
    <w:p w14:paraId="0905FE4E" w14:textId="10B4C97B" w:rsidR="001E33B7" w:rsidRPr="00D35B1F" w:rsidRDefault="001E33B7" w:rsidP="007921AA">
      <w:pPr>
        <w:pStyle w:val="RecsboxLevel1"/>
        <w:numPr>
          <w:ilvl w:val="0"/>
          <w:numId w:val="147"/>
        </w:numPr>
        <w:spacing w:line="23" w:lineRule="atLeast"/>
      </w:pPr>
      <w:r w:rsidRPr="00D35B1F">
        <w:t>all staff, volunteers and any others (ordained and non-ordained) working with children, young people or adults in care (“staff and care workers”) receive an induction promptly after they begin their employment and are aware of their safeguarding responsibilities including reporting obligations</w:t>
      </w:r>
    </w:p>
    <w:p w14:paraId="2DA01190" w14:textId="6EB89EB9" w:rsidR="001E33B7" w:rsidRPr="00D35B1F" w:rsidRDefault="001E33B7" w:rsidP="007921AA">
      <w:pPr>
        <w:pStyle w:val="RecsboxLevel1"/>
        <w:numPr>
          <w:ilvl w:val="0"/>
          <w:numId w:val="147"/>
        </w:numPr>
        <w:spacing w:line="23" w:lineRule="atLeast"/>
      </w:pPr>
      <w:r w:rsidRPr="00D35B1F">
        <w:t>supervisors, people leaders and all staff have a safeguarding focus, and receive training that ensures understanding about the Care Safety Principles (Recommendation 39), the National Care Safety Strategy (Recommendation 40), and all statutory requirements under the Care Safety Act (Recommendation 45), including care standards, accreditation and vetting</w:t>
      </w:r>
    </w:p>
    <w:p w14:paraId="15678893" w14:textId="679C66A3" w:rsidR="001E33B7" w:rsidRPr="00D35B1F" w:rsidRDefault="001E33B7" w:rsidP="007921AA">
      <w:pPr>
        <w:pStyle w:val="RecsboxLevel1"/>
        <w:numPr>
          <w:ilvl w:val="0"/>
          <w:numId w:val="147"/>
        </w:numPr>
        <w:spacing w:line="23" w:lineRule="atLeast"/>
      </w:pPr>
      <w:r w:rsidRPr="00D35B1F">
        <w:t>all staff are trained and kept up to date in applicable safeguarding policies, procedures and practices</w:t>
      </w:r>
    </w:p>
    <w:p w14:paraId="3FEF2C8B" w14:textId="33869800" w:rsidR="001E33B7" w:rsidRPr="00D35B1F" w:rsidRDefault="001E33B7" w:rsidP="007921AA">
      <w:pPr>
        <w:pStyle w:val="RecsboxLevel1"/>
        <w:numPr>
          <w:ilvl w:val="0"/>
          <w:numId w:val="147"/>
        </w:numPr>
        <w:spacing w:line="23" w:lineRule="atLeast"/>
      </w:pPr>
      <w:r w:rsidRPr="00D35B1F">
        <w:t>all staff receive up to date training on how to identify and prevent abuse and neglect</w:t>
      </w:r>
    </w:p>
    <w:p w14:paraId="558CB2BA" w14:textId="13C43EB5" w:rsidR="001E33B7" w:rsidRPr="00D35B1F" w:rsidRDefault="001E33B7" w:rsidP="007921AA">
      <w:pPr>
        <w:pStyle w:val="RecsboxLevel1"/>
        <w:numPr>
          <w:ilvl w:val="0"/>
          <w:numId w:val="147"/>
        </w:numPr>
        <w:spacing w:line="23" w:lineRule="atLeast"/>
      </w:pPr>
      <w:r w:rsidRPr="00D35B1F">
        <w:t>all staff are trained in appropriate trauma informed practice, disability informed practice, an understanding of neurodiversity, te Tiriti o Waitangi, Māori cultural practices, Pacific and ethnic cultural practices, human rights and an understanding of abuse and neglect in care both historically and present-day</w:t>
      </w:r>
    </w:p>
    <w:p w14:paraId="11B1686F" w14:textId="55072F5B" w:rsidR="001E33B7" w:rsidRPr="00D35B1F" w:rsidRDefault="001E33B7" w:rsidP="007921AA">
      <w:pPr>
        <w:pStyle w:val="RecsboxLevel1"/>
        <w:numPr>
          <w:ilvl w:val="0"/>
          <w:numId w:val="147"/>
        </w:numPr>
        <w:spacing w:line="23" w:lineRule="atLeast"/>
      </w:pPr>
      <w:r w:rsidRPr="00D35B1F">
        <w:t xml:space="preserve">all staff are trained to identify and address (in themselves and others) prejudice and all forms of discrimination </w:t>
      </w:r>
    </w:p>
    <w:p w14:paraId="5E001C26" w14:textId="0906659F" w:rsidR="001E33B7" w:rsidRPr="00D35B1F" w:rsidRDefault="001E33B7" w:rsidP="007921AA">
      <w:pPr>
        <w:pStyle w:val="RecsboxLevel1"/>
        <w:numPr>
          <w:ilvl w:val="0"/>
          <w:numId w:val="147"/>
        </w:numPr>
        <w:spacing w:line="23" w:lineRule="atLeast"/>
      </w:pPr>
      <w:r w:rsidRPr="00D35B1F">
        <w:t>all staff are provided with support, supervision, training and professional development on a frequent and regular basis to ensure they are able to develop and maintain their capacity to provide reliable, sensitive and responsive care to the people they are looking after</w:t>
      </w:r>
    </w:p>
    <w:p w14:paraId="4544D5FD" w14:textId="113A7CC2" w:rsidR="001E33B7" w:rsidRPr="00D35B1F" w:rsidRDefault="001E33B7" w:rsidP="007921AA">
      <w:pPr>
        <w:pStyle w:val="RecsboxLevel1"/>
        <w:numPr>
          <w:ilvl w:val="0"/>
          <w:numId w:val="147"/>
        </w:numPr>
        <w:spacing w:line="23" w:lineRule="atLeast"/>
      </w:pPr>
      <w:r w:rsidRPr="00D35B1F">
        <w:t>all staff receive appropriate professional development support, including in how to protect children, young people and adults in care from abuse and neglect and respond to disclosures, and</w:t>
      </w:r>
    </w:p>
    <w:p w14:paraId="7CD2323C" w14:textId="77777777" w:rsidR="001E33B7" w:rsidRPr="00D35B1F" w:rsidRDefault="001E33B7" w:rsidP="007921AA">
      <w:pPr>
        <w:pStyle w:val="RecsboxLevel1"/>
        <w:numPr>
          <w:ilvl w:val="0"/>
          <w:numId w:val="147"/>
        </w:numPr>
        <w:spacing w:line="23" w:lineRule="atLeast"/>
      </w:pPr>
      <w:r w:rsidRPr="00D35B1F">
        <w:t>there are no adverse employment or other consequences for those making good faith notifications or disclosures of abuse and neglect.</w:t>
      </w:r>
    </w:p>
    <w:p w14:paraId="26DE1425" w14:textId="0B0155B6" w:rsidR="001E33B7" w:rsidRPr="00D35B1F" w:rsidRDefault="001E33B7" w:rsidP="00583858">
      <w:pPr>
        <w:pStyle w:val="Recboxheading"/>
      </w:pPr>
      <w:r w:rsidRPr="00D35B1F">
        <w:rPr>
          <w:rStyle w:val="eop"/>
          <w:lang w:val="en-NZ"/>
        </w:rPr>
        <w:lastRenderedPageBreak/>
        <w:t>Tūtohi</w:t>
      </w:r>
      <w:r w:rsidRPr="00D35B1F">
        <w:t xml:space="preserve"> 64 | Recommendation </w:t>
      </w:r>
      <w:r w:rsidRPr="00D35B1F">
        <w:fldChar w:fldCharType="begin"/>
      </w:r>
      <w:r w:rsidRPr="00D35B1F">
        <w:instrText xml:space="preserve"> AUTONUM  \s " " </w:instrText>
      </w:r>
      <w:r w:rsidRPr="00D35B1F">
        <w:fldChar w:fldCharType="end"/>
      </w:r>
    </w:p>
    <w:p w14:paraId="30B79C18" w14:textId="3BAE0316" w:rsidR="001E33B7" w:rsidRPr="00D35B1F" w:rsidRDefault="001E33B7" w:rsidP="00575BD4">
      <w:pPr>
        <w:pStyle w:val="Recsbox"/>
      </w:pPr>
      <w:r w:rsidRPr="00D35B1F">
        <w:t>All State and faith-based entities providing care directly or indirectly to children, young people and adults in care should ensure that the same rules and standards in relation to vetting, registration, training and working conditions that apply to employees apply equally to volunteers or others with equivalent access to children, young people and adults in care, in particular, faith-based entities should ensure the same rules apply to people in religious ministry and lay volunteers as to employees.</w:t>
      </w:r>
    </w:p>
    <w:p w14:paraId="22D1DA2E" w14:textId="58A3A1EE" w:rsidR="001E33B7" w:rsidRPr="00E27635" w:rsidRDefault="001E33B7" w:rsidP="00AB2247">
      <w:pPr>
        <w:pStyle w:val="Style2"/>
        <w:spacing w:before="240" w:after="240"/>
        <w:rPr>
          <w:rStyle w:val="normaltextrun"/>
        </w:rPr>
      </w:pPr>
      <w:bookmarkStart w:id="279" w:name="_Toc181108054"/>
      <w:r w:rsidRPr="00E27635">
        <w:rPr>
          <w:rStyle w:val="normaltextrun"/>
        </w:rPr>
        <w:t>Kia tika te whakaea i ngā tautohenga</w:t>
      </w:r>
      <w:bookmarkEnd w:id="279"/>
    </w:p>
    <w:p w14:paraId="015649AB" w14:textId="7648E361" w:rsidR="001E33B7" w:rsidRPr="00E27635" w:rsidRDefault="001E33B7" w:rsidP="00AB2247">
      <w:pPr>
        <w:pStyle w:val="Style2"/>
        <w:spacing w:before="240" w:after="240"/>
        <w:rPr>
          <w:rStyle w:val="normaltextrun"/>
        </w:rPr>
      </w:pPr>
      <w:bookmarkStart w:id="280" w:name="_Toc181108055"/>
      <w:r w:rsidRPr="00E27635">
        <w:rPr>
          <w:rStyle w:val="normaltextrun"/>
        </w:rPr>
        <w:t>Complaints are responded to effectively</w:t>
      </w:r>
      <w:bookmarkEnd w:id="280"/>
    </w:p>
    <w:p w14:paraId="2E8EA58C" w14:textId="1EFF67BC" w:rsidR="001E33B7" w:rsidRPr="00D35B1F" w:rsidRDefault="001E33B7" w:rsidP="000818DB">
      <w:pPr>
        <w:pStyle w:val="ListParagraph"/>
        <w:jc w:val="left"/>
      </w:pPr>
      <w:bookmarkStart w:id="281" w:name="_Ref156053777"/>
      <w:r w:rsidRPr="00D35B1F">
        <w:t>During the Inquiry period there was a lack of accessible, effective and culturally appropriate complaints processes in both State and faith-based institutions.</w:t>
      </w:r>
      <w:bookmarkEnd w:id="281"/>
      <w:r w:rsidRPr="00D35B1F">
        <w:t xml:space="preserve"> Some settings, such as faith-based care, did not have any complaints processes in place to follow. Where there were complaints processes in place they could be unclear and their use highly dependent on the individual institutions and staff in charge. </w:t>
      </w:r>
    </w:p>
    <w:p w14:paraId="79871E55" w14:textId="3D1E6A50" w:rsidR="001E33B7" w:rsidRPr="00D35B1F" w:rsidRDefault="001E33B7" w:rsidP="000818DB">
      <w:pPr>
        <w:pStyle w:val="ListParagraph"/>
        <w:jc w:val="left"/>
      </w:pPr>
      <w:r w:rsidRPr="00D35B1F">
        <w:t xml:space="preserve">The Inquiry heard that survivors were often not believed, and employee rights were prioritised over the rights of survivors to be heard. Institutions protected their or the abuser’s reputation over the survivor needs. The Inquiry also saw instances where abusers held positions where they had responsibility for receiving and investigating complaints. There was also a failure to report complaints to NZ Police. For the limited number that NZ Police heard about there was again a failure to believe the survivors, resulting in inadequate responses and follow up and poor record keeping of any of complaints. </w:t>
      </w:r>
    </w:p>
    <w:p w14:paraId="3171B49E" w14:textId="7D59A5DE" w:rsidR="001E33B7" w:rsidRPr="00D35B1F" w:rsidRDefault="001E33B7" w:rsidP="000818DB">
      <w:pPr>
        <w:pStyle w:val="ListParagraph"/>
        <w:jc w:val="left"/>
      </w:pPr>
      <w:r w:rsidRPr="00D35B1F">
        <w:t xml:space="preserve">All of these factors meant that few perpetrators received any consequences for their actions. </w:t>
      </w:r>
    </w:p>
    <w:p w14:paraId="2AD56725" w14:textId="0974D17F" w:rsidR="001E33B7" w:rsidRPr="00D35B1F" w:rsidRDefault="001E33B7" w:rsidP="000818DB">
      <w:pPr>
        <w:pStyle w:val="ListParagraph"/>
        <w:jc w:val="left"/>
      </w:pPr>
      <w:r w:rsidRPr="00D35B1F">
        <w:t>Implementing the recommendations in this report will result in four possible pathways for people who use care supports and services and their whānau and support networks to make complaints, disclosures or report incidents of abuse and neglect in care:</w:t>
      </w:r>
    </w:p>
    <w:p w14:paraId="63E14B39" w14:textId="68171FE3" w:rsidR="001E33B7" w:rsidRPr="00D35B1F" w:rsidRDefault="001E33B7" w:rsidP="007921AA">
      <w:pPr>
        <w:pStyle w:val="Paraletters"/>
        <w:numPr>
          <w:ilvl w:val="0"/>
          <w:numId w:val="148"/>
        </w:numPr>
        <w:tabs>
          <w:tab w:val="clear" w:pos="2126"/>
        </w:tabs>
        <w:jc w:val="left"/>
        <w:rPr>
          <w:szCs w:val="22"/>
        </w:rPr>
      </w:pPr>
      <w:r w:rsidRPr="00D35B1F">
        <w:rPr>
          <w:szCs w:val="22"/>
        </w:rPr>
        <w:t>complaints to the relevant State or faith-based care provider</w:t>
      </w:r>
    </w:p>
    <w:p w14:paraId="190848DC" w14:textId="1FC7893F" w:rsidR="001E33B7" w:rsidRPr="00D35B1F" w:rsidRDefault="001E33B7" w:rsidP="007921AA">
      <w:pPr>
        <w:pStyle w:val="Paraletters"/>
        <w:numPr>
          <w:ilvl w:val="0"/>
          <w:numId w:val="148"/>
        </w:numPr>
        <w:tabs>
          <w:tab w:val="clear" w:pos="2126"/>
        </w:tabs>
        <w:jc w:val="left"/>
        <w:rPr>
          <w:szCs w:val="22"/>
        </w:rPr>
      </w:pPr>
      <w:r w:rsidRPr="00D35B1F">
        <w:rPr>
          <w:szCs w:val="22"/>
        </w:rPr>
        <w:t xml:space="preserve">complaints to the relevant professional registration body </w:t>
      </w:r>
    </w:p>
    <w:p w14:paraId="6F17657D" w14:textId="185C7D29" w:rsidR="001E33B7" w:rsidRPr="00D35B1F" w:rsidRDefault="001E33B7" w:rsidP="007921AA">
      <w:pPr>
        <w:pStyle w:val="Paraletters"/>
        <w:numPr>
          <w:ilvl w:val="0"/>
          <w:numId w:val="148"/>
        </w:numPr>
        <w:tabs>
          <w:tab w:val="clear" w:pos="2126"/>
        </w:tabs>
        <w:jc w:val="left"/>
        <w:rPr>
          <w:szCs w:val="22"/>
        </w:rPr>
      </w:pPr>
      <w:r w:rsidRPr="00D35B1F">
        <w:rPr>
          <w:szCs w:val="22"/>
        </w:rPr>
        <w:t>complaints to the Care Safe Agency</w:t>
      </w:r>
    </w:p>
    <w:p w14:paraId="77DA5568" w14:textId="71925EBB" w:rsidR="001E33B7" w:rsidRPr="00D35B1F" w:rsidRDefault="001E33B7" w:rsidP="007921AA">
      <w:pPr>
        <w:pStyle w:val="Paraletters"/>
        <w:numPr>
          <w:ilvl w:val="0"/>
          <w:numId w:val="148"/>
        </w:numPr>
        <w:tabs>
          <w:tab w:val="clear" w:pos="2126"/>
        </w:tabs>
        <w:jc w:val="left"/>
      </w:pPr>
      <w:r w:rsidRPr="00D35B1F">
        <w:rPr>
          <w:szCs w:val="22"/>
        </w:rPr>
        <w:t>complaints to independent</w:t>
      </w:r>
      <w:r w:rsidRPr="00D35B1F">
        <w:t xml:space="preserve"> oversight and monitoring bodies.</w:t>
      </w:r>
    </w:p>
    <w:p w14:paraId="5573A5D2" w14:textId="05733B20" w:rsidR="001E33B7" w:rsidRPr="00D35B1F" w:rsidRDefault="001E33B7" w:rsidP="000818DB">
      <w:pPr>
        <w:pStyle w:val="ListParagraph"/>
        <w:jc w:val="left"/>
      </w:pPr>
      <w:r w:rsidRPr="00D35B1F">
        <w:t xml:space="preserve">Care providers and relevant professional registration bodies will be required to have consistent and comprehensive complaints policies and procedures (guided by the Care Safe Principles). They will also be required to hold perpetrators to account, by taking appropriate professional disciplinary action, and reporting substantiated complaints to the Care Safe Agency and NZ Police. </w:t>
      </w:r>
    </w:p>
    <w:p w14:paraId="583189CB" w14:textId="6EFFC9D5" w:rsidR="001E33B7" w:rsidRPr="00D35B1F" w:rsidRDefault="001E33B7" w:rsidP="00583858">
      <w:pPr>
        <w:pStyle w:val="Heading4"/>
      </w:pPr>
      <w:r w:rsidRPr="00D35B1F">
        <w:lastRenderedPageBreak/>
        <w:t>Me whakarite ngā kaupapa me ngā tikanga takinga kōamuamu</w:t>
      </w:r>
    </w:p>
    <w:p w14:paraId="1EED257B" w14:textId="2E25A95D" w:rsidR="001E33B7" w:rsidRPr="00D35B1F" w:rsidRDefault="001E33B7" w:rsidP="00583858">
      <w:pPr>
        <w:pStyle w:val="Heading4"/>
        <w:rPr>
          <w:i/>
        </w:rPr>
      </w:pPr>
      <w:r w:rsidRPr="00D35B1F">
        <w:t xml:space="preserve">Complaints policies and procedures are in place </w:t>
      </w:r>
    </w:p>
    <w:p w14:paraId="718E27F4" w14:textId="6195A218" w:rsidR="001E33B7" w:rsidRPr="00D35B1F" w:rsidRDefault="001E33B7" w:rsidP="00BB3709">
      <w:pPr>
        <w:pStyle w:val="ListParagraph"/>
        <w:jc w:val="left"/>
        <w:rPr>
          <w:szCs w:val="22"/>
        </w:rPr>
      </w:pPr>
      <w:r w:rsidRPr="00D35B1F">
        <w:t>During the later part of the Inquiry period, more comprehensive complaints processes were introduced, for example, the Children and Young Persons (Residential Care) Regulations 1986 introduced rights to a grievance procedure (further expanded in 1996</w:t>
      </w:r>
      <w:r w:rsidRPr="00D35B1F">
        <w:rPr>
          <w:szCs w:val="22"/>
        </w:rPr>
        <w:t>), and the Mental Health (Compulsory Assessment and Treatment) Act 1992 included a complaints procedure.</w:t>
      </w:r>
    </w:p>
    <w:p w14:paraId="759FA057" w14:textId="2AFF7D60" w:rsidR="001E33B7" w:rsidRPr="00D35B1F" w:rsidRDefault="001E33B7" w:rsidP="00BB3709">
      <w:pPr>
        <w:pStyle w:val="ListParagraph"/>
        <w:jc w:val="left"/>
        <w:rPr>
          <w:szCs w:val="22"/>
        </w:rPr>
      </w:pPr>
      <w:r w:rsidRPr="00D35B1F">
        <w:rPr>
          <w:szCs w:val="22"/>
        </w:rPr>
        <w:t xml:space="preserve">The Inquiry saw limited evidence of formal investigative processes within faith-based institutions during the Inquiry period. In 1998 some progress was made in the Catholic Church with the introduction of Te Houhanga – A Path to Healing, but this guidance only dealt with sexual abuse. More recently, other faith-based institutions have begun developing guidance for complaints processes. </w:t>
      </w:r>
    </w:p>
    <w:p w14:paraId="2EF0B243" w14:textId="16EDF672" w:rsidR="001E33B7" w:rsidRPr="00D35B1F" w:rsidRDefault="001E33B7" w:rsidP="00BB3709">
      <w:pPr>
        <w:pStyle w:val="ListParagraph"/>
        <w:jc w:val="left"/>
        <w:rPr>
          <w:szCs w:val="22"/>
        </w:rPr>
      </w:pPr>
      <w:r w:rsidRPr="00D35B1F">
        <w:rPr>
          <w:szCs w:val="22"/>
        </w:rPr>
        <w:t>A review of Disability Support Services in 2013 found a recurring theme in one of the services run by a charitable trust was the “fear of retribution if a family member or resident complained about the quality of the service.” A report from the temporary managers of the service noted that:</w:t>
      </w:r>
    </w:p>
    <w:p w14:paraId="62F38CC1" w14:textId="0BD4E414" w:rsidR="001E33B7" w:rsidRPr="00D35B1F" w:rsidRDefault="001E33B7" w:rsidP="00BB3709">
      <w:pPr>
        <w:pStyle w:val="Part10quotes"/>
        <w:ind w:left="1701" w:right="1229"/>
        <w:jc w:val="left"/>
      </w:pPr>
      <w:r w:rsidRPr="00D35B1F">
        <w:t>“The Residents are too scared to complain, because past experience has taught them that complaining could be very punishing.”</w:t>
      </w:r>
      <w:r w:rsidRPr="00D35B1F">
        <w:rPr>
          <w:rStyle w:val="EndnoteReference"/>
        </w:rPr>
        <w:endnoteReference w:id="191"/>
      </w:r>
    </w:p>
    <w:p w14:paraId="2772F3D7" w14:textId="442950FA" w:rsidR="001E33B7" w:rsidRPr="00D35B1F" w:rsidRDefault="001E33B7" w:rsidP="00BB3709">
      <w:pPr>
        <w:pStyle w:val="ListParagraph"/>
        <w:jc w:val="left"/>
        <w:rPr>
          <w:szCs w:val="22"/>
        </w:rPr>
      </w:pPr>
      <w:r w:rsidRPr="00D35B1F">
        <w:rPr>
          <w:szCs w:val="22"/>
        </w:rPr>
        <w:t>A 2013 report on the experiences of disabled people living in the community found that disabled people faced numerous barriers to making complaints:</w:t>
      </w:r>
    </w:p>
    <w:p w14:paraId="03760339" w14:textId="2CE89DCB" w:rsidR="001E33B7" w:rsidRPr="00D35B1F" w:rsidRDefault="001E33B7" w:rsidP="00BB3709">
      <w:pPr>
        <w:pStyle w:val="Part10quotes"/>
        <w:ind w:left="1701" w:right="1229"/>
        <w:jc w:val="left"/>
        <w:rPr>
          <w:shd w:val="clear" w:color="auto" w:fill="FFFFFF"/>
        </w:rPr>
      </w:pPr>
      <w:r w:rsidRPr="00D35B1F">
        <w:t xml:space="preserve">“In all situations where a </w:t>
      </w:r>
      <w:r w:rsidRPr="00D35B1F">
        <w:rPr>
          <w:rStyle w:val="oit-ss3"/>
          <w:color w:val="000000" w:themeColor="text1"/>
        </w:rPr>
        <w:t>complaint</w:t>
      </w:r>
      <w:r w:rsidRPr="00D35B1F">
        <w:t xml:space="preserve"> was made to the police the allegedly abused individual remained in the residence or home during the investigative period. Further, in the majority of cases there was insufficient evidence to arrest or remove the perpetrator from the residence. This placed the complainant at considerable risk of retribution.</w:t>
      </w:r>
      <w:r w:rsidRPr="00D35B1F">
        <w:rPr>
          <w:rStyle w:val="EndnoteReference"/>
        </w:rPr>
        <w:endnoteReference w:id="192"/>
      </w:r>
    </w:p>
    <w:p w14:paraId="0959DEF2" w14:textId="01004102" w:rsidR="001E33B7" w:rsidRPr="00D35B1F" w:rsidRDefault="001E33B7" w:rsidP="00BB3709">
      <w:pPr>
        <w:pStyle w:val="Part10quotes"/>
        <w:ind w:left="1701" w:right="1229"/>
        <w:jc w:val="left"/>
      </w:pPr>
      <w:r w:rsidRPr="00D35B1F">
        <w:t xml:space="preserve">Numerous accounts were offered where a </w:t>
      </w:r>
      <w:r w:rsidRPr="00D35B1F">
        <w:rPr>
          <w:rStyle w:val="oit-ss3"/>
          <w:color w:val="000000" w:themeColor="text1"/>
        </w:rPr>
        <w:t>complaint</w:t>
      </w:r>
      <w:r w:rsidRPr="00D35B1F">
        <w:t xml:space="preserve"> of abuse was negated on the grounds that the disabled person’s testimony lacked veracity. This generally involved some form of disparagement of the individual complainant. … On other occasions the complainant’s strength of character was questioned. This was reported as most commonly occurring when individuals possessed a mental health diagnosis.”</w:t>
      </w:r>
      <w:r w:rsidRPr="00D35B1F">
        <w:rPr>
          <w:rStyle w:val="EndnoteReference"/>
          <w:rFonts w:eastAsiaTheme="majorEastAsia"/>
        </w:rPr>
        <w:endnoteReference w:id="193"/>
      </w:r>
    </w:p>
    <w:p w14:paraId="33F7D734" w14:textId="52033665" w:rsidR="001E33B7" w:rsidRPr="00D35B1F" w:rsidRDefault="001E33B7" w:rsidP="00BB3709">
      <w:pPr>
        <w:pStyle w:val="ListParagraph"/>
        <w:jc w:val="left"/>
      </w:pPr>
      <w:r w:rsidRPr="00D35B1F">
        <w:t>Issues with the way that school boards handle complaints and investigations persist. They were highlighted in the media in June 2023 in an incident involving a five-year-old boy being physically and sexually assaulted by two older pupils in the toilets of his Waikato school. The boy’s father was “astounded the two boys involved had not been immediately suspended” and believed that that the principal was not taking the “situation seriously because the parents of the alleged abusers are involved in the school community”.</w:t>
      </w:r>
      <w:r w:rsidRPr="00D35B1F">
        <w:rPr>
          <w:rStyle w:val="EndnoteReference"/>
          <w:szCs w:val="22"/>
        </w:rPr>
        <w:endnoteReference w:id="194"/>
      </w:r>
    </w:p>
    <w:p w14:paraId="4D473901" w14:textId="6125E2B4" w:rsidR="001E33B7" w:rsidRPr="00D35B1F" w:rsidRDefault="001E33B7" w:rsidP="00BB3709">
      <w:pPr>
        <w:pStyle w:val="ListParagraph"/>
        <w:jc w:val="left"/>
      </w:pPr>
      <w:r w:rsidRPr="00D35B1F">
        <w:lastRenderedPageBreak/>
        <w:t>Workplace culture in care settings must enable and support people to make complaints when they want to report any concerns about abuse and neglect. There also needs to be more accountability, transparency and monitoring of responses to complaints received and how they were resolved and to see where and how improvements can continue to be made. By increasing the monitoring for complaints processes and consistently reviewing and sharing this information the Inquiry can aim to improve trust in the care system.</w:t>
      </w:r>
    </w:p>
    <w:p w14:paraId="2CE0871B" w14:textId="44784BF5" w:rsidR="001E33B7" w:rsidRPr="00D35B1F" w:rsidRDefault="001E33B7" w:rsidP="00BB3709">
      <w:pPr>
        <w:pStyle w:val="ListParagraph"/>
        <w:jc w:val="left"/>
      </w:pPr>
      <w:r w:rsidRPr="00D35B1F">
        <w:t>All State and faith-based care providers and all relevant professional registration bodies must have accessible, effective and culturally appropriate complaints and investigation policies and procedures in place. The Inquiry envisages that care providers will develop these policies and procedures guided by the Care Safety Principles (Recommendation 39) and any guidance or standards developed by the Care Safe Agency. The Inquiry envisages that care providers’ ability to maintain accreditation status (Recommendation 48) will be dependent on having best practice complaints policies and processes in place and demonstrating that these are being followed.</w:t>
      </w:r>
    </w:p>
    <w:p w14:paraId="3177DBBD" w14:textId="5606DCA8" w:rsidR="001E33B7" w:rsidRPr="00D35B1F" w:rsidRDefault="001E33B7" w:rsidP="00BB3709">
      <w:pPr>
        <w:pStyle w:val="ListParagraph"/>
        <w:jc w:val="left"/>
      </w:pPr>
      <w:r w:rsidRPr="00D35B1F">
        <w:t>The relevant</w:t>
      </w:r>
      <w:r w:rsidRPr="00D35B1F" w:rsidDel="1841A826">
        <w:t xml:space="preserve"> </w:t>
      </w:r>
      <w:r w:rsidRPr="00D35B1F">
        <w:t xml:space="preserve">professional registration bodies include the Royal Australian and New Zealand College of Psychiatrists, the Medical Council of New Zealand, the Aotearoa New Zealand Association of Social Workers, the New Zealand Nurses Association and the Teaching Council of Aotearoa New Zealand. </w:t>
      </w:r>
    </w:p>
    <w:p w14:paraId="25B08C47" w14:textId="17AF04BD" w:rsidR="001E33B7" w:rsidRPr="00D35B1F" w:rsidRDefault="001E33B7" w:rsidP="00583858">
      <w:pPr>
        <w:pStyle w:val="Recboxheading"/>
      </w:pPr>
      <w:r w:rsidRPr="00D35B1F">
        <w:rPr>
          <w:rStyle w:val="eop"/>
          <w:lang w:val="en-NZ"/>
        </w:rPr>
        <w:t>Tūtohi</w:t>
      </w:r>
      <w:r w:rsidRPr="00D35B1F">
        <w:t xml:space="preserve"> 65 | Recommendation </w:t>
      </w:r>
      <w:r w:rsidRPr="00D35B1F">
        <w:fldChar w:fldCharType="begin"/>
      </w:r>
      <w:r w:rsidRPr="00D35B1F">
        <w:instrText xml:space="preserve"> AUTONUM  \s " " </w:instrText>
      </w:r>
      <w:r w:rsidRPr="00D35B1F">
        <w:fldChar w:fldCharType="end"/>
      </w:r>
    </w:p>
    <w:p w14:paraId="4DB1E183" w14:textId="1AC4B480" w:rsidR="001E33B7" w:rsidRPr="00D35B1F" w:rsidRDefault="001E33B7" w:rsidP="26ED08F0">
      <w:pPr>
        <w:pStyle w:val="Recsbox"/>
      </w:pPr>
      <w:r w:rsidRPr="00D35B1F">
        <w:t>All State and faith-based entities providing care directly or indirectly to children, young people and adults in care and relevant professional registration bodies should ensure they have appropriate policies and procedures in place to respond in a proportionate way to complaints, disclosures or incidents of abuse and neglect, including:</w:t>
      </w:r>
    </w:p>
    <w:p w14:paraId="5766E35F" w14:textId="231E4499" w:rsidR="001E33B7" w:rsidRPr="00D35B1F" w:rsidRDefault="001E33B7" w:rsidP="00BB3709">
      <w:pPr>
        <w:pStyle w:val="RecsboxLevel1"/>
        <w:numPr>
          <w:ilvl w:val="0"/>
          <w:numId w:val="6"/>
        </w:numPr>
        <w:spacing w:line="276" w:lineRule="auto"/>
        <w:ind w:left="714" w:hanging="357"/>
      </w:pPr>
      <w:r w:rsidRPr="00D35B1F">
        <w:t>the policies and procedures are guided by the Care Safety Principles (Recommendation 39) and any relevant rules, standards or guidelines issued by the Care Safe Agency (Recommendation 41)</w:t>
      </w:r>
    </w:p>
    <w:p w14:paraId="3C253F06" w14:textId="2D9DCA09" w:rsidR="001E33B7" w:rsidRPr="00D35B1F" w:rsidRDefault="001E33B7" w:rsidP="00BB3709">
      <w:pPr>
        <w:pStyle w:val="RecsboxLevel1"/>
        <w:numPr>
          <w:ilvl w:val="0"/>
          <w:numId w:val="6"/>
        </w:numPr>
        <w:spacing w:line="276" w:lineRule="auto"/>
        <w:ind w:left="714" w:hanging="357"/>
      </w:pPr>
      <w:r w:rsidRPr="00D35B1F">
        <w:t>the policies and procedures are clearly written, accessible to people in care, their whānau and support networks, and to staff and care workers, and kept up to date</w:t>
      </w:r>
    </w:p>
    <w:p w14:paraId="7BEFA5B6" w14:textId="3883BB49" w:rsidR="001E33B7" w:rsidRPr="00D35B1F" w:rsidRDefault="001E33B7" w:rsidP="00BB3709">
      <w:pPr>
        <w:pStyle w:val="RecsboxLevel1"/>
        <w:numPr>
          <w:ilvl w:val="0"/>
          <w:numId w:val="6"/>
        </w:numPr>
        <w:spacing w:line="276" w:lineRule="auto"/>
        <w:ind w:left="714" w:hanging="357"/>
      </w:pPr>
      <w:r w:rsidRPr="00D35B1F">
        <w:t>the policies, at a minimum, outline roles and responsibilities, how different types of complaints will be handled, including potential employment outcomes and reporting obligations</w:t>
      </w:r>
    </w:p>
    <w:p w14:paraId="40F48F85" w14:textId="34027D68" w:rsidR="001E33B7" w:rsidRPr="00D35B1F" w:rsidRDefault="001E33B7" w:rsidP="00BB3709">
      <w:pPr>
        <w:pStyle w:val="RecsboxLevel1"/>
        <w:numPr>
          <w:ilvl w:val="0"/>
          <w:numId w:val="6"/>
        </w:numPr>
        <w:spacing w:line="276" w:lineRule="auto"/>
        <w:ind w:left="714" w:hanging="357"/>
      </w:pPr>
      <w:r w:rsidRPr="00D35B1F">
        <w:t xml:space="preserve">the policies set out how actual or perceived conflicts of interest will be addressed if they arise </w:t>
      </w:r>
    </w:p>
    <w:p w14:paraId="494E0B4B" w14:textId="1826DB13" w:rsidR="001E33B7" w:rsidRPr="00D35B1F" w:rsidRDefault="001E33B7" w:rsidP="00BB3709">
      <w:pPr>
        <w:pStyle w:val="RecsboxLevel1"/>
        <w:numPr>
          <w:ilvl w:val="0"/>
          <w:numId w:val="6"/>
        </w:numPr>
        <w:spacing w:line="276" w:lineRule="auto"/>
        <w:ind w:left="714" w:hanging="357"/>
      </w:pPr>
      <w:r w:rsidRPr="00D35B1F">
        <w:t xml:space="preserve">there are clear protections in place for whistleblowers and those making good faith notifications </w:t>
      </w:r>
    </w:p>
    <w:p w14:paraId="33B543D5" w14:textId="1B6E07CF" w:rsidR="001E33B7" w:rsidRPr="00D35B1F" w:rsidRDefault="001E33B7" w:rsidP="00BB3709">
      <w:pPr>
        <w:pStyle w:val="RecsboxLevel1"/>
        <w:numPr>
          <w:ilvl w:val="0"/>
          <w:numId w:val="6"/>
        </w:numPr>
        <w:spacing w:line="276" w:lineRule="auto"/>
        <w:ind w:left="714" w:hanging="357"/>
      </w:pPr>
      <w:r w:rsidRPr="00D35B1F">
        <w:t>it is as easy as possible for people to make disclosures or complaints</w:t>
      </w:r>
    </w:p>
    <w:p w14:paraId="382556D9" w14:textId="1B8D8125" w:rsidR="001E33B7" w:rsidRPr="00D35B1F" w:rsidRDefault="001E33B7" w:rsidP="00BB3709">
      <w:pPr>
        <w:pStyle w:val="RecsboxLevel1"/>
        <w:numPr>
          <w:ilvl w:val="0"/>
          <w:numId w:val="6"/>
        </w:numPr>
        <w:spacing w:line="276" w:lineRule="auto"/>
        <w:ind w:left="714" w:hanging="357"/>
        <w:rPr>
          <w:lang w:val="en-AU"/>
        </w:rPr>
      </w:pPr>
      <w:r w:rsidRPr="00D35B1F">
        <w:rPr>
          <w:lang w:val="en-AU"/>
        </w:rPr>
        <w:t>complaints processes are appropriate for Māori, Pacific People, Deaf, disabled people, people who experience mental distress, and Takatāpui, Rainbow and MVPFAFF+ people, including ensuring there is access to appropriate support</w:t>
      </w:r>
    </w:p>
    <w:p w14:paraId="4BF82103" w14:textId="4E500F79" w:rsidR="001E33B7" w:rsidRPr="00D35B1F" w:rsidRDefault="001E33B7" w:rsidP="00BB3709">
      <w:pPr>
        <w:pStyle w:val="RecsboxLevel1"/>
        <w:numPr>
          <w:ilvl w:val="0"/>
          <w:numId w:val="6"/>
        </w:numPr>
        <w:spacing w:line="276" w:lineRule="auto"/>
        <w:ind w:left="714" w:hanging="357"/>
      </w:pPr>
      <w:r w:rsidRPr="00D35B1F">
        <w:lastRenderedPageBreak/>
        <w:t>complainants are supported and kept informed throughout the handling of their complaint, including with the assistance of their independent advocates (Recommendation 76) if applicable</w:t>
      </w:r>
    </w:p>
    <w:p w14:paraId="3D9F1AC4" w14:textId="0C90F1A0" w:rsidR="001E33B7" w:rsidRPr="00D35B1F" w:rsidRDefault="001E33B7" w:rsidP="00BB3709">
      <w:pPr>
        <w:pStyle w:val="RecsboxLevel1"/>
        <w:numPr>
          <w:ilvl w:val="0"/>
          <w:numId w:val="6"/>
        </w:numPr>
        <w:spacing w:line="276" w:lineRule="auto"/>
        <w:ind w:left="714" w:hanging="357"/>
      </w:pPr>
      <w:r w:rsidRPr="00D35B1F">
        <w:t>complainants are kept safe throughout the handling of their complaint, including if they have complained about another person in care or a person who directly provides them care</w:t>
      </w:r>
    </w:p>
    <w:p w14:paraId="091759BE" w14:textId="436CE620" w:rsidR="001E33B7" w:rsidRPr="00D35B1F" w:rsidRDefault="001E33B7" w:rsidP="00BB3709">
      <w:pPr>
        <w:pStyle w:val="RecsboxLevel1"/>
        <w:numPr>
          <w:ilvl w:val="0"/>
          <w:numId w:val="6"/>
        </w:numPr>
        <w:spacing w:line="276" w:lineRule="auto"/>
        <w:ind w:left="714" w:hanging="357"/>
      </w:pPr>
      <w:r w:rsidRPr="00D35B1F">
        <w:t>complaints are responded to promptly and robustly, including:</w:t>
      </w:r>
    </w:p>
    <w:p w14:paraId="2C77C80A" w14:textId="1341F7A9" w:rsidR="001E33B7" w:rsidRPr="00D35B1F" w:rsidRDefault="001E33B7" w:rsidP="00BB3709">
      <w:pPr>
        <w:pStyle w:val="Recroman"/>
        <w:numPr>
          <w:ilvl w:val="1"/>
          <w:numId w:val="5"/>
        </w:numPr>
        <w:spacing w:line="276" w:lineRule="auto"/>
        <w:ind w:left="1434" w:hanging="357"/>
      </w:pPr>
      <w:r w:rsidRPr="00D35B1F">
        <w:t>as soon as a complaint is made, carrying out an initial risk assessment to identify the risks to the complainant and to other children, young people and adults in care</w:t>
      </w:r>
    </w:p>
    <w:p w14:paraId="064473F7" w14:textId="6D74E739" w:rsidR="001E33B7" w:rsidRPr="00D35B1F" w:rsidRDefault="001E33B7" w:rsidP="00BB3709">
      <w:pPr>
        <w:pStyle w:val="Recroman"/>
        <w:numPr>
          <w:ilvl w:val="1"/>
          <w:numId w:val="5"/>
        </w:numPr>
        <w:spacing w:line="276" w:lineRule="auto"/>
        <w:ind w:left="1434" w:hanging="357"/>
      </w:pPr>
      <w:r w:rsidRPr="00D35B1F">
        <w:t xml:space="preserve">mitigating identified risks while the complaint is being investigated, proportionate to the seriousness of the allegation </w:t>
      </w:r>
    </w:p>
    <w:p w14:paraId="0BF1F5B7" w14:textId="2E083E28" w:rsidR="001E33B7" w:rsidRPr="00D35B1F" w:rsidRDefault="001E33B7" w:rsidP="00BB3709">
      <w:pPr>
        <w:pStyle w:val="Recroman"/>
        <w:numPr>
          <w:ilvl w:val="1"/>
          <w:numId w:val="5"/>
        </w:numPr>
        <w:spacing w:line="276" w:lineRule="auto"/>
        <w:ind w:left="1434" w:hanging="357"/>
      </w:pPr>
      <w:r w:rsidRPr="00D35B1F">
        <w:t>continuing to investigate and report on complaints even if the subject of the complaint voluntarily leaves employment and/or cancels their professional registration</w:t>
      </w:r>
    </w:p>
    <w:p w14:paraId="5FDA85D8" w14:textId="082BD8FE" w:rsidR="001E33B7" w:rsidRPr="00D35B1F" w:rsidRDefault="001E33B7" w:rsidP="00BB3709">
      <w:pPr>
        <w:pStyle w:val="Recroman"/>
        <w:numPr>
          <w:ilvl w:val="1"/>
          <w:numId w:val="5"/>
        </w:numPr>
        <w:spacing w:line="276" w:lineRule="auto"/>
        <w:ind w:left="1434" w:hanging="357"/>
      </w:pPr>
      <w:r w:rsidRPr="00D35B1F">
        <w:t>carrying out a robust investigation at a level proportionate to the seriousness of the complaint</w:t>
      </w:r>
    </w:p>
    <w:p w14:paraId="2150C718" w14:textId="5CE28403" w:rsidR="001E33B7" w:rsidRPr="00D35B1F" w:rsidRDefault="001E33B7" w:rsidP="00BB3709">
      <w:pPr>
        <w:pStyle w:val="Recroman"/>
        <w:numPr>
          <w:ilvl w:val="1"/>
          <w:numId w:val="5"/>
        </w:numPr>
        <w:spacing w:line="276" w:lineRule="auto"/>
        <w:ind w:left="1434" w:hanging="357"/>
      </w:pPr>
      <w:r w:rsidRPr="00D35B1F">
        <w:t>applying a standard of proof consistent with civil law (“on the balance of probabilities”) when investigating complaints, but doing so flexibly, proportionate to the seriousness of the allegation</w:t>
      </w:r>
    </w:p>
    <w:p w14:paraId="5D4D95AB" w14:textId="42B9BE4A" w:rsidR="001E33B7" w:rsidRPr="00D35B1F" w:rsidRDefault="001E33B7" w:rsidP="00BB3709">
      <w:pPr>
        <w:pStyle w:val="Recroman"/>
        <w:numPr>
          <w:ilvl w:val="1"/>
          <w:numId w:val="5"/>
        </w:numPr>
        <w:spacing w:line="276" w:lineRule="auto"/>
        <w:ind w:left="1434" w:hanging="357"/>
      </w:pPr>
      <w:r w:rsidRPr="00D35B1F">
        <w:t>using external investigators where appropriate for the most serious allegations</w:t>
      </w:r>
    </w:p>
    <w:p w14:paraId="0473B809" w14:textId="3FDB6BB3" w:rsidR="001E33B7" w:rsidRPr="00D35B1F" w:rsidRDefault="001E33B7" w:rsidP="00BB3709">
      <w:pPr>
        <w:pStyle w:val="Recroman"/>
        <w:numPr>
          <w:ilvl w:val="1"/>
          <w:numId w:val="5"/>
        </w:numPr>
        <w:spacing w:line="276" w:lineRule="auto"/>
        <w:ind w:left="1434" w:hanging="357"/>
      </w:pPr>
      <w:r w:rsidRPr="00D35B1F">
        <w:t>meeting all privacy and employment law obligations</w:t>
      </w:r>
    </w:p>
    <w:p w14:paraId="6667EEDC" w14:textId="5760FC7F" w:rsidR="001E33B7" w:rsidRPr="00D35B1F" w:rsidRDefault="001E33B7" w:rsidP="00BB3709">
      <w:pPr>
        <w:pStyle w:val="Recroman"/>
        <w:numPr>
          <w:ilvl w:val="1"/>
          <w:numId w:val="5"/>
        </w:numPr>
        <w:spacing w:line="276" w:lineRule="auto"/>
        <w:ind w:left="1434" w:hanging="357"/>
      </w:pPr>
      <w:r w:rsidRPr="00D35B1F">
        <w:t xml:space="preserve">ensuring appropriate accountability, including through reporting to NZ Police and relevant professional registration bodies if the complaint is substantiated (Recommendation 66) </w:t>
      </w:r>
    </w:p>
    <w:p w14:paraId="1EC3BBE3" w14:textId="68035070" w:rsidR="001E33B7" w:rsidRPr="00D35B1F" w:rsidRDefault="001E33B7" w:rsidP="00BB3709">
      <w:pPr>
        <w:pStyle w:val="RecsboxLevel1"/>
        <w:numPr>
          <w:ilvl w:val="0"/>
          <w:numId w:val="6"/>
        </w:numPr>
        <w:spacing w:line="276" w:lineRule="auto"/>
        <w:ind w:left="714" w:hanging="357"/>
      </w:pPr>
      <w:r w:rsidRPr="00D35B1F">
        <w:t xml:space="preserve">all complaints must be reported to the Care Safe Agency (Recommendation 41) regardless of the outcome of the investigation </w:t>
      </w:r>
    </w:p>
    <w:p w14:paraId="610DE53A" w14:textId="606B4E94" w:rsidR="001E33B7" w:rsidRPr="00D35B1F" w:rsidRDefault="001E33B7" w:rsidP="00BB3709">
      <w:pPr>
        <w:pStyle w:val="RecsboxLevel1"/>
        <w:numPr>
          <w:ilvl w:val="0"/>
          <w:numId w:val="6"/>
        </w:numPr>
        <w:spacing w:line="276" w:lineRule="auto"/>
        <w:ind w:left="714" w:hanging="357"/>
      </w:pPr>
      <w:r w:rsidRPr="00D35B1F">
        <w:t xml:space="preserve">each complaint must be reviewed for lessons identified and possible improvements </w:t>
      </w:r>
    </w:p>
    <w:p w14:paraId="5BACAB3C" w14:textId="267B6DEF" w:rsidR="001E33B7" w:rsidRPr="00D35B1F" w:rsidRDefault="001E33B7" w:rsidP="00BB3709">
      <w:pPr>
        <w:pStyle w:val="RecsboxLevel1"/>
        <w:numPr>
          <w:ilvl w:val="0"/>
          <w:numId w:val="6"/>
        </w:numPr>
        <w:spacing w:line="276" w:lineRule="auto"/>
        <w:ind w:left="714" w:hanging="357"/>
      </w:pPr>
      <w:r w:rsidRPr="00D35B1F">
        <w:t>publicly report annually on how many complaints they are dealing with, whether they have been resolved, whether they have been substantiated, and how long the complaint took to be resolved.</w:t>
      </w:r>
    </w:p>
    <w:p w14:paraId="62354281" w14:textId="604BED06" w:rsidR="001E33B7" w:rsidRPr="00AB2247" w:rsidRDefault="001E33B7" w:rsidP="00AB2247">
      <w:pPr>
        <w:pStyle w:val="Style2"/>
        <w:spacing w:before="240" w:after="240"/>
        <w:rPr>
          <w:rStyle w:val="normaltextrun"/>
        </w:rPr>
      </w:pPr>
      <w:bookmarkStart w:id="282" w:name="_Toc181108056"/>
      <w:r w:rsidRPr="00AB2247">
        <w:rPr>
          <w:rStyle w:val="normaltextrun"/>
        </w:rPr>
        <w:lastRenderedPageBreak/>
        <w:t>Me whiu rawa te hunga kua tūturu ngā kōamuamu mahi tūkino</w:t>
      </w:r>
      <w:bookmarkEnd w:id="282"/>
    </w:p>
    <w:p w14:paraId="0FD2A178" w14:textId="1301FAA6" w:rsidR="001E33B7" w:rsidRPr="00AB2247" w:rsidRDefault="001E33B7" w:rsidP="00AB2247">
      <w:pPr>
        <w:pStyle w:val="Style2"/>
        <w:spacing w:before="240" w:after="240"/>
        <w:rPr>
          <w:rStyle w:val="normaltextrun"/>
        </w:rPr>
      </w:pPr>
      <w:bookmarkStart w:id="283" w:name="_Toc181108057"/>
      <w:r w:rsidRPr="00AB2247">
        <w:rPr>
          <w:rStyle w:val="normaltextrun"/>
        </w:rPr>
        <w:t>People must be held to account for substantiated complaints of abuse and neglect in care</w:t>
      </w:r>
      <w:bookmarkEnd w:id="283"/>
    </w:p>
    <w:p w14:paraId="1E893A88" w14:textId="20BEF960" w:rsidR="001E33B7" w:rsidRPr="00D35B1F" w:rsidRDefault="001E33B7" w:rsidP="00AC4560">
      <w:pPr>
        <w:pStyle w:val="ListParagraph"/>
        <w:jc w:val="left"/>
        <w:rPr>
          <w:szCs w:val="22"/>
        </w:rPr>
      </w:pPr>
      <w:r w:rsidRPr="00D35B1F">
        <w:t xml:space="preserve">During the Inquiry period, individual abusers were frequently not held accountable for abuse and neglect. The lack of appropriate complaints processes combined with poor supervision or performance management meant abusers were not identified and often </w:t>
      </w:r>
      <w:r w:rsidRPr="00D35B1F">
        <w:rPr>
          <w:szCs w:val="22"/>
        </w:rPr>
        <w:t>able to act with impunity. Staff and carers who failed to report abuse and neglect, and people who failed to investigate complaints properly and report were also regularly not held to account.</w:t>
      </w:r>
    </w:p>
    <w:p w14:paraId="27547430" w14:textId="58F7313E" w:rsidR="001E33B7" w:rsidRPr="00D35B1F" w:rsidRDefault="001E33B7" w:rsidP="00AC4560">
      <w:pPr>
        <w:pStyle w:val="ListParagraph"/>
        <w:jc w:val="left"/>
        <w:rPr>
          <w:szCs w:val="22"/>
        </w:rPr>
      </w:pPr>
      <w:r w:rsidRPr="00D35B1F">
        <w:rPr>
          <w:szCs w:val="22"/>
        </w:rPr>
        <w:t>In Part 7 and Beautiful Children: Inquiry into the Lake Alice Child and Adolescent Unit report, the Inquiry found that professional bodies failed to take timely and appropriate disciplinary action when complaints of abuse about staff were made. There was a lack of appropriate safeguarding standards to ensure prompt disciplinary action occurred. This meant that abusers were able to face minimal repercussions, with some able to continue working despite their abuse of children, young people or adults in care being known.</w:t>
      </w:r>
    </w:p>
    <w:p w14:paraId="6DFA1533" w14:textId="21F096BE" w:rsidR="001E33B7" w:rsidRPr="00D35B1F" w:rsidRDefault="001E33B7" w:rsidP="00AC4560">
      <w:pPr>
        <w:pStyle w:val="ListParagraph"/>
        <w:jc w:val="left"/>
        <w:rPr>
          <w:szCs w:val="22"/>
        </w:rPr>
      </w:pPr>
      <w:r w:rsidRPr="00D35B1F">
        <w:rPr>
          <w:szCs w:val="22"/>
        </w:rPr>
        <w:t>The Inquiry found that the Aotearoa New Zealand branch of the Australian and New Zealand College of Psychiatrists learned of Dr Selwyn Leeks’ conduct in the late 1970s but did not confront Dr Leeks or forcefully advocate for change.</w:t>
      </w:r>
      <w:r w:rsidRPr="00D35B1F">
        <w:rPr>
          <w:rStyle w:val="EndnoteReference"/>
          <w:color w:val="385623" w:themeColor="accent6" w:themeShade="80"/>
          <w:szCs w:val="22"/>
        </w:rPr>
        <w:endnoteReference w:id="195"/>
      </w:r>
      <w:r w:rsidRPr="00D35B1F">
        <w:rPr>
          <w:szCs w:val="22"/>
        </w:rPr>
        <w:t xml:space="preserve"> Dr Leeks’ membership with the College remained in place until his death in 2022.</w:t>
      </w:r>
      <w:r w:rsidRPr="00D35B1F">
        <w:rPr>
          <w:rStyle w:val="EndnoteReference"/>
          <w:color w:val="385623" w:themeColor="accent6" w:themeShade="80"/>
          <w:szCs w:val="22"/>
        </w:rPr>
        <w:endnoteReference w:id="196"/>
      </w:r>
      <w:r w:rsidRPr="00D35B1F">
        <w:rPr>
          <w:szCs w:val="22"/>
        </w:rPr>
        <w:t xml:space="preserve"> </w:t>
      </w:r>
    </w:p>
    <w:p w14:paraId="20760262" w14:textId="4A347531" w:rsidR="001E33B7" w:rsidRPr="00D35B1F" w:rsidRDefault="001E33B7" w:rsidP="00AC4560">
      <w:pPr>
        <w:pStyle w:val="ListParagraph"/>
        <w:jc w:val="left"/>
        <w:rPr>
          <w:szCs w:val="22"/>
        </w:rPr>
      </w:pPr>
      <w:r w:rsidRPr="00D35B1F">
        <w:rPr>
          <w:szCs w:val="22"/>
        </w:rPr>
        <w:t>Although schools must report teachers to the Teaching Council if they are subject to a complaint of abuse and neglect,</w:t>
      </w:r>
      <w:r w:rsidRPr="00D35B1F">
        <w:rPr>
          <w:szCs w:val="22"/>
          <w:vertAlign w:val="superscript"/>
        </w:rPr>
        <w:endnoteReference w:id="197"/>
      </w:r>
      <w:r w:rsidRPr="00D35B1F">
        <w:rPr>
          <w:szCs w:val="22"/>
        </w:rPr>
        <w:t xml:space="preserve"> the Teaching Council told the Inquiry that teachers can currently seek voluntary deregistration and thus avoid an investigation into the complaint:</w:t>
      </w:r>
    </w:p>
    <w:p w14:paraId="6A4633DA" w14:textId="7DE19CA1" w:rsidR="001E33B7" w:rsidRPr="00D35B1F" w:rsidRDefault="001E33B7" w:rsidP="00AC4560">
      <w:pPr>
        <w:pStyle w:val="Part10quotes"/>
        <w:ind w:left="1701" w:right="1229"/>
        <w:jc w:val="left"/>
        <w:rPr>
          <w:vertAlign w:val="superscript"/>
        </w:rPr>
      </w:pPr>
      <w:r w:rsidRPr="00D35B1F">
        <w:t>“Currently, a teacher is prohibited from voluntarily deregistering when a conduct or competence investigation is underway but a formal investigation may not be initiated until some weeks after the receipt of a report or complaint.”</w:t>
      </w:r>
      <w:r w:rsidRPr="00D35B1F">
        <w:rPr>
          <w:vertAlign w:val="superscript"/>
        </w:rPr>
        <w:endnoteReference w:id="198"/>
      </w:r>
      <w:r w:rsidRPr="00D35B1F">
        <w:rPr>
          <w:vertAlign w:val="superscript"/>
        </w:rPr>
        <w:t xml:space="preserve">  </w:t>
      </w:r>
    </w:p>
    <w:p w14:paraId="54B7D4E6" w14:textId="25D3B5D1" w:rsidR="001E33B7" w:rsidRPr="00D35B1F" w:rsidRDefault="001E33B7" w:rsidP="00AC4560">
      <w:pPr>
        <w:pStyle w:val="ListParagraph"/>
        <w:jc w:val="left"/>
      </w:pPr>
      <w:r w:rsidRPr="00D35B1F">
        <w:t>The Teaching Council of New Zealand told the Inquiry that when it censures a teacher and cancels their registration for sexually grooming or abusing a person in care, this information would not be shared with NZ Police as a matter of course. The information would therefore not be evident in any future vetting unless the survivor reported the abuse to NZ Police.</w:t>
      </w:r>
      <w:r w:rsidRPr="00D35B1F">
        <w:rPr>
          <w:vertAlign w:val="superscript"/>
        </w:rPr>
        <w:endnoteReference w:id="199"/>
      </w:r>
    </w:p>
    <w:p w14:paraId="395B4958" w14:textId="45F2DA25" w:rsidR="001E33B7" w:rsidRPr="00D35B1F" w:rsidRDefault="001E33B7" w:rsidP="00AC4560">
      <w:pPr>
        <w:pStyle w:val="ListParagraph"/>
        <w:jc w:val="left"/>
      </w:pPr>
      <w:r w:rsidRPr="00D35B1F">
        <w:t>Care providers and professional registration bodies must consistently and transparently hold people to account for credible allegations of abuse and neglect in care. Having clear and transparent disciplinary policies and procedures in place, and prompt disciplinary action when warranted, will strengthen safeguarding culture amongst care providers and staff and care workers. Effective professional discipline processes will also support public trust in care systems, which was fairly and understandably eroded due to a lack of accountability for abuse during the Inquiry period.</w:t>
      </w:r>
    </w:p>
    <w:p w14:paraId="361A765E" w14:textId="2B01AF88" w:rsidR="001E33B7" w:rsidRPr="00D35B1F" w:rsidRDefault="001E33B7" w:rsidP="00AC4560">
      <w:pPr>
        <w:pStyle w:val="ListParagraph"/>
        <w:jc w:val="left"/>
      </w:pPr>
      <w:r w:rsidRPr="00D35B1F">
        <w:lastRenderedPageBreak/>
        <w:t xml:space="preserve">All State and faith-based care providers and professional registration bodies must report substantiated complaints to the Care Safe Agency and NZ Police. Care providers must also report substantiated complaints to the relevant professional registration body. The Inquiry would expect substantiated complaints of abuse or neglect to result in permanent deregistration. </w:t>
      </w:r>
    </w:p>
    <w:p w14:paraId="2AD85EED" w14:textId="37EC78EB" w:rsidR="001E33B7" w:rsidRPr="00D35B1F" w:rsidRDefault="001E33B7" w:rsidP="00AC4560">
      <w:pPr>
        <w:pStyle w:val="ListParagraph"/>
        <w:jc w:val="left"/>
      </w:pPr>
      <w:r w:rsidRPr="00D35B1F">
        <w:t xml:space="preserve">The Inquiry is aware that there may be privacy implications and legislative or regulatory provisions relevant to care providers’ and professional registration bodies’ ability to report. The Inquiry envisages the government would review all relevant legislation to identify and address any such barriers. </w:t>
      </w:r>
    </w:p>
    <w:p w14:paraId="391D8188" w14:textId="7AB7B8BD" w:rsidR="001E33B7" w:rsidRPr="00D35B1F" w:rsidRDefault="001E33B7" w:rsidP="00AC4560">
      <w:pPr>
        <w:pStyle w:val="ListParagraph"/>
        <w:jc w:val="left"/>
      </w:pPr>
      <w:r w:rsidRPr="00D35B1F">
        <w:t>The Inquiry intends that the Care Safety Act (Recommendation 45) will include appropriate penalties and sanctions for a failure to report substantiated complaints. The Inquiry also expects that the Care Safe Agency (Recommendation 41) will develop guidelines in relation to complaints, accountability and disciplinary action, that will include timeframes for investigations and action from relevant parties.</w:t>
      </w:r>
    </w:p>
    <w:p w14:paraId="114C3DB5" w14:textId="480BC452" w:rsidR="001E33B7" w:rsidRPr="00D35B1F" w:rsidRDefault="001E33B7" w:rsidP="00583858">
      <w:pPr>
        <w:pStyle w:val="Recboxheading"/>
      </w:pPr>
      <w:r w:rsidRPr="00D35B1F">
        <w:rPr>
          <w:rStyle w:val="eop"/>
          <w:lang w:val="en-NZ"/>
        </w:rPr>
        <w:t>Tūtohi</w:t>
      </w:r>
      <w:r w:rsidRPr="00D35B1F">
        <w:t xml:space="preserve"> 66 | Recommendation </w:t>
      </w:r>
      <w:r w:rsidRPr="00D35B1F">
        <w:fldChar w:fldCharType="begin"/>
      </w:r>
      <w:r w:rsidRPr="00D35B1F">
        <w:instrText xml:space="preserve"> AUTONUM  \s " " </w:instrText>
      </w:r>
      <w:r w:rsidRPr="00D35B1F">
        <w:fldChar w:fldCharType="end"/>
      </w:r>
    </w:p>
    <w:p w14:paraId="34E80752" w14:textId="677510FF" w:rsidR="001E33B7" w:rsidRPr="00D35B1F" w:rsidRDefault="001E33B7" w:rsidP="00575BD4">
      <w:pPr>
        <w:pStyle w:val="Recsbox"/>
      </w:pPr>
      <w:r w:rsidRPr="00D35B1F">
        <w:t xml:space="preserve">Where a complaint has been substantiated, State and faith-based entities providing care directly or indirectly and relevant professional bodies should take steps to ensure the person or people responsible are held accountable, including: </w:t>
      </w:r>
    </w:p>
    <w:p w14:paraId="01BB20E7" w14:textId="111A027F" w:rsidR="001E33B7" w:rsidRPr="00D35B1F" w:rsidRDefault="001E33B7" w:rsidP="008A0CC0">
      <w:pPr>
        <w:pStyle w:val="RecsboxLevel1"/>
        <w:numPr>
          <w:ilvl w:val="0"/>
          <w:numId w:val="4"/>
        </w:numPr>
      </w:pPr>
      <w:r w:rsidRPr="00D35B1F">
        <w:t>professional disciplinary action</w:t>
      </w:r>
    </w:p>
    <w:p w14:paraId="3D09A1FC" w14:textId="77777777" w:rsidR="001E33B7" w:rsidRPr="00D35B1F" w:rsidRDefault="001E33B7" w:rsidP="008A0CC0">
      <w:pPr>
        <w:pStyle w:val="RecsboxLevel1"/>
        <w:numPr>
          <w:ilvl w:val="0"/>
          <w:numId w:val="4"/>
        </w:numPr>
      </w:pPr>
      <w:r w:rsidRPr="00D35B1F">
        <w:t>reporting to the relevant professional registration body or bodies</w:t>
      </w:r>
    </w:p>
    <w:p w14:paraId="1384CE90" w14:textId="75371DAC" w:rsidR="001E33B7" w:rsidRPr="00D35B1F" w:rsidRDefault="001E33B7" w:rsidP="008A0CC0">
      <w:pPr>
        <w:pStyle w:val="RecsboxLevel1"/>
        <w:numPr>
          <w:ilvl w:val="0"/>
          <w:numId w:val="4"/>
        </w:numPr>
      </w:pPr>
      <w:r w:rsidRPr="00D35B1F">
        <w:t>reporting to the Care Safe Agency</w:t>
      </w:r>
    </w:p>
    <w:p w14:paraId="16BBA12E" w14:textId="77777777" w:rsidR="001E33B7" w:rsidRPr="00D35B1F" w:rsidRDefault="001E33B7" w:rsidP="008A0CC0">
      <w:pPr>
        <w:pStyle w:val="RecsboxLevel1"/>
        <w:numPr>
          <w:ilvl w:val="0"/>
          <w:numId w:val="4"/>
        </w:numPr>
      </w:pPr>
      <w:r w:rsidRPr="00D35B1F">
        <w:t xml:space="preserve">reporting to NZ Police </w:t>
      </w:r>
    </w:p>
    <w:p w14:paraId="446DA1F7" w14:textId="267B6DEF" w:rsidR="001E33B7" w:rsidRPr="00D35B1F" w:rsidRDefault="001E33B7" w:rsidP="008A0CC0">
      <w:pPr>
        <w:pStyle w:val="RecsboxLevel1"/>
        <w:numPr>
          <w:ilvl w:val="0"/>
          <w:numId w:val="4"/>
        </w:numPr>
        <w:rPr>
          <w:lang w:val="en-AU"/>
        </w:rPr>
      </w:pPr>
      <w:r w:rsidRPr="00D35B1F">
        <w:rPr>
          <w:lang w:val="en-AU"/>
        </w:rPr>
        <w:t>reporting in accordance with any other applicable information sharing or mandatory reporting obligations.</w:t>
      </w:r>
    </w:p>
    <w:p w14:paraId="7E5EAC52" w14:textId="4C66B4EE" w:rsidR="001E33B7" w:rsidRPr="00AB2247" w:rsidRDefault="001E33B7" w:rsidP="00AB2247">
      <w:pPr>
        <w:pStyle w:val="Style2"/>
        <w:spacing w:before="240" w:after="240"/>
        <w:rPr>
          <w:rStyle w:val="normaltextrun"/>
        </w:rPr>
      </w:pPr>
      <w:bookmarkStart w:id="284" w:name="_Toc181108058"/>
      <w:r w:rsidRPr="00AB2247">
        <w:rPr>
          <w:rStyle w:val="normaltextrun"/>
        </w:rPr>
        <w:t>Me whakaemi ngā kōamuamu, ngā whakakitenga me ngā pānga mahi tūkino</w:t>
      </w:r>
      <w:bookmarkEnd w:id="284"/>
    </w:p>
    <w:p w14:paraId="58A696A4" w14:textId="77777777" w:rsidR="001E33B7" w:rsidRPr="00AB2247" w:rsidRDefault="001E33B7" w:rsidP="00AB2247">
      <w:pPr>
        <w:pStyle w:val="Style2"/>
        <w:spacing w:before="240" w:after="240"/>
        <w:rPr>
          <w:rStyle w:val="normaltextrun"/>
        </w:rPr>
      </w:pPr>
      <w:bookmarkStart w:id="285" w:name="_Toc181108059"/>
      <w:r w:rsidRPr="00AB2247">
        <w:rPr>
          <w:rStyle w:val="normaltextrun"/>
        </w:rPr>
        <w:t>Centralised record of complaints, disclosure and incidents of abuse and neglect in care</w:t>
      </w:r>
      <w:bookmarkEnd w:id="285"/>
    </w:p>
    <w:p w14:paraId="09EE0712" w14:textId="10A79D04" w:rsidR="001E33B7" w:rsidRPr="00D35B1F" w:rsidRDefault="001E33B7" w:rsidP="00AC4560">
      <w:pPr>
        <w:pStyle w:val="ListParagraph"/>
        <w:jc w:val="left"/>
      </w:pPr>
      <w:r w:rsidRPr="00D35B1F">
        <w:t>The Inquiry has seen no evidence of a centralised database of complaints, disclosures and incidents of abuse and neglect in care, substantiated or unsubstantiated, across State and faith-based care settings. It is important that a single entity has the whole picture of complaints against individuals across the care system so that perpetrators cannot slip through the cracks. It will also facilitate building an evidence base and data analysis to create new insights into abuser behaviours, which can in turn inform new prevention and response strategies and practices.</w:t>
      </w:r>
    </w:p>
    <w:p w14:paraId="0B91E9D3" w14:textId="14477096" w:rsidR="001E33B7" w:rsidRPr="00D35B1F" w:rsidRDefault="001E33B7" w:rsidP="00AC4560">
      <w:pPr>
        <w:pStyle w:val="ListParagraph"/>
        <w:jc w:val="left"/>
      </w:pPr>
      <w:r w:rsidRPr="00D35B1F">
        <w:lastRenderedPageBreak/>
        <w:t xml:space="preserve">The Inquiry intends that all complaints, disclosures and incidents of abuse and neglect in care will be reported to the Care Safe Agency by care providers, professional registration bodies and independent monitors. Reporting needs to have enough specificity about the person or persons subject to the complaint, the nature and extent of the complaint, and the outcome of the investigation, to enable the Care Safe Agency to keep a centralised record. </w:t>
      </w:r>
    </w:p>
    <w:p w14:paraId="77C4048A" w14:textId="79E50520" w:rsidR="001E33B7" w:rsidRPr="00D35B1F" w:rsidRDefault="001E33B7" w:rsidP="00AC4560">
      <w:pPr>
        <w:pStyle w:val="ListParagraph"/>
        <w:jc w:val="left"/>
      </w:pPr>
      <w:r w:rsidRPr="00D35B1F">
        <w:t>The Inquiry intends that all complaints, even where they are not substantiated following investigation, will be reported to the Care Safe Agency. The Care Safe Agency may choose to conduct its own investigation, as it may have received complaints about the same person from other entities. Careful judgment will be required to mitigate the risks that a person could be unjustly targeted by malicious or spurious complaints. The Inquiry does not intend for the Care Safe Agency to use unsubstantiated complaints as a reason to automatically deregister staff and care workers. If a reinvestigation results in the complaint being substantiated, then the Care Safe Agency must report this to NZ Police.</w:t>
      </w:r>
    </w:p>
    <w:p w14:paraId="12156FAC" w14:textId="45419669" w:rsidR="001E33B7" w:rsidRPr="00D35B1F" w:rsidRDefault="001E33B7" w:rsidP="00AC4560">
      <w:pPr>
        <w:pStyle w:val="ListParagraph"/>
        <w:jc w:val="left"/>
      </w:pPr>
      <w:r w:rsidRPr="00D35B1F">
        <w:t xml:space="preserve">The Inquiry expects the Care Safe Agency to maintain a consistent focus on individuals identified as being at risk in the care system, ensuring people about whom a complaint or concern has been raised remain visible as their case is investigated and do not fall through the gaps. It is critical that the approach to complaints goes beyond a transactional process to include a holistic view of the person at the centre of the complaint. This will include ensuring that the views of the person identified as being at risk have been sought so that the Care Safe Agency understands that person’s reality and uses it to inform its investigations.  </w:t>
      </w:r>
    </w:p>
    <w:p w14:paraId="35EF0783" w14:textId="22CAD65F" w:rsidR="001E33B7" w:rsidRPr="00D35B1F" w:rsidRDefault="001E33B7" w:rsidP="00AC4560">
      <w:pPr>
        <w:pStyle w:val="ListParagraph"/>
        <w:jc w:val="left"/>
      </w:pPr>
      <w:r w:rsidRPr="00D35B1F">
        <w:t>The centralised record of complaints must not be made publicly accessible, as it will include complaints against people that have not been substantiated following investigation. Its data will need to be internally protected to avoid inappropriate access from within the Care Safe Agency.</w:t>
      </w:r>
    </w:p>
    <w:p w14:paraId="2DFFFD4A" w14:textId="72AF1835" w:rsidR="001E33B7" w:rsidRPr="00D35B1F" w:rsidRDefault="001E33B7" w:rsidP="00AC4560">
      <w:pPr>
        <w:pStyle w:val="ListParagraph"/>
        <w:jc w:val="left"/>
      </w:pPr>
      <w:r w:rsidRPr="00D35B1F">
        <w:t xml:space="preserve">The Inquiry recognises the privacy and human rights implications of reporting unsubstantiated complaints between entities and keeping a centralised record of these. There may be existing legislative or regulatory barriers relevant to care providers’ and professional registration bodies’ use and transfer of this information. The Inquiry envisages the government would review all relevant legislation to identify and address any such barriers. </w:t>
      </w:r>
    </w:p>
    <w:p w14:paraId="50A4CB69" w14:textId="29465811" w:rsidR="001E33B7" w:rsidRPr="00D35B1F" w:rsidRDefault="001E33B7" w:rsidP="00583858">
      <w:pPr>
        <w:pStyle w:val="Recboxheading"/>
        <w:rPr>
          <w:rStyle w:val="eop"/>
          <w:lang w:val="en-NZ"/>
        </w:rPr>
      </w:pPr>
      <w:r w:rsidRPr="00D35B1F">
        <w:rPr>
          <w:rStyle w:val="eop"/>
          <w:lang w:val="en-NZ"/>
        </w:rPr>
        <w:t>Tūtohi</w:t>
      </w:r>
      <w:r w:rsidRPr="00D35B1F">
        <w:t xml:space="preserve"> 67 | </w:t>
      </w:r>
      <w:r w:rsidRPr="00D35B1F">
        <w:rPr>
          <w:rStyle w:val="eop"/>
          <w:lang w:val="en-NZ"/>
        </w:rPr>
        <w:t xml:space="preserve">Recommendation </w:t>
      </w:r>
      <w:r w:rsidRPr="00D35B1F">
        <w:rPr>
          <w:rStyle w:val="eop"/>
          <w:lang w:val="en-NZ"/>
        </w:rPr>
        <w:fldChar w:fldCharType="begin"/>
      </w:r>
      <w:r w:rsidRPr="00D35B1F">
        <w:rPr>
          <w:rStyle w:val="eop"/>
          <w:lang w:val="en-NZ"/>
        </w:rPr>
        <w:instrText xml:space="preserve"> AUTONUM  \s " " </w:instrText>
      </w:r>
      <w:r w:rsidRPr="00D35B1F">
        <w:rPr>
          <w:rStyle w:val="eop"/>
          <w:lang w:val="en-NZ"/>
        </w:rPr>
        <w:fldChar w:fldCharType="end"/>
      </w:r>
    </w:p>
    <w:p w14:paraId="5D1C5894" w14:textId="5A8EB5DB" w:rsidR="001E33B7" w:rsidRPr="00D35B1F" w:rsidRDefault="001E33B7" w:rsidP="00575BD4">
      <w:pPr>
        <w:pStyle w:val="Recsbox"/>
      </w:pPr>
      <w:r w:rsidRPr="00D35B1F">
        <w:t xml:space="preserve">All State and faith-based entities providing care directly or indirectly and relevant professional registration bodies should report all complaints, disclosures or incidents to the Care Safe Agency, whether substantiated or not substantiated following investigation. </w:t>
      </w:r>
    </w:p>
    <w:p w14:paraId="237F1303" w14:textId="0AC14925" w:rsidR="001E33B7" w:rsidRPr="00D35B1F" w:rsidRDefault="001E33B7" w:rsidP="00583858">
      <w:pPr>
        <w:pStyle w:val="Recboxheading"/>
      </w:pPr>
      <w:r w:rsidRPr="00D35B1F">
        <w:rPr>
          <w:rStyle w:val="eop"/>
          <w:lang w:val="en-NZ"/>
        </w:rPr>
        <w:t>Tūtohi</w:t>
      </w:r>
      <w:r w:rsidRPr="00D35B1F">
        <w:t xml:space="preserve"> 68 | Recommendation </w:t>
      </w:r>
      <w:r w:rsidRPr="00D35B1F">
        <w:rPr>
          <w:rStyle w:val="eop"/>
          <w:lang w:val="en-NZ"/>
        </w:rPr>
        <w:fldChar w:fldCharType="begin"/>
      </w:r>
      <w:r w:rsidRPr="00D35B1F">
        <w:rPr>
          <w:rStyle w:val="eop"/>
          <w:lang w:val="en-NZ"/>
        </w:rPr>
        <w:instrText xml:space="preserve"> AUTONUM  \s " " </w:instrText>
      </w:r>
      <w:r w:rsidRPr="00D35B1F">
        <w:rPr>
          <w:rStyle w:val="eop"/>
          <w:lang w:val="en-NZ"/>
        </w:rPr>
        <w:fldChar w:fldCharType="end"/>
      </w:r>
    </w:p>
    <w:p w14:paraId="5D092D7C" w14:textId="2FE36701" w:rsidR="001E33B7" w:rsidRPr="00D35B1F" w:rsidRDefault="001E33B7" w:rsidP="00AC4560">
      <w:pPr>
        <w:pStyle w:val="Recsbox"/>
        <w:spacing w:line="276" w:lineRule="auto"/>
      </w:pPr>
      <w:r w:rsidRPr="00D35B1F">
        <w:t>The government should enable, in legislation, the Care Safe Agency to collate and keep a centralised database of complaints, disclosures or incidents of abuse and neglect of children, young people and adults in care, for the purposes of:</w:t>
      </w:r>
    </w:p>
    <w:p w14:paraId="4422CE41" w14:textId="77777777" w:rsidR="001E33B7" w:rsidRPr="00D35B1F" w:rsidRDefault="001E33B7" w:rsidP="008A0CC0">
      <w:pPr>
        <w:pStyle w:val="RecsboxLevel1"/>
        <w:numPr>
          <w:ilvl w:val="0"/>
          <w:numId w:val="3"/>
        </w:numPr>
      </w:pPr>
      <w:r w:rsidRPr="00D35B1F">
        <w:t>reinvestigation, if considered necessary or appropriate</w:t>
      </w:r>
    </w:p>
    <w:p w14:paraId="064F7626" w14:textId="77777777" w:rsidR="001E33B7" w:rsidRPr="00D35B1F" w:rsidRDefault="001E33B7" w:rsidP="008A0CC0">
      <w:pPr>
        <w:pStyle w:val="RecsboxLevel1"/>
        <w:numPr>
          <w:ilvl w:val="0"/>
          <w:numId w:val="3"/>
        </w:numPr>
      </w:pPr>
      <w:r w:rsidRPr="00D35B1F">
        <w:t>having a whole-of-</w:t>
      </w:r>
      <w:r w:rsidRPr="00D35B1F">
        <w:rPr>
          <w:lang w:eastAsia="en-GB"/>
        </w:rPr>
        <w:t xml:space="preserve">system </w:t>
      </w:r>
      <w:r w:rsidRPr="00D35B1F">
        <w:t>view to ensure</w:t>
      </w:r>
      <w:r w:rsidRPr="00D35B1F">
        <w:rPr>
          <w:lang w:eastAsia="en-GB"/>
        </w:rPr>
        <w:t xml:space="preserve"> that:</w:t>
      </w:r>
    </w:p>
    <w:p w14:paraId="31743DD0" w14:textId="713F67FF" w:rsidR="001E33B7" w:rsidRPr="00D35B1F" w:rsidRDefault="001E33B7" w:rsidP="00AC4560">
      <w:pPr>
        <w:pStyle w:val="Recroman"/>
        <w:numPr>
          <w:ilvl w:val="1"/>
          <w:numId w:val="2"/>
        </w:numPr>
        <w:spacing w:line="276" w:lineRule="auto"/>
        <w:ind w:left="1434" w:hanging="357"/>
      </w:pPr>
      <w:r w:rsidRPr="00D35B1F">
        <w:lastRenderedPageBreak/>
        <w:t>proven perpetrators cannot move between geographic locations, professions or care settings without detection</w:t>
      </w:r>
    </w:p>
    <w:p w14:paraId="53741C45" w14:textId="741173B6" w:rsidR="001E33B7" w:rsidRPr="00D35B1F" w:rsidRDefault="001E33B7" w:rsidP="00AC4560">
      <w:pPr>
        <w:pStyle w:val="Recroman"/>
        <w:numPr>
          <w:ilvl w:val="1"/>
          <w:numId w:val="2"/>
        </w:numPr>
        <w:spacing w:line="276" w:lineRule="auto"/>
        <w:ind w:left="1434" w:hanging="357"/>
      </w:pPr>
      <w:r w:rsidRPr="00D35B1F">
        <w:rPr>
          <w:lang w:eastAsia="en-GB"/>
        </w:rPr>
        <w:t>people</w:t>
      </w:r>
      <w:r w:rsidRPr="00D35B1F">
        <w:t xml:space="preserve"> subject to multiple unsubstantiated complaints from different geographic locations, professions or care settings can be identified and steps taken if considered proportionate and appropriate</w:t>
      </w:r>
    </w:p>
    <w:p w14:paraId="286D5663" w14:textId="7D5091FB" w:rsidR="001E33B7" w:rsidRPr="00D35B1F" w:rsidRDefault="001E33B7" w:rsidP="00AC4560">
      <w:pPr>
        <w:pStyle w:val="RecsboxLevel1"/>
        <w:numPr>
          <w:ilvl w:val="0"/>
          <w:numId w:val="3"/>
        </w:numPr>
        <w:spacing w:line="276" w:lineRule="auto"/>
        <w:ind w:left="714" w:hanging="357"/>
      </w:pPr>
      <w:r w:rsidRPr="00D35B1F">
        <w:t>creating an evidence base and undertaking data analysis to create new insights into perpetrator behaviours, which can in turn inform new prevention and response strategies and practices.</w:t>
      </w:r>
    </w:p>
    <w:p w14:paraId="24CEC274" w14:textId="77777777" w:rsidR="001E33B7" w:rsidRPr="00AB2247" w:rsidRDefault="001E33B7" w:rsidP="00AB2247">
      <w:pPr>
        <w:pStyle w:val="Style2"/>
        <w:spacing w:before="240" w:after="240"/>
        <w:rPr>
          <w:rStyle w:val="normaltextrun"/>
        </w:rPr>
      </w:pPr>
      <w:bookmarkStart w:id="286" w:name="_Toc181108060"/>
      <w:r w:rsidRPr="00AB2247">
        <w:rPr>
          <w:rStyle w:val="normaltextrun"/>
        </w:rPr>
        <w:t>He taki rīpoata motuhake</w:t>
      </w:r>
      <w:bookmarkEnd w:id="286"/>
    </w:p>
    <w:p w14:paraId="1F6511F7" w14:textId="2659933E" w:rsidR="001E33B7" w:rsidRPr="00AB2247" w:rsidRDefault="001E33B7" w:rsidP="00AB2247">
      <w:pPr>
        <w:pStyle w:val="Style2"/>
        <w:spacing w:before="240" w:after="240"/>
        <w:rPr>
          <w:rStyle w:val="normaltextrun"/>
        </w:rPr>
      </w:pPr>
      <w:bookmarkStart w:id="287" w:name="_Toc181108061"/>
      <w:r w:rsidRPr="00AB2247">
        <w:rPr>
          <w:rStyle w:val="normaltextrun"/>
        </w:rPr>
        <w:t>Mandatory reporting</w:t>
      </w:r>
      <w:bookmarkEnd w:id="287"/>
    </w:p>
    <w:p w14:paraId="036EF751" w14:textId="34F0AD91" w:rsidR="001E33B7" w:rsidRPr="00D35B1F" w:rsidRDefault="001E33B7" w:rsidP="00AC4560">
      <w:pPr>
        <w:pStyle w:val="ListParagraph"/>
        <w:jc w:val="left"/>
        <w:rPr>
          <w:szCs w:val="22"/>
        </w:rPr>
      </w:pPr>
      <w:r w:rsidRPr="00D35B1F">
        <w:t xml:space="preserve">During the Inquiry period, the State failed to ensure that effective and mandatory reporting practices were in place. Without mandatory reporting requirements, abusers were able to avoid accountability and go on to abuse more children, young people and adults in different care settings. Additionally, the lack of clear reporting requirements meant bystanders to abuse did not have clear guidance about when to report </w:t>
      </w:r>
      <w:r w:rsidRPr="00D35B1F">
        <w:rPr>
          <w:szCs w:val="22"/>
        </w:rPr>
        <w:t>things of concern they had witnessed. The Inquiry found that bystanders frequently failed to intervene and report the abuse and neglect to relevant authorities.</w:t>
      </w:r>
    </w:p>
    <w:p w14:paraId="531295F2" w14:textId="5D811E1B" w:rsidR="001E33B7" w:rsidRPr="00D35B1F" w:rsidRDefault="001E33B7" w:rsidP="00AC4560">
      <w:pPr>
        <w:pStyle w:val="ListParagraph"/>
        <w:jc w:val="left"/>
        <w:rPr>
          <w:szCs w:val="22"/>
        </w:rPr>
      </w:pPr>
      <w:r w:rsidRPr="00D35B1F">
        <w:rPr>
          <w:szCs w:val="22"/>
        </w:rPr>
        <w:t xml:space="preserve">Aotearoa New Zealand currently has a mix of criminal and setting-specific mandatory reporting laws for children and adults in care and broad-based voluntary reporting laws regarding children under the age of 18. Anyone can report suspected abuse or neglect of children. Abuse or neglect does not need to have happened; it can be enough that someone is concerned it is going to happen. </w:t>
      </w:r>
    </w:p>
    <w:p w14:paraId="566DE51B" w14:textId="5F8F9320" w:rsidR="001E33B7" w:rsidRPr="00D35B1F" w:rsidRDefault="001E33B7" w:rsidP="00AC4560">
      <w:pPr>
        <w:pStyle w:val="ListParagraph"/>
        <w:jc w:val="left"/>
      </w:pPr>
      <w:r w:rsidRPr="00D35B1F">
        <w:rPr>
          <w:szCs w:val="22"/>
        </w:rPr>
        <w:t>Staff and carers can voluntarily report abuse or neglect, or suspected abuse or neglect of children, to Oranga Tamariki or the police.</w:t>
      </w:r>
      <w:r w:rsidRPr="00D35B1F">
        <w:rPr>
          <w:rStyle w:val="EndnoteReference"/>
          <w:szCs w:val="22"/>
        </w:rPr>
        <w:endnoteReference w:id="200"/>
      </w:r>
      <w:r w:rsidRPr="00D35B1F">
        <w:rPr>
          <w:szCs w:val="22"/>
        </w:rPr>
        <w:t xml:space="preserve"> Many (but not all) staff and carers work</w:t>
      </w:r>
      <w:r w:rsidRPr="00D35B1F">
        <w:t xml:space="preserve"> in a care setting that must have a child protection policy in place that covers identifying and reporting abuse and neglect.</w:t>
      </w:r>
      <w:r w:rsidRPr="00D35B1F">
        <w:rPr>
          <w:rStyle w:val="EndnoteReference"/>
        </w:rPr>
        <w:endnoteReference w:id="201"/>
      </w:r>
      <w:r w:rsidRPr="00D35B1F">
        <w:t xml:space="preserve"> Reporting in these policies is linked to the voluntary reporting provision in section 15 of the Oranga Tamariki Act. Excluding the Crimes Act, its reporting laws do not apply to adults in care.</w:t>
      </w:r>
    </w:p>
    <w:p w14:paraId="0B0F559C" w14:textId="46663696" w:rsidR="001E33B7" w:rsidRPr="00D35B1F" w:rsidRDefault="001E33B7" w:rsidP="00AC4560">
      <w:pPr>
        <w:pStyle w:val="ListParagraph"/>
        <w:jc w:val="left"/>
        <w:rPr>
          <w:szCs w:val="22"/>
        </w:rPr>
      </w:pPr>
      <w:r w:rsidRPr="00D35B1F">
        <w:t xml:space="preserve">For many professions and settings (for example teachers), people must report concerns of abuse or neglect and will face serious sanctions if they do not. Sanctions </w:t>
      </w:r>
      <w:r w:rsidRPr="00D35B1F">
        <w:rPr>
          <w:szCs w:val="22"/>
        </w:rPr>
        <w:t xml:space="preserve">include professional discipline, the loss of employment or a contract, and the loss of a license to operate. </w:t>
      </w:r>
    </w:p>
    <w:p w14:paraId="6653FC57" w14:textId="49D2844B" w:rsidR="001E33B7" w:rsidRPr="00D35B1F" w:rsidRDefault="001E33B7" w:rsidP="00AC4560">
      <w:pPr>
        <w:pStyle w:val="ListParagraph"/>
        <w:jc w:val="left"/>
        <w:rPr>
          <w:szCs w:val="22"/>
        </w:rPr>
      </w:pPr>
      <w:r w:rsidRPr="00D35B1F">
        <w:rPr>
          <w:szCs w:val="22"/>
        </w:rPr>
        <w:t>Under the Crimes Act 1961, there are criminal sanctions for certain people who fail to take reasonable steps, which would include reporting abuse, to protect a child or adult, where they are at risk of sexual assault, grievous bodily harm or death.</w:t>
      </w:r>
      <w:r w:rsidRPr="00D35B1F">
        <w:rPr>
          <w:rStyle w:val="EndnoteReference"/>
          <w:color w:val="385623" w:themeColor="accent6" w:themeShade="80"/>
          <w:szCs w:val="22"/>
        </w:rPr>
        <w:endnoteReference w:id="202"/>
      </w:r>
      <w:r w:rsidRPr="00D35B1F">
        <w:rPr>
          <w:szCs w:val="22"/>
        </w:rPr>
        <w:t xml:space="preserve"> The Inquiry notes, however, that the Crimes Act is not a mandatory reporting regime, as it does not provide protection to those making the report, and would likely apply only in fairly extreme cases.</w:t>
      </w:r>
    </w:p>
    <w:p w14:paraId="2C6A238F" w14:textId="093F5CE7" w:rsidR="001E33B7" w:rsidRPr="00D35B1F" w:rsidRDefault="001E33B7" w:rsidP="00AC4560">
      <w:pPr>
        <w:pStyle w:val="ListParagraph"/>
        <w:jc w:val="left"/>
        <w:rPr>
          <w:szCs w:val="22"/>
        </w:rPr>
      </w:pPr>
      <w:r w:rsidRPr="00D35B1F">
        <w:rPr>
          <w:szCs w:val="22"/>
        </w:rPr>
        <w:lastRenderedPageBreak/>
        <w:t>There are mandatory reporting laws relating to teachers.</w:t>
      </w:r>
      <w:r w:rsidRPr="00D35B1F">
        <w:rPr>
          <w:rStyle w:val="EndnoteReference"/>
          <w:szCs w:val="22"/>
        </w:rPr>
        <w:endnoteReference w:id="203"/>
      </w:r>
      <w:r w:rsidRPr="00D35B1F">
        <w:rPr>
          <w:szCs w:val="22"/>
        </w:rPr>
        <w:t xml:space="preserve"> Schools must report teachers to the Teaching Council in cases of dismissals, issues of concern or complaints where the teacher has resigned or their contract has expired, and possible serious misconduct or competence issues. Court Registrars must report convictions of teachers to the Teaching Council. Teachers who have been convicted must also self-report to the Teaching Council. School boarding facilities must also report abuse or neglect.</w:t>
      </w:r>
      <w:r w:rsidRPr="00D35B1F">
        <w:rPr>
          <w:rStyle w:val="EndnoteReference"/>
          <w:szCs w:val="22"/>
        </w:rPr>
        <w:endnoteReference w:id="204"/>
      </w:r>
      <w:r w:rsidRPr="00D35B1F">
        <w:rPr>
          <w:szCs w:val="22"/>
        </w:rPr>
        <w:t xml:space="preserve"> </w:t>
      </w:r>
    </w:p>
    <w:p w14:paraId="2D4AE835" w14:textId="5EDBB11B" w:rsidR="001E33B7" w:rsidRPr="00D35B1F" w:rsidRDefault="001E33B7" w:rsidP="00AC4560">
      <w:pPr>
        <w:pStyle w:val="ListParagraph"/>
        <w:jc w:val="left"/>
      </w:pPr>
      <w:r w:rsidRPr="00D35B1F">
        <w:rPr>
          <w:szCs w:val="22"/>
        </w:rPr>
        <w:t>There has been ongoing debate about whether Aotearoa New Zealand should adopt widespread mandatory reporting (where all professionals who work with children are mandated to report suspected abuse to Oranga Tamariki). There continues to be no consensus</w:t>
      </w:r>
      <w:r w:rsidRPr="00D35B1F">
        <w:rPr>
          <w:sz w:val="24"/>
        </w:rPr>
        <w:t xml:space="preserve"> </w:t>
      </w:r>
      <w:r w:rsidRPr="00D35B1F">
        <w:t>on this issue. Widespread mandatory reporting was rejected in 1986 and in 1993. Dilworth survivors petitioned the Inquiry to make recommendations about a Dilworth Law, that would require a person or entity to report to police if a child or young person were at risk of serious harm.</w:t>
      </w:r>
      <w:r w:rsidRPr="00D35B1F">
        <w:rPr>
          <w:rStyle w:val="EndnoteReference"/>
        </w:rPr>
        <w:endnoteReference w:id="205"/>
      </w:r>
    </w:p>
    <w:p w14:paraId="7882C34F" w14:textId="2D6EFC1B" w:rsidR="001E33B7" w:rsidRPr="00D35B1F" w:rsidRDefault="001E33B7" w:rsidP="00AC4560">
      <w:pPr>
        <w:pStyle w:val="ListParagraph"/>
        <w:jc w:val="left"/>
        <w:rPr>
          <w:szCs w:val="22"/>
        </w:rPr>
      </w:pPr>
      <w:r w:rsidRPr="00D35B1F">
        <w:t>When considering mandatory reporting, the Inquiry contemplated recommending a comprehensive new widespread mandatory reporting regime covering all cohorts, professions and settings. While this would have benefits, including</w:t>
      </w:r>
      <w:r w:rsidRPr="00D35B1F" w:rsidDel="008B573D">
        <w:t xml:space="preserve"> </w:t>
      </w:r>
      <w:r w:rsidRPr="00D35B1F">
        <w:t xml:space="preserve">being a strong public repudiation of abuse and providing clarity about responsibilities to report, the Inquiry is concerned that it would have unintended systemic consequences. These could include an increase in surveillance, racism, discrimination and prejudice for Māori, Pacific Peoples, disabled parents, and communities experiencing persistent </w:t>
      </w:r>
      <w:r w:rsidRPr="00D35B1F">
        <w:rPr>
          <w:szCs w:val="22"/>
        </w:rPr>
        <w:t>disadvantage. There is also a risk that the system could become overwhelmed and would be less able to focus on abuse prevention and community wellbeing initiatives.</w:t>
      </w:r>
    </w:p>
    <w:p w14:paraId="21384EF3" w14:textId="08B0D838" w:rsidR="001E33B7" w:rsidRPr="00D35B1F" w:rsidRDefault="001E33B7" w:rsidP="00AC4560">
      <w:pPr>
        <w:pStyle w:val="ListParagraph"/>
        <w:jc w:val="left"/>
        <w:rPr>
          <w:szCs w:val="22"/>
        </w:rPr>
      </w:pPr>
      <w:r w:rsidRPr="00D35B1F">
        <w:rPr>
          <w:szCs w:val="22"/>
        </w:rPr>
        <w:t xml:space="preserve">The Inquiry recommends a balanced approach that seeks to ensure that mandatory reporting laws apply consistently across all the care settings the Inquiry investigated, to both State and faith-based entities providing care directly or indirectly, and consistently to people who come into contact with children, young people and adults in care, not just specific professions such as teachers. </w:t>
      </w:r>
    </w:p>
    <w:p w14:paraId="362AB6A5" w14:textId="40A5D6F2" w:rsidR="001E33B7" w:rsidRPr="00D35B1F" w:rsidRDefault="001E33B7" w:rsidP="00AC4560">
      <w:pPr>
        <w:pStyle w:val="ListParagraph"/>
        <w:jc w:val="left"/>
        <w:rPr>
          <w:szCs w:val="22"/>
        </w:rPr>
      </w:pPr>
      <w:r w:rsidRPr="00D35B1F">
        <w:rPr>
          <w:szCs w:val="22"/>
        </w:rPr>
        <w:t xml:space="preserve">The Inquiry also wants to recognise the steps taken following the Australian Royal Commission into Institutional Responses to Child Sexual Abuse regarding mandatory reporting and the Confessional Seal. Several Australian states enacted mandatory reporting laws in 2019. These laws now explicitly extend to religious and spiritual leaders, requiring them to report disclosures of abuse including those received during religious confession. Dr </w:t>
      </w:r>
      <w:r w:rsidRPr="00D35B1F">
        <w:rPr>
          <w:color w:val="000000" w:themeColor="text1"/>
          <w:szCs w:val="22"/>
        </w:rPr>
        <w:t>Christopher Longhurst,</w:t>
      </w:r>
      <w:r w:rsidRPr="00D35B1F" w:rsidDel="006C3A78">
        <w:rPr>
          <w:szCs w:val="22"/>
        </w:rPr>
        <w:t xml:space="preserve"> </w:t>
      </w:r>
      <w:r w:rsidRPr="00D35B1F">
        <w:rPr>
          <w:szCs w:val="22"/>
        </w:rPr>
        <w:t>survivor advocate and national leader of SNAP (the Survivors Network of those Abused by Priests), has urged this.</w:t>
      </w:r>
      <w:r w:rsidRPr="00D35B1F">
        <w:rPr>
          <w:rStyle w:val="EndnoteReference"/>
          <w:szCs w:val="22"/>
        </w:rPr>
        <w:endnoteReference w:id="206"/>
      </w:r>
    </w:p>
    <w:p w14:paraId="4B8B98EC" w14:textId="55727ACE" w:rsidR="001E33B7" w:rsidRPr="00D35B1F" w:rsidRDefault="001E33B7" w:rsidP="00AC4560">
      <w:pPr>
        <w:pStyle w:val="ListParagraph"/>
        <w:jc w:val="left"/>
      </w:pPr>
      <w:r w:rsidRPr="00D35B1F">
        <w:rPr>
          <w:rStyle w:val="ui-provider"/>
          <w:szCs w:val="22"/>
        </w:rPr>
        <w:t>Because of the particular implications of mandatory reporting that may affect Māori</w:t>
      </w:r>
      <w:r w:rsidRPr="00D35B1F">
        <w:rPr>
          <w:rStyle w:val="ui-provider"/>
          <w:szCs w:val="22"/>
          <w:lang w:val="en-NZ"/>
        </w:rPr>
        <w:t xml:space="preserve">, </w:t>
      </w:r>
      <w:r w:rsidRPr="00D35B1F">
        <w:rPr>
          <w:szCs w:val="22"/>
        </w:rPr>
        <w:t>the Inquiry</w:t>
      </w:r>
      <w:r w:rsidRPr="00D35B1F">
        <w:t xml:space="preserve"> intends that the details of a coherent mandatory reporting regime, including who has a duty to report, what they must report on, and which entity or entities they have to report to, will be jointly developed by government and Māori in </w:t>
      </w:r>
      <w:r w:rsidRPr="00D35B1F">
        <w:rPr>
          <w:rStyle w:val="ui-provider"/>
        </w:rPr>
        <w:t xml:space="preserve">accordance with te Tiriti o Waitangi, tino rangatiratanga and self-determination. The Inquiry also expects the regime will be designed in line </w:t>
      </w:r>
      <w:r w:rsidRPr="00D35B1F">
        <w:t>with implementation Recommendations 126–127.</w:t>
      </w:r>
    </w:p>
    <w:p w14:paraId="45766CE0" w14:textId="6C0887DE" w:rsidR="001E33B7" w:rsidRPr="00D35B1F" w:rsidRDefault="001E33B7" w:rsidP="00583858">
      <w:pPr>
        <w:pStyle w:val="Recboxheading"/>
        <w:rPr>
          <w:rStyle w:val="eop"/>
          <w:lang w:val="en-NZ"/>
        </w:rPr>
      </w:pPr>
      <w:r w:rsidRPr="00D35B1F">
        <w:rPr>
          <w:rStyle w:val="eop"/>
          <w:lang w:val="en-NZ"/>
        </w:rPr>
        <w:lastRenderedPageBreak/>
        <w:t>Tūtohi</w:t>
      </w:r>
      <w:r w:rsidRPr="00D35B1F">
        <w:t xml:space="preserve"> 69 | </w:t>
      </w:r>
      <w:r w:rsidRPr="00D35B1F">
        <w:rPr>
          <w:rStyle w:val="eop"/>
          <w:lang w:val="en-NZ"/>
        </w:rPr>
        <w:t xml:space="preserve">Recommendation </w:t>
      </w:r>
      <w:r w:rsidRPr="00D35B1F">
        <w:rPr>
          <w:rStyle w:val="eop"/>
          <w:lang w:val="en-NZ"/>
        </w:rPr>
        <w:fldChar w:fldCharType="begin"/>
      </w:r>
      <w:r w:rsidRPr="00D35B1F">
        <w:rPr>
          <w:rStyle w:val="eop"/>
          <w:lang w:val="en-NZ"/>
        </w:rPr>
        <w:instrText xml:space="preserve"> AUTONUM  \s " " </w:instrText>
      </w:r>
      <w:r w:rsidRPr="00D35B1F">
        <w:rPr>
          <w:rStyle w:val="eop"/>
          <w:lang w:val="en-NZ"/>
        </w:rPr>
        <w:fldChar w:fldCharType="end"/>
      </w:r>
    </w:p>
    <w:p w14:paraId="6B3BB0BA" w14:textId="48657755" w:rsidR="001E33B7" w:rsidRPr="00D35B1F" w:rsidRDefault="001E33B7" w:rsidP="00575BD4">
      <w:pPr>
        <w:pStyle w:val="Recsbox"/>
      </w:pPr>
      <w:r w:rsidRPr="00D35B1F">
        <w:t>The government should introduce legislation where necessary to create a coherent mandatory reporting regime which:</w:t>
      </w:r>
    </w:p>
    <w:p w14:paraId="120D0990" w14:textId="094E2FD9" w:rsidR="001E33B7" w:rsidRPr="00D35B1F" w:rsidRDefault="001E33B7" w:rsidP="00037D12">
      <w:pPr>
        <w:pStyle w:val="RecsboxLevel1"/>
        <w:numPr>
          <w:ilvl w:val="0"/>
          <w:numId w:val="1"/>
        </w:numPr>
        <w:spacing w:line="276" w:lineRule="auto"/>
        <w:ind w:left="714" w:hanging="357"/>
        <w:rPr>
          <w:rFonts w:eastAsia="Times New Roman"/>
        </w:rPr>
      </w:pPr>
      <w:r w:rsidRPr="00D35B1F">
        <w:rPr>
          <w:rFonts w:eastAsia="Times New Roman"/>
        </w:rPr>
        <w:t xml:space="preserve">applies to all </w:t>
      </w:r>
      <w:r w:rsidRPr="00D35B1F">
        <w:t xml:space="preserve">State or faith-based entities </w:t>
      </w:r>
      <w:r w:rsidRPr="00D35B1F">
        <w:rPr>
          <w:rFonts w:eastAsia="Times New Roman"/>
        </w:rPr>
        <w:t>providing care</w:t>
      </w:r>
      <w:r w:rsidRPr="00D35B1F">
        <w:t xml:space="preserve"> directly or indirectly to children, young people and adults in care </w:t>
      </w:r>
    </w:p>
    <w:p w14:paraId="6BF7CA3A" w14:textId="6E768453" w:rsidR="001E33B7" w:rsidRPr="00D35B1F" w:rsidRDefault="001E33B7" w:rsidP="00037D12">
      <w:pPr>
        <w:pStyle w:val="RecsboxLevel1"/>
        <w:numPr>
          <w:ilvl w:val="0"/>
          <w:numId w:val="1"/>
        </w:numPr>
        <w:spacing w:line="276" w:lineRule="auto"/>
        <w:ind w:left="714" w:hanging="357"/>
        <w:rPr>
          <w:rFonts w:eastAsia="Times New Roman"/>
        </w:rPr>
      </w:pPr>
      <w:r w:rsidRPr="00D35B1F">
        <w:t>applies to all staff and care workers who work for the entities, outlined in (a) above, including foster parents, volunteers, chief executives, trustees, board members, clergy and lay people and people in religious ministry who receive disclosures of abuse and neglect during religious confession</w:t>
      </w:r>
    </w:p>
    <w:p w14:paraId="049C6A2C" w14:textId="24D3BE18" w:rsidR="001E33B7" w:rsidRPr="00D35B1F" w:rsidRDefault="001E33B7" w:rsidP="00037D12">
      <w:pPr>
        <w:pStyle w:val="RecsboxLevel1"/>
        <w:numPr>
          <w:ilvl w:val="0"/>
          <w:numId w:val="1"/>
        </w:numPr>
        <w:spacing w:line="276" w:lineRule="auto"/>
        <w:ind w:left="714" w:hanging="357"/>
        <w:rPr>
          <w:lang w:val="en-AU"/>
        </w:rPr>
      </w:pPr>
      <w:r w:rsidRPr="00D35B1F">
        <w:rPr>
          <w:lang w:val="en-AU"/>
        </w:rPr>
        <w:t>ensures obligations are clear, consistent, established in legislation and should include protections from liability for those making good faith notifications</w:t>
      </w:r>
    </w:p>
    <w:p w14:paraId="122E2160" w14:textId="2620620E" w:rsidR="001E33B7" w:rsidRPr="00D35B1F" w:rsidRDefault="001E33B7" w:rsidP="00037D12">
      <w:pPr>
        <w:pStyle w:val="RecsboxLevel1"/>
        <w:numPr>
          <w:ilvl w:val="0"/>
          <w:numId w:val="1"/>
        </w:numPr>
        <w:spacing w:line="276" w:lineRule="auto"/>
        <w:ind w:left="714" w:hanging="357"/>
        <w:rPr>
          <w:lang w:val="en-AU"/>
        </w:rPr>
      </w:pPr>
      <w:r w:rsidRPr="00D35B1F">
        <w:rPr>
          <w:lang w:val="en-AU"/>
        </w:rPr>
        <w:t>ensures access to timely advice on reporting obligations.</w:t>
      </w:r>
    </w:p>
    <w:p w14:paraId="618FA4F3" w14:textId="28B42428" w:rsidR="001E33B7" w:rsidRPr="00E27635" w:rsidRDefault="001E33B7" w:rsidP="00AB2247">
      <w:pPr>
        <w:pStyle w:val="Style2"/>
        <w:spacing w:before="240" w:after="240"/>
        <w:rPr>
          <w:rStyle w:val="normaltextrun"/>
        </w:rPr>
      </w:pPr>
      <w:bookmarkStart w:id="288" w:name="_Toc181108062"/>
      <w:r w:rsidRPr="00E27635">
        <w:rPr>
          <w:rStyle w:val="normaltextrun"/>
        </w:rPr>
        <w:t>Ngā wahi tiaki me ōna tikanga kia iti iho te mana, kia kore rawa atu rānei a tōna wa</w:t>
      </w:r>
      <w:bookmarkEnd w:id="288"/>
    </w:p>
    <w:p w14:paraId="48ED78BE" w14:textId="77D91F5E" w:rsidR="001E33B7" w:rsidRPr="00E27635" w:rsidRDefault="001E33B7" w:rsidP="00AB2247">
      <w:pPr>
        <w:pStyle w:val="Style2"/>
        <w:spacing w:before="240" w:after="240"/>
        <w:rPr>
          <w:rStyle w:val="normaltextrun"/>
        </w:rPr>
      </w:pPr>
      <w:bookmarkStart w:id="289" w:name="_Toc181108063"/>
      <w:r w:rsidRPr="00E27635">
        <w:rPr>
          <w:rStyle w:val="normaltextrun"/>
        </w:rPr>
        <w:t>Institutional environments and practices to be minimised and ultimately eliminated</w:t>
      </w:r>
      <w:bookmarkEnd w:id="289"/>
      <w:r w:rsidRPr="00E27635">
        <w:rPr>
          <w:rStyle w:val="normaltextrun"/>
        </w:rPr>
        <w:t xml:space="preserve"> </w:t>
      </w:r>
    </w:p>
    <w:p w14:paraId="013A1B09" w14:textId="7319054D" w:rsidR="001E33B7" w:rsidRPr="00D35B1F" w:rsidRDefault="001E33B7" w:rsidP="00037D12">
      <w:pPr>
        <w:pStyle w:val="ListParagraph"/>
        <w:jc w:val="left"/>
        <w:rPr>
          <w:rStyle w:val="normaltextrun"/>
          <w:szCs w:val="22"/>
        </w:rPr>
      </w:pPr>
      <w:r w:rsidRPr="00D35B1F">
        <w:rPr>
          <w:rStyle w:val="normaltextrun"/>
        </w:rPr>
        <w:t>During the Inquiry period, the environments and practices of many State and faith-</w:t>
      </w:r>
      <w:r w:rsidRPr="00D35B1F">
        <w:rPr>
          <w:rStyle w:val="normaltextrun"/>
          <w:szCs w:val="22"/>
        </w:rPr>
        <w:t>based institutions contributed to the abuse and neglect of children, young people and adults in their care.</w:t>
      </w:r>
    </w:p>
    <w:p w14:paraId="132DF6BB" w14:textId="5032F755" w:rsidR="001E33B7" w:rsidRPr="00D35B1F" w:rsidRDefault="001E33B7" w:rsidP="00037D12">
      <w:pPr>
        <w:pStyle w:val="ListParagraph"/>
        <w:jc w:val="left"/>
        <w:rPr>
          <w:rStyle w:val="normaltextrun"/>
          <w:szCs w:val="22"/>
        </w:rPr>
      </w:pPr>
      <w:r w:rsidRPr="00D35B1F">
        <w:rPr>
          <w:rStyle w:val="normaltextrun"/>
          <w:szCs w:val="22"/>
        </w:rPr>
        <w:t xml:space="preserve">Many institutions across all settings the Inquiry investigated applied a heavily regimented one-size-fits-all model of care, with the same form of care applied to </w:t>
      </w:r>
      <w:r w:rsidRPr="00D35B1F">
        <w:rPr>
          <w:szCs w:val="22"/>
        </w:rPr>
        <w:t>everyone</w:t>
      </w:r>
      <w:r w:rsidRPr="00D35B1F">
        <w:rPr>
          <w:rStyle w:val="normaltextrun"/>
          <w:szCs w:val="22"/>
        </w:rPr>
        <w:t xml:space="preserve"> regardless </w:t>
      </w:r>
      <w:r w:rsidRPr="00D35B1F">
        <w:rPr>
          <w:szCs w:val="22"/>
        </w:rPr>
        <w:t>of</w:t>
      </w:r>
      <w:r w:rsidRPr="00D35B1F">
        <w:rPr>
          <w:rStyle w:val="normaltextrun"/>
          <w:szCs w:val="22"/>
        </w:rPr>
        <w:t xml:space="preserve"> their age, gender, abilities, culture, needs and reasons </w:t>
      </w:r>
      <w:r w:rsidRPr="00D35B1F">
        <w:rPr>
          <w:szCs w:val="22"/>
        </w:rPr>
        <w:t>for</w:t>
      </w:r>
      <w:r w:rsidRPr="00D35B1F">
        <w:rPr>
          <w:rStyle w:val="normaltextrun"/>
          <w:szCs w:val="22"/>
        </w:rPr>
        <w:t xml:space="preserve"> </w:t>
      </w:r>
      <w:r w:rsidRPr="00D35B1F">
        <w:rPr>
          <w:szCs w:val="22"/>
        </w:rPr>
        <w:t>being</w:t>
      </w:r>
      <w:r w:rsidRPr="00D35B1F">
        <w:rPr>
          <w:rStyle w:val="normaltextrun"/>
          <w:szCs w:val="22"/>
        </w:rPr>
        <w:t xml:space="preserve"> in care. Features of one-size-fits-all care, which are consistent with the defining elements of institutions identified by the United Nations Committee on the Rights of Persons with Disabilities,</w:t>
      </w:r>
      <w:r w:rsidRPr="00D35B1F">
        <w:rPr>
          <w:rStyle w:val="EndnoteReference"/>
          <w:szCs w:val="22"/>
        </w:rPr>
        <w:endnoteReference w:id="207"/>
      </w:r>
      <w:r w:rsidRPr="00D35B1F">
        <w:rPr>
          <w:rStyle w:val="normaltextrun"/>
          <w:szCs w:val="22"/>
        </w:rPr>
        <w:t xml:space="preserve"> included:</w:t>
      </w:r>
    </w:p>
    <w:p w14:paraId="655F25A5" w14:textId="77777777" w:rsidR="001E33B7" w:rsidRPr="00D35B1F" w:rsidRDefault="001E33B7" w:rsidP="007921AA">
      <w:pPr>
        <w:pStyle w:val="Paraletters"/>
        <w:numPr>
          <w:ilvl w:val="0"/>
          <w:numId w:val="149"/>
        </w:numPr>
        <w:jc w:val="left"/>
      </w:pPr>
      <w:r w:rsidRPr="00D35B1F">
        <w:t>rigid routines that people in care had little influence or control over</w:t>
      </w:r>
    </w:p>
    <w:p w14:paraId="0E34103F" w14:textId="77777777" w:rsidR="001E33B7" w:rsidRPr="00D35B1F" w:rsidRDefault="001E33B7" w:rsidP="007921AA">
      <w:pPr>
        <w:pStyle w:val="Paraletters"/>
        <w:numPr>
          <w:ilvl w:val="0"/>
          <w:numId w:val="149"/>
        </w:numPr>
        <w:jc w:val="left"/>
      </w:pPr>
      <w:r w:rsidRPr="00D35B1F">
        <w:t>identical activities shared by people in care, or groups of people in care</w:t>
      </w:r>
    </w:p>
    <w:p w14:paraId="7E600A8A" w14:textId="77777777" w:rsidR="001E33B7" w:rsidRPr="00D35B1F" w:rsidRDefault="001E33B7" w:rsidP="007921AA">
      <w:pPr>
        <w:pStyle w:val="Paraletters"/>
        <w:numPr>
          <w:ilvl w:val="0"/>
          <w:numId w:val="149"/>
        </w:numPr>
        <w:jc w:val="left"/>
      </w:pPr>
      <w:r w:rsidRPr="00D35B1F">
        <w:t>people in care having limited or no influence over who provided their care</w:t>
      </w:r>
    </w:p>
    <w:p w14:paraId="45813F2D" w14:textId="77777777" w:rsidR="001E33B7" w:rsidRPr="00D35B1F" w:rsidRDefault="001E33B7" w:rsidP="007921AA">
      <w:pPr>
        <w:pStyle w:val="Paraletters"/>
        <w:numPr>
          <w:ilvl w:val="0"/>
          <w:numId w:val="149"/>
        </w:numPr>
        <w:jc w:val="left"/>
      </w:pPr>
      <w:r w:rsidRPr="00D35B1F">
        <w:t>a lack of control over day-to-day decisions, like activities or mealtimes</w:t>
      </w:r>
    </w:p>
    <w:p w14:paraId="0A6182AF" w14:textId="77777777" w:rsidR="001E33B7" w:rsidRPr="00D35B1F" w:rsidRDefault="001E33B7" w:rsidP="007921AA">
      <w:pPr>
        <w:pStyle w:val="Paraletters"/>
        <w:numPr>
          <w:ilvl w:val="0"/>
          <w:numId w:val="149"/>
        </w:numPr>
        <w:jc w:val="left"/>
      </w:pPr>
      <w:r w:rsidRPr="00D35B1F">
        <w:t>a lack of choice about who they lived with</w:t>
      </w:r>
    </w:p>
    <w:p w14:paraId="59DF252D" w14:textId="77777777" w:rsidR="001E33B7" w:rsidRPr="00D35B1F" w:rsidRDefault="001E33B7" w:rsidP="007921AA">
      <w:pPr>
        <w:pStyle w:val="Paraletters"/>
        <w:numPr>
          <w:ilvl w:val="0"/>
          <w:numId w:val="149"/>
        </w:numPr>
        <w:jc w:val="left"/>
      </w:pPr>
      <w:r w:rsidRPr="00D35B1F">
        <w:t>isolation or segregation from the community</w:t>
      </w:r>
    </w:p>
    <w:p w14:paraId="60A212A0" w14:textId="77777777" w:rsidR="001E33B7" w:rsidRPr="00D35B1F" w:rsidRDefault="001E33B7" w:rsidP="007921AA">
      <w:pPr>
        <w:pStyle w:val="Paraletters"/>
        <w:numPr>
          <w:ilvl w:val="0"/>
          <w:numId w:val="149"/>
        </w:numPr>
        <w:jc w:val="left"/>
      </w:pPr>
      <w:r w:rsidRPr="00D35B1F">
        <w:t>a disproportionate or high number of disabled people living in the same environment.</w:t>
      </w:r>
    </w:p>
    <w:p w14:paraId="44B177D0" w14:textId="20B5F722" w:rsidR="001E33B7" w:rsidRPr="00D35B1F" w:rsidRDefault="001E33B7" w:rsidP="00037D12">
      <w:pPr>
        <w:pStyle w:val="ListParagraph"/>
        <w:jc w:val="left"/>
        <w:rPr>
          <w:rStyle w:val="normaltextrun"/>
          <w:szCs w:val="22"/>
        </w:rPr>
      </w:pPr>
      <w:r w:rsidRPr="00D35B1F">
        <w:rPr>
          <w:rStyle w:val="normaltextrun"/>
          <w:szCs w:val="22"/>
        </w:rPr>
        <w:t xml:space="preserve">Other institutional practices that contributed to abuse and neglect in care included an emphasis on conformity, rules and order, which were often prioritised over the needs </w:t>
      </w:r>
      <w:r w:rsidRPr="00D35B1F">
        <w:rPr>
          <w:rStyle w:val="normaltextrun"/>
          <w:szCs w:val="22"/>
          <w:shd w:val="clear" w:color="auto" w:fill="FFFFFF"/>
        </w:rPr>
        <w:t>of people in care and enforced with harsh and abusive discipline.</w:t>
      </w:r>
      <w:r w:rsidRPr="00D35B1F">
        <w:rPr>
          <w:rStyle w:val="normaltextrun"/>
          <w:szCs w:val="22"/>
        </w:rPr>
        <w:t xml:space="preserve"> The use of pain compliance techniques, restrictive practices and solitary confinement constituted abuse.</w:t>
      </w:r>
    </w:p>
    <w:p w14:paraId="62E40671" w14:textId="03C8749A" w:rsidR="001E33B7" w:rsidRPr="00D35B1F" w:rsidRDefault="001E33B7" w:rsidP="00037D12">
      <w:pPr>
        <w:pStyle w:val="ListParagraph"/>
        <w:jc w:val="left"/>
        <w:rPr>
          <w:rStyle w:val="normaltextrun"/>
        </w:rPr>
      </w:pPr>
      <w:r w:rsidRPr="00D35B1F">
        <w:rPr>
          <w:szCs w:val="22"/>
        </w:rPr>
        <w:lastRenderedPageBreak/>
        <w:t xml:space="preserve">Overcrowding and unsuitable facilities compromised basic standards of care and </w:t>
      </w:r>
      <w:r w:rsidRPr="00D35B1F">
        <w:rPr>
          <w:rStyle w:val="normaltextrun"/>
          <w:szCs w:val="22"/>
        </w:rPr>
        <w:t>contributed</w:t>
      </w:r>
      <w:r w:rsidRPr="00D35B1F">
        <w:rPr>
          <w:szCs w:val="22"/>
        </w:rPr>
        <w:t xml:space="preserve"> to abuse and neglect. </w:t>
      </w:r>
      <w:r w:rsidRPr="00D35B1F">
        <w:rPr>
          <w:rStyle w:val="normaltextrun"/>
          <w:szCs w:val="22"/>
          <w:shd w:val="clear" w:color="auto" w:fill="FFFFFF"/>
        </w:rPr>
        <w:t xml:space="preserve">Overcrowding was </w:t>
      </w:r>
      <w:r w:rsidRPr="00D35B1F">
        <w:rPr>
          <w:rStyle w:val="normaltextrun"/>
          <w:szCs w:val="22"/>
        </w:rPr>
        <w:t>common</w:t>
      </w:r>
      <w:r w:rsidRPr="00D35B1F">
        <w:rPr>
          <w:rStyle w:val="normaltextrun"/>
          <w:szCs w:val="22"/>
          <w:shd w:val="clear" w:color="auto" w:fill="FFFFFF"/>
        </w:rPr>
        <w:t xml:space="preserve"> in psychiatric institutions, social</w:t>
      </w:r>
      <w:r w:rsidRPr="00D35B1F">
        <w:rPr>
          <w:rStyle w:val="normaltextrun"/>
          <w:shd w:val="clear" w:color="auto" w:fill="FFFFFF"/>
        </w:rPr>
        <w:t xml:space="preserve"> welfare residences and in family homes, which led to reduced or absent oversight and reduced individualised care. Many institutions had substandard physical environments, such as old buildings that were poorly designed, or reflected military or prison-like environments.  </w:t>
      </w:r>
    </w:p>
    <w:p w14:paraId="21F8A6A0" w14:textId="77777777" w:rsidR="001E33B7" w:rsidRPr="00D35B1F" w:rsidRDefault="001E33B7" w:rsidP="00583858">
      <w:pPr>
        <w:pStyle w:val="Heading4"/>
      </w:pPr>
      <w:r w:rsidRPr="00D35B1F">
        <w:t>Te turaki nohonga pūnaha taurima</w:t>
      </w:r>
    </w:p>
    <w:p w14:paraId="5EA6A6E7" w14:textId="06B4C254" w:rsidR="001E33B7" w:rsidRPr="00D35B1F" w:rsidRDefault="001E33B7" w:rsidP="00583858">
      <w:pPr>
        <w:pStyle w:val="Heading4"/>
      </w:pPr>
      <w:r w:rsidRPr="00D35B1F">
        <w:t xml:space="preserve">Deinstitutionalisation of residential care settings </w:t>
      </w:r>
    </w:p>
    <w:p w14:paraId="52F3A13D" w14:textId="5F8296A8" w:rsidR="001E33B7" w:rsidRPr="00D35B1F" w:rsidRDefault="001E33B7" w:rsidP="00037D12">
      <w:pPr>
        <w:pStyle w:val="ListParagraph"/>
        <w:jc w:val="left"/>
        <w:rPr>
          <w:lang w:eastAsia="en-GB"/>
        </w:rPr>
      </w:pPr>
      <w:r w:rsidRPr="00D35B1F">
        <w:t xml:space="preserve">In the 1970s and 1980s, the State began responding to calls for deinstitutionalisation of care settings, particularly large psychopaedic and psychiatric institutions. </w:t>
      </w:r>
    </w:p>
    <w:p w14:paraId="56E11E45" w14:textId="3308E134" w:rsidR="001E33B7" w:rsidRPr="00D35B1F" w:rsidRDefault="001E33B7" w:rsidP="00037D12">
      <w:pPr>
        <w:pStyle w:val="ListParagraph"/>
        <w:jc w:val="left"/>
        <w:rPr>
          <w:rFonts w:cs="Calibri"/>
        </w:rPr>
      </w:pPr>
      <w:r w:rsidRPr="00D35B1F">
        <w:t xml:space="preserve">The Committee on the Rights of Persons with Disabilities recommended in 2022 that Aotearoa New Zealand should: </w:t>
      </w:r>
    </w:p>
    <w:p w14:paraId="155326CB" w14:textId="49632B50" w:rsidR="001E33B7" w:rsidRPr="00D35B1F" w:rsidRDefault="001E33B7" w:rsidP="00037D12">
      <w:pPr>
        <w:pStyle w:val="Part10quotes"/>
        <w:ind w:left="1701" w:right="1229"/>
        <w:jc w:val="left"/>
      </w:pPr>
      <w:r w:rsidRPr="00D35B1F">
        <w:t>Develop a comprehensive deinstitutionalisation strategy, with specific timeframes and adequate budgets, to close all residential institutions, including group homes and residential specialist schools to provide community supports for persons with disabilities to live independently in the community.</w:t>
      </w:r>
      <w:r w:rsidRPr="00D35B1F">
        <w:rPr>
          <w:rStyle w:val="EndnoteReference"/>
        </w:rPr>
        <w:endnoteReference w:id="208"/>
      </w:r>
    </w:p>
    <w:p w14:paraId="5110072E" w14:textId="77777777" w:rsidR="001E33B7" w:rsidRPr="00D35B1F" w:rsidRDefault="001E33B7" w:rsidP="00BF039A">
      <w:pPr>
        <w:pStyle w:val="RecsHd3"/>
      </w:pPr>
      <w:bookmarkStart w:id="290" w:name="_Toc181108064"/>
      <w:r w:rsidRPr="00D35B1F">
        <w:t>Kāinga kaitiaki, tū ārai mai</w:t>
      </w:r>
      <w:bookmarkEnd w:id="290"/>
    </w:p>
    <w:p w14:paraId="5D6281D9" w14:textId="16317673" w:rsidR="001E33B7" w:rsidRPr="00D35B1F" w:rsidRDefault="001E33B7" w:rsidP="00BF039A">
      <w:pPr>
        <w:pStyle w:val="RecsHd3"/>
      </w:pPr>
      <w:bookmarkStart w:id="291" w:name="_Toc181108065"/>
      <w:r w:rsidRPr="00D35B1F">
        <w:t>Care and protection residences</w:t>
      </w:r>
      <w:bookmarkEnd w:id="291"/>
    </w:p>
    <w:p w14:paraId="271C591F" w14:textId="660E9A33" w:rsidR="001E33B7" w:rsidRPr="00D35B1F" w:rsidRDefault="001E33B7" w:rsidP="00037D12">
      <w:pPr>
        <w:pStyle w:val="ListParagraph"/>
        <w:jc w:val="left"/>
        <w:rPr>
          <w:szCs w:val="22"/>
        </w:rPr>
      </w:pPr>
      <w:r w:rsidRPr="00D35B1F">
        <w:t xml:space="preserve">In 2022/23, Oranga Tamariki reported that there were 34 children and young people admitted to </w:t>
      </w:r>
      <w:r w:rsidRPr="00D35B1F">
        <w:rPr>
          <w:szCs w:val="22"/>
        </w:rPr>
        <w:t>care and protection residences, and that there were four care and protection residences in operation.</w:t>
      </w:r>
      <w:r w:rsidRPr="00D35B1F">
        <w:rPr>
          <w:rStyle w:val="EndnoteReference"/>
          <w:szCs w:val="22"/>
        </w:rPr>
        <w:endnoteReference w:id="209"/>
      </w:r>
      <w:r w:rsidRPr="00D35B1F">
        <w:rPr>
          <w:szCs w:val="22"/>
        </w:rPr>
        <w:t xml:space="preserve"> </w:t>
      </w:r>
    </w:p>
    <w:p w14:paraId="0593B456" w14:textId="38D6A0A2" w:rsidR="001E33B7" w:rsidRPr="00D35B1F" w:rsidRDefault="001E33B7" w:rsidP="00037D12">
      <w:pPr>
        <w:pStyle w:val="ListParagraph"/>
        <w:jc w:val="left"/>
      </w:pPr>
      <w:r w:rsidRPr="00D35B1F">
        <w:rPr>
          <w:szCs w:val="22"/>
        </w:rPr>
        <w:t>The Oranga Tamariki Future Directions Plan from September 2021 includes the intention to “close its current care and protection residences and replace them with a model that enables tailored care for tamariki with high and complex needs”.</w:t>
      </w:r>
      <w:r w:rsidRPr="00D35B1F">
        <w:rPr>
          <w:rStyle w:val="EndnoteReference"/>
          <w:szCs w:val="22"/>
        </w:rPr>
        <w:endnoteReference w:id="210"/>
      </w:r>
      <w:r w:rsidRPr="00D35B1F">
        <w:rPr>
          <w:szCs w:val="22"/>
        </w:rPr>
        <w:t xml:space="preserve"> In August 2022, Oranga Tamariki Chief Executive, Chappie Te Kani, told the Inquiry at the Inquiry’s State</w:t>
      </w:r>
      <w:r w:rsidRPr="00D35B1F">
        <w:t xml:space="preserve"> Institutional Response Hearing that Oranga Tamariki “has a clear view that the care and protection residences need to be closed down”.</w:t>
      </w:r>
      <w:r w:rsidRPr="00D35B1F">
        <w:rPr>
          <w:rStyle w:val="EndnoteReference"/>
        </w:rPr>
        <w:endnoteReference w:id="211"/>
      </w:r>
      <w:r w:rsidRPr="00D35B1F">
        <w:t xml:space="preserve"> However, at that time Oranga Tamariki did not have a planned timeframe for the closure of care and protection residences.</w:t>
      </w:r>
      <w:r w:rsidRPr="00D35B1F">
        <w:rPr>
          <w:rStyle w:val="EndnoteReference"/>
        </w:rPr>
        <w:endnoteReference w:id="212"/>
      </w:r>
    </w:p>
    <w:p w14:paraId="02CDDA24" w14:textId="70AE3189" w:rsidR="001E33B7" w:rsidRPr="00D35B1F" w:rsidRDefault="001E33B7" w:rsidP="00583858">
      <w:pPr>
        <w:pStyle w:val="Recboxheading"/>
      </w:pPr>
      <w:r w:rsidRPr="00D35B1F">
        <w:rPr>
          <w:rStyle w:val="eop"/>
          <w:lang w:val="en-NZ"/>
        </w:rPr>
        <w:lastRenderedPageBreak/>
        <w:t>Tūtohi</w:t>
      </w:r>
      <w:r w:rsidRPr="00D35B1F">
        <w:t xml:space="preserve"> 70 | Recommendation </w:t>
      </w:r>
      <w:r w:rsidRPr="00D35B1F">
        <w:fldChar w:fldCharType="begin"/>
      </w:r>
      <w:r w:rsidRPr="00D35B1F">
        <w:instrText xml:space="preserve"> AUTONUM  \s " " </w:instrText>
      </w:r>
      <w:r w:rsidRPr="00D35B1F">
        <w:fldChar w:fldCharType="end"/>
      </w:r>
    </w:p>
    <w:p w14:paraId="2E363979" w14:textId="46F69E94" w:rsidR="001E33B7" w:rsidRPr="00D35B1F" w:rsidRDefault="001E33B7" w:rsidP="00037D12">
      <w:pPr>
        <w:pStyle w:val="Recsbox"/>
        <w:spacing w:line="276" w:lineRule="auto"/>
      </w:pPr>
      <w:r w:rsidRPr="00D35B1F">
        <w:t>The government should prioritise and accelerate current work to close care and protection residences, which perpetuate the institutional environments and practices that led to historical abuse and neglect in care.</w:t>
      </w:r>
    </w:p>
    <w:p w14:paraId="192D567E" w14:textId="77777777" w:rsidR="001E33B7" w:rsidRPr="00E27635" w:rsidRDefault="001E33B7" w:rsidP="00AB2247">
      <w:pPr>
        <w:pStyle w:val="Style2"/>
        <w:spacing w:before="240" w:after="240"/>
        <w:rPr>
          <w:rStyle w:val="normaltextrun"/>
        </w:rPr>
      </w:pPr>
      <w:bookmarkStart w:id="292" w:name="_Toc181108066"/>
      <w:r w:rsidRPr="00E27635">
        <w:rPr>
          <w:rStyle w:val="normaltextrun"/>
        </w:rPr>
        <w:t>Ētahi atu kāinga noho</w:t>
      </w:r>
      <w:bookmarkEnd w:id="292"/>
    </w:p>
    <w:p w14:paraId="714798BE" w14:textId="7E9ED24E" w:rsidR="001E33B7" w:rsidRPr="00E27635" w:rsidRDefault="001E33B7" w:rsidP="00AB2247">
      <w:pPr>
        <w:pStyle w:val="Style2"/>
        <w:spacing w:before="240" w:after="240"/>
        <w:rPr>
          <w:rStyle w:val="normaltextrun"/>
        </w:rPr>
      </w:pPr>
      <w:bookmarkStart w:id="293" w:name="_Toc181108067"/>
      <w:r w:rsidRPr="00E27635">
        <w:rPr>
          <w:rStyle w:val="normaltextrun"/>
        </w:rPr>
        <w:t>Other residential facilities</w:t>
      </w:r>
      <w:bookmarkEnd w:id="293"/>
    </w:p>
    <w:p w14:paraId="4F5F2A69" w14:textId="70197A2F" w:rsidR="001E33B7" w:rsidRPr="00D35B1F" w:rsidRDefault="001E33B7" w:rsidP="00037D12">
      <w:pPr>
        <w:pStyle w:val="ListParagraph"/>
        <w:jc w:val="left"/>
      </w:pPr>
      <w:r w:rsidRPr="00D35B1F">
        <w:t>There are residential facilities in youth justice, education, Deaf, disability and mental health settings. It is critical that the children, young people and adults in care in these facilities do not experience the kinds of institutional environments and practices that led to historic abuse and neglect in care. Any changes in this space will take time and should facilitate grandparenting of current arrangements alongside work to reduce and eliminate institutional environments and practices.</w:t>
      </w:r>
    </w:p>
    <w:p w14:paraId="6925DE03" w14:textId="77777777" w:rsidR="00CC2E3B" w:rsidRDefault="001E33B7" w:rsidP="00CC2E3B">
      <w:pPr>
        <w:pStyle w:val="RecsHd3"/>
      </w:pPr>
      <w:bookmarkStart w:id="294" w:name="_Toc181108068"/>
      <w:r w:rsidRPr="00D35B1F">
        <w:t>Ngā kāinga taiohi ā-ture</w:t>
      </w:r>
      <w:bookmarkEnd w:id="294"/>
      <w:r w:rsidRPr="00D35B1F">
        <w:t xml:space="preserve"> </w:t>
      </w:r>
    </w:p>
    <w:p w14:paraId="05F55045" w14:textId="327FBA96" w:rsidR="001E33B7" w:rsidRPr="00D35B1F" w:rsidRDefault="001E33B7" w:rsidP="00CC2E3B">
      <w:pPr>
        <w:pStyle w:val="RecsHd3"/>
      </w:pPr>
      <w:bookmarkStart w:id="295" w:name="_Toc181108069"/>
      <w:r w:rsidRPr="00D35B1F">
        <w:t>Youth justice residences</w:t>
      </w:r>
      <w:bookmarkEnd w:id="295"/>
    </w:p>
    <w:p w14:paraId="1F7638D9" w14:textId="6264635A" w:rsidR="001E33B7" w:rsidRPr="00D35B1F" w:rsidRDefault="001E33B7" w:rsidP="00037D12">
      <w:pPr>
        <w:pStyle w:val="ListParagraph"/>
        <w:jc w:val="left"/>
        <w:rPr>
          <w:szCs w:val="22"/>
        </w:rPr>
      </w:pPr>
      <w:r w:rsidRPr="00D35B1F">
        <w:rPr>
          <w:rStyle w:val="normaltextrun"/>
        </w:rPr>
        <w:t>In 2022/23</w:t>
      </w:r>
      <w:r w:rsidRPr="00D35B1F">
        <w:t xml:space="preserve">, 471 children and young people were admitted to youth justice residences. </w:t>
      </w:r>
      <w:r w:rsidRPr="00D35B1F">
        <w:rPr>
          <w:szCs w:val="22"/>
        </w:rPr>
        <w:t>There were 24 operational youth justice facilities – five secure residences, 14 remand homes and five community bail homes.</w:t>
      </w:r>
      <w:r w:rsidRPr="00D35B1F">
        <w:rPr>
          <w:rStyle w:val="EndnoteReference"/>
          <w:szCs w:val="22"/>
        </w:rPr>
        <w:endnoteReference w:id="213"/>
      </w:r>
      <w:r w:rsidRPr="00D35B1F">
        <w:rPr>
          <w:szCs w:val="22"/>
        </w:rPr>
        <w:t xml:space="preserve">  </w:t>
      </w:r>
    </w:p>
    <w:p w14:paraId="0DE5DA92" w14:textId="32D35B4D" w:rsidR="001E33B7" w:rsidRPr="00D35B1F" w:rsidRDefault="001E33B7" w:rsidP="00037D12">
      <w:pPr>
        <w:pStyle w:val="ListParagraph"/>
        <w:jc w:val="left"/>
        <w:rPr>
          <w:rStyle w:val="normaltextrun"/>
          <w:szCs w:val="22"/>
        </w:rPr>
      </w:pPr>
      <w:r w:rsidRPr="00D35B1F">
        <w:rPr>
          <w:rStyle w:val="normaltextrun"/>
          <w:szCs w:val="22"/>
        </w:rPr>
        <w:t xml:space="preserve">As set out in Chapter 3, the Inquiry envisages that very few children and young people would be placed in youth justice residences, because they would have had access to the supports and services they needed to flourish and would demonstrate fewer behaviours resulting from trauma or unaddressed needs. The Inquiry recognises that, in the immediate and medium term, there will still be situations where it is both necessary and appropriate for some children and young people to be placed into youth justice facilities to ensure their own, and the public’s, safety. </w:t>
      </w:r>
    </w:p>
    <w:p w14:paraId="0322967B" w14:textId="7015CBD0" w:rsidR="001E33B7" w:rsidRPr="00D35B1F" w:rsidRDefault="001E33B7" w:rsidP="00037D12">
      <w:pPr>
        <w:pStyle w:val="ListParagraph"/>
        <w:jc w:val="left"/>
      </w:pPr>
      <w:r w:rsidRPr="00D35B1F">
        <w:rPr>
          <w:szCs w:val="22"/>
        </w:rPr>
        <w:t>Oranga Tamariki Deputy Chief Executive Nicolette Dickson told the Inquiry that “there are some</w:t>
      </w:r>
      <w:r w:rsidRPr="00D35B1F">
        <w:t xml:space="preserve"> slightly different imperatives in a youth justice setting in terms of public interest and safety” than there are in care and protection residences. She also said that Oranga Tamariki is working to ensure that youth justice residences do not have “the harmful impact of a large, institutional environment”.</w:t>
      </w:r>
      <w:r w:rsidRPr="00D35B1F">
        <w:rPr>
          <w:rStyle w:val="EndnoteReference"/>
        </w:rPr>
        <w:endnoteReference w:id="214"/>
      </w:r>
      <w:r w:rsidRPr="00D35B1F">
        <w:t xml:space="preserve">  </w:t>
      </w:r>
    </w:p>
    <w:p w14:paraId="49AF0CCC" w14:textId="77777777" w:rsidR="00CC2E3B" w:rsidRDefault="001E33B7" w:rsidP="00CC2E3B">
      <w:pPr>
        <w:pStyle w:val="RecsHd3"/>
      </w:pPr>
      <w:bookmarkStart w:id="296" w:name="_Toc181108070"/>
      <w:r w:rsidRPr="00D35B1F">
        <w:t>Ngā kāinga tōpū hunga whaikaha</w:t>
      </w:r>
      <w:bookmarkEnd w:id="296"/>
      <w:r w:rsidRPr="00D35B1F">
        <w:t xml:space="preserve"> </w:t>
      </w:r>
    </w:p>
    <w:p w14:paraId="4F538811" w14:textId="218A175D" w:rsidR="001E33B7" w:rsidRPr="00D35B1F" w:rsidRDefault="001E33B7" w:rsidP="00CC2E3B">
      <w:pPr>
        <w:pStyle w:val="RecsHd3"/>
      </w:pPr>
      <w:bookmarkStart w:id="297" w:name="_Toc181108071"/>
      <w:r w:rsidRPr="00D35B1F">
        <w:t>Group homes for disabled people</w:t>
      </w:r>
      <w:bookmarkEnd w:id="297"/>
    </w:p>
    <w:p w14:paraId="0977D122" w14:textId="5C30236A" w:rsidR="001E33B7" w:rsidRPr="00D35B1F" w:rsidRDefault="001E33B7" w:rsidP="00037D12">
      <w:pPr>
        <w:pStyle w:val="ListParagraph"/>
        <w:jc w:val="left"/>
        <w:rPr>
          <w:rStyle w:val="normaltextrun"/>
          <w:szCs w:val="22"/>
        </w:rPr>
      </w:pPr>
      <w:r w:rsidRPr="00D35B1F">
        <w:t xml:space="preserve">In 2019/20, although half of people receiving disability support services lived in their </w:t>
      </w:r>
      <w:r w:rsidRPr="00D35B1F">
        <w:rPr>
          <w:szCs w:val="22"/>
        </w:rPr>
        <w:t>own homes, 16 per cent were living in a group home (called a community residential home)</w:t>
      </w:r>
      <w:r w:rsidRPr="00D35B1F">
        <w:rPr>
          <w:rStyle w:val="normaltextrun"/>
          <w:szCs w:val="22"/>
        </w:rPr>
        <w:t>.</w:t>
      </w:r>
      <w:r w:rsidRPr="00D35B1F">
        <w:rPr>
          <w:rStyle w:val="EndnoteReference"/>
          <w:szCs w:val="22"/>
        </w:rPr>
        <w:endnoteReference w:id="215"/>
      </w:r>
      <w:r w:rsidRPr="00D35B1F">
        <w:rPr>
          <w:rStyle w:val="normaltextrun"/>
          <w:szCs w:val="22"/>
        </w:rPr>
        <w:t xml:space="preserve"> </w:t>
      </w:r>
    </w:p>
    <w:p w14:paraId="3BBF7B5E" w14:textId="77777777" w:rsidR="00B04178" w:rsidRDefault="00B04178">
      <w:pPr>
        <w:rPr>
          <w:rStyle w:val="normaltextrun"/>
          <w:rFonts w:ascii="Arial" w:eastAsiaTheme="minorHAnsi" w:hAnsi="Arial"/>
          <w:color w:val="000000"/>
          <w:lang w:val="en-AU" w:eastAsia="en-US"/>
        </w:rPr>
      </w:pPr>
      <w:r>
        <w:rPr>
          <w:rStyle w:val="normaltextrun"/>
        </w:rPr>
        <w:br w:type="page"/>
      </w:r>
    </w:p>
    <w:p w14:paraId="072C3404" w14:textId="6B552027" w:rsidR="001E33B7" w:rsidRPr="00D35B1F" w:rsidRDefault="001E33B7" w:rsidP="00037D12">
      <w:pPr>
        <w:pStyle w:val="ListParagraph"/>
        <w:jc w:val="left"/>
        <w:rPr>
          <w:rStyle w:val="normaltextrun"/>
          <w:szCs w:val="22"/>
        </w:rPr>
      </w:pPr>
      <w:r w:rsidRPr="00D35B1F">
        <w:rPr>
          <w:rStyle w:val="normaltextrun"/>
          <w:szCs w:val="22"/>
          <w:shd w:val="clear" w:color="auto" w:fill="FFFFFF"/>
        </w:rPr>
        <w:lastRenderedPageBreak/>
        <w:t>A 2013 report to the Minister of Health found, in relation to how the Ministry of Health handled complaints of abuse against three service providers, that:</w:t>
      </w:r>
    </w:p>
    <w:p w14:paraId="45D42038" w14:textId="01D69868" w:rsidR="001E33B7" w:rsidRPr="00D35B1F" w:rsidRDefault="001E33B7" w:rsidP="00037D12">
      <w:pPr>
        <w:pStyle w:val="Part10quotes"/>
        <w:ind w:left="1701" w:right="1229"/>
        <w:jc w:val="left"/>
      </w:pPr>
      <w:r w:rsidRPr="00D35B1F">
        <w:t>“In all three cases there is evidence that attitudes existed that were reminiscent of an institutional approach to the care of people with disabilities. This culture, which sees people as a group, rather than as individuals with individual needs and preferences, is a clear warning signal of a lower quality of care.”</w:t>
      </w:r>
      <w:r w:rsidRPr="00D35B1F">
        <w:rPr>
          <w:rStyle w:val="EndnoteReference"/>
        </w:rPr>
        <w:endnoteReference w:id="216"/>
      </w:r>
    </w:p>
    <w:p w14:paraId="75E4E8F8" w14:textId="5C961A44" w:rsidR="001E33B7" w:rsidRPr="00D35B1F" w:rsidRDefault="001E33B7" w:rsidP="00037D12">
      <w:pPr>
        <w:pStyle w:val="ListParagraph"/>
        <w:jc w:val="left"/>
      </w:pPr>
      <w:r w:rsidRPr="00D35B1F">
        <w:t>A 2013 report on the experiences of disabled people recounted the experience of a new manager who had recently taken over a running a residential service:</w:t>
      </w:r>
    </w:p>
    <w:p w14:paraId="69CA701F" w14:textId="574FED01" w:rsidR="001E33B7" w:rsidRPr="00D35B1F" w:rsidRDefault="001E33B7" w:rsidP="00037D12">
      <w:pPr>
        <w:pStyle w:val="Part10quotes"/>
        <w:ind w:left="1701" w:right="1229"/>
        <w:jc w:val="left"/>
      </w:pPr>
      <w:r w:rsidRPr="00D35B1F">
        <w:t>“When I came here, emotional, and psychological abuse was prevalent … The abuse was pervasive. Every single client got it. … The place was institutionalised. The carers were not carers they were jailers. Clients just sat in corners and no rehab happened.”</w:t>
      </w:r>
      <w:r w:rsidRPr="00D35B1F">
        <w:rPr>
          <w:rStyle w:val="EndnoteReference"/>
          <w:rFonts w:eastAsiaTheme="majorEastAsia"/>
        </w:rPr>
        <w:endnoteReference w:id="217"/>
      </w:r>
    </w:p>
    <w:p w14:paraId="68420E21" w14:textId="77777777" w:rsidR="00CC2E3B" w:rsidRDefault="001E33B7" w:rsidP="00CC2E3B">
      <w:pPr>
        <w:pStyle w:val="RecsHd3"/>
      </w:pPr>
      <w:bookmarkStart w:id="298" w:name="_Toc181108072"/>
      <w:r w:rsidRPr="00D35B1F">
        <w:t>Ngā kura ā-noho motuhake</w:t>
      </w:r>
      <w:bookmarkEnd w:id="298"/>
      <w:r w:rsidRPr="00D35B1F">
        <w:t xml:space="preserve"> </w:t>
      </w:r>
    </w:p>
    <w:p w14:paraId="23A585FE" w14:textId="324A523F" w:rsidR="001E33B7" w:rsidRPr="00D35B1F" w:rsidRDefault="001E33B7" w:rsidP="00CC2E3B">
      <w:pPr>
        <w:pStyle w:val="RecsHd3"/>
      </w:pPr>
      <w:bookmarkStart w:id="299" w:name="_Toc181108073"/>
      <w:r w:rsidRPr="00D35B1F">
        <w:t>Residential specialist schools</w:t>
      </w:r>
      <w:bookmarkEnd w:id="299"/>
      <w:r w:rsidRPr="00D35B1F">
        <w:t xml:space="preserve"> </w:t>
      </w:r>
    </w:p>
    <w:p w14:paraId="75AF2200" w14:textId="4EF9EC7A" w:rsidR="001E33B7" w:rsidRPr="00D35B1F" w:rsidRDefault="001E33B7" w:rsidP="00037D12">
      <w:pPr>
        <w:pStyle w:val="ListParagraph"/>
        <w:jc w:val="left"/>
        <w:rPr>
          <w:szCs w:val="22"/>
        </w:rPr>
      </w:pPr>
      <w:r w:rsidRPr="00D35B1F">
        <w:t xml:space="preserve">There are currently three Residential Specialist Schools in Aotearoa New Zealand for students who have social, behaviour and/or learning needs that are highly complex and challenging – Westbridge Residential School in Auckland, Salisbury School in Nelson, and Halswell Residential School in Christchurch. The total number of </w:t>
      </w:r>
      <w:r w:rsidRPr="00D35B1F">
        <w:rPr>
          <w:szCs w:val="22"/>
        </w:rPr>
        <w:t>students enrolled in the three schools was 71 in 2014 and fell to a low point of 17 students in 2021. Enrolments have recently increased across all three schools, totalling 40 students in 2023.</w:t>
      </w:r>
      <w:r w:rsidRPr="00D35B1F">
        <w:rPr>
          <w:rStyle w:val="EndnoteReference"/>
          <w:szCs w:val="22"/>
        </w:rPr>
        <w:endnoteReference w:id="218"/>
      </w:r>
    </w:p>
    <w:p w14:paraId="330D1C67" w14:textId="3E80C344" w:rsidR="001E33B7" w:rsidRPr="00D35B1F" w:rsidRDefault="001E33B7" w:rsidP="00037D12">
      <w:pPr>
        <w:pStyle w:val="ListParagraph"/>
        <w:jc w:val="left"/>
        <w:rPr>
          <w:szCs w:val="22"/>
        </w:rPr>
      </w:pPr>
      <w:r w:rsidRPr="00D35B1F">
        <w:rPr>
          <w:szCs w:val="22"/>
        </w:rPr>
        <w:t>In August 2022, at the Inquiry’s State Institutional Response Hearing, Secretary for Education Iona Holsted acknowledged that “</w:t>
      </w:r>
      <w:r w:rsidRPr="00D35B1F">
        <w:rPr>
          <w:szCs w:val="22"/>
          <w:shd w:val="clear" w:color="auto" w:fill="FFFFFF"/>
        </w:rPr>
        <w:t>there are instances where some disabled and Deaf tamariki are still not able to access the full curriculum and wider education experience”.</w:t>
      </w:r>
      <w:r w:rsidRPr="00D35B1F">
        <w:rPr>
          <w:rStyle w:val="EndnoteReference"/>
          <w:szCs w:val="22"/>
          <w:shd w:val="clear" w:color="auto" w:fill="FFFFFF"/>
        </w:rPr>
        <w:endnoteReference w:id="219"/>
      </w:r>
    </w:p>
    <w:p w14:paraId="0C68E728" w14:textId="5669F8DB" w:rsidR="001E33B7" w:rsidRPr="00D35B1F" w:rsidRDefault="001E33B7" w:rsidP="00037D12">
      <w:pPr>
        <w:pStyle w:val="ListParagraph"/>
        <w:jc w:val="left"/>
      </w:pPr>
      <w:r w:rsidRPr="00D35B1F">
        <w:rPr>
          <w:szCs w:val="22"/>
        </w:rPr>
        <w:t xml:space="preserve">In September 2022, the United Nations Committee on the Rights of Persons with Disability recommended that Aotearoa New Zealand should </w:t>
      </w:r>
      <w:r w:rsidRPr="00D35B1F">
        <w:rPr>
          <w:szCs w:val="22"/>
          <w:lang w:val="en-US"/>
        </w:rPr>
        <w:t>close and stop investing in Residential</w:t>
      </w:r>
      <w:r w:rsidRPr="00D35B1F">
        <w:rPr>
          <w:lang w:val="en-US"/>
        </w:rPr>
        <w:t xml:space="preserve"> Specialist Schools and </w:t>
      </w:r>
      <w:r w:rsidRPr="00D35B1F">
        <w:t>significantly increase supports and services for children with disabilities and their families to prevent out of home placements, including in Residential Specialist Schools.</w:t>
      </w:r>
      <w:r w:rsidRPr="00D35B1F">
        <w:rPr>
          <w:rStyle w:val="EndnoteReference"/>
        </w:rPr>
        <w:endnoteReference w:id="220"/>
      </w:r>
      <w:r w:rsidRPr="00D35B1F">
        <w:t xml:space="preserve"> It also recommended the devolution of “segregated education settings” into a mainstream inclusive education system.</w:t>
      </w:r>
      <w:r w:rsidRPr="00D35B1F">
        <w:rPr>
          <w:rStyle w:val="EndnoteReference"/>
          <w:szCs w:val="22"/>
        </w:rPr>
        <w:endnoteReference w:id="221"/>
      </w:r>
      <w:r w:rsidRPr="00D35B1F">
        <w:t xml:space="preserve"> </w:t>
      </w:r>
    </w:p>
    <w:p w14:paraId="7FEC9DF5" w14:textId="77777777" w:rsidR="00B04178" w:rsidRDefault="00B04178">
      <w:pPr>
        <w:rPr>
          <w:rFonts w:ascii="Arial" w:eastAsiaTheme="minorHAnsi" w:hAnsi="Arial"/>
          <w:color w:val="000000"/>
          <w:szCs w:val="24"/>
          <w:shd w:val="clear" w:color="auto" w:fill="auto"/>
          <w:lang w:val="en-AU" w:eastAsia="en-US"/>
        </w:rPr>
      </w:pPr>
      <w:r>
        <w:br w:type="page"/>
      </w:r>
    </w:p>
    <w:p w14:paraId="06D7AF57" w14:textId="3BECA116" w:rsidR="001E33B7" w:rsidRPr="00D35B1F" w:rsidRDefault="001E33B7" w:rsidP="00521307">
      <w:pPr>
        <w:pStyle w:val="ListParagraph"/>
        <w:jc w:val="left"/>
        <w:rPr>
          <w:szCs w:val="22"/>
        </w:rPr>
      </w:pPr>
      <w:r w:rsidRPr="00D35B1F">
        <w:lastRenderedPageBreak/>
        <w:t>In March 2023, the Ministry of Education included, in its list of actions that would require the input of the Minister of Education by the end of June 2023, “decide on how to respond to the recommendations from the UN Committee on the Rights of Persons with Disabilities regarding residential specialist schools.”</w:t>
      </w:r>
      <w:r w:rsidRPr="00D35B1F">
        <w:rPr>
          <w:rStyle w:val="EndnoteReference"/>
        </w:rPr>
        <w:endnoteReference w:id="222"/>
      </w:r>
      <w:r w:rsidRPr="00D35B1F">
        <w:t xml:space="preserve"> A Cabinet paper published in August 2023 seeking agreement to the government’s response to the Committee’s observations included “the role of specialist schools” and “the role of </w:t>
      </w:r>
      <w:r w:rsidRPr="00D35B1F">
        <w:rPr>
          <w:szCs w:val="22"/>
        </w:rPr>
        <w:t>residential special schools” in its list of “significant and contested areas of government policy”.</w:t>
      </w:r>
      <w:r w:rsidRPr="00D35B1F">
        <w:rPr>
          <w:rStyle w:val="EndnoteReference"/>
          <w:szCs w:val="22"/>
        </w:rPr>
        <w:endnoteReference w:id="223"/>
      </w:r>
      <w:r w:rsidRPr="00D35B1F">
        <w:rPr>
          <w:szCs w:val="22"/>
        </w:rPr>
        <w:t xml:space="preserve"> The Cabinet paper noted that:</w:t>
      </w:r>
    </w:p>
    <w:p w14:paraId="3CF742AE" w14:textId="6DA5EDA8" w:rsidR="001E33B7" w:rsidRPr="00D35B1F" w:rsidRDefault="001E33B7" w:rsidP="00521307">
      <w:pPr>
        <w:pStyle w:val="Part10quotes"/>
        <w:ind w:left="1701" w:right="1229"/>
        <w:jc w:val="left"/>
      </w:pPr>
      <w:r w:rsidRPr="00D35B1F">
        <w:t>“The UN Committee has provided recent guidelines on deinstitutionalisation. They clearly indicate that schooling settings like residential specialist schools are seen as institutional given that they are only available to children based on impairing factors like behaviour. The Guidelines also indicate that institutional settings cannot be seen as an authentic choice for students and their families. The Ministry of Education has noted recommendations related to Residential Specialist Schools subject to further consideration of New Zealand based research and evidence and decisions by the Minister of Education. Unlike other noting recommendations, there is a possibility that these could be changed after the Minister’s consideration.”</w:t>
      </w:r>
      <w:r w:rsidRPr="00D35B1F">
        <w:rPr>
          <w:rStyle w:val="EndnoteReference"/>
        </w:rPr>
        <w:endnoteReference w:id="224"/>
      </w:r>
      <w:r w:rsidRPr="00D35B1F">
        <w:t xml:space="preserve"> </w:t>
      </w:r>
    </w:p>
    <w:p w14:paraId="5FF679BC" w14:textId="3A01B6BF" w:rsidR="001E33B7" w:rsidRPr="00D35B1F" w:rsidRDefault="001E33B7" w:rsidP="00521307">
      <w:pPr>
        <w:pStyle w:val="ListParagraph"/>
        <w:jc w:val="left"/>
        <w:rPr>
          <w:szCs w:val="22"/>
        </w:rPr>
      </w:pPr>
      <w:r w:rsidRPr="00D35B1F">
        <w:rPr>
          <w:szCs w:val="22"/>
        </w:rPr>
        <w:t>The Inquiry has not seen evidence that the government has made any decisions relating to Residential Special Schools since June 2023.</w:t>
      </w:r>
    </w:p>
    <w:p w14:paraId="2F789F1B" w14:textId="0F006E76" w:rsidR="001E33B7" w:rsidRPr="00D35B1F" w:rsidRDefault="001E33B7" w:rsidP="00521307">
      <w:pPr>
        <w:pStyle w:val="ListParagraph"/>
        <w:jc w:val="left"/>
      </w:pPr>
      <w:r w:rsidRPr="00D35B1F">
        <w:rPr>
          <w:szCs w:val="22"/>
        </w:rPr>
        <w:t>In the Australian Disability Commission report, Commissioners had differing views about the</w:t>
      </w:r>
      <w:r w:rsidRPr="00D35B1F">
        <w:t xml:space="preserve"> ongoing role of specialist schools. Three Commissioners, including the two disabled Commissioners, considered that all special schools should be closed on the grounds that they constituted segregation of disabled people, which is a significant human rights issue. The other three Commissioners did not agree, stating that they did not share the assumption that specialist schools for students with complex support needs “inevitably must isolate those students from their peers in other educational institutions”.</w:t>
      </w:r>
      <w:r w:rsidRPr="00D35B1F">
        <w:rPr>
          <w:rStyle w:val="EndnoteReference"/>
        </w:rPr>
        <w:endnoteReference w:id="225"/>
      </w:r>
    </w:p>
    <w:p w14:paraId="71940813" w14:textId="77777777" w:rsidR="00CC2E3B" w:rsidRDefault="001E33B7" w:rsidP="00CC2E3B">
      <w:pPr>
        <w:pStyle w:val="RecsHd3"/>
      </w:pPr>
      <w:bookmarkStart w:id="300" w:name="_Toc181108074"/>
      <w:r w:rsidRPr="00D35B1F">
        <w:t>Ngā kura ā-rangi motuhake</w:t>
      </w:r>
      <w:bookmarkEnd w:id="300"/>
      <w:r w:rsidRPr="00D35B1F">
        <w:t xml:space="preserve"> </w:t>
      </w:r>
    </w:p>
    <w:p w14:paraId="6F2447A8" w14:textId="2ABB6164" w:rsidR="001E33B7" w:rsidRPr="00D35B1F" w:rsidRDefault="001E33B7" w:rsidP="00CC2E3B">
      <w:pPr>
        <w:pStyle w:val="RecsHd3"/>
      </w:pPr>
      <w:bookmarkStart w:id="301" w:name="_Toc181108075"/>
      <w:r w:rsidRPr="00D35B1F">
        <w:t>Day specialist schools</w:t>
      </w:r>
      <w:bookmarkEnd w:id="301"/>
    </w:p>
    <w:p w14:paraId="7F14B5B3" w14:textId="0CE6AE58" w:rsidR="001E33B7" w:rsidRPr="00D35B1F" w:rsidRDefault="001E33B7" w:rsidP="00521307">
      <w:pPr>
        <w:pStyle w:val="ListParagraph"/>
        <w:jc w:val="left"/>
      </w:pPr>
      <w:r w:rsidRPr="00D35B1F">
        <w:t>Day specialist schools offer specialist teaching to students who have a high level of need from Years 1 to 13. In addition to having a base school, many day schools have satellite classes attached to mainstream schools. There are around 28 day specialist schools in Aotearoa New Zealand with a combined total roll of around 4,000 children and young people.</w:t>
      </w:r>
      <w:r w:rsidRPr="00D35B1F">
        <w:rPr>
          <w:rStyle w:val="EndnoteReference"/>
        </w:rPr>
        <w:endnoteReference w:id="226"/>
      </w:r>
      <w:r w:rsidRPr="00D35B1F">
        <w:t xml:space="preserve">   </w:t>
      </w:r>
    </w:p>
    <w:p w14:paraId="447F0D9C" w14:textId="77777777" w:rsidR="00FE3B14" w:rsidRDefault="00FE3B14">
      <w:pPr>
        <w:rPr>
          <w:rFonts w:ascii="Arial" w:eastAsiaTheme="minorHAnsi" w:hAnsi="Arial"/>
          <w:color w:val="000000"/>
          <w:szCs w:val="24"/>
          <w:shd w:val="clear" w:color="auto" w:fill="auto"/>
          <w:lang w:val="en-AU" w:eastAsia="en-US"/>
        </w:rPr>
      </w:pPr>
      <w:r>
        <w:br w:type="page"/>
      </w:r>
    </w:p>
    <w:p w14:paraId="0F8D7382" w14:textId="2889AB58" w:rsidR="001E33B7" w:rsidRPr="00D35B1F" w:rsidRDefault="001E33B7" w:rsidP="00521307">
      <w:pPr>
        <w:pStyle w:val="ListParagraph"/>
        <w:jc w:val="left"/>
      </w:pPr>
      <w:r w:rsidRPr="00D35B1F">
        <w:lastRenderedPageBreak/>
        <w:t>The Inquiry heard from families of survivors about institutional practices and environments being experienced at day specialist schools:</w:t>
      </w:r>
    </w:p>
    <w:p w14:paraId="70CEEB0D" w14:textId="0C23C9B0" w:rsidR="001E33B7" w:rsidRPr="00D35B1F" w:rsidRDefault="001E33B7" w:rsidP="00521307">
      <w:pPr>
        <w:pStyle w:val="Part10quotes"/>
        <w:ind w:left="1701"/>
        <w:jc w:val="left"/>
      </w:pPr>
      <w:r w:rsidRPr="00D35B1F">
        <w:t>“Our son, Rovin Turnbull, experienced physical and psychological abuse, including restraint and seclusion, while at school.”</w:t>
      </w:r>
      <w:r w:rsidRPr="00D35B1F">
        <w:rPr>
          <w:rStyle w:val="EndnoteReference"/>
        </w:rPr>
        <w:endnoteReference w:id="227"/>
      </w:r>
    </w:p>
    <w:p w14:paraId="01DF9C86" w14:textId="2DF7093A" w:rsidR="001E33B7" w:rsidRPr="00D35B1F" w:rsidRDefault="001E33B7" w:rsidP="00B713E6">
      <w:pPr>
        <w:pStyle w:val="Part10quotes"/>
        <w:ind w:left="1701"/>
        <w:jc w:val="left"/>
      </w:pPr>
      <w:r w:rsidRPr="00D35B1F">
        <w:t>“Keegan was excluded from school camp due to his high needs.”</w:t>
      </w:r>
      <w:r w:rsidRPr="00D35B1F">
        <w:rPr>
          <w:rStyle w:val="EndnoteReference"/>
        </w:rPr>
        <w:endnoteReference w:id="228"/>
      </w:r>
    </w:p>
    <w:p w14:paraId="26946509" w14:textId="41F3600A" w:rsidR="001E33B7" w:rsidRPr="00D35B1F" w:rsidRDefault="001E33B7" w:rsidP="00521307">
      <w:pPr>
        <w:pStyle w:val="ListParagraph"/>
        <w:jc w:val="left"/>
      </w:pPr>
      <w:r w:rsidRPr="00D35B1F">
        <w:t>The Inquiry heard voices in support of inclusive education as evidence-based and meeting human rights obligations, with some viewing special schools as incompatible with the right to inclusive education.</w:t>
      </w:r>
      <w:r w:rsidRPr="00D35B1F">
        <w:rPr>
          <w:rStyle w:val="EndnoteReference"/>
        </w:rPr>
        <w:endnoteReference w:id="229"/>
      </w:r>
      <w:r w:rsidRPr="00D35B1F">
        <w:t xml:space="preserve"> </w:t>
      </w:r>
      <w:bookmarkStart w:id="302" w:name="_Hlk169174505"/>
      <w:r w:rsidRPr="00D35B1F">
        <w:t>Pākehā and Māori (Te Rarawa) survivor and advocate Matthew Whiting</w:t>
      </w:r>
      <w:bookmarkEnd w:id="302"/>
      <w:r w:rsidRPr="00D35B1F">
        <w:t xml:space="preserve"> told the Inquiry that special schools should be closed, but that to do so “we need to support people really well … at home, at school, anywhere”.</w:t>
      </w:r>
      <w:r w:rsidRPr="00D35B1F">
        <w:rPr>
          <w:rStyle w:val="EndnoteReference"/>
        </w:rPr>
        <w:endnoteReference w:id="230"/>
      </w:r>
      <w:r w:rsidRPr="00D35B1F">
        <w:t xml:space="preserve"> </w:t>
      </w:r>
    </w:p>
    <w:p w14:paraId="03D32DD9" w14:textId="00D6A562" w:rsidR="001E33B7" w:rsidRPr="00D35B1F" w:rsidRDefault="001E33B7" w:rsidP="00521307">
      <w:pPr>
        <w:pStyle w:val="ListParagraph"/>
        <w:jc w:val="left"/>
      </w:pPr>
      <w:r w:rsidRPr="00D35B1F">
        <w:t>There is a diversity of views in Aotearoa New Zealand about segregated education settings. In its engagements with the Deaf community, a strong theme was that education in mainstream settings often does not work for them and that there is a need for Deaf students and teachers to have spaces together, as the education system is hearing-centric.</w:t>
      </w:r>
      <w:r w:rsidRPr="00D35B1F">
        <w:rPr>
          <w:rStyle w:val="EndnoteReference"/>
        </w:rPr>
        <w:endnoteReference w:id="231"/>
      </w:r>
      <w:r w:rsidRPr="00D35B1F">
        <w:t xml:space="preserve"> </w:t>
      </w:r>
    </w:p>
    <w:p w14:paraId="0D8B786C" w14:textId="742267FA" w:rsidR="001E33B7" w:rsidRPr="00D35B1F" w:rsidRDefault="001E33B7" w:rsidP="00521307">
      <w:pPr>
        <w:pStyle w:val="ListParagraph"/>
        <w:jc w:val="left"/>
      </w:pPr>
      <w:r w:rsidRPr="00D35B1F">
        <w:t>Disability organisations have called for inclusive education to become a reality so that disabled students and whānau can make genuine, informed choices about their education. A 2015 submission from a group of Aotearoa New Zealand disability organisations summed it up as follows:</w:t>
      </w:r>
    </w:p>
    <w:p w14:paraId="65BF5AD5" w14:textId="13FFCF12" w:rsidR="001E33B7" w:rsidRPr="00D35B1F" w:rsidRDefault="001E33B7" w:rsidP="00521307">
      <w:pPr>
        <w:pStyle w:val="Part10quotes"/>
        <w:ind w:left="1701" w:right="1229"/>
      </w:pPr>
      <w:r w:rsidRPr="00D35B1F">
        <w:t>“… people in New Zealand often hold different views on how to ensure the best education for disabled children. We do not always agree with each other. Some people view a special school or unit is the best choice for their child…For choice to be real, however, there must be universal access to a fully inclusive education in local early childhood, compulsory primary and secondary and tertiary settings and equity of funding.”</w:t>
      </w:r>
      <w:r w:rsidRPr="00D35B1F">
        <w:rPr>
          <w:rStyle w:val="EndnoteReference"/>
        </w:rPr>
        <w:endnoteReference w:id="232"/>
      </w:r>
    </w:p>
    <w:p w14:paraId="36E1C180" w14:textId="05F2CFFA" w:rsidR="001E33B7" w:rsidRPr="00D35B1F" w:rsidRDefault="001E33B7" w:rsidP="00583858">
      <w:pPr>
        <w:pStyle w:val="Recboxheading"/>
      </w:pPr>
      <w:r w:rsidRPr="00D35B1F">
        <w:rPr>
          <w:rStyle w:val="eop"/>
          <w:lang w:val="en-NZ"/>
        </w:rPr>
        <w:t>Tūtohi</w:t>
      </w:r>
      <w:r w:rsidRPr="00D35B1F">
        <w:rPr>
          <w:lang w:val="en-NZ"/>
        </w:rPr>
        <w:t xml:space="preserve"> 71 | </w:t>
      </w:r>
      <w:r w:rsidRPr="00D35B1F">
        <w:t xml:space="preserve">Recommendation </w:t>
      </w:r>
      <w:r w:rsidRPr="00D35B1F">
        <w:fldChar w:fldCharType="begin"/>
      </w:r>
      <w:r w:rsidRPr="00D35B1F">
        <w:instrText xml:space="preserve"> AUTONUM  \s " " </w:instrText>
      </w:r>
      <w:r w:rsidRPr="00D35B1F">
        <w:fldChar w:fldCharType="end"/>
      </w:r>
    </w:p>
    <w:p w14:paraId="26FF9AC8" w14:textId="2790EB1A" w:rsidR="001E33B7" w:rsidRPr="00D35B1F" w:rsidRDefault="001E33B7" w:rsidP="00575BD4">
      <w:pPr>
        <w:pStyle w:val="Recsbox"/>
      </w:pPr>
      <w:r w:rsidRPr="00D35B1F">
        <w:rPr>
          <w:rFonts w:eastAsia="Arial"/>
        </w:rPr>
        <w:t>The government should, as a priority, support and invest in the development of disability and mental health, educational and youth justice models of care that do not perpetuate the institutional environments and practices including segregation that led to historic abuse and neglect in care.</w:t>
      </w:r>
    </w:p>
    <w:p w14:paraId="3FFE1DCE" w14:textId="2F4D1274" w:rsidR="001E33B7" w:rsidRPr="00AB2247" w:rsidRDefault="001E33B7" w:rsidP="00AB2247">
      <w:pPr>
        <w:pStyle w:val="Style2"/>
        <w:spacing w:before="240" w:after="240"/>
        <w:rPr>
          <w:rStyle w:val="normaltextrun"/>
        </w:rPr>
      </w:pPr>
      <w:bookmarkStart w:id="303" w:name="_Toc181108076"/>
      <w:r w:rsidRPr="00AB2247">
        <w:rPr>
          <w:rStyle w:val="normaltextrun"/>
        </w:rPr>
        <w:t>Me muru rawa ngā tikanga whakamamae me te here tangata</w:t>
      </w:r>
      <w:bookmarkEnd w:id="303"/>
    </w:p>
    <w:p w14:paraId="560A22AC" w14:textId="43C5B82F" w:rsidR="001E33B7" w:rsidRPr="00AB2247" w:rsidRDefault="001E33B7" w:rsidP="00AB2247">
      <w:pPr>
        <w:pStyle w:val="Style2"/>
        <w:spacing w:before="240" w:after="240"/>
        <w:rPr>
          <w:rStyle w:val="normaltextrun"/>
        </w:rPr>
      </w:pPr>
      <w:bookmarkStart w:id="304" w:name="_Toc181108077"/>
      <w:r w:rsidRPr="00AB2247">
        <w:rPr>
          <w:rStyle w:val="normaltextrun"/>
        </w:rPr>
        <w:t>Pain compliance techniques and other restrictive practices to be banned</w:t>
      </w:r>
      <w:bookmarkEnd w:id="304"/>
    </w:p>
    <w:p w14:paraId="5C17A3E7" w14:textId="759C91DC" w:rsidR="001E33B7" w:rsidRPr="00D35B1F" w:rsidRDefault="001E33B7" w:rsidP="00E40AFF">
      <w:pPr>
        <w:pStyle w:val="ListParagraph"/>
        <w:jc w:val="left"/>
        <w:rPr>
          <w:szCs w:val="22"/>
        </w:rPr>
      </w:pPr>
      <w:r w:rsidRPr="00D35B1F">
        <w:t xml:space="preserve">During the Inquiry period, many survivors shared that staff would use restrictive and </w:t>
      </w:r>
      <w:r w:rsidRPr="00D35B1F">
        <w:rPr>
          <w:szCs w:val="22"/>
        </w:rPr>
        <w:t xml:space="preserve">violent practices to manage the behaviour of children, young people and adults in care. </w:t>
      </w:r>
    </w:p>
    <w:p w14:paraId="5834B5BA" w14:textId="6D21132E" w:rsidR="001E33B7" w:rsidRPr="00D35B1F" w:rsidRDefault="001E33B7" w:rsidP="00E40AFF">
      <w:pPr>
        <w:pStyle w:val="ListParagraph"/>
        <w:jc w:val="left"/>
        <w:rPr>
          <w:szCs w:val="22"/>
        </w:rPr>
      </w:pPr>
      <w:r w:rsidRPr="00D35B1F">
        <w:rPr>
          <w:szCs w:val="22"/>
        </w:rPr>
        <w:lastRenderedPageBreak/>
        <w:t xml:space="preserve">The Inquiry notes that not all forms of restraint constitute restrictive practice. If restraint is necessary and appropriate to ensure safety, such as the use of safety belts in wheelchairs, then it does not amount to a restrictive practice. The unnecessary and inappropriate use of restraint would, however, be considered a restrictive practice. Examples of inappropriate use of restraint include using physical or chemical restraint (using medication such as sedatives) to control a person’s behaviour. The Inquiry also heard about care workers removing wheelchair batteries to prevent their ability to move. Restraint also frequently had elements of punishment. </w:t>
      </w:r>
    </w:p>
    <w:p w14:paraId="2BBAAD70" w14:textId="6BA4CC72" w:rsidR="001E33B7" w:rsidRPr="00D35B1F" w:rsidRDefault="001E33B7" w:rsidP="00E40AFF">
      <w:pPr>
        <w:pStyle w:val="ListParagraph"/>
        <w:jc w:val="left"/>
        <w:rPr>
          <w:szCs w:val="22"/>
        </w:rPr>
      </w:pPr>
      <w:r w:rsidRPr="00D35B1F">
        <w:rPr>
          <w:szCs w:val="22"/>
        </w:rPr>
        <w:t>Ms PX, who worked at Kingslea Residential Centre (later Te Oranga) from</w:t>
      </w:r>
      <w:r w:rsidRPr="00D35B1F" w:rsidDel="1E1524F0">
        <w:rPr>
          <w:szCs w:val="22"/>
        </w:rPr>
        <w:t xml:space="preserve"> </w:t>
      </w:r>
      <w:r w:rsidRPr="00D35B1F">
        <w:rPr>
          <w:szCs w:val="22"/>
        </w:rPr>
        <w:t>early 2000 to 2005 as a youth worker, told the Inquiry that she witnessed staff using “excessive force with an inappropriate restraint” multiple times.</w:t>
      </w:r>
      <w:r w:rsidRPr="00D35B1F">
        <w:rPr>
          <w:rStyle w:val="EndnoteReference"/>
          <w:szCs w:val="22"/>
        </w:rPr>
        <w:endnoteReference w:id="233"/>
      </w:r>
      <w:r w:rsidRPr="00D35B1F">
        <w:rPr>
          <w:szCs w:val="22"/>
        </w:rPr>
        <w:t xml:space="preserve"> </w:t>
      </w:r>
    </w:p>
    <w:p w14:paraId="53332B15" w14:textId="58227C58" w:rsidR="001E33B7" w:rsidRPr="00D35B1F" w:rsidRDefault="001E33B7" w:rsidP="00E40AFF">
      <w:pPr>
        <w:pStyle w:val="ListParagraph"/>
        <w:jc w:val="left"/>
        <w:rPr>
          <w:szCs w:val="22"/>
        </w:rPr>
      </w:pPr>
      <w:r w:rsidRPr="00D35B1F">
        <w:rPr>
          <w:szCs w:val="22"/>
        </w:rPr>
        <w:t>In 2022, the Office of the Children’s Commissioner reported to the United Nations Committee on the Rights of the Child that:</w:t>
      </w:r>
    </w:p>
    <w:p w14:paraId="1174D3B3" w14:textId="5195B045" w:rsidR="001E33B7" w:rsidRPr="00D35B1F" w:rsidRDefault="001E33B7" w:rsidP="00E40AFF">
      <w:pPr>
        <w:pStyle w:val="Part10quotes"/>
        <w:ind w:left="1701" w:right="1229"/>
        <w:jc w:val="left"/>
      </w:pPr>
      <w:r w:rsidRPr="00D35B1F">
        <w:rPr>
          <w:shd w:val="clear" w:color="auto" w:fill="FFFFFF"/>
        </w:rPr>
        <w:t>“Between July 2017 and March 2021 [school students] between the ages 4 and 18 were restrained 7,662 times</w:t>
      </w:r>
      <w:r w:rsidRPr="00D35B1F">
        <w:t>.</w:t>
      </w:r>
    </w:p>
    <w:p w14:paraId="5052364E" w14:textId="6097F60F" w:rsidR="001E33B7" w:rsidRPr="00D35B1F" w:rsidRDefault="001E33B7" w:rsidP="00E40AFF">
      <w:pPr>
        <w:pStyle w:val="Part10quotes"/>
        <w:ind w:left="1701" w:right="1229"/>
        <w:jc w:val="left"/>
      </w:pPr>
      <w:r w:rsidRPr="00D35B1F">
        <w:rPr>
          <w:rStyle w:val="oit-ss3"/>
          <w:color w:val="000000"/>
        </w:rPr>
        <w:t>Restraint [in youth justice residences]</w:t>
      </w:r>
      <w:r w:rsidRPr="00D35B1F">
        <w:rPr>
          <w:shd w:val="clear" w:color="auto" w:fill="FFFFFF"/>
        </w:rPr>
        <w:t xml:space="preserve"> is often used excessively, inappropriately, and has resulted in harm and injury to mokopuna, including for those who witness it.</w:t>
      </w:r>
    </w:p>
    <w:p w14:paraId="7F386D50" w14:textId="0E7519B2" w:rsidR="001E33B7" w:rsidRPr="00D35B1F" w:rsidRDefault="001E33B7" w:rsidP="00E40AFF">
      <w:pPr>
        <w:pStyle w:val="Part10quotes"/>
        <w:ind w:left="1701" w:right="1229"/>
        <w:jc w:val="left"/>
        <w:rPr>
          <w:shd w:val="clear" w:color="auto" w:fill="FFFFFF"/>
        </w:rPr>
      </w:pPr>
      <w:r w:rsidRPr="00D35B1F">
        <w:rPr>
          <w:rStyle w:val="oit-ss1"/>
        </w:rPr>
        <w:t>Restraint</w:t>
      </w:r>
      <w:r w:rsidRPr="00D35B1F">
        <w:t xml:space="preserve"> </w:t>
      </w:r>
      <w:r w:rsidRPr="00D35B1F">
        <w:rPr>
          <w:shd w:val="clear" w:color="auto" w:fill="FFFFFF"/>
        </w:rPr>
        <w:t>chairs are still being used by the New Zealand Police for mokopuna as young as 13, despite being considered ‘inherently degrading’”</w:t>
      </w:r>
      <w:r w:rsidRPr="00D35B1F">
        <w:t>.</w:t>
      </w:r>
      <w:r w:rsidRPr="00D35B1F">
        <w:rPr>
          <w:rStyle w:val="EndnoteReference"/>
          <w:rFonts w:eastAsiaTheme="majorEastAsia"/>
        </w:rPr>
        <w:endnoteReference w:id="234"/>
      </w:r>
    </w:p>
    <w:p w14:paraId="5745513C" w14:textId="2775557A" w:rsidR="001E33B7" w:rsidRPr="00D35B1F" w:rsidRDefault="001E33B7" w:rsidP="00E40AFF">
      <w:pPr>
        <w:pStyle w:val="ListParagraph"/>
        <w:jc w:val="left"/>
        <w:rPr>
          <w:szCs w:val="22"/>
        </w:rPr>
      </w:pPr>
      <w:r w:rsidRPr="00D35B1F">
        <w:t xml:space="preserve">A 2023 Oranga Tamariki report acknowledged that “it is likely that physical restraint is </w:t>
      </w:r>
      <w:r w:rsidRPr="00D35B1F">
        <w:rPr>
          <w:szCs w:val="22"/>
        </w:rPr>
        <w:t>disproportionally used on young people who identify as Māori, simply by virtue of the fact that Māori youth are significantly overrepresented in Oranga Tamariki youth justice residences”.</w:t>
      </w:r>
      <w:r w:rsidRPr="00D35B1F">
        <w:rPr>
          <w:rStyle w:val="EndnoteReference"/>
          <w:szCs w:val="22"/>
        </w:rPr>
        <w:endnoteReference w:id="235"/>
      </w:r>
      <w:r w:rsidRPr="00D35B1F">
        <w:rPr>
          <w:szCs w:val="22"/>
        </w:rPr>
        <w:t xml:space="preserve"> </w:t>
      </w:r>
    </w:p>
    <w:p w14:paraId="7C8B2237" w14:textId="485E514E" w:rsidR="001E33B7" w:rsidRPr="00D35B1F" w:rsidRDefault="001E33B7" w:rsidP="00E40AFF">
      <w:pPr>
        <w:pStyle w:val="ListParagraph"/>
        <w:jc w:val="left"/>
        <w:rPr>
          <w:szCs w:val="22"/>
        </w:rPr>
      </w:pPr>
      <w:r w:rsidRPr="00D35B1F">
        <w:rPr>
          <w:szCs w:val="22"/>
          <w:shd w:val="clear" w:color="auto" w:fill="FFFFFF"/>
        </w:rPr>
        <w:t xml:space="preserve">A 2020 report commissioned by </w:t>
      </w:r>
      <w:r w:rsidRPr="00D35B1F">
        <w:rPr>
          <w:szCs w:val="22"/>
        </w:rPr>
        <w:t>Te Kāhui Tika Tangata</w:t>
      </w:r>
      <w:r w:rsidRPr="00D35B1F">
        <w:rPr>
          <w:szCs w:val="22"/>
          <w:shd w:val="clear" w:color="auto" w:fill="FFFFFF"/>
        </w:rPr>
        <w:t xml:space="preserve"> Human Rights Commission to review the use of restrictive practices in (among other settings) care and protection, youth justice, health and disability and police settings, found that:</w:t>
      </w:r>
    </w:p>
    <w:p w14:paraId="2C8E78D8" w14:textId="530A9593" w:rsidR="001E33B7" w:rsidRPr="00D35B1F" w:rsidRDefault="001E33B7" w:rsidP="00E40AFF">
      <w:pPr>
        <w:pStyle w:val="Part10quotes"/>
        <w:ind w:left="1701" w:right="1229"/>
        <w:jc w:val="left"/>
      </w:pPr>
      <w:r w:rsidRPr="00D35B1F">
        <w:rPr>
          <w:shd w:val="clear" w:color="auto" w:fill="FFFFFF"/>
        </w:rPr>
        <w:t xml:space="preserve">“Without a significant shift in the very way that detaining agencies think about the extreme tools of seclusion and </w:t>
      </w:r>
      <w:r w:rsidRPr="00D35B1F">
        <w:rPr>
          <w:rStyle w:val="oit-ss2"/>
          <w:color w:val="000000"/>
        </w:rPr>
        <w:t>restraint</w:t>
      </w:r>
      <w:r w:rsidRPr="00D35B1F">
        <w:rPr>
          <w:shd w:val="clear" w:color="auto" w:fill="FFFFFF"/>
        </w:rPr>
        <w:t>, a meaningful change will be impossible to achieve.”</w:t>
      </w:r>
      <w:r w:rsidRPr="00D35B1F">
        <w:rPr>
          <w:rStyle w:val="EndnoteReference"/>
          <w:shd w:val="clear" w:color="auto" w:fill="FFFFFF"/>
        </w:rPr>
        <w:endnoteReference w:id="236"/>
      </w:r>
    </w:p>
    <w:p w14:paraId="1E2ECE74" w14:textId="44A21287" w:rsidR="001E33B7" w:rsidRPr="00D35B1F" w:rsidRDefault="001E33B7" w:rsidP="00E40AFF">
      <w:pPr>
        <w:pStyle w:val="ListParagraph"/>
        <w:jc w:val="left"/>
      </w:pPr>
      <w:r w:rsidRPr="00D35B1F">
        <w:rPr>
          <w:szCs w:val="22"/>
        </w:rPr>
        <w:t>There is a need</w:t>
      </w:r>
      <w:r w:rsidRPr="00D35B1F">
        <w:t xml:space="preserve"> to set clear standards and expectations that prohibit the use of pain compliance techniques and the use of restrictive practices in all State and faith-based care settings and to promote alternative practices. </w:t>
      </w:r>
    </w:p>
    <w:p w14:paraId="43C4A051" w14:textId="3C719CDF" w:rsidR="001E33B7" w:rsidRPr="00D35B1F" w:rsidRDefault="001E33B7" w:rsidP="00583858">
      <w:pPr>
        <w:pStyle w:val="Recboxheading"/>
      </w:pPr>
      <w:r w:rsidRPr="00D35B1F">
        <w:rPr>
          <w:rStyle w:val="eop"/>
          <w:lang w:val="en-NZ"/>
        </w:rPr>
        <w:lastRenderedPageBreak/>
        <w:t>Tūtohi</w:t>
      </w:r>
      <w:r w:rsidRPr="00D35B1F">
        <w:rPr>
          <w:lang w:val="en-NZ"/>
        </w:rPr>
        <w:t xml:space="preserve"> 72 | </w:t>
      </w:r>
      <w:r w:rsidRPr="00D35B1F">
        <w:t xml:space="preserve">Recommendation </w:t>
      </w:r>
      <w:r w:rsidRPr="00D35B1F">
        <w:fldChar w:fldCharType="begin"/>
      </w:r>
      <w:r w:rsidRPr="00D35B1F">
        <w:instrText xml:space="preserve"> AUTONUM  \s " " </w:instrText>
      </w:r>
      <w:r w:rsidRPr="00D35B1F">
        <w:fldChar w:fldCharType="end"/>
      </w:r>
    </w:p>
    <w:p w14:paraId="6947135F" w14:textId="7929B887" w:rsidR="001E33B7" w:rsidRPr="00D35B1F" w:rsidRDefault="001E33B7" w:rsidP="26ED08F0">
      <w:pPr>
        <w:pStyle w:val="Recsbox"/>
      </w:pPr>
      <w:r w:rsidRPr="00D35B1F">
        <w:t>The government should take steps to ban pain compliance techniques in any care setting for children, young people and adults in care.</w:t>
      </w:r>
    </w:p>
    <w:p w14:paraId="012B331A" w14:textId="79AACD78" w:rsidR="001E33B7" w:rsidRPr="00D35B1F" w:rsidRDefault="001E33B7" w:rsidP="00583858">
      <w:pPr>
        <w:pStyle w:val="Recboxheading"/>
      </w:pPr>
      <w:r w:rsidRPr="00D35B1F">
        <w:rPr>
          <w:rStyle w:val="eop"/>
          <w:lang w:val="en-NZ"/>
        </w:rPr>
        <w:t>Tūtohi</w:t>
      </w:r>
      <w:r w:rsidRPr="00D35B1F">
        <w:t xml:space="preserve"> 73 | Recommendation </w:t>
      </w:r>
      <w:r w:rsidRPr="00D35B1F">
        <w:fldChar w:fldCharType="begin"/>
      </w:r>
      <w:r w:rsidRPr="00D35B1F">
        <w:instrText xml:space="preserve"> AUTONUM  \s " " </w:instrText>
      </w:r>
      <w:r w:rsidRPr="00D35B1F">
        <w:fldChar w:fldCharType="end"/>
      </w:r>
    </w:p>
    <w:p w14:paraId="71542FCE" w14:textId="509917AA" w:rsidR="001E33B7" w:rsidRPr="00D35B1F" w:rsidRDefault="001E33B7" w:rsidP="00575BD4">
      <w:pPr>
        <w:pStyle w:val="Recsbox"/>
      </w:pPr>
      <w:r w:rsidRPr="00D35B1F">
        <w:t>The government should ensure there are adequate frameworks in place to govern the use of restrictive practices for children, young people and adults in care to minimise the use of those practices (ensuring they are used only as a last resort) and provide for adequate safeguards and checks.</w:t>
      </w:r>
    </w:p>
    <w:p w14:paraId="40C30D1C" w14:textId="1546E790" w:rsidR="001E33B7" w:rsidRPr="00AB2247" w:rsidRDefault="001E33B7" w:rsidP="00AB2247">
      <w:pPr>
        <w:pStyle w:val="Style2"/>
        <w:spacing w:before="240" w:after="240"/>
        <w:rPr>
          <w:rStyle w:val="normaltextrun"/>
        </w:rPr>
      </w:pPr>
      <w:bookmarkStart w:id="305" w:name="_Toc181108078"/>
      <w:r w:rsidRPr="00AB2247">
        <w:rPr>
          <w:rStyle w:val="normaltextrun"/>
        </w:rPr>
        <w:t>Te mauhere tū tāhanga, me whakaiti, ā tōnā wā me muru rawa atu</w:t>
      </w:r>
      <w:bookmarkEnd w:id="305"/>
    </w:p>
    <w:p w14:paraId="45BAD6FE" w14:textId="17B7C566" w:rsidR="001E33B7" w:rsidRPr="00AB2247" w:rsidRDefault="001E33B7" w:rsidP="00AB2247">
      <w:pPr>
        <w:pStyle w:val="Style2"/>
        <w:spacing w:before="240" w:after="240"/>
        <w:rPr>
          <w:rStyle w:val="normaltextrun"/>
        </w:rPr>
      </w:pPr>
      <w:bookmarkStart w:id="306" w:name="_Toc181108079"/>
      <w:r w:rsidRPr="00AB2247">
        <w:rPr>
          <w:rStyle w:val="normaltextrun"/>
        </w:rPr>
        <w:t>Solitary confinement to be minimised and ultimately eliminated</w:t>
      </w:r>
      <w:bookmarkEnd w:id="306"/>
      <w:r w:rsidRPr="00AB2247">
        <w:rPr>
          <w:rStyle w:val="normaltextrun"/>
        </w:rPr>
        <w:t xml:space="preserve"> </w:t>
      </w:r>
    </w:p>
    <w:p w14:paraId="68FE0616" w14:textId="77777777" w:rsidR="001E33B7" w:rsidRPr="00D35B1F" w:rsidRDefault="001E33B7" w:rsidP="002872AF">
      <w:pPr>
        <w:pStyle w:val="ListParagraph"/>
        <w:jc w:val="left"/>
        <w:rPr>
          <w:szCs w:val="22"/>
        </w:rPr>
      </w:pPr>
      <w:r w:rsidRPr="00D35B1F">
        <w:t xml:space="preserve">The damaging effects of solitary confinement are considerable. Research demonstrates that solitary confinement causes long lasting physiological and </w:t>
      </w:r>
      <w:r w:rsidRPr="00D35B1F">
        <w:rPr>
          <w:szCs w:val="22"/>
        </w:rPr>
        <w:t xml:space="preserve">psychological impacts on people’s intellect and behaviours, social and emotional regulation, mental and physical </w:t>
      </w:r>
      <w:r w:rsidRPr="00D35B1F">
        <w:rPr>
          <w:rStyle w:val="normaltextrun"/>
          <w:szCs w:val="22"/>
        </w:rPr>
        <w:t>health</w:t>
      </w:r>
      <w:r w:rsidRPr="00D35B1F">
        <w:rPr>
          <w:szCs w:val="22"/>
        </w:rPr>
        <w:t>, memory, and on their brain structure and function.</w:t>
      </w:r>
      <w:r w:rsidRPr="00D35B1F">
        <w:rPr>
          <w:rStyle w:val="EndnoteReference"/>
          <w:color w:val="385623" w:themeColor="accent6" w:themeShade="80"/>
          <w:szCs w:val="22"/>
        </w:rPr>
        <w:endnoteReference w:id="237"/>
      </w:r>
      <w:r w:rsidRPr="00D35B1F">
        <w:rPr>
          <w:szCs w:val="22"/>
        </w:rPr>
        <w:t xml:space="preserve"> </w:t>
      </w:r>
    </w:p>
    <w:p w14:paraId="5562941C" w14:textId="27053B4C" w:rsidR="001E33B7" w:rsidRPr="00D35B1F" w:rsidRDefault="001E33B7" w:rsidP="002872AF">
      <w:pPr>
        <w:pStyle w:val="ListParagraph"/>
        <w:jc w:val="left"/>
        <w:rPr>
          <w:szCs w:val="22"/>
        </w:rPr>
      </w:pPr>
      <w:r w:rsidRPr="00D35B1F">
        <w:rPr>
          <w:szCs w:val="22"/>
        </w:rPr>
        <w:t>During the Inquiry period, some care settings had standards that limited the use of solitary confinement (often called “seclusion”). For example:</w:t>
      </w:r>
    </w:p>
    <w:p w14:paraId="106EF6E5" w14:textId="77777777" w:rsidR="001E33B7" w:rsidRPr="00D35B1F" w:rsidRDefault="001E33B7" w:rsidP="007921AA">
      <w:pPr>
        <w:pStyle w:val="Paraletters"/>
        <w:numPr>
          <w:ilvl w:val="0"/>
          <w:numId w:val="150"/>
        </w:numPr>
        <w:tabs>
          <w:tab w:val="clear" w:pos="2126"/>
        </w:tabs>
        <w:jc w:val="left"/>
      </w:pPr>
      <w:r w:rsidRPr="00D35B1F">
        <w:t>in social welfare settings, standards from 1957 stated that solitary confinement was generally only to be used as an emergency procedure, and 1986 regulations stated it was not to be used for punishment</w:t>
      </w:r>
      <w:r w:rsidRPr="00D35B1F">
        <w:rPr>
          <w:vertAlign w:val="superscript"/>
        </w:rPr>
        <w:endnoteReference w:id="238"/>
      </w:r>
    </w:p>
    <w:p w14:paraId="49491C66" w14:textId="77777777" w:rsidR="001E33B7" w:rsidRPr="00D35B1F" w:rsidRDefault="001E33B7" w:rsidP="007921AA">
      <w:pPr>
        <w:pStyle w:val="Paraletters"/>
        <w:numPr>
          <w:ilvl w:val="0"/>
          <w:numId w:val="150"/>
        </w:numPr>
        <w:tabs>
          <w:tab w:val="clear" w:pos="2126"/>
        </w:tabs>
        <w:jc w:val="left"/>
      </w:pPr>
      <w:r w:rsidRPr="00D35B1F">
        <w:t>in education settings, 1986 guidelines on the use of timeout stated that it should not be used for longer than a matter of minutes</w:t>
      </w:r>
      <w:r w:rsidRPr="00D35B1F">
        <w:rPr>
          <w:vertAlign w:val="superscript"/>
        </w:rPr>
        <w:endnoteReference w:id="239"/>
      </w:r>
    </w:p>
    <w:p w14:paraId="4D810B2E" w14:textId="20784135" w:rsidR="001E33B7" w:rsidRPr="00D35B1F" w:rsidRDefault="001E33B7" w:rsidP="007921AA">
      <w:pPr>
        <w:pStyle w:val="Paraletters"/>
        <w:numPr>
          <w:ilvl w:val="0"/>
          <w:numId w:val="150"/>
        </w:numPr>
        <w:tabs>
          <w:tab w:val="clear" w:pos="2126"/>
        </w:tabs>
        <w:jc w:val="left"/>
      </w:pPr>
      <w:r w:rsidRPr="00D35B1F">
        <w:t>in mental health settings, legislation allowed its use only if necessary, where, and for as long as, it was necessary for the care or treatment of the patient, or the protection of other patients.</w:t>
      </w:r>
      <w:r w:rsidRPr="00D35B1F">
        <w:rPr>
          <w:vertAlign w:val="superscript"/>
        </w:rPr>
        <w:endnoteReference w:id="240"/>
      </w:r>
      <w:r w:rsidRPr="00D35B1F">
        <w:t xml:space="preserve"> </w:t>
      </w:r>
    </w:p>
    <w:p w14:paraId="65E85FC2" w14:textId="695C571D" w:rsidR="001E33B7" w:rsidRPr="00D35B1F" w:rsidRDefault="001E33B7" w:rsidP="002872AF">
      <w:pPr>
        <w:pStyle w:val="ListParagraph"/>
        <w:jc w:val="left"/>
        <w:rPr>
          <w:rStyle w:val="normaltextrun"/>
          <w:szCs w:val="22"/>
        </w:rPr>
      </w:pPr>
      <w:r w:rsidRPr="00D35B1F">
        <w:t>At the Inquiry’s State Institutional Response Hearing in August 2022, Chappie Te Kani, Chief Executive of Oranga Tamariki, agreed that the “history of treatment of children in solitary confinement” in children’s homes was inhumane.</w:t>
      </w:r>
      <w:r w:rsidRPr="00D35B1F">
        <w:rPr>
          <w:rStyle w:val="EndnoteReference"/>
          <w:color w:val="385623" w:themeColor="accent6" w:themeShade="80"/>
        </w:rPr>
        <w:endnoteReference w:id="241"/>
      </w:r>
      <w:r w:rsidRPr="00D35B1F">
        <w:t xml:space="preserve"> At the same hearing, Dr Diana Sarfati, Director-General of Health, acknowledged that there was </w:t>
      </w:r>
      <w:r w:rsidRPr="00D35B1F">
        <w:rPr>
          <w:rStyle w:val="normaltextrun"/>
        </w:rPr>
        <w:t>inappropriate</w:t>
      </w:r>
      <w:r w:rsidRPr="00D35B1F">
        <w:t xml:space="preserve"> use of seclusion and restraint in psychopaedic and psychiatric settings during </w:t>
      </w:r>
      <w:r w:rsidRPr="00D35B1F">
        <w:rPr>
          <w:szCs w:val="22"/>
        </w:rPr>
        <w:t>the Inquiry period.</w:t>
      </w:r>
      <w:r w:rsidRPr="00D35B1F">
        <w:rPr>
          <w:rStyle w:val="EndnoteReference"/>
          <w:color w:val="385623" w:themeColor="accent6" w:themeShade="80"/>
          <w:szCs w:val="22"/>
        </w:rPr>
        <w:endnoteReference w:id="242"/>
      </w:r>
      <w:r w:rsidRPr="00D35B1F">
        <w:rPr>
          <w:szCs w:val="22"/>
        </w:rPr>
        <w:t xml:space="preserve"> The Inquiry </w:t>
      </w:r>
      <w:r w:rsidRPr="00D35B1F">
        <w:rPr>
          <w:rStyle w:val="normaltextrun"/>
          <w:szCs w:val="22"/>
        </w:rPr>
        <w:t>found that there was overuse of seclusion and solitary confinement, at times unlawfully, during the Inquiry period.</w:t>
      </w:r>
    </w:p>
    <w:p w14:paraId="0DBE8ADB" w14:textId="77777777" w:rsidR="005A3957" w:rsidRDefault="005A3957">
      <w:pPr>
        <w:rPr>
          <w:rFonts w:ascii="Arial" w:eastAsiaTheme="minorHAnsi" w:hAnsi="Arial"/>
          <w:color w:val="000000"/>
          <w:shd w:val="clear" w:color="auto" w:fill="auto"/>
          <w:lang w:val="en-AU" w:eastAsia="en-US"/>
        </w:rPr>
      </w:pPr>
      <w:r>
        <w:br w:type="page"/>
      </w:r>
    </w:p>
    <w:p w14:paraId="67F9D093" w14:textId="097CA47A" w:rsidR="001E33B7" w:rsidRPr="00D35B1F" w:rsidRDefault="001E33B7" w:rsidP="002872AF">
      <w:pPr>
        <w:pStyle w:val="ListParagraph"/>
        <w:jc w:val="left"/>
        <w:rPr>
          <w:szCs w:val="22"/>
        </w:rPr>
      </w:pPr>
      <w:r w:rsidRPr="00D35B1F">
        <w:rPr>
          <w:szCs w:val="22"/>
        </w:rPr>
        <w:lastRenderedPageBreak/>
        <w:t>In its 2022 concluding observations on the combined second and third periodic reports of Aotearoa New Zealand, the United Nations Committee on the Rights of Persons stated it was:</w:t>
      </w:r>
    </w:p>
    <w:p w14:paraId="15352909" w14:textId="7C5B05C0" w:rsidR="001E33B7" w:rsidRPr="00D35B1F" w:rsidRDefault="001E33B7" w:rsidP="002872AF">
      <w:pPr>
        <w:pStyle w:val="Part10quotes"/>
        <w:ind w:left="1701" w:right="1229"/>
        <w:jc w:val="left"/>
      </w:pPr>
      <w:r w:rsidRPr="00D35B1F">
        <w:t>“…seriously concerned about the continued, and in some cases prolonged use of solitary confinement, seclusion, physical and chemical restraints and other restrictive practices on persons with disabilities, in particular persons with psychosocial and/or intellectual disabilities, in places of detention.”</w:t>
      </w:r>
      <w:r w:rsidRPr="00D35B1F">
        <w:rPr>
          <w:rStyle w:val="EndnoteReference"/>
        </w:rPr>
        <w:endnoteReference w:id="243"/>
      </w:r>
    </w:p>
    <w:p w14:paraId="1EAE79E2" w14:textId="15C1F532" w:rsidR="001E33B7" w:rsidRPr="00D35B1F" w:rsidRDefault="001E33B7" w:rsidP="002872AF">
      <w:pPr>
        <w:pStyle w:val="ListParagraph"/>
        <w:jc w:val="left"/>
        <w:rPr>
          <w:szCs w:val="22"/>
        </w:rPr>
      </w:pPr>
      <w:r w:rsidRPr="00D35B1F">
        <w:rPr>
          <w:szCs w:val="22"/>
        </w:rPr>
        <w:t>In 2019, the Health Quality and Safety Commission launched its Zero Seclusion: Safety and dignity for all project,</w:t>
      </w:r>
      <w:r w:rsidRPr="00D35B1F">
        <w:rPr>
          <w:rStyle w:val="EndnoteReference"/>
          <w:color w:val="385623" w:themeColor="accent6" w:themeShade="80"/>
          <w:szCs w:val="22"/>
        </w:rPr>
        <w:endnoteReference w:id="244"/>
      </w:r>
      <w:r w:rsidRPr="00D35B1F">
        <w:rPr>
          <w:szCs w:val="22"/>
        </w:rPr>
        <w:t xml:space="preserve"> which aimed to “contribute to the goal of eliminating solitary confinement in mental health. In April 2023, the Ministry of Health’s updated guidelines on preventing and safely reducing and eliminating seclusion and restraint in mental health settings observed that “seclusion and restraint have no therapeutic benefit, and in fact can be harmful and traumatic to tāngata whaiora [and] their whānau”.</w:t>
      </w:r>
      <w:r w:rsidRPr="00D35B1F">
        <w:rPr>
          <w:rStyle w:val="EndnoteReference"/>
          <w:szCs w:val="22"/>
        </w:rPr>
        <w:endnoteReference w:id="245"/>
      </w:r>
      <w:r w:rsidRPr="00D35B1F">
        <w:rPr>
          <w:szCs w:val="22"/>
        </w:rPr>
        <w:t xml:space="preserve"> </w:t>
      </w:r>
    </w:p>
    <w:p w14:paraId="268695DD" w14:textId="2B603B54" w:rsidR="001E33B7" w:rsidRPr="00D35B1F" w:rsidRDefault="001E33B7" w:rsidP="002872AF">
      <w:pPr>
        <w:pStyle w:val="ListParagraph"/>
        <w:jc w:val="left"/>
      </w:pPr>
      <w:r w:rsidRPr="00D35B1F">
        <w:rPr>
          <w:szCs w:val="22"/>
        </w:rPr>
        <w:t>The Director of Mental Health and Addiction Services noted that, between 1 July 2021 and 30 June</w:t>
      </w:r>
      <w:r w:rsidRPr="00D35B1F">
        <w:t xml:space="preserve"> 2022, Māori were 5.5 times more likely than non-Māori to have been placed in solitary confinement while under a compulsory treatment order, which was “an increase in the rate for Māori and a decrease for non-Māori, widening the inequity gap between the populations”.</w:t>
      </w:r>
      <w:r w:rsidRPr="00D35B1F">
        <w:rPr>
          <w:rStyle w:val="EndnoteReference"/>
        </w:rPr>
        <w:endnoteReference w:id="246"/>
      </w:r>
    </w:p>
    <w:p w14:paraId="1430130F" w14:textId="1514624B" w:rsidR="001E33B7" w:rsidRPr="00D35B1F" w:rsidRDefault="001E33B7" w:rsidP="008533E1">
      <w:pPr>
        <w:pStyle w:val="ListParagraph"/>
      </w:pPr>
      <w:r w:rsidRPr="00D35B1F">
        <w:t>It is critical that action be prioritised to eliminate the use of solitary confinement and ensure that the individual needs of people in care are met. Focus should be placed on reducing overrepresentation of Māori people experiencing solitary confinement.</w:t>
      </w:r>
    </w:p>
    <w:p w14:paraId="1357DCC6" w14:textId="19F81112" w:rsidR="001E33B7" w:rsidRPr="00D35B1F" w:rsidRDefault="001E33B7" w:rsidP="00583858">
      <w:pPr>
        <w:pStyle w:val="Recboxheading"/>
      </w:pPr>
      <w:r w:rsidRPr="00D35B1F">
        <w:rPr>
          <w:rStyle w:val="eop"/>
          <w:lang w:val="en-NZ"/>
        </w:rPr>
        <w:t>Tūtohi</w:t>
      </w:r>
      <w:r w:rsidRPr="00D35B1F">
        <w:t xml:space="preserve"> 74 | Recommendation </w:t>
      </w:r>
      <w:r w:rsidRPr="00D35B1F">
        <w:fldChar w:fldCharType="begin"/>
      </w:r>
      <w:r w:rsidRPr="00D35B1F">
        <w:instrText xml:space="preserve"> AUTONUM  \s " " </w:instrText>
      </w:r>
      <w:r w:rsidRPr="00D35B1F">
        <w:fldChar w:fldCharType="end"/>
      </w:r>
    </w:p>
    <w:p w14:paraId="2CBD65DB" w14:textId="01337BEE" w:rsidR="001E33B7" w:rsidRPr="00D35B1F" w:rsidRDefault="001E33B7" w:rsidP="26ED08F0">
      <w:pPr>
        <w:pStyle w:val="Recsbox"/>
      </w:pPr>
      <w:r w:rsidRPr="00D35B1F">
        <w:t xml:space="preserve">The government should prioritise and accelerate work to minimise and eliminate solitary confinement in all care settings as soon as practicable, with an emphasis on person-centred and culturally appropriate approaches to reduce the use of solitary confinement safely. </w:t>
      </w:r>
    </w:p>
    <w:p w14:paraId="3794A4A6" w14:textId="4AC36670" w:rsidR="001E33B7" w:rsidRPr="00AB2247" w:rsidRDefault="001E33B7" w:rsidP="00AB2247">
      <w:pPr>
        <w:pStyle w:val="Style2"/>
        <w:spacing w:before="240" w:after="240"/>
        <w:rPr>
          <w:rStyle w:val="normaltextrun"/>
        </w:rPr>
      </w:pPr>
      <w:bookmarkStart w:id="307" w:name="_Toc181108080"/>
      <w:r w:rsidRPr="00AB2247">
        <w:rPr>
          <w:rStyle w:val="normaltextrun"/>
        </w:rPr>
        <w:t>Te waihanga papa ā-noho, e iti iho ai, ngā mahi tūkino i ngā pūnaha taurima</w:t>
      </w:r>
      <w:bookmarkEnd w:id="307"/>
    </w:p>
    <w:p w14:paraId="78F958CC" w14:textId="77777777" w:rsidR="001E33B7" w:rsidRPr="00AB2247" w:rsidRDefault="001E33B7" w:rsidP="00AB2247">
      <w:pPr>
        <w:pStyle w:val="Style2"/>
        <w:spacing w:before="240" w:after="240"/>
        <w:rPr>
          <w:rStyle w:val="normaltextrun"/>
        </w:rPr>
      </w:pPr>
      <w:bookmarkStart w:id="308" w:name="_Toc181108081"/>
      <w:r w:rsidRPr="00AB2247">
        <w:rPr>
          <w:rStyle w:val="normaltextrun"/>
        </w:rPr>
        <w:t>Physical environments designed to reduce risks of abuse and neglect in care</w:t>
      </w:r>
      <w:bookmarkEnd w:id="308"/>
    </w:p>
    <w:p w14:paraId="10D08CF0" w14:textId="3771960D" w:rsidR="001E33B7" w:rsidRPr="00D35B1F" w:rsidRDefault="001E33B7" w:rsidP="002872AF">
      <w:pPr>
        <w:pStyle w:val="ListParagraph"/>
        <w:jc w:val="left"/>
        <w:rPr>
          <w:szCs w:val="22"/>
        </w:rPr>
      </w:pPr>
      <w:r w:rsidRPr="00D35B1F">
        <w:t xml:space="preserve">During the Inquiry period, the physical design of some settings failed to provide </w:t>
      </w:r>
      <w:r w:rsidRPr="00D35B1F">
        <w:rPr>
          <w:szCs w:val="22"/>
        </w:rPr>
        <w:t>residents with their rights to privacy, dignity and respect. International inquiries have found that substandard physical living conditions that fail to afford human dignity contribute to abuse.</w:t>
      </w:r>
      <w:r w:rsidRPr="00D35B1F">
        <w:rPr>
          <w:szCs w:val="22"/>
          <w:vertAlign w:val="superscript"/>
        </w:rPr>
        <w:endnoteReference w:id="247"/>
      </w:r>
      <w:r w:rsidRPr="00D35B1F">
        <w:rPr>
          <w:szCs w:val="22"/>
        </w:rPr>
        <w:t xml:space="preserve"> </w:t>
      </w:r>
    </w:p>
    <w:p w14:paraId="17303CB2" w14:textId="1CCAC9B7" w:rsidR="001E33B7" w:rsidRPr="00D35B1F" w:rsidRDefault="001E33B7" w:rsidP="002872AF">
      <w:pPr>
        <w:pStyle w:val="ListParagraph"/>
        <w:jc w:val="left"/>
        <w:rPr>
          <w:szCs w:val="22"/>
        </w:rPr>
      </w:pPr>
      <w:r w:rsidRPr="00D35B1F">
        <w:rPr>
          <w:szCs w:val="22"/>
        </w:rPr>
        <w:lastRenderedPageBreak/>
        <w:t xml:space="preserve">Some settings, particularly residential institutions, were designed to contain and restrict movement, rather than create safe and homely environments. The Inquiry saw this through the regular use of solitary units and seclusion rooms where children, young people and adults were placed into individual cells with limited visibility and oversight. Solitary cells enabled perpetrators unsupervised access to survivors and were one of the most common locations of abuse that survivors shared with the Inquiry. Some facilities, such as Kimberley Centre, had open toilets without doors, which prevented residents’ basic rights to privacy and dignity. </w:t>
      </w:r>
    </w:p>
    <w:p w14:paraId="3D5E4030" w14:textId="26409257" w:rsidR="001E33B7" w:rsidRPr="00D35B1F" w:rsidRDefault="001E33B7" w:rsidP="002872AF">
      <w:pPr>
        <w:pStyle w:val="ListParagraph"/>
        <w:jc w:val="left"/>
        <w:rPr>
          <w:szCs w:val="22"/>
        </w:rPr>
      </w:pPr>
      <w:r w:rsidRPr="00D35B1F">
        <w:rPr>
          <w:szCs w:val="22"/>
        </w:rPr>
        <w:t>Institutions such as Hokio Beach School and Kohitere Boys’ Training Centre, and Te Whakapakari Youth Programme were some of the most extreme examples the Inquiry saw of substandard living conditions. They demonstrated the harmful impacts that punitive or corrective bootcamp-style approaches to care have on children and young people. Experts agree that this approach is more likely to lead young people into the criminal justice system.</w:t>
      </w:r>
      <w:r w:rsidRPr="00D35B1F">
        <w:rPr>
          <w:rStyle w:val="EndnoteReference"/>
          <w:color w:val="385623" w:themeColor="accent6" w:themeShade="80"/>
          <w:szCs w:val="22"/>
        </w:rPr>
        <w:endnoteReference w:id="248"/>
      </w:r>
    </w:p>
    <w:p w14:paraId="3E121379" w14:textId="0611C0C1" w:rsidR="001E33B7" w:rsidRPr="00D35B1F" w:rsidRDefault="001E33B7" w:rsidP="002872AF">
      <w:pPr>
        <w:pStyle w:val="ListParagraph"/>
        <w:jc w:val="left"/>
      </w:pPr>
      <w:r w:rsidRPr="00D35B1F">
        <w:rPr>
          <w:szCs w:val="22"/>
        </w:rPr>
        <w:t>A 2020 Office of</w:t>
      </w:r>
      <w:r w:rsidRPr="00D35B1F">
        <w:t xml:space="preserve"> the Ombudsman inspection report on the mental health inpatient unit at Waikato Hospital found that:</w:t>
      </w:r>
    </w:p>
    <w:p w14:paraId="22DFAF08" w14:textId="6042F123" w:rsidR="001E33B7" w:rsidRPr="00D35B1F" w:rsidRDefault="001E33B7" w:rsidP="002872AF">
      <w:pPr>
        <w:pStyle w:val="Part10quotes"/>
        <w:ind w:left="1701" w:right="1229"/>
        <w:jc w:val="left"/>
      </w:pPr>
      <w:r w:rsidRPr="00D35B1F">
        <w:rPr>
          <w:shd w:val="clear" w:color="auto" w:fill="FFFFFF"/>
        </w:rPr>
        <w:t>“There were still no coverings to provide privacy for service users in seclusion rooms. While external bedroom windows had mirrored covers to prevent observation from the courtyard, internal windows remained uncovered. Service users in seclusion rooms could be observed when sleeping, or in various stages of undress, through the internal windows.”</w:t>
      </w:r>
      <w:r w:rsidRPr="00D35B1F">
        <w:rPr>
          <w:rStyle w:val="EndnoteReference"/>
          <w:color w:val="000000" w:themeColor="text1"/>
        </w:rPr>
        <w:endnoteReference w:id="249"/>
      </w:r>
    </w:p>
    <w:p w14:paraId="3A43B972" w14:textId="2B12B85B" w:rsidR="001E33B7" w:rsidRPr="00D35B1F" w:rsidRDefault="001E33B7" w:rsidP="002872AF">
      <w:pPr>
        <w:pStyle w:val="ListParagraph"/>
        <w:jc w:val="left"/>
        <w:rPr>
          <w:szCs w:val="22"/>
        </w:rPr>
      </w:pPr>
      <w:r w:rsidRPr="00D35B1F">
        <w:t xml:space="preserve">A 2021 Office of the Ombudsman inspection report on the Te Whare Ahuru mental health </w:t>
      </w:r>
      <w:r w:rsidRPr="00D35B1F">
        <w:rPr>
          <w:szCs w:val="22"/>
        </w:rPr>
        <w:t>inpatient unit at Hutt Hospital found that:</w:t>
      </w:r>
    </w:p>
    <w:p w14:paraId="62BB4629" w14:textId="086DD27B" w:rsidR="001E33B7" w:rsidRPr="00D35B1F" w:rsidRDefault="001E33B7" w:rsidP="002872AF">
      <w:pPr>
        <w:pStyle w:val="Part10quotes"/>
        <w:ind w:left="1701" w:right="1229"/>
        <w:jc w:val="left"/>
      </w:pPr>
      <w:r w:rsidRPr="00D35B1F">
        <w:t>“The Unit, which opened in 1995, was no longer fit for purpose. The standard of cleanliness was a significant issue and maintenance was not being attended to within acceptable timeframes. Carpet in communal areas was observed by Inspectors to be badly stained and in a state of disrepair. One client told Inspectors they had to open a window in the acute ward TV lounge due to the overwhelming smell of the soiled carpet.”</w:t>
      </w:r>
      <w:r w:rsidRPr="00D35B1F">
        <w:rPr>
          <w:rStyle w:val="EndnoteReference"/>
          <w:color w:val="000000" w:themeColor="text1"/>
        </w:rPr>
        <w:endnoteReference w:id="250"/>
      </w:r>
    </w:p>
    <w:p w14:paraId="54EC0B39" w14:textId="77777777" w:rsidR="001E33B7" w:rsidRDefault="001E33B7">
      <w:pPr>
        <w:rPr>
          <w:rFonts w:ascii="Arial" w:eastAsiaTheme="minorHAnsi" w:hAnsi="Arial"/>
          <w:color w:val="000000"/>
          <w:shd w:val="clear" w:color="auto" w:fill="auto"/>
          <w:lang w:val="en-AU" w:eastAsia="en-US"/>
        </w:rPr>
      </w:pPr>
      <w:r>
        <w:br w:type="page"/>
      </w:r>
    </w:p>
    <w:p w14:paraId="3349B556" w14:textId="1A1C90CF" w:rsidR="001E33B7" w:rsidRPr="00D35B1F" w:rsidRDefault="001E33B7" w:rsidP="002872AF">
      <w:pPr>
        <w:pStyle w:val="ListParagraph"/>
        <w:jc w:val="left"/>
        <w:rPr>
          <w:szCs w:val="22"/>
        </w:rPr>
      </w:pPr>
      <w:r w:rsidRPr="00D35B1F">
        <w:rPr>
          <w:szCs w:val="22"/>
        </w:rPr>
        <w:lastRenderedPageBreak/>
        <w:t>A 2023 inspection report by the Children’s Commissioner on Te Puna Wai ō Tuhinapo youth justice residence in Christchurch observed that:</w:t>
      </w:r>
    </w:p>
    <w:p w14:paraId="59B4645D" w14:textId="3B06397B" w:rsidR="001E33B7" w:rsidRPr="00D35B1F" w:rsidRDefault="001E33B7" w:rsidP="002872AF">
      <w:pPr>
        <w:pStyle w:val="Part10quotes"/>
        <w:ind w:left="1701" w:right="1229"/>
        <w:jc w:val="left"/>
      </w:pPr>
      <w:r w:rsidRPr="00D35B1F">
        <w:rPr>
          <w:shd w:val="clear" w:color="auto" w:fill="FFFFFF"/>
        </w:rPr>
        <w:t xml:space="preserve">“The showers were in a </w:t>
      </w:r>
      <w:r w:rsidRPr="00D35B1F">
        <w:rPr>
          <w:rStyle w:val="oit-ss2"/>
          <w:color w:val="000000"/>
        </w:rPr>
        <w:t>disgusting</w:t>
      </w:r>
      <w:r w:rsidRPr="00D35B1F">
        <w:t xml:space="preserve"> </w:t>
      </w:r>
      <w:r w:rsidRPr="00D35B1F">
        <w:rPr>
          <w:shd w:val="clear" w:color="auto" w:fill="FFFFFF"/>
        </w:rPr>
        <w:t>state and in need of repair. A staff member said, “I wouldn’t want to shower in there”. There was scrunched toilet paper that had been thrown on the ceilings, and marks on the walls that resembled faeces. The bedrooms were full of tagging, the floors were filthy, and the communal rooms are generally in poor condition. … The units are in poor condition and are unfit for mokopuna. Graffiti is present on the walls, windows, and the ceilings. Units are dirty, wet tissue paper has been scrunched up and thrown on the ceilings and many rooms in the residence smell damp. Bedrooms are dark with poor ventilation, and room temperatures range from extremely hot to freezing cold.”</w:t>
      </w:r>
      <w:r w:rsidRPr="00D35B1F">
        <w:rPr>
          <w:rStyle w:val="EndnoteReference"/>
          <w:color w:val="000000" w:themeColor="text1"/>
        </w:rPr>
        <w:endnoteReference w:id="251"/>
      </w:r>
    </w:p>
    <w:p w14:paraId="1808C1F3" w14:textId="6C9EFC5A" w:rsidR="001E33B7" w:rsidRPr="00D35B1F" w:rsidRDefault="001E33B7" w:rsidP="002872AF">
      <w:pPr>
        <w:pStyle w:val="ListParagraph"/>
        <w:jc w:val="left"/>
      </w:pPr>
      <w:r w:rsidRPr="00D35B1F">
        <w:rPr>
          <w:szCs w:val="22"/>
        </w:rPr>
        <w:t>At the Inquiry’s State Institutional Response Hearing in 2022, the Inquiry was told by Chief Social Worker</w:t>
      </w:r>
      <w:r w:rsidRPr="00D35B1F">
        <w:t xml:space="preserve"> Peter Whitcombe that “we </w:t>
      </w:r>
      <w:r w:rsidRPr="00D35B1F">
        <w:rPr>
          <w:shd w:val="clear" w:color="auto" w:fill="FFFFFF"/>
        </w:rPr>
        <w:t>have CCTV camera footage of the areas throughout secure. The parts of secure that aren’t covered are the young person’s bedrooms and bathroom and toilet, but that is the only areas that are not covered by CCTV footage”.</w:t>
      </w:r>
      <w:r w:rsidRPr="00D35B1F">
        <w:rPr>
          <w:rStyle w:val="EndnoteReference"/>
        </w:rPr>
        <w:endnoteReference w:id="252"/>
      </w:r>
      <w:r w:rsidRPr="00D35B1F">
        <w:t xml:space="preserve"> There needs to be an appropriate balance between upholding the rights of people in care to privacy and dignity and mitigating the risks associated with isolated spaces that could be used by abusers to escape scrutiny. International inquiries have found that isolated physical spaces can contribute to abuse and neglect.</w:t>
      </w:r>
      <w:r w:rsidRPr="00D35B1F">
        <w:rPr>
          <w:vertAlign w:val="superscript"/>
        </w:rPr>
        <w:endnoteReference w:id="253"/>
      </w:r>
    </w:p>
    <w:p w14:paraId="22D17C55" w14:textId="2CB35C1B" w:rsidR="001E33B7" w:rsidRPr="00D35B1F" w:rsidRDefault="001E33B7" w:rsidP="002872AF">
      <w:pPr>
        <w:pStyle w:val="ListParagraph"/>
        <w:jc w:val="left"/>
      </w:pPr>
      <w:r w:rsidRPr="00D35B1F">
        <w:t>The physical design of care settings needs to meet human rights obligations and standards and be designed to prioritise safeguarding. This may mean significant renovation of some settings to meet these standards and obligations. Care settings should not be physically or geographically isolated and must support connections to the wider community, be developmentally appropriate and accessible for visitation. The Inquiry also considers there is merit in exploring whether technology such as CCTV and body cameras can be used to enhance residents’ safety without unduly infringing personal privacy and remaining aligned with the principles in the Privacy Act 2020.</w:t>
      </w:r>
    </w:p>
    <w:p w14:paraId="599B9588" w14:textId="7A6AE66B" w:rsidR="001E33B7" w:rsidRPr="00D35B1F" w:rsidRDefault="001E33B7" w:rsidP="00583858">
      <w:pPr>
        <w:pStyle w:val="Recboxheading"/>
      </w:pPr>
      <w:r w:rsidRPr="00D35B1F">
        <w:rPr>
          <w:rStyle w:val="eop"/>
          <w:lang w:val="en-NZ"/>
        </w:rPr>
        <w:t>Tūtohi</w:t>
      </w:r>
      <w:r w:rsidRPr="00D35B1F">
        <w:t xml:space="preserve"> 75 | Recommendation </w:t>
      </w:r>
      <w:r w:rsidRPr="00D35B1F">
        <w:fldChar w:fldCharType="begin"/>
      </w:r>
      <w:r w:rsidRPr="00D35B1F">
        <w:instrText xml:space="preserve"> AUTONUM  \s " " </w:instrText>
      </w:r>
      <w:r w:rsidRPr="00D35B1F">
        <w:fldChar w:fldCharType="end"/>
      </w:r>
    </w:p>
    <w:p w14:paraId="40C45547" w14:textId="1C7160F3" w:rsidR="001E33B7" w:rsidRPr="00D35B1F" w:rsidRDefault="001E33B7" w:rsidP="00353D79">
      <w:pPr>
        <w:pStyle w:val="Recsbox"/>
        <w:spacing w:line="276" w:lineRule="auto"/>
      </w:pPr>
      <w:r w:rsidRPr="00D35B1F">
        <w:t>All State and faith-based entities providing direct or indirect care to children, young people and adults should review physical building and design features to identify and address elements that may place children, young people and adults in care at risk of abuse and neglect. This should include:</w:t>
      </w:r>
    </w:p>
    <w:p w14:paraId="47085A96" w14:textId="520ED23F" w:rsidR="001E33B7" w:rsidRPr="00D35B1F" w:rsidRDefault="001E33B7" w:rsidP="007921AA">
      <w:pPr>
        <w:pStyle w:val="RecsboxLevel1"/>
        <w:numPr>
          <w:ilvl w:val="0"/>
          <w:numId w:val="73"/>
        </w:numPr>
        <w:spacing w:line="276" w:lineRule="auto"/>
        <w:ind w:left="714" w:hanging="357"/>
      </w:pPr>
      <w:r w:rsidRPr="00D35B1F">
        <w:t>consideration of how best to use technology such as CCTV cameras and body cameras without unduly infringing personal privacy, including taking into account any applicable guidance documents and the legal requirements for the collection of personal information under the Privacy Act 2020</w:t>
      </w:r>
    </w:p>
    <w:p w14:paraId="27A9C344" w14:textId="77777777" w:rsidR="005A3957" w:rsidRDefault="005A3957">
      <w:pPr>
        <w:rPr>
          <w:rFonts w:ascii="Arial" w:eastAsiaTheme="minorHAnsi" w:hAnsi="Arial"/>
          <w:shd w:val="clear" w:color="auto" w:fill="auto"/>
          <w:lang w:eastAsia="en-US"/>
        </w:rPr>
      </w:pPr>
      <w:r>
        <w:br w:type="page"/>
      </w:r>
    </w:p>
    <w:p w14:paraId="26880582" w14:textId="61E19F51" w:rsidR="001E33B7" w:rsidRPr="00D35B1F" w:rsidRDefault="001E33B7" w:rsidP="007921AA">
      <w:pPr>
        <w:pStyle w:val="RecsboxLevel1"/>
        <w:numPr>
          <w:ilvl w:val="0"/>
          <w:numId w:val="73"/>
        </w:numPr>
        <w:spacing w:line="276" w:lineRule="auto"/>
        <w:ind w:left="714" w:hanging="357"/>
      </w:pPr>
      <w:r w:rsidRPr="00D35B1F">
        <w:lastRenderedPageBreak/>
        <w:t>reviewing any policies or processes that place children, young people or adults in care with others who may put them at risk (for example, children and young people in care and protection being placed together with children, young people or adults in the justice system)</w:t>
      </w:r>
    </w:p>
    <w:p w14:paraId="7351072B" w14:textId="74766FB3" w:rsidR="001E33B7" w:rsidRPr="00D35B1F" w:rsidRDefault="001E33B7" w:rsidP="007921AA">
      <w:pPr>
        <w:pStyle w:val="RecsboxLevel1"/>
        <w:numPr>
          <w:ilvl w:val="0"/>
          <w:numId w:val="73"/>
        </w:numPr>
        <w:spacing w:line="276" w:lineRule="auto"/>
        <w:ind w:left="714" w:hanging="357"/>
      </w:pPr>
      <w:r w:rsidRPr="00D35B1F">
        <w:t>if care settings include physically isolated spaces, for example private offices or a confessional box, ensuring there are tailored measures in place to address the risks arising, including the risk of undetected abuse and neglect</w:t>
      </w:r>
    </w:p>
    <w:p w14:paraId="4B481DF9" w14:textId="2AA93D4F" w:rsidR="001E33B7" w:rsidRPr="00D35B1F" w:rsidRDefault="001E33B7" w:rsidP="007921AA">
      <w:pPr>
        <w:pStyle w:val="RecsboxLevel1"/>
        <w:numPr>
          <w:ilvl w:val="0"/>
          <w:numId w:val="73"/>
        </w:numPr>
        <w:spacing w:line="276" w:lineRule="auto"/>
        <w:ind w:left="714" w:hanging="357"/>
      </w:pPr>
      <w:r w:rsidRPr="00D35B1F">
        <w:t>if care is to be delivered in a geographically isolated or remote area, ensuring there are tailored measures in place to address the risks arising from the geographical setting, including the risk of undetected abuse and neglect.</w:t>
      </w:r>
    </w:p>
    <w:p w14:paraId="16C4578B" w14:textId="0ACE001C" w:rsidR="001E33B7" w:rsidRPr="00E27635" w:rsidRDefault="001E33B7" w:rsidP="00AB2247">
      <w:pPr>
        <w:pStyle w:val="Style2"/>
        <w:spacing w:before="240" w:after="240"/>
        <w:rPr>
          <w:rStyle w:val="normaltextrun"/>
        </w:rPr>
      </w:pPr>
      <w:bookmarkStart w:id="309" w:name="_Toc181108082"/>
      <w:r w:rsidRPr="00E27635">
        <w:rPr>
          <w:rStyle w:val="normaltextrun"/>
        </w:rPr>
        <w:t>Me whakamana, me tautoko te hunga kei ngā pūnaha taurima</w:t>
      </w:r>
      <w:bookmarkEnd w:id="309"/>
    </w:p>
    <w:p w14:paraId="22E592C6" w14:textId="4F44702F" w:rsidR="001E33B7" w:rsidRPr="00E27635" w:rsidRDefault="001E33B7" w:rsidP="00AB2247">
      <w:pPr>
        <w:pStyle w:val="Style2"/>
        <w:spacing w:before="240" w:after="240"/>
        <w:rPr>
          <w:rStyle w:val="normaltextrun"/>
        </w:rPr>
      </w:pPr>
      <w:bookmarkStart w:id="310" w:name="_Toc181108083"/>
      <w:r w:rsidRPr="00E27635">
        <w:rPr>
          <w:rStyle w:val="normaltextrun"/>
        </w:rPr>
        <w:t>People in care are empowered and supported</w:t>
      </w:r>
      <w:bookmarkEnd w:id="310"/>
    </w:p>
    <w:p w14:paraId="1A49BF5C" w14:textId="03F938D4" w:rsidR="001E33B7" w:rsidRPr="00D35B1F" w:rsidRDefault="001E33B7" w:rsidP="00BF039A">
      <w:pPr>
        <w:pStyle w:val="RecsHd3"/>
      </w:pPr>
      <w:bookmarkStart w:id="311" w:name="_Toc181108084"/>
      <w:r w:rsidRPr="00D35B1F">
        <w:t>Te whakatū kaupapa motuhake hei reo mo te hunga kei ngā pūnaha taurima</w:t>
      </w:r>
      <w:bookmarkEnd w:id="311"/>
    </w:p>
    <w:p w14:paraId="397C8710" w14:textId="07D58199" w:rsidR="001E33B7" w:rsidRPr="00D35B1F" w:rsidRDefault="001E33B7" w:rsidP="00BF039A">
      <w:pPr>
        <w:pStyle w:val="RecsHd3"/>
      </w:pPr>
      <w:bookmarkStart w:id="312" w:name="_Toc181108085"/>
      <w:r w:rsidRPr="00D35B1F">
        <w:t>Setting up a system of independent advocates for all people in care</w:t>
      </w:r>
      <w:bookmarkEnd w:id="312"/>
      <w:r w:rsidRPr="00D35B1F">
        <w:t xml:space="preserve"> </w:t>
      </w:r>
    </w:p>
    <w:p w14:paraId="79563080" w14:textId="10578D6C" w:rsidR="001E33B7" w:rsidRPr="00D35B1F" w:rsidRDefault="001E33B7" w:rsidP="00353D79">
      <w:pPr>
        <w:pStyle w:val="ListParagraph"/>
        <w:jc w:val="left"/>
      </w:pPr>
      <w:r w:rsidRPr="00D35B1F">
        <w:t>Many of the Inquiry’s findings</w:t>
      </w:r>
      <w:r w:rsidRPr="00D35B1F">
        <w:rPr>
          <w:vertAlign w:val="superscript"/>
        </w:rPr>
        <w:t xml:space="preserve"> </w:t>
      </w:r>
      <w:r w:rsidRPr="00D35B1F">
        <w:t xml:space="preserve">have emphasised the disempowered position of people in care, particularly those whose human rights to self-determination and decision-making, including rights under te Tiriti o Waitangi, were overridden or denied. Children, especially tamariki Māori, young people including rangatahi Māori, and disabled children and young people including tamariki and rangatahi hauā were undervalued, had no voice and were often not understood or believed. </w:t>
      </w:r>
    </w:p>
    <w:p w14:paraId="652B446D" w14:textId="014D852D" w:rsidR="001E33B7" w:rsidRPr="00D35B1F" w:rsidRDefault="001E33B7" w:rsidP="00353D79">
      <w:pPr>
        <w:pStyle w:val="ListParagraph"/>
        <w:jc w:val="left"/>
        <w:rPr>
          <w:szCs w:val="22"/>
        </w:rPr>
      </w:pPr>
      <w:r w:rsidRPr="00D35B1F">
        <w:t xml:space="preserve">In Part 7, the Inquiry observed that many survivors lacked access to an independent advocate, to tell them about their rights </w:t>
      </w:r>
      <w:r w:rsidRPr="00D35B1F">
        <w:rPr>
          <w:rStyle w:val="normaltextrun"/>
        </w:rPr>
        <w:t>while</w:t>
      </w:r>
      <w:r w:rsidRPr="00D35B1F">
        <w:t xml:space="preserve"> in care, and to support them or represent them to </w:t>
      </w:r>
      <w:r w:rsidRPr="00D35B1F">
        <w:rPr>
          <w:szCs w:val="22"/>
        </w:rPr>
        <w:t xml:space="preserve">make complaints and prevent and respond to abuse and neglect. </w:t>
      </w:r>
    </w:p>
    <w:p w14:paraId="41FFC0E3" w14:textId="270E8FDE" w:rsidR="001E33B7" w:rsidRPr="00D35B1F" w:rsidRDefault="001E33B7" w:rsidP="00353D79">
      <w:pPr>
        <w:pStyle w:val="ListParagraph"/>
        <w:jc w:val="left"/>
        <w:rPr>
          <w:szCs w:val="22"/>
        </w:rPr>
      </w:pPr>
      <w:r w:rsidRPr="00D35B1F">
        <w:rPr>
          <w:szCs w:val="22"/>
        </w:rPr>
        <w:t xml:space="preserve">Independent advocacy should be freely available to all children, young people and adults in care, to support them to understand and exercise their rights. </w:t>
      </w:r>
    </w:p>
    <w:p w14:paraId="1B709905" w14:textId="1CCDEA82" w:rsidR="001E33B7" w:rsidRPr="00D35B1F" w:rsidRDefault="001E33B7" w:rsidP="00353D79">
      <w:pPr>
        <w:pStyle w:val="Recstextlist2"/>
        <w:jc w:val="left"/>
        <w:rPr>
          <w:szCs w:val="22"/>
        </w:rPr>
      </w:pPr>
      <w:r w:rsidRPr="00D35B1F">
        <w:rPr>
          <w:szCs w:val="22"/>
        </w:rPr>
        <w:t>The Health and Disability Commissioner has acknowledged that “advocacy numbers have not kept pace with population growth and health service activity, and do not necessarily reflect the diversity of their communities”.</w:t>
      </w:r>
      <w:r w:rsidRPr="00D35B1F">
        <w:rPr>
          <w:szCs w:val="22"/>
          <w:vertAlign w:val="superscript"/>
        </w:rPr>
        <w:endnoteReference w:id="254"/>
      </w:r>
      <w:r w:rsidRPr="00D35B1F">
        <w:rPr>
          <w:szCs w:val="22"/>
        </w:rPr>
        <w:t xml:space="preserve"> Dr Mhairi Duff, a Deputy Clinical Director at the Mason Clinic told the Inquiry: </w:t>
      </w:r>
    </w:p>
    <w:p w14:paraId="3BD048FD" w14:textId="14DB0D63" w:rsidR="001E33B7" w:rsidRPr="00D35B1F" w:rsidRDefault="001E33B7" w:rsidP="00353D79">
      <w:pPr>
        <w:pStyle w:val="Part10quotes"/>
        <w:ind w:left="1701" w:right="1229"/>
        <w:jc w:val="left"/>
        <w:rPr>
          <w:i/>
        </w:rPr>
      </w:pPr>
      <w:r w:rsidRPr="00D35B1F">
        <w:rPr>
          <w:rStyle w:val="QuoteChar"/>
          <w:i w:val="0"/>
          <w:iCs w:val="0"/>
          <w:color w:val="auto"/>
        </w:rPr>
        <w:t xml:space="preserve">“If I had a pot </w:t>
      </w:r>
      <w:r w:rsidRPr="00D35B1F">
        <w:rPr>
          <w:rStyle w:val="QuoteChar"/>
          <w:rFonts w:cs="Arial"/>
          <w:i w:val="0"/>
          <w:iCs w:val="0"/>
          <w:color w:val="auto"/>
          <w:lang w:val="en-US"/>
        </w:rPr>
        <w:t>of</w:t>
      </w:r>
      <w:r w:rsidRPr="00D35B1F">
        <w:rPr>
          <w:rStyle w:val="QuoteChar"/>
          <w:i w:val="0"/>
          <w:iCs w:val="0"/>
          <w:color w:val="auto"/>
        </w:rPr>
        <w:t xml:space="preserve"> gold to invest in, I would have far more consumer advisors and advocacy. The number of consumer advisors is grossly inadequate. You could very easily have someone on every unit.”</w:t>
      </w:r>
      <w:r w:rsidRPr="00D35B1F">
        <w:rPr>
          <w:rStyle w:val="EndnoteReference"/>
          <w:rFonts w:eastAsia="Calibri"/>
          <w:i/>
          <w:iCs/>
        </w:rPr>
        <w:endnoteReference w:id="255"/>
      </w:r>
    </w:p>
    <w:p w14:paraId="4ECB41E4" w14:textId="77777777" w:rsidR="005A3957" w:rsidRDefault="005A3957">
      <w:pPr>
        <w:rPr>
          <w:rFonts w:ascii="Arial" w:eastAsiaTheme="minorHAnsi" w:hAnsi="Arial"/>
          <w:color w:val="000000"/>
          <w:shd w:val="clear" w:color="auto" w:fill="auto"/>
          <w:lang w:val="en-AU" w:eastAsia="en-US"/>
        </w:rPr>
      </w:pPr>
      <w:r>
        <w:br w:type="page"/>
      </w:r>
    </w:p>
    <w:p w14:paraId="68BD4AC2" w14:textId="36B4BD34" w:rsidR="001E33B7" w:rsidRPr="00D35B1F" w:rsidRDefault="001E33B7" w:rsidP="00353D79">
      <w:pPr>
        <w:pStyle w:val="ListParagraph"/>
        <w:jc w:val="left"/>
        <w:rPr>
          <w:szCs w:val="22"/>
        </w:rPr>
      </w:pPr>
      <w:r w:rsidRPr="00D35B1F">
        <w:rPr>
          <w:szCs w:val="22"/>
        </w:rPr>
        <w:lastRenderedPageBreak/>
        <w:t>In their monitoring report into Te Whare Tuhua and Te Whare Matariki remand homes in 2022, Mana Mokopuna found:</w:t>
      </w:r>
    </w:p>
    <w:p w14:paraId="1C59496F" w14:textId="100457C9" w:rsidR="001E33B7" w:rsidRPr="00D35B1F" w:rsidRDefault="001E33B7" w:rsidP="00353D79">
      <w:pPr>
        <w:pStyle w:val="Part10quotes"/>
        <w:ind w:left="1701" w:right="1229"/>
        <w:jc w:val="left"/>
      </w:pPr>
      <w:r w:rsidRPr="00D35B1F">
        <w:t>“Mokopuna in Te Whare Tuhua me Matariki do not have access to independent advocates like VOYCE Whakarongomai. Neither staff or mokopuna we spoke to knew how to access this service.”</w:t>
      </w:r>
      <w:r w:rsidRPr="00D35B1F">
        <w:rPr>
          <w:rStyle w:val="EndnoteReference"/>
        </w:rPr>
        <w:endnoteReference w:id="256"/>
      </w:r>
    </w:p>
    <w:p w14:paraId="2E0B2461" w14:textId="77777777" w:rsidR="001E33B7" w:rsidRPr="00D35B1F" w:rsidRDefault="001E33B7" w:rsidP="00353D79">
      <w:pPr>
        <w:pStyle w:val="ListParagraph"/>
        <w:jc w:val="left"/>
        <w:rPr>
          <w:szCs w:val="22"/>
        </w:rPr>
      </w:pPr>
      <w:r w:rsidRPr="00D35B1F">
        <w:rPr>
          <w:szCs w:val="22"/>
        </w:rPr>
        <w:t>The Independent Children’s Monitor’s 2024 annual report noted that:</w:t>
      </w:r>
    </w:p>
    <w:p w14:paraId="3325A120" w14:textId="0DE73BE6" w:rsidR="001E33B7" w:rsidRPr="00D35B1F" w:rsidRDefault="001E33B7" w:rsidP="00353D79">
      <w:pPr>
        <w:pStyle w:val="Part10quotes"/>
        <w:ind w:left="1701" w:right="1229"/>
        <w:jc w:val="left"/>
      </w:pPr>
      <w:r w:rsidRPr="00D35B1F">
        <w:t>“…we continue to hear that tamariki and rangatahi in care do not routinely understand their rights. This raises the question of whether this may be impacting on their ability to voice complaints.”</w:t>
      </w:r>
      <w:r w:rsidRPr="00D35B1F">
        <w:rPr>
          <w:rStyle w:val="EndnoteReference"/>
        </w:rPr>
        <w:endnoteReference w:id="257"/>
      </w:r>
    </w:p>
    <w:p w14:paraId="4E1ECDC3" w14:textId="03B9DB99" w:rsidR="001E33B7" w:rsidRPr="00D35B1F" w:rsidRDefault="001E33B7" w:rsidP="00353D79">
      <w:pPr>
        <w:pStyle w:val="ListParagraph"/>
        <w:jc w:val="left"/>
      </w:pPr>
      <w:r w:rsidRPr="00D35B1F">
        <w:rPr>
          <w:szCs w:val="22"/>
        </w:rPr>
        <w:t>The Inquiry recommends that each child, young person and adult in care and protection, youth justice, disability and mental health settings has access to an individual advocate</w:t>
      </w:r>
      <w:r w:rsidRPr="00D35B1F">
        <w:t>, and that they can exercise choice in deciding which advocate is right for them. In education settings, the Inquiry recommends that each State, integrated and private school has at least one advocate per school to support the children and young people in school to understand and exercise their rights. This would complement existing support programmes such as Social Workers in Schools.</w:t>
      </w:r>
      <w:r w:rsidRPr="00D35B1F">
        <w:rPr>
          <w:rStyle w:val="EndnoteReference"/>
        </w:rPr>
        <w:endnoteReference w:id="258"/>
      </w:r>
    </w:p>
    <w:p w14:paraId="7BCDB20A" w14:textId="707E8A44" w:rsidR="001E33B7" w:rsidRPr="00D35B1F" w:rsidRDefault="001E33B7" w:rsidP="00353D79">
      <w:pPr>
        <w:pStyle w:val="ListParagraph"/>
        <w:jc w:val="left"/>
      </w:pPr>
      <w:r w:rsidRPr="00D35B1F">
        <w:t xml:space="preserve">Independent advocates will need to be subject to the same regulatory standards and safeguards as others in the care workforce. They will need to be vetted, registered, and appropriately trained. Some may be unpaid volunteers. For people who require more than short-term care, the Inquiry would expect advocates to aim for long term relationships with the person in care. Independent advocates with recent lived experience of being in care would be a significant asset in this workforce and will add value to care environments. The Inquiry recommends the Care Safe Agency should develop a career pathway for people with lived experience of care to become independent advocates. This pathway will need to consider how to remove </w:t>
      </w:r>
      <w:r w:rsidRPr="00D35B1F">
        <w:rPr>
          <w:rFonts w:eastAsiaTheme="minorEastAsia"/>
        </w:rPr>
        <w:t xml:space="preserve">barriers that restrict care experienced people, people with neurodiversity and low literacy skills (for example) from employment. </w:t>
      </w:r>
    </w:p>
    <w:p w14:paraId="1D342019" w14:textId="21A0F730" w:rsidR="001E33B7" w:rsidRPr="00D35B1F" w:rsidRDefault="001E33B7" w:rsidP="00583858">
      <w:pPr>
        <w:pStyle w:val="Recboxheading"/>
        <w:rPr>
          <w:rStyle w:val="eop"/>
          <w:lang w:val="en-NZ"/>
          <w14:ligatures w14:val="standardContextual"/>
        </w:rPr>
      </w:pPr>
      <w:r w:rsidRPr="00D35B1F">
        <w:rPr>
          <w:rStyle w:val="eop"/>
          <w:lang w:val="en-NZ"/>
        </w:rPr>
        <w:t>Tūtohi</w:t>
      </w:r>
      <w:r w:rsidRPr="00D35B1F">
        <w:t xml:space="preserve"> 76 | </w:t>
      </w:r>
      <w:r w:rsidRPr="00D35B1F">
        <w:rPr>
          <w:rStyle w:val="eop"/>
          <w:lang w:val="en-NZ"/>
          <w14:ligatures w14:val="standardContextual"/>
        </w:rPr>
        <w:t xml:space="preserve">Recommendation </w:t>
      </w:r>
      <w:r w:rsidRPr="00D35B1F">
        <w:rPr>
          <w:rStyle w:val="eop"/>
          <w:lang w:val="en-NZ"/>
          <w14:ligatures w14:val="standardContextual"/>
        </w:rPr>
        <w:fldChar w:fldCharType="begin"/>
      </w:r>
      <w:r w:rsidRPr="00D35B1F">
        <w:rPr>
          <w:rStyle w:val="eop"/>
          <w:lang w:val="en-NZ"/>
          <w14:ligatures w14:val="standardContextual"/>
        </w:rPr>
        <w:instrText xml:space="preserve"> AUTONUM  \s " " </w:instrText>
      </w:r>
      <w:r w:rsidRPr="00D35B1F">
        <w:rPr>
          <w:rStyle w:val="eop"/>
          <w:lang w:val="en-NZ"/>
          <w14:ligatures w14:val="standardContextual"/>
        </w:rPr>
        <w:fldChar w:fldCharType="end"/>
      </w:r>
    </w:p>
    <w:p w14:paraId="218A7317" w14:textId="77777777" w:rsidR="001E33B7" w:rsidRPr="00D35B1F" w:rsidRDefault="001E33B7" w:rsidP="00575BD4">
      <w:pPr>
        <w:pStyle w:val="Recsbox"/>
      </w:pPr>
      <w:r w:rsidRPr="00D35B1F">
        <w:t>The government should:</w:t>
      </w:r>
    </w:p>
    <w:p w14:paraId="7525D694" w14:textId="05242537" w:rsidR="001E33B7" w:rsidRPr="00D35B1F" w:rsidRDefault="001E33B7" w:rsidP="007921AA">
      <w:pPr>
        <w:pStyle w:val="RecsboxLevel1"/>
        <w:numPr>
          <w:ilvl w:val="0"/>
          <w:numId w:val="74"/>
        </w:numPr>
        <w:spacing w:line="276" w:lineRule="auto"/>
        <w:ind w:hanging="357"/>
      </w:pPr>
      <w:r w:rsidRPr="00D35B1F">
        <w:t>provide sufficient investment to enable children, young people and adults in care to have access to an independent advocate of their choosing to support them to understand and exercise their rights, specifically:</w:t>
      </w:r>
    </w:p>
    <w:p w14:paraId="16DB72BC" w14:textId="5DF79AAC" w:rsidR="001E33B7" w:rsidRPr="00D35B1F" w:rsidRDefault="001E33B7" w:rsidP="007921AA">
      <w:pPr>
        <w:pStyle w:val="Recroman"/>
        <w:numPr>
          <w:ilvl w:val="0"/>
          <w:numId w:val="75"/>
        </w:numPr>
        <w:spacing w:line="276" w:lineRule="auto"/>
        <w:ind w:hanging="357"/>
      </w:pPr>
      <w:r w:rsidRPr="00D35B1F">
        <w:t>each child, young person and adult in care and protection, youth justice, disability and mental health settings should have access to an individual independent advocate</w:t>
      </w:r>
    </w:p>
    <w:p w14:paraId="42BCD9A9" w14:textId="3ADBB2F5" w:rsidR="001E33B7" w:rsidRPr="00D35B1F" w:rsidRDefault="001E33B7" w:rsidP="007921AA">
      <w:pPr>
        <w:pStyle w:val="Recroman"/>
        <w:numPr>
          <w:ilvl w:val="0"/>
          <w:numId w:val="75"/>
        </w:numPr>
        <w:spacing w:line="276" w:lineRule="auto"/>
        <w:ind w:hanging="357"/>
      </w:pPr>
      <w:r w:rsidRPr="00D35B1F">
        <w:t>children and young people in State, State-integrated and private schools should have access to at least one independent advocate per school</w:t>
      </w:r>
    </w:p>
    <w:p w14:paraId="61E748F9" w14:textId="77777777" w:rsidR="005A3957" w:rsidRDefault="005A3957">
      <w:pPr>
        <w:rPr>
          <w:rFonts w:ascii="Arial" w:eastAsiaTheme="minorHAnsi" w:hAnsi="Arial"/>
          <w:shd w:val="clear" w:color="auto" w:fill="auto"/>
          <w:lang w:eastAsia="en-US"/>
        </w:rPr>
      </w:pPr>
      <w:r>
        <w:br w:type="page"/>
      </w:r>
    </w:p>
    <w:p w14:paraId="73C0194C" w14:textId="66ABA509" w:rsidR="001E33B7" w:rsidRPr="00D35B1F" w:rsidRDefault="001E33B7" w:rsidP="007921AA">
      <w:pPr>
        <w:pStyle w:val="RecsboxLevel1"/>
        <w:numPr>
          <w:ilvl w:val="0"/>
          <w:numId w:val="74"/>
        </w:numPr>
      </w:pPr>
      <w:r w:rsidRPr="00D35B1F">
        <w:lastRenderedPageBreak/>
        <w:t>provide that independent advocates:</w:t>
      </w:r>
    </w:p>
    <w:p w14:paraId="6DC8EC4F" w14:textId="76764A6E" w:rsidR="001E33B7" w:rsidRPr="00D35B1F" w:rsidRDefault="001E33B7" w:rsidP="007921AA">
      <w:pPr>
        <w:pStyle w:val="Recroman"/>
        <w:numPr>
          <w:ilvl w:val="0"/>
          <w:numId w:val="76"/>
        </w:numPr>
        <w:spacing w:line="276" w:lineRule="auto"/>
        <w:ind w:hanging="357"/>
      </w:pPr>
      <w:r w:rsidRPr="00D35B1F">
        <w:t>have appropriate communication skills (including for Deaf and disabled people in care)</w:t>
      </w:r>
    </w:p>
    <w:p w14:paraId="0A8B2ED9" w14:textId="3FFCF582" w:rsidR="001E33B7" w:rsidRPr="00D35B1F" w:rsidRDefault="001E33B7" w:rsidP="007921AA">
      <w:pPr>
        <w:pStyle w:val="Recroman"/>
        <w:numPr>
          <w:ilvl w:val="0"/>
          <w:numId w:val="76"/>
        </w:numPr>
        <w:spacing w:line="276" w:lineRule="auto"/>
        <w:ind w:hanging="357"/>
      </w:pPr>
      <w:r w:rsidRPr="00D35B1F">
        <w:t>be independent from the care provider, and staff and care workers</w:t>
      </w:r>
    </w:p>
    <w:p w14:paraId="501E82A4" w14:textId="656C71E5" w:rsidR="001E33B7" w:rsidRPr="00D35B1F" w:rsidRDefault="001E33B7" w:rsidP="007921AA">
      <w:pPr>
        <w:pStyle w:val="Recroman"/>
        <w:numPr>
          <w:ilvl w:val="0"/>
          <w:numId w:val="76"/>
        </w:numPr>
        <w:spacing w:line="276" w:lineRule="auto"/>
        <w:ind w:hanging="357"/>
      </w:pPr>
      <w:r w:rsidRPr="00D35B1F">
        <w:t>be independent from the direct and immediate whānau of the person in care</w:t>
      </w:r>
    </w:p>
    <w:p w14:paraId="3D86B5CE" w14:textId="2FDA89F7" w:rsidR="001E33B7" w:rsidRPr="00D35B1F" w:rsidRDefault="001E33B7" w:rsidP="007921AA">
      <w:pPr>
        <w:pStyle w:val="Recroman"/>
        <w:numPr>
          <w:ilvl w:val="0"/>
          <w:numId w:val="76"/>
        </w:numPr>
        <w:spacing w:line="276" w:lineRule="auto"/>
        <w:ind w:hanging="357"/>
      </w:pPr>
      <w:r w:rsidRPr="00D35B1F">
        <w:t>proactively and regularly engage with the person in care, be available to respond in times of need, support the person in care when they need to raise issues with their carer, advocate for the right conditions, and/or generally provide peer support</w:t>
      </w:r>
    </w:p>
    <w:p w14:paraId="42CC69E5" w14:textId="6B665E2A" w:rsidR="001E33B7" w:rsidRPr="00D35B1F" w:rsidRDefault="001E33B7" w:rsidP="007921AA">
      <w:pPr>
        <w:pStyle w:val="Recroman"/>
        <w:numPr>
          <w:ilvl w:val="0"/>
          <w:numId w:val="76"/>
        </w:numPr>
        <w:spacing w:line="276" w:lineRule="auto"/>
        <w:ind w:hanging="357"/>
      </w:pPr>
      <w:r w:rsidRPr="00D35B1F">
        <w:t>have no power over the individual</w:t>
      </w:r>
    </w:p>
    <w:p w14:paraId="2C2370C6" w14:textId="134AEC1F" w:rsidR="001E33B7" w:rsidRPr="00D35B1F" w:rsidRDefault="001E33B7" w:rsidP="007921AA">
      <w:pPr>
        <w:pStyle w:val="RecsboxLevel1"/>
        <w:numPr>
          <w:ilvl w:val="0"/>
          <w:numId w:val="74"/>
        </w:numPr>
        <w:spacing w:line="276" w:lineRule="auto"/>
        <w:ind w:hanging="357"/>
      </w:pPr>
      <w:r w:rsidRPr="00D35B1F">
        <w:t>provide that advocates are subject to the same regulatory standards and safeguards, including vetting, registration and training as other staff and care workers.</w:t>
      </w:r>
    </w:p>
    <w:p w14:paraId="66AA1EFD" w14:textId="64700BE2" w:rsidR="001E33B7" w:rsidRPr="00D35B1F" w:rsidRDefault="001E33B7" w:rsidP="00583858">
      <w:pPr>
        <w:pStyle w:val="Recboxheading"/>
        <w:rPr>
          <w:rStyle w:val="eop"/>
          <w:lang w:val="en-NZ"/>
          <w14:ligatures w14:val="standardContextual"/>
        </w:rPr>
      </w:pPr>
      <w:r w:rsidRPr="00D35B1F">
        <w:rPr>
          <w:rStyle w:val="eop"/>
          <w:lang w:val="en-NZ"/>
        </w:rPr>
        <w:t>Tūtohi</w:t>
      </w:r>
      <w:r w:rsidRPr="00D35B1F">
        <w:t xml:space="preserve"> 77 | </w:t>
      </w:r>
      <w:r w:rsidRPr="00D35B1F">
        <w:rPr>
          <w:rStyle w:val="eop"/>
          <w:lang w:val="en-NZ"/>
          <w14:ligatures w14:val="standardContextual"/>
        </w:rPr>
        <w:t xml:space="preserve">Recommendation </w:t>
      </w:r>
      <w:r w:rsidRPr="00D35B1F">
        <w:rPr>
          <w:rStyle w:val="eop"/>
          <w:lang w:val="en-NZ"/>
          <w14:ligatures w14:val="standardContextual"/>
        </w:rPr>
        <w:fldChar w:fldCharType="begin"/>
      </w:r>
      <w:r w:rsidRPr="00D35B1F">
        <w:rPr>
          <w:rStyle w:val="eop"/>
          <w:lang w:val="en-NZ"/>
          <w14:ligatures w14:val="standardContextual"/>
        </w:rPr>
        <w:instrText xml:space="preserve"> AUTONUM  \s " " </w:instrText>
      </w:r>
      <w:r w:rsidRPr="00D35B1F">
        <w:rPr>
          <w:rStyle w:val="eop"/>
          <w:lang w:val="en-NZ"/>
          <w14:ligatures w14:val="standardContextual"/>
        </w:rPr>
        <w:fldChar w:fldCharType="end"/>
      </w:r>
    </w:p>
    <w:p w14:paraId="2773BF8E" w14:textId="418B3A1B" w:rsidR="001E33B7" w:rsidRPr="00D35B1F" w:rsidRDefault="001E33B7" w:rsidP="26ED08F0">
      <w:pPr>
        <w:pStyle w:val="Recsbox"/>
      </w:pPr>
      <w:r w:rsidRPr="00D35B1F">
        <w:t>The Care Safe Agency should develop a career pathway for people with previous lived experience of care towards becoming an independent advocate.</w:t>
      </w:r>
    </w:p>
    <w:p w14:paraId="3ED14970" w14:textId="03F938D4" w:rsidR="001E33B7" w:rsidRPr="00E27635" w:rsidRDefault="001E33B7" w:rsidP="00AB2247">
      <w:pPr>
        <w:pStyle w:val="Style2"/>
        <w:spacing w:before="240" w:after="240"/>
        <w:rPr>
          <w:rStyle w:val="normaltextrun"/>
        </w:rPr>
      </w:pPr>
      <w:bookmarkStart w:id="313" w:name="_Hlk176415087"/>
      <w:bookmarkStart w:id="314" w:name="_Toc181108086"/>
      <w:r w:rsidRPr="00AB2247">
        <w:rPr>
          <w:rStyle w:val="normaltextrun"/>
        </w:rPr>
        <w:t>Me whānui ngā whiringa tokonga hiahia e rite ana mo ngā manako o ia tangata</w:t>
      </w:r>
      <w:bookmarkEnd w:id="314"/>
    </w:p>
    <w:p w14:paraId="5C3C8D5F" w14:textId="77777777" w:rsidR="001E33B7" w:rsidRPr="00E27635" w:rsidRDefault="001E33B7" w:rsidP="00AB2247">
      <w:pPr>
        <w:pStyle w:val="Style2"/>
        <w:spacing w:before="240" w:after="240"/>
        <w:rPr>
          <w:rStyle w:val="normaltextrun"/>
        </w:rPr>
      </w:pPr>
      <w:bookmarkStart w:id="315" w:name="_Toc181108087"/>
      <w:bookmarkEnd w:id="313"/>
      <w:r w:rsidRPr="00E27635">
        <w:rPr>
          <w:rStyle w:val="normaltextrun"/>
        </w:rPr>
        <w:t>Needs assessment to be comprehensive and respond to needs of the person</w:t>
      </w:r>
      <w:bookmarkEnd w:id="315"/>
    </w:p>
    <w:p w14:paraId="1A084E61" w14:textId="77777777" w:rsidR="001E33B7" w:rsidRPr="00D35B1F" w:rsidRDefault="001E33B7" w:rsidP="00D83E47">
      <w:pPr>
        <w:pStyle w:val="ListParagraph"/>
        <w:jc w:val="left"/>
        <w:rPr>
          <w:sz w:val="24"/>
        </w:rPr>
      </w:pPr>
      <w:r w:rsidRPr="00D35B1F">
        <w:t xml:space="preserve">Many care settings did not identify the individual needs of those in care. Instead, many settings prioritised a “one-size fits all” approach focused on discipline, order and conformity, and paid insufficient attention to avoiding and detecting abuse and neglect. </w:t>
      </w:r>
    </w:p>
    <w:p w14:paraId="4582EBF6" w14:textId="1540EAC3" w:rsidR="001E33B7" w:rsidRPr="00D35B1F" w:rsidRDefault="001E33B7" w:rsidP="00D83E47">
      <w:pPr>
        <w:pStyle w:val="ListParagraph"/>
        <w:jc w:val="left"/>
        <w:rPr>
          <w:rFonts w:eastAsiaTheme="minorEastAsia"/>
        </w:rPr>
      </w:pPr>
      <w:r w:rsidRPr="00D35B1F">
        <w:t>All individuals have different perspectives and challenges and catering to those will have a bigger impact on lives than a ‘one-size fits all’ approach. For tamariki, rangatahi and pakeke Māori in care, this would include understanding and providing for cultural needs in a way that enhances their mana and mauri. All entities providing care directly or indirectly should understand these perspectives and challenges to ensure that the care and support provided meets their individual needs.</w:t>
      </w:r>
    </w:p>
    <w:p w14:paraId="4AA305B9" w14:textId="41388D76" w:rsidR="001E33B7" w:rsidRPr="00D35B1F" w:rsidRDefault="001E33B7" w:rsidP="00583858">
      <w:pPr>
        <w:pStyle w:val="Recboxheading"/>
        <w:rPr>
          <w:rStyle w:val="eop"/>
          <w:lang w:val="en-NZ"/>
          <w14:ligatures w14:val="standardContextual"/>
        </w:rPr>
      </w:pPr>
      <w:r w:rsidRPr="00D35B1F">
        <w:rPr>
          <w:rStyle w:val="eop"/>
          <w:lang w:val="en-NZ"/>
        </w:rPr>
        <w:lastRenderedPageBreak/>
        <w:t>Tūtohi</w:t>
      </w:r>
      <w:r w:rsidRPr="00D35B1F">
        <w:t xml:space="preserve"> 78 | </w:t>
      </w:r>
      <w:r w:rsidRPr="00D35B1F">
        <w:rPr>
          <w:rStyle w:val="eop"/>
          <w:lang w:val="en-NZ"/>
          <w14:ligatures w14:val="standardContextual"/>
        </w:rPr>
        <w:t xml:space="preserve">Recommendation </w:t>
      </w:r>
      <w:r w:rsidRPr="00D35B1F">
        <w:rPr>
          <w:rStyle w:val="eop"/>
          <w:lang w:val="en-NZ"/>
          <w14:ligatures w14:val="standardContextual"/>
        </w:rPr>
        <w:fldChar w:fldCharType="begin"/>
      </w:r>
      <w:r w:rsidRPr="00D35B1F">
        <w:rPr>
          <w:rStyle w:val="eop"/>
          <w:lang w:val="en-NZ"/>
          <w14:ligatures w14:val="standardContextual"/>
        </w:rPr>
        <w:instrText xml:space="preserve"> AUTONUM  \s " " </w:instrText>
      </w:r>
      <w:r w:rsidRPr="00D35B1F">
        <w:rPr>
          <w:rStyle w:val="eop"/>
          <w:lang w:val="en-NZ"/>
          <w14:ligatures w14:val="standardContextual"/>
        </w:rPr>
        <w:fldChar w:fldCharType="end"/>
      </w:r>
    </w:p>
    <w:p w14:paraId="6B1F5D60" w14:textId="6DEBA7E3" w:rsidR="001E33B7" w:rsidRPr="00D35B1F" w:rsidRDefault="001E33B7" w:rsidP="00D83E47">
      <w:pPr>
        <w:pStyle w:val="Recsbox"/>
        <w:spacing w:line="276" w:lineRule="auto"/>
      </w:pPr>
      <w:r w:rsidRPr="00D35B1F">
        <w:t>All State and faith-based entities providing care directly or indirectly should seek the best possible understanding of the background, culture, needs and vulnerabilities of every child, young person and adult in their care, and should include the protection and enhancement of the mana and mauri of Māori in care.</w:t>
      </w:r>
    </w:p>
    <w:p w14:paraId="6BEC9530" w14:textId="4F245732" w:rsidR="001E33B7" w:rsidRPr="00E27635" w:rsidRDefault="001E33B7" w:rsidP="00AB2247">
      <w:pPr>
        <w:pStyle w:val="Style2"/>
        <w:spacing w:before="240" w:after="240"/>
        <w:rPr>
          <w:rStyle w:val="normaltextrun"/>
        </w:rPr>
      </w:pPr>
      <w:bookmarkStart w:id="316" w:name="_Toc181108088"/>
      <w:r w:rsidRPr="00AB2247">
        <w:rPr>
          <w:rStyle w:val="normaltextrun"/>
        </w:rPr>
        <w:t>Kia tōtika ai ngā tokonga mahi atawhai kōhuki, me pātata mai te whānau o taua tangata ake e mau tonu ai ngā here atawhai</w:t>
      </w:r>
      <w:bookmarkEnd w:id="316"/>
    </w:p>
    <w:p w14:paraId="2D4E1D8B" w14:textId="146768C3" w:rsidR="001E33B7" w:rsidRPr="00E27635" w:rsidRDefault="001E33B7" w:rsidP="00AB2247">
      <w:pPr>
        <w:pStyle w:val="Style2"/>
        <w:spacing w:before="240" w:after="240"/>
        <w:rPr>
          <w:rStyle w:val="normaltextrun"/>
        </w:rPr>
      </w:pPr>
      <w:bookmarkStart w:id="317" w:name="_Toc181108089"/>
      <w:r w:rsidRPr="00E27635">
        <w:rPr>
          <w:rStyle w:val="normaltextrun"/>
        </w:rPr>
        <w:t>All involuntary care placements to be appropriate and located near the whānau of the individual in care to maintain attachment</w:t>
      </w:r>
      <w:bookmarkEnd w:id="317"/>
    </w:p>
    <w:p w14:paraId="28D0261A" w14:textId="0BCDCEA3" w:rsidR="001E33B7" w:rsidRPr="00D35B1F" w:rsidRDefault="001E33B7" w:rsidP="00D83E47">
      <w:pPr>
        <w:pStyle w:val="ListParagraph"/>
        <w:jc w:val="left"/>
      </w:pPr>
      <w:r w:rsidRPr="00D35B1F">
        <w:t xml:space="preserve">Across many care settings during the Inquiry period, people in care were often removed involuntarily and placed far away from their whānau, communities, culture, support networks and mainstream society. This geographical isolation not only physically separated survivors from those closest to them, but disrupted their emotional connections, support and attachments, causing psychological harm. For Māori and Pacific survivors, separation from whānau played a major role in the cultural disconnection they then experienced. </w:t>
      </w:r>
    </w:p>
    <w:p w14:paraId="54528DA8" w14:textId="701B3E07" w:rsidR="001E33B7" w:rsidRPr="00D35B1F" w:rsidRDefault="001E33B7" w:rsidP="00D83E47">
      <w:pPr>
        <w:pStyle w:val="ListParagraph"/>
        <w:jc w:val="left"/>
        <w:rPr>
          <w:szCs w:val="22"/>
        </w:rPr>
      </w:pPr>
      <w:r w:rsidRPr="00D35B1F">
        <w:t xml:space="preserve">The Inquiry found that moving children, young people and adults in care away from their </w:t>
      </w:r>
      <w:r w:rsidRPr="00D35B1F">
        <w:rPr>
          <w:szCs w:val="22"/>
        </w:rPr>
        <w:t xml:space="preserve">whānau and communities also increased their vulnerability to abuse and neglect in care. Separation meant they had limited access to people they could trust and disclose abuse and neglect to and therefore undermined the development of protective factors. </w:t>
      </w:r>
    </w:p>
    <w:p w14:paraId="7BE1E596" w14:textId="29A6DC1C" w:rsidR="001E33B7" w:rsidRPr="00D35B1F" w:rsidRDefault="001E33B7" w:rsidP="00D83E47">
      <w:pPr>
        <w:pStyle w:val="ListParagraph"/>
        <w:jc w:val="left"/>
        <w:rPr>
          <w:szCs w:val="22"/>
        </w:rPr>
      </w:pPr>
      <w:r w:rsidRPr="00D35B1F">
        <w:rPr>
          <w:szCs w:val="22"/>
        </w:rPr>
        <w:t>A 2022 Mana Mokopuna monitoring report into the Epuni care and protection residence found:</w:t>
      </w:r>
    </w:p>
    <w:p w14:paraId="0E4F20D0" w14:textId="0AA2C517" w:rsidR="001E33B7" w:rsidRPr="00D35B1F" w:rsidRDefault="001E33B7" w:rsidP="00D83E47">
      <w:pPr>
        <w:pStyle w:val="Part10quotes"/>
        <w:ind w:left="1701" w:right="1229"/>
        <w:jc w:val="left"/>
      </w:pPr>
      <w:r w:rsidRPr="00D35B1F">
        <w:t>“At the time of the visit, there were no mokopuna who were local to the Wellington region. Many mokopuna were from Auckland and said they felt isolated from whānau, friends and a familiar environment.”</w:t>
      </w:r>
      <w:r w:rsidRPr="00D35B1F">
        <w:rPr>
          <w:rStyle w:val="EndnoteReference"/>
        </w:rPr>
        <w:endnoteReference w:id="259"/>
      </w:r>
    </w:p>
    <w:p w14:paraId="7E115A8B" w14:textId="4EBEF1CD" w:rsidR="001E33B7" w:rsidRPr="00D35B1F" w:rsidRDefault="001E33B7" w:rsidP="00D83E47">
      <w:pPr>
        <w:pStyle w:val="ListParagraph"/>
        <w:jc w:val="left"/>
      </w:pPr>
      <w:r w:rsidRPr="00D35B1F">
        <w:rPr>
          <w:szCs w:val="22"/>
        </w:rPr>
        <w:t>It is critical that clear action is taken by government and State and faith-based care providers to</w:t>
      </w:r>
      <w:r w:rsidRPr="00D35B1F">
        <w:t xml:space="preserve"> identify and address barriers to maintaining connections and attachments to whānau for people in care. This includes identifying and promoting good practice in supporting whānau connections.</w:t>
      </w:r>
    </w:p>
    <w:p w14:paraId="7ACB71A4" w14:textId="439E9C8F" w:rsidR="001E33B7" w:rsidRPr="00D35B1F" w:rsidRDefault="001E33B7" w:rsidP="00583858">
      <w:pPr>
        <w:pStyle w:val="Recboxheading"/>
      </w:pPr>
      <w:r w:rsidRPr="00D35B1F">
        <w:rPr>
          <w:rStyle w:val="eop"/>
          <w:lang w:val="en-NZ"/>
        </w:rPr>
        <w:t>Tūtohi</w:t>
      </w:r>
      <w:r w:rsidRPr="00D35B1F">
        <w:rPr>
          <w:lang w:val="en-NZ"/>
        </w:rPr>
        <w:t xml:space="preserve"> 79 | </w:t>
      </w:r>
      <w:r w:rsidRPr="00D35B1F">
        <w:rPr>
          <w:rStyle w:val="eop"/>
        </w:rPr>
        <w:t xml:space="preserve">Recommendation </w:t>
      </w:r>
      <w:r w:rsidRPr="00D35B1F">
        <w:fldChar w:fldCharType="begin"/>
      </w:r>
      <w:r w:rsidRPr="00D35B1F">
        <w:instrText xml:space="preserve"> AUTONUM  \s " " </w:instrText>
      </w:r>
      <w:r w:rsidRPr="00D35B1F">
        <w:fldChar w:fldCharType="end"/>
      </w:r>
    </w:p>
    <w:p w14:paraId="69D39730" w14:textId="65599ABE" w:rsidR="001E33B7" w:rsidRPr="00D35B1F" w:rsidRDefault="001E33B7" w:rsidP="005C12D6">
      <w:pPr>
        <w:pStyle w:val="Recsbox"/>
        <w:keepNext w:val="0"/>
        <w:keepLines w:val="0"/>
      </w:pPr>
      <w:r w:rsidRPr="00D35B1F">
        <w:t>The government and all relevant decision-makers should review existing policy, standards and practice to ensure that all involuntary care placements are suitable and support connection to whānau and community. This includes placements being located as close as reasonably practicable to the family or whānau of the children, young person or adult in care.</w:t>
      </w:r>
    </w:p>
    <w:p w14:paraId="755BFAF4" w14:textId="7DB3A261" w:rsidR="001E33B7" w:rsidRPr="00D35B1F" w:rsidRDefault="001E33B7" w:rsidP="00583858">
      <w:pPr>
        <w:pStyle w:val="Recboxheading"/>
        <w:rPr>
          <w:rStyle w:val="eop"/>
          <w:lang w:val="en-NZ"/>
          <w14:ligatures w14:val="standardContextual"/>
        </w:rPr>
      </w:pPr>
      <w:r w:rsidRPr="00D35B1F">
        <w:rPr>
          <w:rStyle w:val="eop"/>
          <w:lang w:val="en-NZ"/>
        </w:rPr>
        <w:lastRenderedPageBreak/>
        <w:t>Tūtohi</w:t>
      </w:r>
      <w:r w:rsidRPr="00D35B1F">
        <w:t xml:space="preserve"> 80 | </w:t>
      </w:r>
      <w:r w:rsidRPr="00D35B1F">
        <w:rPr>
          <w:rStyle w:val="eop"/>
          <w:lang w:val="en-NZ"/>
          <w14:ligatures w14:val="standardContextual"/>
        </w:rPr>
        <w:t xml:space="preserve">Recommendation </w:t>
      </w:r>
      <w:r w:rsidRPr="00D35B1F">
        <w:rPr>
          <w:rStyle w:val="eop"/>
          <w:lang w:val="en-NZ"/>
          <w14:ligatures w14:val="standardContextual"/>
        </w:rPr>
        <w:fldChar w:fldCharType="begin"/>
      </w:r>
      <w:r w:rsidRPr="00D35B1F">
        <w:rPr>
          <w:rStyle w:val="eop"/>
          <w:lang w:val="en-NZ"/>
          <w14:ligatures w14:val="standardContextual"/>
        </w:rPr>
        <w:instrText xml:space="preserve"> AUTONUM  \s " " </w:instrText>
      </w:r>
      <w:r w:rsidRPr="00D35B1F">
        <w:rPr>
          <w:rStyle w:val="eop"/>
          <w:lang w:val="en-NZ"/>
          <w14:ligatures w14:val="standardContextual"/>
        </w:rPr>
        <w:fldChar w:fldCharType="end"/>
      </w:r>
    </w:p>
    <w:p w14:paraId="64B75FC5" w14:textId="32107160" w:rsidR="001E33B7" w:rsidRPr="00D35B1F" w:rsidRDefault="001E33B7" w:rsidP="26ED08F0">
      <w:pPr>
        <w:pStyle w:val="Recsbox"/>
      </w:pPr>
      <w:r w:rsidRPr="00D35B1F">
        <w:t>All State and faith-based entities providing care directly or indirectly should review existing policies and practice to ensure they promote and support the maintenance of connections and attachment to family and whānau wherever possible and appropriate.</w:t>
      </w:r>
    </w:p>
    <w:p w14:paraId="50AB147C" w14:textId="18C378CF" w:rsidR="001E33B7" w:rsidRPr="00E27635" w:rsidRDefault="001E33B7" w:rsidP="00AB2247">
      <w:pPr>
        <w:pStyle w:val="Style2"/>
        <w:spacing w:before="240" w:after="240"/>
        <w:rPr>
          <w:rStyle w:val="normaltextrun"/>
        </w:rPr>
      </w:pPr>
      <w:bookmarkStart w:id="318" w:name="_Toc181108090"/>
      <w:r w:rsidRPr="00E27635">
        <w:rPr>
          <w:rStyle w:val="normaltextrun"/>
        </w:rPr>
        <w:t>Kia tōtika ngā kohinga me ngā tukunga raraunga, me ngā tuhinga kōrero</w:t>
      </w:r>
      <w:bookmarkEnd w:id="318"/>
    </w:p>
    <w:p w14:paraId="6AAA812B" w14:textId="2FB5A231" w:rsidR="001E33B7" w:rsidRPr="00E27635" w:rsidRDefault="001E33B7" w:rsidP="00AB2247">
      <w:pPr>
        <w:pStyle w:val="Style2"/>
        <w:spacing w:before="240" w:after="240"/>
        <w:rPr>
          <w:rStyle w:val="normaltextrun"/>
        </w:rPr>
      </w:pPr>
      <w:bookmarkStart w:id="319" w:name="_Toc181108091"/>
      <w:r w:rsidRPr="00E27635">
        <w:rPr>
          <w:rStyle w:val="normaltextrun"/>
        </w:rPr>
        <w:t>Best practice data collection, record keeping and information sharing</w:t>
      </w:r>
      <w:bookmarkEnd w:id="319"/>
    </w:p>
    <w:p w14:paraId="7F80A8E0" w14:textId="4F245732" w:rsidR="001E33B7" w:rsidRPr="00D35B1F" w:rsidRDefault="001E33B7" w:rsidP="00BF039A">
      <w:pPr>
        <w:pStyle w:val="RecsHd3"/>
      </w:pPr>
      <w:bookmarkStart w:id="320" w:name="_Toc181108092"/>
      <w:r w:rsidRPr="00D35B1F">
        <w:t>Me whakatinana ētahi mātāpono tiaki takinga kōrero</w:t>
      </w:r>
      <w:bookmarkEnd w:id="320"/>
    </w:p>
    <w:p w14:paraId="58797762" w14:textId="77777777" w:rsidR="001E33B7" w:rsidRPr="00D35B1F" w:rsidRDefault="001E33B7" w:rsidP="00BF039A">
      <w:pPr>
        <w:pStyle w:val="RecsHd3"/>
      </w:pPr>
      <w:bookmarkStart w:id="321" w:name="_Toc181108093"/>
      <w:r w:rsidRPr="00D35B1F">
        <w:t>Implement records and record-keeping principles</w:t>
      </w:r>
      <w:bookmarkEnd w:id="321"/>
      <w:r w:rsidRPr="00D35B1F">
        <w:t xml:space="preserve"> </w:t>
      </w:r>
    </w:p>
    <w:p w14:paraId="46E5BD3F" w14:textId="30F696EF" w:rsidR="001E33B7" w:rsidRPr="00D35B1F" w:rsidRDefault="001E33B7" w:rsidP="00D83E47">
      <w:pPr>
        <w:pStyle w:val="ListParagraph"/>
        <w:jc w:val="left"/>
      </w:pPr>
      <w:r w:rsidRPr="00D35B1F">
        <w:t>The Inquiry found that many State and faith-based institutions had poor record keeping and data practices. This led to a lack of accountability and external scrutiny, and missed opportunities for detecting abuse and neglect. It also contributed to abuse and neglect continuing. To build social inclusion in a rapidly diversifying society, public sector agencies need to be able to collect the right data on Aotearoa New Zealand’s population to enable analysis of the implications of changing ethnic, disabled and religious demographics and the development of appropriate policy responses.</w:t>
      </w:r>
    </w:p>
    <w:p w14:paraId="769A0123" w14:textId="7C49BAE5" w:rsidR="001E33B7" w:rsidRPr="00D35B1F" w:rsidRDefault="001E33B7" w:rsidP="00D83E47">
      <w:pPr>
        <w:pStyle w:val="ListParagraph"/>
        <w:jc w:val="left"/>
      </w:pPr>
      <w:r w:rsidRPr="00D35B1F">
        <w:t>Having accurate and up to date records is critical to understanding the individual needs of those in care, meeting those needs and providing continuity of care while a child, young person or adult is in care.</w:t>
      </w:r>
    </w:p>
    <w:p w14:paraId="35603B83" w14:textId="38165AD7" w:rsidR="001E33B7" w:rsidRPr="00D35B1F" w:rsidRDefault="001E33B7" w:rsidP="00D83E47">
      <w:pPr>
        <w:pStyle w:val="ListParagraph"/>
        <w:jc w:val="left"/>
      </w:pPr>
      <w:r w:rsidRPr="00D35B1F">
        <w:t>Accurate data is also required to assess impacts and outcomes of policies and practices on meeting needs of the groups most represented in care. In Part 7 the Inquiry found that record-keeping issues, such as ethnicity not being recorded or the loss of records, meant the numbers of Māori and Pacific Peoples, Deaf</w:t>
      </w:r>
      <w:r>
        <w:t xml:space="preserve">, </w:t>
      </w:r>
      <w:r w:rsidRPr="00D35B1F">
        <w:t xml:space="preserve">disabled people, people who experience mental distress, and Takatāpui, Rainbow and MVPFAFF+ people who were in care will never be known. </w:t>
      </w:r>
    </w:p>
    <w:p w14:paraId="5FBC23F3" w14:textId="1B3A54C8" w:rsidR="001E33B7" w:rsidRPr="00D35B1F" w:rsidRDefault="001E33B7" w:rsidP="00D83E47">
      <w:pPr>
        <w:pStyle w:val="ListParagraph"/>
        <w:jc w:val="left"/>
      </w:pPr>
      <w:r w:rsidRPr="00D35B1F">
        <w:t>Today there are gaps in data collection. For example, the Ministry of Education has said that neurodiversity and disability are not characteristics collected by the Ministry in student data in ways that allow system analysis. Additionally, many neurodivergent students are undiagnosed.</w:t>
      </w:r>
      <w:r w:rsidRPr="00D35B1F">
        <w:rPr>
          <w:rStyle w:val="EndnoteReference"/>
        </w:rPr>
        <w:endnoteReference w:id="260"/>
      </w:r>
      <w:r w:rsidRPr="00D35B1F">
        <w:t xml:space="preserve"> The Independent Children’s Monitor noted in its 2022/23 annual report that while “monitoring over the last three years has shown a continuous improvement by Oranga Tamariki in completing assessments and individual plans that include the health needs of tamariki and rangatahi in care…the ongoing absence of reliable data is a major barrier to understanding how well tamariki and rangatahi in care are having their health needs met”.</w:t>
      </w:r>
      <w:r w:rsidRPr="00D35B1F">
        <w:rPr>
          <w:rStyle w:val="EndnoteReference"/>
        </w:rPr>
        <w:endnoteReference w:id="261"/>
      </w:r>
    </w:p>
    <w:p w14:paraId="0D2A8119" w14:textId="0F5F8D4B" w:rsidR="001E33B7" w:rsidRPr="00D35B1F" w:rsidRDefault="001E33B7" w:rsidP="00D83E47">
      <w:pPr>
        <w:pStyle w:val="ListParagraph"/>
        <w:jc w:val="left"/>
      </w:pPr>
      <w:r w:rsidRPr="00D35B1F">
        <w:t xml:space="preserve">More comprehensive, granular data collection about the demographics and needs of people in care and independent evaluation of that data will mean better informed decisions and ensure that the benefits of government policies and programmes can be shared equitably. This analysis must inform policy decisions across the care system, and more broadly across social policy settings. They are complex and critical to addressing the social inequities that persist in Aotearoa New Zealand today. </w:t>
      </w:r>
    </w:p>
    <w:p w14:paraId="32A7466B" w14:textId="3545DACA" w:rsidR="001E33B7" w:rsidRPr="00D35B1F" w:rsidRDefault="001E33B7" w:rsidP="00D83E47">
      <w:pPr>
        <w:pStyle w:val="ListParagraph"/>
        <w:jc w:val="left"/>
      </w:pPr>
      <w:r w:rsidRPr="00D35B1F">
        <w:lastRenderedPageBreak/>
        <w:t>This data must also be maintained appropriately and in an indexed, logical and secure manner to ensure that an individual’s rights to access, amend or annotate records about themselves should be recognised to the fullest extent.</w:t>
      </w:r>
    </w:p>
    <w:p w14:paraId="56454266" w14:textId="77777777" w:rsidR="001E33B7" w:rsidRPr="00D35B1F" w:rsidRDefault="001E33B7" w:rsidP="00583858">
      <w:pPr>
        <w:pStyle w:val="Recboxheading"/>
      </w:pPr>
      <w:r w:rsidRPr="00D35B1F">
        <w:t xml:space="preserve">Recommendation </w:t>
      </w:r>
      <w:r w:rsidRPr="00D35B1F">
        <w:fldChar w:fldCharType="begin"/>
      </w:r>
      <w:r w:rsidRPr="00D35B1F">
        <w:instrText xml:space="preserve"> AUTONUM  \s " " </w:instrText>
      </w:r>
      <w:r w:rsidRPr="00D35B1F">
        <w:fldChar w:fldCharType="end"/>
      </w:r>
    </w:p>
    <w:p w14:paraId="3A11207E" w14:textId="35DA248C" w:rsidR="001E33B7" w:rsidRPr="00D35B1F" w:rsidRDefault="001E33B7" w:rsidP="26ED08F0">
      <w:pPr>
        <w:pStyle w:val="Recsbox"/>
      </w:pPr>
      <w:r w:rsidRPr="00D35B1F">
        <w:t>All State and faith-based entities directly or indirectly providing care to children, young people, Deaf, disabled people and people who experience mental distress should adopt and comply with best practice guidelines for record keeping and data sovereignty, including the following principles:</w:t>
      </w:r>
    </w:p>
    <w:p w14:paraId="254A66DA" w14:textId="1C01BB03" w:rsidR="001E33B7" w:rsidRPr="00D35B1F" w:rsidRDefault="001E33B7" w:rsidP="007921AA">
      <w:pPr>
        <w:pStyle w:val="RecsboxLevel1"/>
        <w:numPr>
          <w:ilvl w:val="0"/>
          <w:numId w:val="77"/>
        </w:numPr>
        <w:spacing w:line="23" w:lineRule="atLeast"/>
        <w:rPr>
          <w:lang w:val="en-AU"/>
        </w:rPr>
      </w:pPr>
      <w:r w:rsidRPr="00D35B1F">
        <w:rPr>
          <w:lang w:val="en-AU"/>
        </w:rPr>
        <w:t>Record-keeping Principle 1: To create and keep full and accurate records.</w:t>
      </w:r>
    </w:p>
    <w:p w14:paraId="3E1848A8" w14:textId="78420802" w:rsidR="001E33B7" w:rsidRPr="00D35B1F" w:rsidRDefault="001E33B7" w:rsidP="00D83E47">
      <w:pPr>
        <w:pStyle w:val="Recsbox"/>
        <w:spacing w:line="23" w:lineRule="atLeast"/>
        <w:ind w:left="720"/>
      </w:pPr>
      <w:r w:rsidRPr="00D35B1F">
        <w:t xml:space="preserve">Creating and keeping full and accurate records relevant to safety and wellbeing is in the best interests of children, young people and adults in care and should be an integral part of institutional leadership, governance and culture. Institutions that care for or provide services to children, young people or adults in care must keep the best interests of the child uppermost in all aspects of their conduct, including recordkeeping. It is in the best interest of children, young people or adults in care that institutions foster a culture in which the creation and management of accurate records, including detailed information about ethnicity and impairments, are integral parts of the institution’s operations and governance. </w:t>
      </w:r>
    </w:p>
    <w:p w14:paraId="2CF1EF5F" w14:textId="0F3EE453" w:rsidR="001E33B7" w:rsidRPr="00D35B1F" w:rsidRDefault="001E33B7" w:rsidP="007921AA">
      <w:pPr>
        <w:pStyle w:val="RecsboxLevel1"/>
        <w:numPr>
          <w:ilvl w:val="0"/>
          <w:numId w:val="77"/>
        </w:numPr>
        <w:spacing w:line="23" w:lineRule="atLeast"/>
      </w:pPr>
      <w:r w:rsidRPr="00D35B1F">
        <w:t>Record-keeping Principle 2: Records to include all incidents and responses.</w:t>
      </w:r>
    </w:p>
    <w:p w14:paraId="44A8286D" w14:textId="08B6FB62" w:rsidR="001E33B7" w:rsidRPr="00D35B1F" w:rsidRDefault="001E33B7" w:rsidP="00D83E47">
      <w:pPr>
        <w:pStyle w:val="Recsbox"/>
        <w:spacing w:line="23" w:lineRule="atLeast"/>
        <w:ind w:left="720"/>
      </w:pPr>
      <w:r w:rsidRPr="00D35B1F">
        <w:t xml:space="preserve">Full and accurate records should be created about all incidents, responses and decisions affecting the safety and wellbeing, including abuse and neglect in care, of children, young people or adults in care. Institutions should ensure that records are created to document any identified incidents of grooming, inappropriate behaviour (including breaches of institutional codes of conduct) or abuse and neglect in care, and all responses to such incidents. Records created by institutions should be clear, objective and thorough. They should be created at, or as close as possible to, the time the incidents occurred, and clearly show the author (whether individual or institutional) and the date created. </w:t>
      </w:r>
    </w:p>
    <w:p w14:paraId="424B4979" w14:textId="2E1A54C7" w:rsidR="001E33B7" w:rsidRPr="00D35B1F" w:rsidRDefault="001E33B7" w:rsidP="007921AA">
      <w:pPr>
        <w:pStyle w:val="RecsboxLevel1"/>
        <w:numPr>
          <w:ilvl w:val="0"/>
          <w:numId w:val="77"/>
        </w:numPr>
        <w:spacing w:line="23" w:lineRule="atLeast"/>
      </w:pPr>
      <w:r w:rsidRPr="00D35B1F">
        <w:t>Record-keeping Principle 3: Records to be maintained in an indexed, logical and secure manner.</w:t>
      </w:r>
    </w:p>
    <w:p w14:paraId="0223BDCF" w14:textId="54C98CBA" w:rsidR="001E33B7" w:rsidRPr="00D35B1F" w:rsidRDefault="001E33B7" w:rsidP="00F65515">
      <w:pPr>
        <w:pStyle w:val="Recsbox"/>
        <w:ind w:left="720"/>
      </w:pPr>
      <w:r w:rsidRPr="00D35B1F">
        <w:t>Records relevant to the safety and wellbeing</w:t>
      </w:r>
      <w:r w:rsidRPr="00D35B1F" w:rsidDel="38C2C428">
        <w:t xml:space="preserve"> </w:t>
      </w:r>
      <w:r w:rsidRPr="00D35B1F">
        <w:t>of children, young people or adults in care, including abuse and neglect in care, should be maintained appropriately and in an indexed, logical and secure manner. Associated records should be co-located or cross-referenced to ensure that people using those records are aware of all relevant information.</w:t>
      </w:r>
    </w:p>
    <w:p w14:paraId="566B3D0E" w14:textId="77777777" w:rsidR="00B10F13" w:rsidRDefault="00B10F13">
      <w:pPr>
        <w:rPr>
          <w:rFonts w:ascii="Arial" w:eastAsiaTheme="minorHAnsi" w:hAnsi="Arial"/>
          <w:shd w:val="clear" w:color="auto" w:fill="auto"/>
          <w:lang w:eastAsia="en-US"/>
        </w:rPr>
      </w:pPr>
      <w:r>
        <w:br w:type="page"/>
      </w:r>
    </w:p>
    <w:p w14:paraId="7DF1CD69" w14:textId="45AE9A88" w:rsidR="001E33B7" w:rsidRPr="00D35B1F" w:rsidRDefault="001E33B7" w:rsidP="007921AA">
      <w:pPr>
        <w:pStyle w:val="RecsboxLevel1"/>
        <w:numPr>
          <w:ilvl w:val="0"/>
          <w:numId w:val="77"/>
        </w:numPr>
      </w:pPr>
      <w:r w:rsidRPr="00D35B1F">
        <w:lastRenderedPageBreak/>
        <w:t>Record-keeping Principle 4: Records only be disposed of in accordance with law or policy.</w:t>
      </w:r>
    </w:p>
    <w:p w14:paraId="30356A5E" w14:textId="5140E90C" w:rsidR="001E33B7" w:rsidRPr="00D35B1F" w:rsidRDefault="001E33B7" w:rsidP="00D83E47">
      <w:pPr>
        <w:pStyle w:val="Recsbox"/>
        <w:spacing w:line="276" w:lineRule="auto"/>
        <w:ind w:left="720"/>
      </w:pPr>
      <w:r w:rsidRPr="00D35B1F">
        <w:t xml:space="preserve">Records relevant to the safety and wellbeing, including abuse and neglect in care, of children, young people or adults in care should only be disposed of in accordance with law or policy. Records relevant to the safety and wellbeing, including abuse and neglect in care, of children, young people or adults in care must only be destroyed in accordance with records disposal schedules or published institutional policies. Records relevant to abuse and neglect in care should be subject to minimum retention periods that allow for delayed disclosure of abuse and neglect by victims and survivors and take account of limitation periods for civil actions for abuse and neglect in care. </w:t>
      </w:r>
    </w:p>
    <w:p w14:paraId="4F490614" w14:textId="185A971A" w:rsidR="001E33B7" w:rsidRPr="00D35B1F" w:rsidRDefault="001E33B7" w:rsidP="007921AA">
      <w:pPr>
        <w:pStyle w:val="RecsboxLevel1"/>
        <w:numPr>
          <w:ilvl w:val="0"/>
          <w:numId w:val="77"/>
        </w:numPr>
      </w:pPr>
      <w:r w:rsidRPr="00D35B1F">
        <w:t>Record-keeping Principle 5: Individuals’ rights to access, amend or annotate records about themselves to be recognised to the fullest extent.</w:t>
      </w:r>
    </w:p>
    <w:p w14:paraId="0C3E6C86" w14:textId="1DB7F4C5" w:rsidR="001E33B7" w:rsidRPr="00D35B1F" w:rsidRDefault="001E33B7" w:rsidP="00D83E47">
      <w:pPr>
        <w:pStyle w:val="Recsbox"/>
        <w:spacing w:line="276" w:lineRule="auto"/>
        <w:ind w:left="720"/>
      </w:pPr>
      <w:r w:rsidRPr="00D35B1F">
        <w:t>Individuals’ existing rights to access, amend or annotate records about themselves should be recognised to the fullest extent including in a way that is compliant with the Convention on the Rights of Persons with Disabilities. Individuals whose childhoods are documented in records held by all entities providing care directly or indirectly should have a right to access records made about them. Full access should be given unless contrary to law. This includes the right to access records without redaction. Specific, not generic, explanations should be provided in any case where a record, or part of a record, is withheld or redacted. Consent of the person who is currently or was previously in care should be proactively sought if information needs to be shared with family members.</w:t>
      </w:r>
    </w:p>
    <w:p w14:paraId="51D60906" w14:textId="6CBBA8AD" w:rsidR="001E33B7" w:rsidRPr="00D35B1F" w:rsidRDefault="001E33B7" w:rsidP="00583858">
      <w:pPr>
        <w:pStyle w:val="Recboxheading"/>
      </w:pPr>
      <w:r w:rsidRPr="00D35B1F">
        <w:rPr>
          <w:rStyle w:val="eop"/>
          <w:lang w:val="en-NZ"/>
        </w:rPr>
        <w:t>Tūtohi</w:t>
      </w:r>
      <w:r w:rsidRPr="00D35B1F">
        <w:rPr>
          <w:lang w:val="en-NZ"/>
        </w:rPr>
        <w:t xml:space="preserve"> 82 | </w:t>
      </w:r>
      <w:r w:rsidRPr="00D35B1F">
        <w:t xml:space="preserve">Recommendation </w:t>
      </w:r>
      <w:r w:rsidRPr="00D35B1F">
        <w:fldChar w:fldCharType="begin"/>
      </w:r>
      <w:r w:rsidRPr="00D35B1F">
        <w:instrText xml:space="preserve"> AUTONUM  \s " " </w:instrText>
      </w:r>
      <w:r w:rsidRPr="00D35B1F">
        <w:fldChar w:fldCharType="end"/>
      </w:r>
    </w:p>
    <w:p w14:paraId="563B8151" w14:textId="4AA8E717" w:rsidR="001E33B7" w:rsidRPr="00D35B1F" w:rsidRDefault="001E33B7" w:rsidP="00782720">
      <w:pPr>
        <w:pStyle w:val="Recsbox"/>
      </w:pPr>
      <w:r w:rsidRPr="00D35B1F">
        <w:rPr>
          <w:rStyle w:val="RecromanChar"/>
        </w:rPr>
        <w:t xml:space="preserve">All </w:t>
      </w:r>
      <w:r w:rsidRPr="00D35B1F">
        <w:t xml:space="preserve">State and faith-based </w:t>
      </w:r>
      <w:r w:rsidRPr="00D35B1F">
        <w:rPr>
          <w:rStyle w:val="RecromanChar"/>
        </w:rPr>
        <w:t>entities providing care directly or indirectly to children, young people or adults</w:t>
      </w:r>
      <w:r w:rsidRPr="00D35B1F">
        <w:t xml:space="preserve"> should, together with the person in care, document an account of their life during their time in care.</w:t>
      </w:r>
    </w:p>
    <w:p w14:paraId="79A83B2C" w14:textId="69AEF91E" w:rsidR="001E33B7" w:rsidRPr="00D35B1F" w:rsidRDefault="001E33B7" w:rsidP="00583858">
      <w:pPr>
        <w:pStyle w:val="Recboxheading"/>
      </w:pPr>
      <w:r w:rsidRPr="00D35B1F">
        <w:rPr>
          <w:rStyle w:val="eop"/>
          <w:lang w:val="en-NZ"/>
        </w:rPr>
        <w:t>Tūtohi</w:t>
      </w:r>
      <w:r w:rsidRPr="00D35B1F">
        <w:rPr>
          <w:lang w:val="en-NZ"/>
        </w:rPr>
        <w:t xml:space="preserve"> 83 | </w:t>
      </w:r>
      <w:r w:rsidRPr="00D35B1F">
        <w:t xml:space="preserve">Recommendation </w:t>
      </w:r>
      <w:bookmarkStart w:id="322" w:name="_Hlk160783146"/>
      <w:r w:rsidRPr="00D35B1F">
        <w:fldChar w:fldCharType="begin"/>
      </w:r>
      <w:r w:rsidRPr="00D35B1F">
        <w:instrText xml:space="preserve"> AUTONUM  \s " " </w:instrText>
      </w:r>
      <w:r w:rsidRPr="00D35B1F">
        <w:fldChar w:fldCharType="end"/>
      </w:r>
      <w:bookmarkEnd w:id="322"/>
    </w:p>
    <w:p w14:paraId="45F2ED90" w14:textId="77777777" w:rsidR="001E33B7" w:rsidRPr="00D35B1F" w:rsidRDefault="001E33B7" w:rsidP="00F31187">
      <w:pPr>
        <w:pStyle w:val="Recsdraftingnote"/>
        <w:shd w:val="clear" w:color="auto" w:fill="D0CECE" w:themeFill="background2" w:themeFillShade="E6"/>
        <w:rPr>
          <w:color w:val="auto"/>
          <w:shd w:val="clear" w:color="auto" w:fill="auto"/>
          <w:lang w:eastAsia="en-US"/>
        </w:rPr>
      </w:pPr>
      <w:r w:rsidRPr="00D35B1F">
        <w:rPr>
          <w:rStyle w:val="RecromanChar"/>
          <w:color w:val="auto"/>
        </w:rPr>
        <w:t>All State and faith-based entities providing care directly or indirectly to children, young people or adults</w:t>
      </w:r>
      <w:r w:rsidRPr="00D35B1F">
        <w:rPr>
          <w:rStyle w:val="RecromanChar"/>
        </w:rPr>
        <w:t xml:space="preserve"> </w:t>
      </w:r>
      <w:r w:rsidRPr="00D35B1F">
        <w:rPr>
          <w:color w:val="auto"/>
          <w:shd w:val="clear" w:color="auto" w:fill="auto"/>
          <w:lang w:eastAsia="en-US"/>
        </w:rPr>
        <w:t>should be required to retain records relating to alleged abuse and neglect in care for at least 75 years in a separate central register, to allow for delayed disclosure and redress claims or civil litigation.</w:t>
      </w:r>
    </w:p>
    <w:p w14:paraId="316CDD45" w14:textId="77777777" w:rsidR="00B10F13" w:rsidRDefault="00B10F13">
      <w:pPr>
        <w:rPr>
          <w:rStyle w:val="normaltextrun"/>
          <w:rFonts w:ascii="Arial" w:eastAsiaTheme="majorEastAsia" w:hAnsi="Arial"/>
          <w:iCs/>
          <w:color w:val="385623" w:themeColor="accent6" w:themeShade="80"/>
          <w:sz w:val="28"/>
          <w:szCs w:val="28"/>
          <w:shd w:val="clear" w:color="auto" w:fill="auto"/>
          <w:lang w:val="mi-NZ" w:eastAsia="en-GB"/>
          <w14:ligatures w14:val="none"/>
        </w:rPr>
      </w:pPr>
      <w:r>
        <w:rPr>
          <w:rStyle w:val="normaltextrun"/>
        </w:rPr>
        <w:br w:type="page"/>
      </w:r>
    </w:p>
    <w:p w14:paraId="141D10B8" w14:textId="6B122045" w:rsidR="001E33B7" w:rsidRPr="00AB2247" w:rsidRDefault="001E33B7" w:rsidP="00AB2247">
      <w:pPr>
        <w:pStyle w:val="Style2"/>
        <w:spacing w:before="240" w:after="240"/>
        <w:rPr>
          <w:rStyle w:val="normaltextrun"/>
        </w:rPr>
      </w:pPr>
      <w:bookmarkStart w:id="323" w:name="_Toc181108094"/>
      <w:r w:rsidRPr="00AB2247">
        <w:rPr>
          <w:rStyle w:val="normaltextrun"/>
        </w:rPr>
        <w:lastRenderedPageBreak/>
        <w:t>Me aromātai tonu ngā whakaritenga toha kōrero e hāngai tonu ai te kaupapa</w:t>
      </w:r>
      <w:bookmarkEnd w:id="323"/>
    </w:p>
    <w:p w14:paraId="42E16913" w14:textId="77777777" w:rsidR="001E33B7" w:rsidRPr="00AB2247" w:rsidRDefault="001E33B7" w:rsidP="00AB2247">
      <w:pPr>
        <w:pStyle w:val="Style2"/>
        <w:spacing w:before="240" w:after="240"/>
        <w:rPr>
          <w:rStyle w:val="normaltextrun"/>
        </w:rPr>
      </w:pPr>
      <w:bookmarkStart w:id="324" w:name="_Toc181108095"/>
      <w:r w:rsidRPr="00AB2247">
        <w:rPr>
          <w:rStyle w:val="normaltextrun"/>
        </w:rPr>
        <w:t>Information sharing provisions to be reviewed to ensure fit for purpose</w:t>
      </w:r>
      <w:bookmarkEnd w:id="324"/>
    </w:p>
    <w:p w14:paraId="5C88CD7A" w14:textId="58AB2DE6" w:rsidR="001E33B7" w:rsidRPr="00D35B1F" w:rsidRDefault="001E33B7" w:rsidP="00FE4894">
      <w:pPr>
        <w:pStyle w:val="ListParagraph"/>
        <w:jc w:val="left"/>
        <w:rPr>
          <w:shd w:val="clear" w:color="auto" w:fill="FFFFFF"/>
        </w:rPr>
      </w:pPr>
      <w:r w:rsidRPr="00D35B1F">
        <w:t>During the Inquiry period, the State failed to ensure that effective information sharing arrangements practices were in place. This prevented different government agencies from collaborating to prevent abuse and meant there were missed opportunities for detecting abusers.</w:t>
      </w:r>
    </w:p>
    <w:p w14:paraId="073F976B" w14:textId="77777777" w:rsidR="001E33B7" w:rsidRPr="00D35B1F" w:rsidRDefault="001E33B7" w:rsidP="00FE4894">
      <w:pPr>
        <w:pStyle w:val="ListParagraph"/>
        <w:jc w:val="left"/>
        <w:rPr>
          <w:shd w:val="clear" w:color="auto" w:fill="FFFFFF"/>
        </w:rPr>
      </w:pPr>
      <w:r w:rsidRPr="00D35B1F">
        <w:rPr>
          <w:shd w:val="clear" w:color="auto" w:fill="FFFFFF"/>
        </w:rPr>
        <w:t>There were attempts to encourage government agencies to collaborate, through information sharing arrangements or memoranda of understanding, however they were ineffective with little evidence that their collaborative efforts prevented abuse and neglect.</w:t>
      </w:r>
    </w:p>
    <w:p w14:paraId="2D6F1043" w14:textId="5DD1E078" w:rsidR="001E33B7" w:rsidRPr="00D35B1F" w:rsidRDefault="001E33B7" w:rsidP="00FE4894">
      <w:pPr>
        <w:pStyle w:val="ListParagraph"/>
        <w:jc w:val="left"/>
        <w:rPr>
          <w:szCs w:val="22"/>
        </w:rPr>
      </w:pPr>
      <w:r w:rsidRPr="00D35B1F">
        <w:t xml:space="preserve">Since 1999, legal requirements to collect data and arrangements to share information between agencies have been introduced. In 2015, an Information Sharing Agreement was signed for Improving Public Services for Vulnerable Children between the Ministries for Social Development, Health, Justice, Education, and NZ Police. This </w:t>
      </w:r>
      <w:r w:rsidRPr="00D35B1F">
        <w:rPr>
          <w:szCs w:val="22"/>
        </w:rPr>
        <w:t xml:space="preserve">included information about people who may pose a risk to children and information about that risk. </w:t>
      </w:r>
    </w:p>
    <w:p w14:paraId="560563EE" w14:textId="1490464D" w:rsidR="001E33B7" w:rsidRPr="00D35B1F" w:rsidRDefault="001E33B7" w:rsidP="00FE4894">
      <w:pPr>
        <w:pStyle w:val="ListParagraph"/>
        <w:jc w:val="left"/>
        <w:rPr>
          <w:szCs w:val="22"/>
        </w:rPr>
      </w:pPr>
      <w:r w:rsidRPr="00D35B1F">
        <w:rPr>
          <w:szCs w:val="22"/>
        </w:rPr>
        <w:t>At the Inquiry’s State Institutional Response Hearing, Chief Executive of Oranga Tamariki, Chappie Te Kani, highlighted barriers to information sharing experienced by Oranga Tamariki as part of its safety checking process: </w:t>
      </w:r>
    </w:p>
    <w:p w14:paraId="345C5A6A" w14:textId="79EF7353" w:rsidR="001E33B7" w:rsidRPr="00D35B1F" w:rsidRDefault="001E33B7" w:rsidP="00FE4894">
      <w:pPr>
        <w:pStyle w:val="Part10quotes"/>
        <w:ind w:left="1701" w:right="1229"/>
        <w:jc w:val="left"/>
      </w:pPr>
      <w:r w:rsidRPr="00D35B1F">
        <w:t>“We don’t have an agreed protocol which shares that information. So to answer your question, if there are a number of unsubstantiated allegations against teachers held in a centralised place by the Ministry [of Education] or the teacher’s discipline tribunal, we wouldn’t have access to that as an organisation by right.”</w:t>
      </w:r>
      <w:r w:rsidRPr="00D35B1F">
        <w:rPr>
          <w:rStyle w:val="EndnoteReference"/>
          <w:color w:val="000000"/>
        </w:rPr>
        <w:endnoteReference w:id="262"/>
      </w:r>
    </w:p>
    <w:p w14:paraId="0328F689" w14:textId="18D4F5C5" w:rsidR="001E33B7" w:rsidRPr="00D35B1F" w:rsidRDefault="001E33B7" w:rsidP="00FE4894">
      <w:pPr>
        <w:pStyle w:val="ListParagraph"/>
        <w:jc w:val="left"/>
      </w:pPr>
      <w:r w:rsidRPr="00D35B1F">
        <w:rPr>
          <w:szCs w:val="22"/>
        </w:rPr>
        <w:t>There is a</w:t>
      </w:r>
      <w:r w:rsidRPr="00D35B1F">
        <w:t xml:space="preserve"> need to ensure information sharing arrangements are reviewed and strengthened to ensure agencies have access to the best information to prevent abuse in care.</w:t>
      </w:r>
    </w:p>
    <w:p w14:paraId="5586A143" w14:textId="40660904" w:rsidR="001E33B7" w:rsidRPr="00D35B1F" w:rsidRDefault="001E33B7" w:rsidP="00583858">
      <w:pPr>
        <w:pStyle w:val="Recboxheading"/>
      </w:pPr>
      <w:r w:rsidRPr="00D35B1F">
        <w:rPr>
          <w:rStyle w:val="eop"/>
          <w:lang w:val="en-NZ"/>
        </w:rPr>
        <w:lastRenderedPageBreak/>
        <w:t>Tūtohi</w:t>
      </w:r>
      <w:r w:rsidRPr="00D35B1F">
        <w:t xml:space="preserve"> 84 | Recommendation </w:t>
      </w:r>
      <w:r w:rsidRPr="00D35B1F">
        <w:fldChar w:fldCharType="begin"/>
      </w:r>
      <w:r w:rsidRPr="00D35B1F">
        <w:instrText xml:space="preserve"> AUTONUM  \s " " </w:instrText>
      </w:r>
      <w:r w:rsidRPr="00D35B1F">
        <w:fldChar w:fldCharType="end"/>
      </w:r>
    </w:p>
    <w:p w14:paraId="28E569BA" w14:textId="3535EDFA" w:rsidR="001E33B7" w:rsidRPr="00D35B1F" w:rsidRDefault="001E33B7" w:rsidP="00FE4894">
      <w:pPr>
        <w:pStyle w:val="Recsbox"/>
        <w:spacing w:line="276" w:lineRule="auto"/>
      </w:pPr>
      <w:r w:rsidRPr="00D35B1F">
        <w:t>The government should consider, in consultation with the Privacy Commissioner, whether existing information sharing provisions are sufficient to enable adequate sharing of information to prevent and respond to abuse and neglect in care, or whether additional tools are needed. This work should take into account the recommendations of the Australian Royal Commission into Institutional Responses to Child Sexual Abuse, “establishing a national information exchange scheme across sectors”. The purpose of the review should be to ensure all bodies (whether State or non-State) providing care to children, young people or adults can access the information they need to prevent and respond to abuse and neglect. The review should consider, among other things, whether non-State bodies should be empowered to share information more readily with both State and non-State bodies to prevent and respond to abuse and neglect.</w:t>
      </w:r>
    </w:p>
    <w:p w14:paraId="30E6A3CB" w14:textId="77777777" w:rsidR="001E33B7" w:rsidRPr="00E27635" w:rsidRDefault="001E33B7" w:rsidP="00AB2247">
      <w:pPr>
        <w:pStyle w:val="Style2"/>
        <w:spacing w:before="240" w:after="240"/>
        <w:rPr>
          <w:rStyle w:val="normaltextrun"/>
        </w:rPr>
      </w:pPr>
      <w:bookmarkStart w:id="325" w:name="_Toc181108096"/>
      <w:r w:rsidRPr="00E27635">
        <w:rPr>
          <w:rStyle w:val="normaltextrun"/>
        </w:rPr>
        <w:t>He taurite me te whai rawa i ngā mahi aroturuki motuhake</w:t>
      </w:r>
      <w:bookmarkEnd w:id="325"/>
    </w:p>
    <w:p w14:paraId="3F9676BA" w14:textId="5B7BA144" w:rsidR="001E33B7" w:rsidRPr="00E27635" w:rsidRDefault="001E33B7" w:rsidP="00AB2247">
      <w:pPr>
        <w:pStyle w:val="Style2"/>
        <w:spacing w:before="240" w:after="240"/>
        <w:rPr>
          <w:rStyle w:val="normaltextrun"/>
        </w:rPr>
      </w:pPr>
      <w:bookmarkStart w:id="326" w:name="_Toc181108097"/>
      <w:r w:rsidRPr="00AB2247">
        <w:rPr>
          <w:rStyle w:val="normaltextrun"/>
        </w:rPr>
        <w:t>Independent oversight and monitoring is coherent and well-resourced</w:t>
      </w:r>
      <w:bookmarkEnd w:id="326"/>
    </w:p>
    <w:p w14:paraId="4B77E6E7" w14:textId="6DF84AD6" w:rsidR="001E33B7" w:rsidRPr="00D35B1F" w:rsidRDefault="001E33B7" w:rsidP="00FE4894">
      <w:pPr>
        <w:pStyle w:val="ListParagraph"/>
        <w:jc w:val="left"/>
      </w:pPr>
      <w:r w:rsidRPr="00D35B1F">
        <w:t>During the Inquiry period, the State failed to ensure that there was robust, independent oversight and monitoring of all care settings that interacted effectively for people at risk. Robust and independent oversight and monitoring is a critical way of ensuring that care providers fulfil their duties to people in their care, including detecting when they are not complying with applicable laws, regulations, policies, or providing safe and quality care.</w:t>
      </w:r>
    </w:p>
    <w:p w14:paraId="3650F3F3" w14:textId="20CF9FFF" w:rsidR="001E33B7" w:rsidRPr="00D35B1F" w:rsidRDefault="001E33B7" w:rsidP="00FE4894">
      <w:pPr>
        <w:pStyle w:val="ListParagraph"/>
        <w:jc w:val="left"/>
      </w:pPr>
      <w:r w:rsidRPr="00D35B1F">
        <w:t xml:space="preserve">Until the 1990s, limited monitoring enabled State and faith-based institutions providing care to operate in closed environments away from external scrutiny. There were minimal checks to ensure the rights and safety of children, young people and adults in care were being upheld. What oversight and monitoring did exist lacked the independence required to scrutinise institutions effectively and impartially, or to focus on people at risk. This led to missed opportunities to identify and prevent systemic abuse and neglect and rendered people at risk invisible within the system overviews that were available. </w:t>
      </w:r>
    </w:p>
    <w:p w14:paraId="5AAB8EA3" w14:textId="143BDBBF" w:rsidR="001E33B7" w:rsidRPr="00D35B1F" w:rsidRDefault="001E33B7" w:rsidP="00FE4894">
      <w:pPr>
        <w:pStyle w:val="ListParagraph"/>
        <w:jc w:val="left"/>
      </w:pPr>
      <w:r w:rsidRPr="00D35B1F">
        <w:t>During the Inquiry period, the State implemented independent or semi-independent oversight and monitoring mechanisms in social welfare and education settings, including the creation of visiting committees for children’s residences and the creation of the Education Review Office to monitor State and State-integrated schools.</w:t>
      </w:r>
    </w:p>
    <w:p w14:paraId="028BE97F" w14:textId="3ACC33CC" w:rsidR="001E33B7" w:rsidRPr="00D35B1F" w:rsidRDefault="001E33B7" w:rsidP="00FE4894">
      <w:pPr>
        <w:pStyle w:val="ListParagraph"/>
        <w:jc w:val="left"/>
      </w:pPr>
      <w:r w:rsidRPr="00D35B1F">
        <w:t>Several independent monitoring entities, including the Te Kāhui Tika Tangata Human Rights Commission, Children’s Commission and Health and Disability Commissioner were established towards the end of the Inquiry period, which added greater independence and rights protection for people in care. However inadequate resourcing meant that these functions had little capacity to undertake system level monitoring let alone focus on people at risk. There were also gaps in monitoring regimes, for example private schools. The Inquiry saw no evidence of any Māori-specific monitors during the Inquiry period.</w:t>
      </w:r>
    </w:p>
    <w:p w14:paraId="4C895E4A" w14:textId="344C7BA0" w:rsidR="001E33B7" w:rsidRPr="00D35B1F" w:rsidRDefault="001E33B7" w:rsidP="00FE4894">
      <w:pPr>
        <w:pStyle w:val="ListParagraph"/>
        <w:jc w:val="left"/>
      </w:pPr>
      <w:r w:rsidRPr="00D35B1F">
        <w:lastRenderedPageBreak/>
        <w:t xml:space="preserve">Currently, the Ombudsman, as an Officer of Parliament, remains the only monitoring entity that is completely independent of the government. Other independent entities that currently have an oversight and/or monitoring role in relation to care settings include the Te Kāhui Tika Tangata Human Rights Commission, Health and Disability Commissioner and Mana Mokopuna – Children and Young People’s Commission. </w:t>
      </w:r>
    </w:p>
    <w:p w14:paraId="1BCB39D6" w14:textId="01B55681" w:rsidR="001E33B7" w:rsidRPr="00D35B1F" w:rsidRDefault="001E33B7" w:rsidP="00FE4894">
      <w:pPr>
        <w:pStyle w:val="ListParagraph"/>
        <w:jc w:val="left"/>
      </w:pPr>
      <w:r w:rsidRPr="00D35B1F">
        <w:t>In relation to the independence of monitoring and the Independent Children’s Monitor, the former Children’s Commissioner Judge Eivers told the Inquiry that:</w:t>
      </w:r>
    </w:p>
    <w:p w14:paraId="10F22710" w14:textId="51FAB354" w:rsidR="001E33B7" w:rsidRPr="00D35B1F" w:rsidRDefault="001E33B7" w:rsidP="00FE4894">
      <w:pPr>
        <w:pStyle w:val="Part10quotes"/>
        <w:ind w:left="1701" w:right="1229"/>
        <w:jc w:val="left"/>
      </w:pPr>
      <w:r w:rsidRPr="00D35B1F">
        <w:t>“…the State cannot monitor itself. No matter how many non-interference agreements we are told are in place, or assurances that it is independent, the Independent Children’s Monitor that will undertake most of the monitoring of the care system is a departmental agency and can’t be independent of government.”</w:t>
      </w:r>
      <w:r w:rsidRPr="00D35B1F">
        <w:rPr>
          <w:rStyle w:val="EndnoteReference"/>
        </w:rPr>
        <w:endnoteReference w:id="263"/>
      </w:r>
      <w:r w:rsidRPr="00D35B1F">
        <w:t xml:space="preserve"> </w:t>
      </w:r>
    </w:p>
    <w:p w14:paraId="56EA0D03" w14:textId="4C9D0479" w:rsidR="001E33B7" w:rsidRPr="00D35B1F" w:rsidRDefault="001E33B7" w:rsidP="00FE4894">
      <w:pPr>
        <w:pStyle w:val="ListParagraph"/>
        <w:jc w:val="left"/>
        <w:rPr>
          <w:szCs w:val="22"/>
        </w:rPr>
      </w:pPr>
      <w:r w:rsidRPr="00D35B1F">
        <w:rPr>
          <w:szCs w:val="22"/>
        </w:rPr>
        <w:t>Te Kāhui Tika Tangata Human Rights Commission shared similar views in their submission to the Oversight of Oranga Tamariki System and Children and Young People’s Commission Bill:</w:t>
      </w:r>
    </w:p>
    <w:p w14:paraId="0EEA9C13" w14:textId="56CB7138" w:rsidR="001E33B7" w:rsidRPr="00D35B1F" w:rsidRDefault="001E33B7" w:rsidP="00FE4894">
      <w:pPr>
        <w:pStyle w:val="Part10quotes"/>
        <w:ind w:left="1701" w:right="1229"/>
        <w:jc w:val="left"/>
      </w:pPr>
      <w:r w:rsidRPr="00D35B1F">
        <w:t>“Independence is crucial for the Independent Children’s Monitor to achieve its objectives of providing objective and impartial monitoring of the Oranga Tamariki system…A monitor that is not completely independent of government will struggle to gain the public trust and confidence…that is necessary to address (the failures of abuse in care).”</w:t>
      </w:r>
      <w:r w:rsidRPr="00D35B1F">
        <w:rPr>
          <w:rStyle w:val="EndnoteReference"/>
        </w:rPr>
        <w:endnoteReference w:id="264"/>
      </w:r>
    </w:p>
    <w:p w14:paraId="16198EEF" w14:textId="4716E24A" w:rsidR="001E33B7" w:rsidRPr="00D35B1F" w:rsidRDefault="001E33B7" w:rsidP="00FE4894">
      <w:pPr>
        <w:pStyle w:val="ListParagraph"/>
        <w:jc w:val="left"/>
        <w:rPr>
          <w:szCs w:val="22"/>
          <w:lang w:val="en-US"/>
        </w:rPr>
      </w:pPr>
      <w:r w:rsidRPr="00D35B1F">
        <w:t xml:space="preserve">In an article on the Oversight of Oranga Tamariki System Bill in 2022, Jonathan Boston </w:t>
      </w:r>
      <w:r w:rsidRPr="00D35B1F">
        <w:rPr>
          <w:szCs w:val="22"/>
        </w:rPr>
        <w:t>and David King wrote that:</w:t>
      </w:r>
    </w:p>
    <w:p w14:paraId="496C72B5" w14:textId="34D0C953" w:rsidR="001E33B7" w:rsidRPr="00D35B1F" w:rsidRDefault="001E33B7" w:rsidP="00FE4894">
      <w:pPr>
        <w:pStyle w:val="Part10quotes"/>
        <w:ind w:left="1701" w:right="1229"/>
        <w:jc w:val="left"/>
      </w:pPr>
      <w:r w:rsidRPr="00D35B1F">
        <w:t>“…two types of monitoring and two types of advice are required. One type of monitoring and advice is fully independent. Such monitoring and advice is necessary to provide public confidence that there is a credible ‘watchdog’ for children and young people. The other is monitoring ‘responsive’ to government policy and advice that is ‘trusted’ and ‘responsive’.”</w:t>
      </w:r>
      <w:r w:rsidRPr="00D35B1F">
        <w:rPr>
          <w:rStyle w:val="EndnoteReference"/>
        </w:rPr>
        <w:endnoteReference w:id="265"/>
      </w:r>
    </w:p>
    <w:p w14:paraId="401AECC9" w14:textId="5FFC3B54" w:rsidR="001E33B7" w:rsidRPr="00D35B1F" w:rsidRDefault="001E33B7" w:rsidP="00FE4894">
      <w:pPr>
        <w:pStyle w:val="ListParagraph"/>
        <w:jc w:val="left"/>
        <w:rPr>
          <w:szCs w:val="22"/>
          <w:lang w:val="en-US"/>
        </w:rPr>
      </w:pPr>
      <w:r w:rsidRPr="00D35B1F">
        <w:rPr>
          <w:szCs w:val="22"/>
        </w:rPr>
        <w:t>Te Kāhui Tika Tangata Human Rights Commission also told the Inquiry that, in terms of resourcing of monitoring functions:</w:t>
      </w:r>
    </w:p>
    <w:p w14:paraId="6FBE9CF0" w14:textId="4D7632BB" w:rsidR="001E33B7" w:rsidRPr="00D35B1F" w:rsidRDefault="001E33B7" w:rsidP="00FE4894">
      <w:pPr>
        <w:pStyle w:val="Part10quotes"/>
        <w:ind w:left="1701" w:right="1229"/>
        <w:jc w:val="left"/>
        <w:rPr>
          <w:lang w:val="en-US"/>
        </w:rPr>
      </w:pPr>
      <w:r w:rsidRPr="00D35B1F">
        <w:t>“…until 2019, the Commission had not received additional funding since 2007. In 2019, the Commission received a baseline funding increase for the first time in several years.”</w:t>
      </w:r>
      <w:r w:rsidRPr="00D35B1F">
        <w:rPr>
          <w:rStyle w:val="EndnoteReference"/>
        </w:rPr>
        <w:endnoteReference w:id="266"/>
      </w:r>
    </w:p>
    <w:p w14:paraId="09E9A07A" w14:textId="76B7D6A2" w:rsidR="001E33B7" w:rsidRPr="00D35B1F" w:rsidRDefault="001E33B7" w:rsidP="00FE4894">
      <w:pPr>
        <w:pStyle w:val="ListParagraph"/>
        <w:jc w:val="left"/>
        <w:rPr>
          <w:szCs w:val="22"/>
        </w:rPr>
      </w:pPr>
      <w:r w:rsidRPr="00D35B1F">
        <w:rPr>
          <w:szCs w:val="22"/>
        </w:rPr>
        <w:t>Mana Mokopuna told the Inquiry that over the years they have received additional places of detention to monitor “with minimal baseline adjustment [to funding] to supplement staffing levels”.</w:t>
      </w:r>
      <w:r w:rsidRPr="00D35B1F">
        <w:rPr>
          <w:rStyle w:val="EndnoteReference"/>
          <w:szCs w:val="22"/>
        </w:rPr>
        <w:endnoteReference w:id="267"/>
      </w:r>
      <w:r w:rsidRPr="00D35B1F">
        <w:rPr>
          <w:szCs w:val="22"/>
        </w:rPr>
        <w:t xml:space="preserve"> Limited funding has enabled them “to monitor, some, but not all, places of detention on an annual basis”.</w:t>
      </w:r>
      <w:r w:rsidRPr="00D35B1F">
        <w:rPr>
          <w:rStyle w:val="EndnoteReference"/>
          <w:szCs w:val="22"/>
        </w:rPr>
        <w:endnoteReference w:id="268"/>
      </w:r>
      <w:r w:rsidRPr="00D35B1F">
        <w:rPr>
          <w:szCs w:val="22"/>
        </w:rPr>
        <w:t xml:space="preserve"> </w:t>
      </w:r>
    </w:p>
    <w:p w14:paraId="12DE69AE" w14:textId="7659843F" w:rsidR="001E33B7" w:rsidRPr="00D35B1F" w:rsidRDefault="001E33B7" w:rsidP="00FE4894">
      <w:pPr>
        <w:pStyle w:val="ListParagraph"/>
        <w:jc w:val="left"/>
        <w:rPr>
          <w:szCs w:val="22"/>
        </w:rPr>
      </w:pPr>
      <w:r w:rsidRPr="00D35B1F">
        <w:rPr>
          <w:szCs w:val="22"/>
        </w:rPr>
        <w:lastRenderedPageBreak/>
        <w:t>In 2022 the Chief Ombudsman told the Inquiry he has received increased funding to be able to carry out his new functions:</w:t>
      </w:r>
    </w:p>
    <w:p w14:paraId="7233DDF8" w14:textId="711D32BD" w:rsidR="001E33B7" w:rsidRPr="00D35B1F" w:rsidRDefault="001E33B7" w:rsidP="00FE4894">
      <w:pPr>
        <w:pStyle w:val="Part10quotes"/>
        <w:ind w:left="1701" w:right="1229"/>
        <w:jc w:val="left"/>
      </w:pPr>
      <w:r w:rsidRPr="00D35B1F">
        <w:t>“I am funded at a level that enables me to undertake inspections of places of detention within my current jurisdiction under the Crimes of Torture Act 1989 at least once every four years – more regular inspections would require more resources.”</w:t>
      </w:r>
      <w:r w:rsidRPr="00D35B1F">
        <w:rPr>
          <w:rStyle w:val="EndnoteReference"/>
        </w:rPr>
        <w:endnoteReference w:id="269"/>
      </w:r>
    </w:p>
    <w:p w14:paraId="4485E827" w14:textId="77777777" w:rsidR="001E33B7" w:rsidRPr="00D35B1F" w:rsidRDefault="001E33B7" w:rsidP="00FE4894">
      <w:pPr>
        <w:pStyle w:val="ListParagraph"/>
        <w:jc w:val="left"/>
        <w:rPr>
          <w:szCs w:val="22"/>
        </w:rPr>
      </w:pPr>
      <w:r w:rsidRPr="00D35B1F">
        <w:t xml:space="preserve">In terms of capacity to undertake systemic monitoring, the Health and Disability Commissioner acknowledged it is under significant pressure from the increasing volume </w:t>
      </w:r>
      <w:r w:rsidRPr="00D35B1F">
        <w:rPr>
          <w:szCs w:val="22"/>
        </w:rPr>
        <w:t>of complaints and its “ability to undertake systemic Commissioner-initiated inquiries in the absence of a complaint has become somewhat constrained.”</w:t>
      </w:r>
      <w:r w:rsidRPr="00D35B1F">
        <w:rPr>
          <w:rStyle w:val="EndnoteReference"/>
          <w:color w:val="242424"/>
          <w:szCs w:val="22"/>
        </w:rPr>
        <w:endnoteReference w:id="270"/>
      </w:r>
    </w:p>
    <w:p w14:paraId="4D2FADAB" w14:textId="527A81D4" w:rsidR="001E33B7" w:rsidRPr="00D35B1F" w:rsidRDefault="001E33B7" w:rsidP="00FE4894">
      <w:pPr>
        <w:pStyle w:val="ListParagraph"/>
        <w:jc w:val="left"/>
        <w:rPr>
          <w:szCs w:val="22"/>
        </w:rPr>
      </w:pPr>
      <w:r w:rsidRPr="00D35B1F">
        <w:rPr>
          <w:szCs w:val="22"/>
        </w:rPr>
        <w:t>Judge Eivers also highlighted concerns about system coherence:</w:t>
      </w:r>
    </w:p>
    <w:p w14:paraId="5544B770" w14:textId="4C21E95C" w:rsidR="001E33B7" w:rsidRPr="00D35B1F" w:rsidRDefault="001E33B7" w:rsidP="00FE4894">
      <w:pPr>
        <w:pStyle w:val="Part10quotes"/>
        <w:ind w:left="1701" w:right="1229"/>
        <w:jc w:val="left"/>
      </w:pPr>
      <w:r w:rsidRPr="00D35B1F">
        <w:t>“…instead of it all [oversight functions] being in one agency, we’ve now got three agencies [the Independent Children’s Monitor, Mana Mokopuna and the Ombudsman], where its whānau have to navigate their way through three agencies.”</w:t>
      </w:r>
      <w:r w:rsidRPr="00D35B1F">
        <w:rPr>
          <w:rStyle w:val="EndnoteReference"/>
        </w:rPr>
        <w:endnoteReference w:id="271"/>
      </w:r>
    </w:p>
    <w:p w14:paraId="5B0BC22C" w14:textId="4369CFBE" w:rsidR="001E33B7" w:rsidRPr="00D35B1F" w:rsidRDefault="001E33B7" w:rsidP="00FE4894">
      <w:pPr>
        <w:pStyle w:val="ListParagraph"/>
        <w:jc w:val="left"/>
        <w:rPr>
          <w:szCs w:val="22"/>
        </w:rPr>
      </w:pPr>
      <w:r w:rsidRPr="00D35B1F">
        <w:rPr>
          <w:szCs w:val="22"/>
        </w:rPr>
        <w:t>Dr Tristram Ingham told the Inquiry that, in relation to safeguarding arrangements for disability settings:</w:t>
      </w:r>
    </w:p>
    <w:p w14:paraId="5B86773E" w14:textId="4A4AA0B2" w:rsidR="001E33B7" w:rsidRPr="00D35B1F" w:rsidRDefault="001E33B7" w:rsidP="00FE4894">
      <w:pPr>
        <w:pStyle w:val="Part10quotes"/>
        <w:ind w:left="1701" w:right="1229"/>
        <w:jc w:val="left"/>
      </w:pPr>
      <w:r w:rsidRPr="00D35B1F">
        <w:t xml:space="preserve">“None of the existing processes for service oversight, monitoring and </w:t>
      </w:r>
      <w:r w:rsidRPr="00D35B1F">
        <w:rPr>
          <w:rStyle w:val="oit-ss4"/>
          <w:color w:val="000000" w:themeColor="text1"/>
        </w:rPr>
        <w:t>safeguarding</w:t>
      </w:r>
      <w:r w:rsidRPr="00D35B1F">
        <w:t xml:space="preserve"> are sufficiently robust, all-encompassing or with sufficient teeth to provide timely and appropriate </w:t>
      </w:r>
      <w:r w:rsidRPr="00D35B1F">
        <w:rPr>
          <w:rStyle w:val="oit-ss4"/>
          <w:color w:val="000000" w:themeColor="text1"/>
        </w:rPr>
        <w:t>safeguarding</w:t>
      </w:r>
      <w:r w:rsidRPr="00D35B1F">
        <w:t xml:space="preserve"> for tāngata whaikaha Māori.”</w:t>
      </w:r>
      <w:r w:rsidRPr="00D35B1F">
        <w:rPr>
          <w:rStyle w:val="EndnoteReference"/>
        </w:rPr>
        <w:endnoteReference w:id="272"/>
      </w:r>
    </w:p>
    <w:p w14:paraId="23742001" w14:textId="77777777" w:rsidR="001E33B7" w:rsidRPr="00D35B1F" w:rsidRDefault="001E33B7" w:rsidP="00FE4894">
      <w:pPr>
        <w:pStyle w:val="ListParagraph"/>
        <w:jc w:val="left"/>
        <w:rPr>
          <w:szCs w:val="22"/>
        </w:rPr>
      </w:pPr>
      <w:r w:rsidRPr="00D35B1F">
        <w:rPr>
          <w:szCs w:val="22"/>
        </w:rPr>
        <w:t>The Inquiry considered and rejected recommending that a new independent oversight and monitoring entity be created for the care system. The Inquiry thinks there is already a possibility of unnecessary duplication and overlap, especially in relation to independent monitoring of care and protection and youth justice settings.</w:t>
      </w:r>
    </w:p>
    <w:p w14:paraId="1F248367" w14:textId="56D1DA90" w:rsidR="001E33B7" w:rsidRPr="00D35B1F" w:rsidRDefault="001E33B7" w:rsidP="00E962E5">
      <w:pPr>
        <w:pStyle w:val="ListParagraph"/>
        <w:jc w:val="left"/>
        <w:rPr>
          <w:szCs w:val="22"/>
        </w:rPr>
      </w:pPr>
      <w:r w:rsidRPr="00D35B1F">
        <w:rPr>
          <w:szCs w:val="22"/>
        </w:rPr>
        <w:t>The Inquiry recommends the government reviews existing entities’ roles and functions to:</w:t>
      </w:r>
    </w:p>
    <w:p w14:paraId="6ECA446B" w14:textId="77777777" w:rsidR="001E33B7" w:rsidRPr="00D35B1F" w:rsidRDefault="001E33B7" w:rsidP="007921AA">
      <w:pPr>
        <w:pStyle w:val="Paraletters"/>
        <w:numPr>
          <w:ilvl w:val="0"/>
          <w:numId w:val="151"/>
        </w:numPr>
        <w:tabs>
          <w:tab w:val="clear" w:pos="2126"/>
        </w:tabs>
        <w:spacing w:line="276" w:lineRule="auto"/>
        <w:ind w:left="1570" w:hanging="357"/>
        <w:jc w:val="left"/>
      </w:pPr>
      <w:r w:rsidRPr="00D35B1F">
        <w:t>identify and address any unnecessary duplication of effort as an immediate priority. The Inquiry envisages this will include consolidation of care and protection and youth justice independent monitoring into a single entity</w:t>
      </w:r>
    </w:p>
    <w:p w14:paraId="60AFBCD9" w14:textId="77777777" w:rsidR="001E33B7" w:rsidRPr="00D35B1F" w:rsidRDefault="001E33B7" w:rsidP="007921AA">
      <w:pPr>
        <w:pStyle w:val="Paraletters"/>
        <w:numPr>
          <w:ilvl w:val="0"/>
          <w:numId w:val="151"/>
        </w:numPr>
        <w:tabs>
          <w:tab w:val="clear" w:pos="2126"/>
        </w:tabs>
        <w:spacing w:line="276" w:lineRule="auto"/>
        <w:ind w:left="1570" w:hanging="357"/>
        <w:jc w:val="left"/>
      </w:pPr>
      <w:r w:rsidRPr="00D35B1F">
        <w:t>determine the extent to which the existing entities are resourced and enabled to maintain a consistent focus on individuals at risk in the care system, ensuring people about whom a complaint or concern has been raised remain visible as their case is investigated and do not fall through the gaps.</w:t>
      </w:r>
    </w:p>
    <w:p w14:paraId="1A4A751D" w14:textId="74D4B4AF" w:rsidR="001E33B7" w:rsidRPr="00D35B1F" w:rsidRDefault="001E33B7" w:rsidP="00E962E5">
      <w:pPr>
        <w:pStyle w:val="ListParagraph"/>
        <w:jc w:val="left"/>
        <w:rPr>
          <w:szCs w:val="22"/>
        </w:rPr>
      </w:pPr>
      <w:r w:rsidRPr="00D35B1F">
        <w:lastRenderedPageBreak/>
        <w:t>The Inquiry intends that the independent monitoring and oversight entities, as they stand following this review, will have a critical role in providing an extra layer of oversight for the care system that operates at arm’s length from care providers and the Care Safe Agency. The monitoring and investigation roles of the Care Safe Agency do not constitute an overlap of responsibility with independent oversight entities. They are an additional layer of protection to ensure that there is a holistic view of people at risk in care, as well as</w:t>
      </w:r>
      <w:r w:rsidRPr="00D35B1F" w:rsidDel="2BF607B2">
        <w:t xml:space="preserve"> </w:t>
      </w:r>
      <w:r w:rsidRPr="00D35B1F">
        <w:t>the system level views they will provide.</w:t>
      </w:r>
    </w:p>
    <w:p w14:paraId="2C92D051" w14:textId="518BC592" w:rsidR="001E33B7" w:rsidRPr="00D35B1F" w:rsidRDefault="001E33B7" w:rsidP="00E73A36">
      <w:pPr>
        <w:pStyle w:val="ListParagraph"/>
        <w:jc w:val="left"/>
      </w:pPr>
      <w:r w:rsidRPr="00D35B1F">
        <w:t xml:space="preserve">The role of independent oversight and monitoring entities is separate and additional to the monitoring functions of the Care Safe Agency. The Care Safe Agency will proactively monitor and enforce compliance with statutory requirements, standards and rules under the new care safety regulatory system, including that care providers must be accredited, have complaints procedures in place, have safeguarding policies and procedures in place, vet employees, and ensure employees are registered and appropriately trained. The Care Safe Agency will also be responsible for investigating and responding to complaints, disclosures or incidents of abuse and neglect in care, as well as concerns or reports about breaches of rules, standards and guidelines under the care safety regulatory system. </w:t>
      </w:r>
    </w:p>
    <w:p w14:paraId="6BE7414A" w14:textId="39B7B186" w:rsidR="001E33B7" w:rsidRPr="00D35B1F" w:rsidRDefault="001E33B7" w:rsidP="00E73A36">
      <w:pPr>
        <w:pStyle w:val="ListParagraph"/>
        <w:jc w:val="left"/>
      </w:pPr>
      <w:r w:rsidRPr="00D35B1F">
        <w:t>The independent monitoring entities will also operate proactively to inspect care providers and visit facilities, as well as reactively investigating and responding to complaints about abuse and neglect in care or failures breaches of rules, standards and guidelines under the care safety regulatory system. The Inquiry also considers that the independent monitoring entities may choose to collaborate, as appropriate. Some independent entities are already working together to monitor children and young people in care and protection.</w:t>
      </w:r>
    </w:p>
    <w:p w14:paraId="7A69D3E1" w14:textId="6DD76374" w:rsidR="001E33B7" w:rsidRPr="00D35B1F" w:rsidRDefault="001E33B7" w:rsidP="00E73A36">
      <w:pPr>
        <w:pStyle w:val="ListParagraph"/>
        <w:jc w:val="left"/>
      </w:pPr>
      <w:r w:rsidRPr="00D35B1F">
        <w:t>This means that people receiving care supports and services, whānau, staff and care workers, and anyone else who wishes to make a complaint, raise a concern or report abuse and/or neglect, will have four pathways to do so:</w:t>
      </w:r>
    </w:p>
    <w:p w14:paraId="48F24B89" w14:textId="0ECDEBDA" w:rsidR="001E33B7" w:rsidRPr="00D35B1F" w:rsidRDefault="001E33B7" w:rsidP="007921AA">
      <w:pPr>
        <w:pStyle w:val="Paraletters"/>
        <w:numPr>
          <w:ilvl w:val="0"/>
          <w:numId w:val="152"/>
        </w:numPr>
        <w:tabs>
          <w:tab w:val="clear" w:pos="2126"/>
        </w:tabs>
        <w:jc w:val="left"/>
      </w:pPr>
      <w:r w:rsidRPr="00D35B1F">
        <w:t>to the relevant State or faith-based care provider</w:t>
      </w:r>
    </w:p>
    <w:p w14:paraId="124896B9" w14:textId="3003F224" w:rsidR="001E33B7" w:rsidRPr="00D35B1F" w:rsidRDefault="001E33B7" w:rsidP="007921AA">
      <w:pPr>
        <w:pStyle w:val="Paraletters"/>
        <w:numPr>
          <w:ilvl w:val="0"/>
          <w:numId w:val="152"/>
        </w:numPr>
        <w:tabs>
          <w:tab w:val="clear" w:pos="2126"/>
        </w:tabs>
        <w:jc w:val="left"/>
      </w:pPr>
      <w:r w:rsidRPr="00D35B1F">
        <w:t xml:space="preserve">to the relevant professional registration body </w:t>
      </w:r>
    </w:p>
    <w:p w14:paraId="05CAE36B" w14:textId="7A2765BA" w:rsidR="001E33B7" w:rsidRPr="00D35B1F" w:rsidRDefault="001E33B7" w:rsidP="007921AA">
      <w:pPr>
        <w:pStyle w:val="Paraletters"/>
        <w:numPr>
          <w:ilvl w:val="0"/>
          <w:numId w:val="152"/>
        </w:numPr>
        <w:tabs>
          <w:tab w:val="clear" w:pos="2126"/>
        </w:tabs>
        <w:jc w:val="left"/>
      </w:pPr>
      <w:r w:rsidRPr="00D35B1F">
        <w:t>to the Care Safe Agency</w:t>
      </w:r>
    </w:p>
    <w:p w14:paraId="538339CA" w14:textId="6B6F32F1" w:rsidR="001E33B7" w:rsidRPr="00D35B1F" w:rsidRDefault="001E33B7" w:rsidP="007921AA">
      <w:pPr>
        <w:pStyle w:val="Paraletters"/>
        <w:numPr>
          <w:ilvl w:val="0"/>
          <w:numId w:val="152"/>
        </w:numPr>
        <w:tabs>
          <w:tab w:val="clear" w:pos="2126"/>
        </w:tabs>
        <w:jc w:val="left"/>
      </w:pPr>
      <w:r w:rsidRPr="00D35B1F">
        <w:t>to independent oversight and monitoring entities.</w:t>
      </w:r>
    </w:p>
    <w:p w14:paraId="41EE9F80" w14:textId="6077F1E3" w:rsidR="001E33B7" w:rsidRPr="00D35B1F" w:rsidRDefault="001E33B7" w:rsidP="00E73A36">
      <w:pPr>
        <w:pStyle w:val="ListParagraph"/>
        <w:jc w:val="left"/>
      </w:pPr>
      <w:r w:rsidRPr="00D35B1F">
        <w:t xml:space="preserve">These bodies range from least independent (care providers) to most independent (independent monitoring entities). Complainants will be able to contact one or more entity about the same issue if they wish. Care providers and professional registration bodies will be required to report substantiated complaints to the Care Safe Agency (Recommendation 66). Complaints about the Care Safe Agency itself could be made to the Agency or to the independent monitoring entities. </w:t>
      </w:r>
    </w:p>
    <w:p w14:paraId="24DF3030" w14:textId="69E355B5" w:rsidR="001E33B7" w:rsidRPr="00D35B1F" w:rsidRDefault="001E33B7" w:rsidP="00E73A36">
      <w:pPr>
        <w:pStyle w:val="ListParagraph"/>
        <w:jc w:val="left"/>
        <w:rPr>
          <w:lang w:val="en-NZ"/>
        </w:rPr>
      </w:pPr>
      <w:r w:rsidRPr="00D35B1F">
        <w:t xml:space="preserve">The independent monitoring entities may require extra resourcing to investigate complaints or concerns and monitor additional statutory requirements, standards and rules under the new care safety regulatory system. They may also require extra investment to collaborate to enable a whole-of-system view when needed. </w:t>
      </w:r>
    </w:p>
    <w:p w14:paraId="185D3C22" w14:textId="693769A0" w:rsidR="001E33B7" w:rsidRPr="00D35B1F" w:rsidRDefault="001E33B7" w:rsidP="00583858">
      <w:pPr>
        <w:pStyle w:val="Recboxheading"/>
      </w:pPr>
      <w:r w:rsidRPr="00D35B1F">
        <w:rPr>
          <w:rStyle w:val="eop"/>
          <w:lang w:val="en-NZ"/>
        </w:rPr>
        <w:lastRenderedPageBreak/>
        <w:t>Tūtohi</w:t>
      </w:r>
      <w:r w:rsidRPr="00D35B1F">
        <w:t xml:space="preserve"> 85 | Recommendation </w:t>
      </w:r>
      <w:r w:rsidRPr="00D35B1F">
        <w:fldChar w:fldCharType="begin"/>
      </w:r>
      <w:r w:rsidRPr="00D35B1F">
        <w:instrText xml:space="preserve"> AUTONUM  \s " " </w:instrText>
      </w:r>
      <w:r w:rsidRPr="00D35B1F">
        <w:fldChar w:fldCharType="end"/>
      </w:r>
    </w:p>
    <w:p w14:paraId="3039EE2C" w14:textId="76FD78D7" w:rsidR="001E33B7" w:rsidRPr="00D35B1F" w:rsidRDefault="001E33B7" w:rsidP="00575BD4">
      <w:pPr>
        <w:pStyle w:val="Recsbox"/>
      </w:pPr>
      <w:r w:rsidRPr="00D35B1F">
        <w:t>The government should:</w:t>
      </w:r>
    </w:p>
    <w:p w14:paraId="42E79D4E" w14:textId="2312E1A2" w:rsidR="001E33B7" w:rsidRPr="00D35B1F" w:rsidRDefault="001E33B7" w:rsidP="007921AA">
      <w:pPr>
        <w:pStyle w:val="RecsboxLevel1"/>
        <w:numPr>
          <w:ilvl w:val="0"/>
          <w:numId w:val="78"/>
        </w:numPr>
        <w:spacing w:line="276" w:lineRule="auto"/>
        <w:ind w:left="714" w:hanging="357"/>
      </w:pPr>
      <w:r w:rsidRPr="00D35B1F">
        <w:t>review the roles, functions and powers of independent monitoring and oversight entities to identify and address any unnecessary duplication and encourage collaboration</w:t>
      </w:r>
    </w:p>
    <w:p w14:paraId="1017372B" w14:textId="39BE6637" w:rsidR="001E33B7" w:rsidRPr="00D35B1F" w:rsidRDefault="001E33B7" w:rsidP="007921AA">
      <w:pPr>
        <w:pStyle w:val="RecsboxLevel1"/>
        <w:numPr>
          <w:ilvl w:val="0"/>
          <w:numId w:val="78"/>
        </w:numPr>
        <w:spacing w:line="276" w:lineRule="auto"/>
        <w:ind w:left="714" w:hanging="357"/>
      </w:pPr>
      <w:r w:rsidRPr="00D35B1F">
        <w:t>consolidate the existing care and protection and youth justice independent monitoring and oversight entities into a single entity.</w:t>
      </w:r>
    </w:p>
    <w:p w14:paraId="5355C680" w14:textId="529A741F" w:rsidR="001E33B7" w:rsidRPr="00D35B1F" w:rsidRDefault="001E33B7" w:rsidP="00583858">
      <w:pPr>
        <w:pStyle w:val="Recboxheading"/>
      </w:pPr>
      <w:r w:rsidRPr="00D35B1F">
        <w:rPr>
          <w:rStyle w:val="eop"/>
          <w:lang w:val="en-NZ"/>
        </w:rPr>
        <w:t>Tūtohi</w:t>
      </w:r>
      <w:r w:rsidRPr="00D35B1F">
        <w:t xml:space="preserve"> 86 | Recommendation </w:t>
      </w:r>
      <w:r w:rsidRPr="00D35B1F">
        <w:fldChar w:fldCharType="begin"/>
      </w:r>
      <w:r w:rsidRPr="00D35B1F">
        <w:instrText xml:space="preserve"> AUTONUM  \s " " </w:instrText>
      </w:r>
      <w:r w:rsidRPr="00D35B1F">
        <w:fldChar w:fldCharType="end"/>
      </w:r>
    </w:p>
    <w:p w14:paraId="1CAD0939" w14:textId="0F9526F0" w:rsidR="001E33B7" w:rsidRPr="00D35B1F" w:rsidRDefault="001E33B7" w:rsidP="26ED08F0">
      <w:pPr>
        <w:pStyle w:val="Recsbox"/>
      </w:pPr>
      <w:r w:rsidRPr="00D35B1F">
        <w:t>The government should ensure that there are no unreasonable barriers preventing all responsible oversight bodies from investigating complaints, proactively monitoring the care system, and collaborating as appropriate to enable a whole of system view, including:</w:t>
      </w:r>
    </w:p>
    <w:p w14:paraId="354798B0" w14:textId="4D8D6F76" w:rsidR="001E33B7" w:rsidRPr="00D35B1F" w:rsidRDefault="001E33B7" w:rsidP="007921AA">
      <w:pPr>
        <w:pStyle w:val="RecsboxLevel1"/>
        <w:numPr>
          <w:ilvl w:val="0"/>
          <w:numId w:val="79"/>
        </w:numPr>
        <w:spacing w:line="276" w:lineRule="auto"/>
        <w:ind w:left="714" w:hanging="357"/>
      </w:pPr>
      <w:r w:rsidRPr="00D35B1F">
        <w:t>reviewing and addressing any barriers or constraints in the entities’ enabling legislation</w:t>
      </w:r>
    </w:p>
    <w:p w14:paraId="16B96EA2" w14:textId="4867E066" w:rsidR="001E33B7" w:rsidRPr="00D35B1F" w:rsidRDefault="001E33B7" w:rsidP="007921AA">
      <w:pPr>
        <w:pStyle w:val="RecsboxLevel1"/>
        <w:numPr>
          <w:ilvl w:val="0"/>
          <w:numId w:val="79"/>
        </w:numPr>
        <w:spacing w:line="276" w:lineRule="auto"/>
        <w:ind w:left="714" w:hanging="357"/>
      </w:pPr>
      <w:r w:rsidRPr="00D35B1F">
        <w:t xml:space="preserve">ensuring the entities are adequately resourced.   </w:t>
      </w:r>
    </w:p>
    <w:p w14:paraId="62D5F665" w14:textId="541F5027" w:rsidR="001E33B7" w:rsidRPr="00D35B1F" w:rsidRDefault="001E33B7" w:rsidP="00583858">
      <w:pPr>
        <w:pStyle w:val="Recboxheading"/>
      </w:pPr>
      <w:r w:rsidRPr="00D35B1F">
        <w:rPr>
          <w:rStyle w:val="eop"/>
          <w:lang w:val="en-NZ"/>
        </w:rPr>
        <w:t>Tūtohi</w:t>
      </w:r>
      <w:r w:rsidRPr="00D35B1F">
        <w:t xml:space="preserve"> 87| Recommendation </w:t>
      </w:r>
      <w:r w:rsidRPr="00D35B1F">
        <w:fldChar w:fldCharType="begin"/>
      </w:r>
      <w:r w:rsidRPr="00D35B1F">
        <w:instrText xml:space="preserve"> AUTONUM  \s " " </w:instrText>
      </w:r>
      <w:r w:rsidRPr="00D35B1F">
        <w:fldChar w:fldCharType="end"/>
      </w:r>
    </w:p>
    <w:p w14:paraId="455A6DB6" w14:textId="77777777" w:rsidR="001E33B7" w:rsidRPr="00D35B1F" w:rsidRDefault="001E33B7" w:rsidP="00575BD4">
      <w:pPr>
        <w:pStyle w:val="Recsbox"/>
      </w:pPr>
      <w:r w:rsidRPr="00D35B1F">
        <w:t xml:space="preserve">The responsible oversight bodies should: </w:t>
      </w:r>
    </w:p>
    <w:p w14:paraId="392FC3F9" w14:textId="748774D1" w:rsidR="001E33B7" w:rsidRPr="00D35B1F" w:rsidRDefault="001E33B7" w:rsidP="007921AA">
      <w:pPr>
        <w:pStyle w:val="RecsboxLevel1"/>
        <w:numPr>
          <w:ilvl w:val="0"/>
          <w:numId w:val="80"/>
        </w:numPr>
        <w:spacing w:line="276" w:lineRule="auto"/>
        <w:ind w:left="714" w:hanging="357"/>
      </w:pPr>
      <w:r w:rsidRPr="00D35B1F">
        <w:t>investigate complaints about care workers, State and faith-based care providers and/or the Care Safe Agency, including both proactive and reactive site visits</w:t>
      </w:r>
    </w:p>
    <w:p w14:paraId="787DEDA9" w14:textId="0B997096" w:rsidR="001E33B7" w:rsidRPr="00D35B1F" w:rsidRDefault="001E33B7" w:rsidP="007921AA">
      <w:pPr>
        <w:pStyle w:val="RecsboxLevel1"/>
        <w:numPr>
          <w:ilvl w:val="0"/>
          <w:numId w:val="80"/>
        </w:numPr>
        <w:spacing w:line="276" w:lineRule="auto"/>
        <w:ind w:left="714" w:hanging="357"/>
      </w:pPr>
      <w:r w:rsidRPr="00D35B1F">
        <w:t>proactively monitor the way in which State and faith-based care providers and the Care Safe Agency investigate and respond to complaints</w:t>
      </w:r>
    </w:p>
    <w:p w14:paraId="1213742B" w14:textId="10C7AB70" w:rsidR="001E33B7" w:rsidRPr="00D35B1F" w:rsidRDefault="001E33B7" w:rsidP="007921AA">
      <w:pPr>
        <w:pStyle w:val="RecsboxLevel1"/>
        <w:numPr>
          <w:ilvl w:val="0"/>
          <w:numId w:val="80"/>
        </w:numPr>
        <w:spacing w:line="276" w:lineRule="auto"/>
        <w:ind w:left="714" w:hanging="357"/>
      </w:pPr>
      <w:r w:rsidRPr="00D35B1F">
        <w:t>proactively monitor the care system, including collaboratively to ensure a whole of system view, as appropriate</w:t>
      </w:r>
    </w:p>
    <w:p w14:paraId="0F5C4E32" w14:textId="77777777" w:rsidR="001E33B7" w:rsidRPr="00D35B1F" w:rsidRDefault="001E33B7" w:rsidP="007921AA">
      <w:pPr>
        <w:pStyle w:val="RecsboxLevel1"/>
        <w:numPr>
          <w:ilvl w:val="0"/>
          <w:numId w:val="80"/>
        </w:numPr>
        <w:spacing w:line="276" w:lineRule="auto"/>
        <w:ind w:left="714" w:hanging="357"/>
      </w:pPr>
      <w:r w:rsidRPr="00D35B1F">
        <w:t>publish reports on their activities including on the outcomes of specific investigations or other monitoring functions</w:t>
      </w:r>
    </w:p>
    <w:p w14:paraId="63308CF5" w14:textId="1880EB4F" w:rsidR="001E33B7" w:rsidRPr="00D35B1F" w:rsidRDefault="001E33B7" w:rsidP="007921AA">
      <w:pPr>
        <w:pStyle w:val="RecsboxLevel1"/>
        <w:numPr>
          <w:ilvl w:val="0"/>
          <w:numId w:val="80"/>
        </w:numPr>
        <w:spacing w:line="276" w:lineRule="auto"/>
        <w:ind w:left="714" w:hanging="357"/>
      </w:pPr>
      <w:r w:rsidRPr="00D35B1F">
        <w:t>share information with the Care Safe Agency, including:</w:t>
      </w:r>
    </w:p>
    <w:p w14:paraId="589C8711" w14:textId="77777777" w:rsidR="001E33B7" w:rsidRPr="00D35B1F" w:rsidRDefault="001E33B7" w:rsidP="007921AA">
      <w:pPr>
        <w:pStyle w:val="Recroman"/>
        <w:numPr>
          <w:ilvl w:val="1"/>
          <w:numId w:val="81"/>
        </w:numPr>
        <w:spacing w:line="276" w:lineRule="auto"/>
        <w:ind w:left="1434" w:hanging="357"/>
      </w:pPr>
      <w:r w:rsidRPr="00D35B1F">
        <w:t>data, statistics and other information about the prevalence and nature and extent of abuse and neglect in care</w:t>
      </w:r>
    </w:p>
    <w:p w14:paraId="07F67EE1" w14:textId="77777777" w:rsidR="001E33B7" w:rsidRPr="00D35B1F" w:rsidRDefault="001E33B7" w:rsidP="007921AA">
      <w:pPr>
        <w:pStyle w:val="Recroman"/>
        <w:numPr>
          <w:ilvl w:val="1"/>
          <w:numId w:val="81"/>
        </w:numPr>
        <w:spacing w:line="276" w:lineRule="auto"/>
        <w:ind w:left="1434" w:hanging="357"/>
      </w:pPr>
      <w:r w:rsidRPr="00D35B1F">
        <w:t>insights about abuse and neglect in care including the effectiveness of different practices to prevent and respond to abuse and neglect in care</w:t>
      </w:r>
    </w:p>
    <w:p w14:paraId="166E4034" w14:textId="24CFEDBF" w:rsidR="001E33B7" w:rsidRPr="00D35B1F" w:rsidRDefault="001E33B7" w:rsidP="007921AA">
      <w:pPr>
        <w:pStyle w:val="Recroman"/>
        <w:numPr>
          <w:ilvl w:val="1"/>
          <w:numId w:val="81"/>
        </w:numPr>
        <w:spacing w:line="276" w:lineRule="auto"/>
        <w:ind w:left="1434" w:hanging="357"/>
      </w:pPr>
      <w:r w:rsidRPr="00D35B1F">
        <w:t>refer the results of their investigations and other monitoring functions to enforcement or regulatory bodies including NZ Police, the Charities Commission or the Care Safe Agency.</w:t>
      </w:r>
    </w:p>
    <w:p w14:paraId="3CACF121" w14:textId="77777777" w:rsidR="001E33B7" w:rsidRPr="00E27635" w:rsidRDefault="001E33B7" w:rsidP="00AB2247">
      <w:pPr>
        <w:pStyle w:val="Style2"/>
        <w:spacing w:before="240" w:after="240"/>
        <w:rPr>
          <w:rStyle w:val="normaltextrun"/>
        </w:rPr>
      </w:pPr>
      <w:bookmarkStart w:id="327" w:name="_Toc181108098"/>
      <w:r w:rsidRPr="00E27635">
        <w:rPr>
          <w:rStyle w:val="normaltextrun"/>
        </w:rPr>
        <w:lastRenderedPageBreak/>
        <w:t>Ngā whakatau mō Gloriavale</w:t>
      </w:r>
      <w:bookmarkEnd w:id="327"/>
    </w:p>
    <w:p w14:paraId="11E8D430" w14:textId="32C53A90" w:rsidR="001E33B7" w:rsidRPr="00E27635" w:rsidRDefault="001E33B7" w:rsidP="00AB2247">
      <w:pPr>
        <w:pStyle w:val="Style2"/>
        <w:spacing w:before="240" w:after="240"/>
        <w:rPr>
          <w:rStyle w:val="normaltextrun"/>
        </w:rPr>
      </w:pPr>
      <w:bookmarkStart w:id="328" w:name="_Toc181108099"/>
      <w:r w:rsidRPr="00E27635">
        <w:rPr>
          <w:rStyle w:val="normaltextrun"/>
        </w:rPr>
        <w:t>Recommendation about Gloriavale</w:t>
      </w:r>
      <w:bookmarkEnd w:id="328"/>
    </w:p>
    <w:p w14:paraId="64758859" w14:textId="77777777" w:rsidR="001E33B7" w:rsidRPr="00D35B1F" w:rsidRDefault="001E33B7" w:rsidP="00272D75">
      <w:pPr>
        <w:pStyle w:val="ListParagraph"/>
        <w:jc w:val="left"/>
        <w:rPr>
          <w:rStyle w:val="normaltextrun"/>
        </w:rPr>
      </w:pPr>
      <w:r w:rsidRPr="00D35B1F">
        <w:rPr>
          <w:rStyle w:val="normaltextrun"/>
        </w:rPr>
        <w:t xml:space="preserve">In August 2022, the government established a new function to coordinate the operational activities of government agencies in relation to Gloriavale. Briefings to government released under the Official Information Act in March 2024 noted that this coordinating function came to an end on 31 December 2023. </w:t>
      </w:r>
    </w:p>
    <w:p w14:paraId="7923AB14" w14:textId="0E82385E" w:rsidR="001E33B7" w:rsidRPr="00D35B1F" w:rsidRDefault="001E33B7" w:rsidP="00272D75">
      <w:pPr>
        <w:pStyle w:val="ListParagraph"/>
        <w:jc w:val="left"/>
        <w:rPr>
          <w:rStyle w:val="normaltextrun"/>
        </w:rPr>
      </w:pPr>
      <w:r w:rsidRPr="00D35B1F">
        <w:rPr>
          <w:rStyle w:val="normaltextrun"/>
        </w:rPr>
        <w:t>A 20 December 2023 briefing to the Ministers for Workplace Relations and Safety, Education, Social Development and Employment, Police, Children and Women noted that:</w:t>
      </w:r>
    </w:p>
    <w:p w14:paraId="729F6815" w14:textId="5C1D604A" w:rsidR="001E33B7" w:rsidRPr="00D35B1F" w:rsidRDefault="001E33B7" w:rsidP="00272D75">
      <w:pPr>
        <w:pStyle w:val="Part10quotes"/>
        <w:ind w:left="1701" w:right="1229"/>
        <w:jc w:val="left"/>
        <w:rPr>
          <w:rStyle w:val="normaltextrun"/>
        </w:rPr>
      </w:pPr>
      <w:r w:rsidRPr="00D35B1F">
        <w:rPr>
          <w:rStyle w:val="normaltextrun"/>
        </w:rPr>
        <w:t>“There are several other legal proceedings underway relating to labour exploitation and physical and sexual abuse at Gloriavale, including charges of indecent assault relating to historical offending against young women, against the community’s Overseeing Shepherd Howard Temple. He is currently on bail outside the Gloriavale compound, with a condition of compliance with an Oranga Tamariki safety plan. This includes supervision to prevent any inappropriate contact with a child or young person.</w:t>
      </w:r>
    </w:p>
    <w:p w14:paraId="60512612" w14:textId="7B7CE476" w:rsidR="001E33B7" w:rsidRPr="00D35B1F" w:rsidRDefault="001E33B7" w:rsidP="00272D75">
      <w:pPr>
        <w:pStyle w:val="Part10quotes"/>
        <w:ind w:left="1701" w:right="1229"/>
        <w:jc w:val="left"/>
        <w:rPr>
          <w:rStyle w:val="normaltextrun"/>
        </w:rPr>
      </w:pPr>
      <w:r w:rsidRPr="00D35B1F">
        <w:rPr>
          <w:rStyle w:val="normaltextrun"/>
        </w:rPr>
        <w:t>…Oranga Tamariki and Police continue to respond to allegations or disclosures of harm towards children in the community, including those relating to harmful or concerning sexualised behaviour in children.”</w:t>
      </w:r>
      <w:r w:rsidRPr="00D35B1F">
        <w:rPr>
          <w:rStyle w:val="EndnoteReference"/>
        </w:rPr>
        <w:endnoteReference w:id="273"/>
      </w:r>
      <w:r w:rsidRPr="00D35B1F">
        <w:rPr>
          <w:rStyle w:val="normaltextrun"/>
        </w:rPr>
        <w:t xml:space="preserve"> </w:t>
      </w:r>
    </w:p>
    <w:p w14:paraId="030A777F" w14:textId="6AFE732C" w:rsidR="001E33B7" w:rsidRPr="00D35B1F" w:rsidRDefault="001E33B7" w:rsidP="00272D75">
      <w:pPr>
        <w:pStyle w:val="ListParagraph"/>
        <w:jc w:val="left"/>
        <w:rPr>
          <w:rStyle w:val="normaltextrun"/>
          <w:szCs w:val="22"/>
        </w:rPr>
      </w:pPr>
      <w:r w:rsidRPr="00D35B1F">
        <w:rPr>
          <w:rStyle w:val="normaltextrun"/>
          <w:szCs w:val="22"/>
        </w:rPr>
        <w:t>A briefing to the Minister of Social Development on the same day noted:</w:t>
      </w:r>
    </w:p>
    <w:p w14:paraId="012AF7CA" w14:textId="57D67BB1" w:rsidR="001E33B7" w:rsidRPr="00D35B1F" w:rsidRDefault="001E33B7" w:rsidP="00272D75">
      <w:pPr>
        <w:pStyle w:val="Part10quotes"/>
        <w:ind w:left="1701" w:right="1229"/>
        <w:jc w:val="left"/>
        <w:rPr>
          <w:rStyle w:val="normaltextrun"/>
        </w:rPr>
      </w:pPr>
      <w:r w:rsidRPr="00D35B1F">
        <w:rPr>
          <w:rStyle w:val="normaltextrun"/>
        </w:rPr>
        <w:t>“A number of risks and challenges remain… These include risks to child wellbeing, education provision, and risks to the stability of Gloriavale’s commercial enterprises.”</w:t>
      </w:r>
      <w:r w:rsidRPr="00D35B1F">
        <w:rPr>
          <w:rStyle w:val="EndnoteReference"/>
        </w:rPr>
        <w:endnoteReference w:id="274"/>
      </w:r>
    </w:p>
    <w:p w14:paraId="469317A5" w14:textId="236AF562" w:rsidR="001E33B7" w:rsidRPr="00D35B1F" w:rsidRDefault="001E33B7" w:rsidP="00272D75">
      <w:pPr>
        <w:pStyle w:val="ListParagraph"/>
        <w:jc w:val="left"/>
      </w:pPr>
      <w:r w:rsidRPr="00D35B1F">
        <w:rPr>
          <w:rStyle w:val="normaltextrun"/>
          <w:szCs w:val="22"/>
        </w:rPr>
        <w:t>The Inquiry is</w:t>
      </w:r>
      <w:r w:rsidRPr="00D35B1F">
        <w:rPr>
          <w:rStyle w:val="normaltextrun"/>
        </w:rPr>
        <w:t xml:space="preserve"> concerned to ensure that </w:t>
      </w:r>
      <w:r w:rsidRPr="00D35B1F">
        <w:t>the government does everything it can to prevent the factors that led to historical abuse and neglect in care at Gloriavale.</w:t>
      </w:r>
      <w:r w:rsidRPr="00D35B1F">
        <w:rPr>
          <w:rStyle w:val="normaltextrun"/>
        </w:rPr>
        <w:t xml:space="preserve"> </w:t>
      </w:r>
    </w:p>
    <w:p w14:paraId="13FEFD9F" w14:textId="1C891333" w:rsidR="001E33B7" w:rsidRPr="00D35B1F" w:rsidRDefault="001E33B7" w:rsidP="00583858">
      <w:pPr>
        <w:pStyle w:val="Recboxheading"/>
      </w:pPr>
      <w:r w:rsidRPr="00D35B1F">
        <w:rPr>
          <w:rStyle w:val="eop"/>
          <w:lang w:val="en-NZ"/>
        </w:rPr>
        <w:t>Tūtohi</w:t>
      </w:r>
      <w:r w:rsidRPr="00D35B1F">
        <w:t xml:space="preserve"> 88 | </w:t>
      </w:r>
      <w:r w:rsidRPr="00D35B1F">
        <w:rPr>
          <w:rStyle w:val="normaltextrun"/>
        </w:rPr>
        <w:t xml:space="preserve">Recommendation </w:t>
      </w:r>
      <w:r w:rsidRPr="00D35B1F">
        <w:fldChar w:fldCharType="begin"/>
      </w:r>
      <w:r w:rsidRPr="00D35B1F">
        <w:instrText xml:space="preserve"> AUTONUM  \s " " </w:instrText>
      </w:r>
      <w:r w:rsidRPr="00D35B1F">
        <w:fldChar w:fldCharType="end"/>
      </w:r>
    </w:p>
    <w:p w14:paraId="18F59642" w14:textId="5512DCF6" w:rsidR="001E33B7" w:rsidRPr="00D35B1F" w:rsidRDefault="001E33B7" w:rsidP="00272D75">
      <w:pPr>
        <w:pStyle w:val="Recsbox"/>
        <w:spacing w:line="276" w:lineRule="auto"/>
        <w:rPr>
          <w:rFonts w:ascii="Segoe UI" w:hAnsi="Segoe UI" w:cs="Segoe UI"/>
          <w:sz w:val="18"/>
          <w:szCs w:val="18"/>
        </w:rPr>
      </w:pPr>
      <w:r w:rsidRPr="00D35B1F">
        <w:rPr>
          <w:rStyle w:val="normaltextrun"/>
          <w:shd w:val="clear" w:color="auto" w:fill="D0CECE"/>
          <w:lang w:val="en-US"/>
        </w:rPr>
        <w:t>The government should take all practicable steps to ensure the ongoing safety of children, young people and adults in care at Gloriavale.</w:t>
      </w:r>
    </w:p>
    <w:p w14:paraId="1B07BE58" w14:textId="7D05F4D1" w:rsidR="001E33B7" w:rsidRPr="00D35B1F" w:rsidRDefault="001E33B7" w:rsidP="000E3AB9">
      <w:pPr>
        <w:rPr>
          <w:rFonts w:eastAsiaTheme="majorEastAsia"/>
        </w:rPr>
      </w:pPr>
      <w:r w:rsidRPr="00D35B1F">
        <w:br w:type="page"/>
      </w:r>
    </w:p>
    <w:p w14:paraId="4231F988" w14:textId="62886781" w:rsidR="001E33B7" w:rsidRPr="00D35B1F" w:rsidRDefault="001E33B7" w:rsidP="00272D75">
      <w:pPr>
        <w:pStyle w:val="body"/>
        <w:rPr>
          <w:rStyle w:val="Strong"/>
          <w:b w:val="0"/>
          <w:bCs w:val="0"/>
        </w:rPr>
      </w:pPr>
      <w:bookmarkStart w:id="329" w:name="_Toc164782295"/>
      <w:bookmarkStart w:id="330" w:name="_Toc164841623"/>
      <w:bookmarkStart w:id="331" w:name="_Toc164857565"/>
      <w:bookmarkStart w:id="332" w:name="_Toc165019104"/>
      <w:bookmarkStart w:id="333" w:name="_Toc165029140"/>
      <w:bookmarkStart w:id="334" w:name="_Toc165030013"/>
      <w:bookmarkStart w:id="335" w:name="_Toc165035292"/>
      <w:bookmarkStart w:id="336" w:name="_Toc165554694"/>
      <w:bookmarkStart w:id="337" w:name="_Toc166746686"/>
      <w:r w:rsidRPr="00D35B1F">
        <w:rPr>
          <w:rStyle w:val="Strong"/>
          <w:b w:val="0"/>
          <w:bCs w:val="0"/>
        </w:rPr>
        <w:lastRenderedPageBreak/>
        <w:t>[Survivor quote preceding survivor profile]</w:t>
      </w:r>
    </w:p>
    <w:p w14:paraId="25F7B9EC" w14:textId="77777777" w:rsidR="001E33B7" w:rsidRPr="00D35B1F" w:rsidRDefault="001E33B7" w:rsidP="00272D75">
      <w:pPr>
        <w:pStyle w:val="body"/>
        <w:rPr>
          <w:rStyle w:val="Strong"/>
          <w:b w:val="0"/>
          <w:bCs w:val="0"/>
        </w:rPr>
      </w:pPr>
    </w:p>
    <w:p w14:paraId="7BE9B61C" w14:textId="6855CD3E" w:rsidR="001E33B7" w:rsidRPr="00D35B1F" w:rsidRDefault="001E33B7" w:rsidP="00272D75">
      <w:pPr>
        <w:pStyle w:val="body"/>
        <w:ind w:left="1701" w:right="1229"/>
        <w:rPr>
          <w:b/>
        </w:rPr>
      </w:pPr>
      <w:r w:rsidRPr="00D35B1F">
        <w:rPr>
          <w:b/>
        </w:rPr>
        <w:t>“I didn’t tell anybody, because I was scared”</w:t>
      </w:r>
    </w:p>
    <w:p w14:paraId="3EAFBEEE" w14:textId="3FC28BBA" w:rsidR="001E33B7" w:rsidRPr="00D35B1F" w:rsidRDefault="001E33B7" w:rsidP="00272D75">
      <w:pPr>
        <w:pStyle w:val="body"/>
        <w:ind w:left="1701" w:right="1229"/>
        <w:rPr>
          <w:b/>
        </w:rPr>
      </w:pPr>
      <w:r w:rsidRPr="00D35B1F">
        <w:rPr>
          <w:b/>
        </w:rPr>
        <w:t>Skyler Quinn</w:t>
      </w:r>
    </w:p>
    <w:p w14:paraId="25773DF5" w14:textId="4C2F95A7" w:rsidR="001E33B7" w:rsidRPr="00D35B1F" w:rsidRDefault="001E33B7" w:rsidP="00272D75">
      <w:pPr>
        <w:pStyle w:val="body"/>
        <w:ind w:left="1701" w:right="1229"/>
        <w:rPr>
          <w:b/>
        </w:rPr>
      </w:pPr>
      <w:r w:rsidRPr="00D35B1F">
        <w:rPr>
          <w:b/>
        </w:rPr>
        <w:t>NZ European, Māori</w:t>
      </w:r>
    </w:p>
    <w:p w14:paraId="17BF5155" w14:textId="77777777" w:rsidR="001E33B7" w:rsidRPr="00D35B1F" w:rsidRDefault="001E33B7" w:rsidP="00272D75">
      <w:pPr>
        <w:pStyle w:val="body"/>
        <w:rPr>
          <w:rStyle w:val="Strong"/>
          <w:b w:val="0"/>
          <w:bCs w:val="0"/>
        </w:rPr>
      </w:pPr>
    </w:p>
    <w:p w14:paraId="053F4004" w14:textId="77777777" w:rsidR="00827605" w:rsidRDefault="001E33B7" w:rsidP="001F63EE">
      <w:pPr>
        <w:pStyle w:val="Heading1"/>
        <w:rPr>
          <w:rStyle w:val="Strong"/>
          <w:b/>
          <w:bCs/>
        </w:rPr>
      </w:pPr>
      <w:bookmarkStart w:id="338" w:name="_Toc181108100"/>
      <w:r w:rsidRPr="00D35B1F">
        <w:rPr>
          <w:rStyle w:val="Strong"/>
          <w:b/>
          <w:bCs/>
        </w:rPr>
        <w:t>Ngā wheako o te purapura ora</w:t>
      </w:r>
      <w:bookmarkEnd w:id="338"/>
    </w:p>
    <w:p w14:paraId="32452AF6" w14:textId="1D273C41" w:rsidR="001E33B7" w:rsidRPr="00EA34EB" w:rsidRDefault="001E33B7" w:rsidP="001F63EE">
      <w:pPr>
        <w:pStyle w:val="Heading1"/>
        <w:rPr>
          <w:rStyle w:val="Strong"/>
          <w:b/>
          <w:bCs/>
        </w:rPr>
      </w:pPr>
      <w:bookmarkStart w:id="339" w:name="_Toc181108101"/>
      <w:r w:rsidRPr="00EA34EB">
        <w:rPr>
          <w:rStyle w:val="Strong"/>
          <w:b/>
          <w:bCs/>
        </w:rPr>
        <w:t>Survivor experience Skyler Quinn</w:t>
      </w:r>
      <w:bookmarkEnd w:id="329"/>
      <w:bookmarkEnd w:id="330"/>
      <w:bookmarkEnd w:id="331"/>
      <w:bookmarkEnd w:id="332"/>
      <w:bookmarkEnd w:id="333"/>
      <w:bookmarkEnd w:id="334"/>
      <w:bookmarkEnd w:id="335"/>
      <w:bookmarkEnd w:id="336"/>
      <w:bookmarkEnd w:id="337"/>
      <w:bookmarkEnd w:id="339"/>
    </w:p>
    <w:p w14:paraId="78B2B4A3" w14:textId="5B459EE4" w:rsidR="001E33B7" w:rsidRPr="00D35B1F" w:rsidRDefault="001E33B7" w:rsidP="00272D75">
      <w:pPr>
        <w:pStyle w:val="Survivorprofilestandardtext"/>
        <w:spacing w:before="0" w:after="200" w:line="276" w:lineRule="auto"/>
      </w:pPr>
      <w:r w:rsidRPr="00D35B1F">
        <w:rPr>
          <w:b/>
        </w:rPr>
        <w:t>Name</w:t>
      </w:r>
      <w:r w:rsidRPr="00D35B1F">
        <w:t xml:space="preserve"> Skyler Quinn </w:t>
      </w:r>
    </w:p>
    <w:p w14:paraId="195EE520" w14:textId="691A6E4C" w:rsidR="001E33B7" w:rsidRPr="00D35B1F" w:rsidRDefault="001E33B7" w:rsidP="00272D75">
      <w:pPr>
        <w:pStyle w:val="Survivorprofilestandardtext"/>
        <w:spacing w:before="0" w:after="200" w:line="276" w:lineRule="auto"/>
      </w:pPr>
      <w:r w:rsidRPr="00D35B1F">
        <w:rPr>
          <w:b/>
        </w:rPr>
        <w:t>Hometown</w:t>
      </w:r>
      <w:r w:rsidRPr="00D35B1F">
        <w:t xml:space="preserve"> </w:t>
      </w:r>
      <w:r w:rsidRPr="00D35B1F">
        <w:rPr>
          <w:rStyle w:val="normaltextrun"/>
          <w:color w:val="000000"/>
        </w:rPr>
        <w:t xml:space="preserve">Ōtautahi </w:t>
      </w:r>
      <w:r w:rsidRPr="00D35B1F">
        <w:t>Christchurch</w:t>
      </w:r>
    </w:p>
    <w:p w14:paraId="7AC8C833" w14:textId="77777777" w:rsidR="001E33B7" w:rsidRPr="00D35B1F" w:rsidRDefault="001E33B7" w:rsidP="00272D75">
      <w:pPr>
        <w:pStyle w:val="Survivorprofilestandardtext"/>
        <w:spacing w:before="0" w:after="200" w:line="276" w:lineRule="auto"/>
      </w:pPr>
      <w:r w:rsidRPr="00D35B1F">
        <w:rPr>
          <w:b/>
        </w:rPr>
        <w:t>Age when entered care</w:t>
      </w:r>
      <w:r w:rsidRPr="00D35B1F">
        <w:t xml:space="preserve"> 8 years old</w:t>
      </w:r>
    </w:p>
    <w:p w14:paraId="36A75EA7" w14:textId="77777777" w:rsidR="001E33B7" w:rsidRPr="00D35B1F" w:rsidRDefault="001E33B7" w:rsidP="00272D75">
      <w:pPr>
        <w:pStyle w:val="Survivorprofilestandardtext"/>
        <w:spacing w:before="0" w:after="200" w:line="276" w:lineRule="auto"/>
        <w:rPr>
          <w:b/>
          <w:bCs/>
        </w:rPr>
      </w:pPr>
      <w:r w:rsidRPr="00D35B1F">
        <w:rPr>
          <w:b/>
          <w:bCs/>
        </w:rPr>
        <w:t xml:space="preserve">Year of birth </w:t>
      </w:r>
      <w:r w:rsidRPr="00D35B1F">
        <w:rPr>
          <w:bCs/>
        </w:rPr>
        <w:t>2003</w:t>
      </w:r>
    </w:p>
    <w:p w14:paraId="293E419F" w14:textId="11EFD52C" w:rsidR="001E33B7" w:rsidRPr="00D35B1F" w:rsidRDefault="001E33B7" w:rsidP="00272D75">
      <w:pPr>
        <w:pStyle w:val="Survivorprofilestandardtext"/>
        <w:spacing w:before="0" w:after="200" w:line="276" w:lineRule="auto"/>
      </w:pPr>
      <w:r w:rsidRPr="00D35B1F">
        <w:rPr>
          <w:b/>
        </w:rPr>
        <w:t>Time in care</w:t>
      </w:r>
      <w:r w:rsidRPr="00D35B1F">
        <w:t xml:space="preserve"> 2011</w:t>
      </w:r>
      <w:r w:rsidRPr="00D35B1F">
        <w:rPr>
          <w:rStyle w:val="normaltextrun"/>
          <w:color w:val="000000"/>
          <w:bdr w:val="none" w:sz="0" w:space="0" w:color="auto" w:frame="1"/>
        </w:rPr>
        <w:t>–</w:t>
      </w:r>
      <w:r w:rsidRPr="00D35B1F">
        <w:t xml:space="preserve">2014 </w:t>
      </w:r>
    </w:p>
    <w:p w14:paraId="5468438E" w14:textId="72011C7B" w:rsidR="001E33B7" w:rsidRPr="00D35B1F" w:rsidRDefault="001E33B7" w:rsidP="00272D75">
      <w:pPr>
        <w:pStyle w:val="Survivorprofilestandardtext"/>
        <w:spacing w:before="0" w:after="200" w:line="276" w:lineRule="auto"/>
      </w:pPr>
      <w:r w:rsidRPr="00D35B1F">
        <w:rPr>
          <w:b/>
        </w:rPr>
        <w:t>Type of care facility</w:t>
      </w:r>
      <w:r w:rsidRPr="00D35B1F">
        <w:t xml:space="preserve"> Foster homes – various; residential family homes in Spencerville and Oxford</w:t>
      </w:r>
    </w:p>
    <w:p w14:paraId="3EF493C6" w14:textId="4E4BA1D3" w:rsidR="001E33B7" w:rsidRPr="00D35B1F" w:rsidRDefault="001E33B7" w:rsidP="00272D75">
      <w:pPr>
        <w:pStyle w:val="Survivorprofilestandardtext"/>
        <w:spacing w:before="0" w:after="200" w:line="276" w:lineRule="auto"/>
      </w:pPr>
      <w:r w:rsidRPr="00D35B1F">
        <w:rPr>
          <w:b/>
        </w:rPr>
        <w:t>Ethnicity</w:t>
      </w:r>
      <w:r w:rsidRPr="00D35B1F">
        <w:t xml:space="preserve"> NZ European, Māori </w:t>
      </w:r>
    </w:p>
    <w:p w14:paraId="47D5F011" w14:textId="77777777" w:rsidR="001E33B7" w:rsidRPr="00D35B1F" w:rsidRDefault="001E33B7" w:rsidP="00272D75">
      <w:pPr>
        <w:pStyle w:val="Survivorprofilestandardtext"/>
        <w:spacing w:before="0" w:after="200" w:line="276" w:lineRule="auto"/>
      </w:pPr>
      <w:r w:rsidRPr="00D35B1F">
        <w:rPr>
          <w:b/>
        </w:rPr>
        <w:t>Whānau background</w:t>
      </w:r>
      <w:r w:rsidRPr="00D35B1F">
        <w:t xml:space="preserve"> Skyler has an older half-sister, who was taken into care before Skyler was born.</w:t>
      </w:r>
    </w:p>
    <w:p w14:paraId="75678D8C" w14:textId="0A169FF4" w:rsidR="001E33B7" w:rsidRPr="00D35B1F" w:rsidRDefault="001E33B7" w:rsidP="00272D75">
      <w:pPr>
        <w:pStyle w:val="Survivorprofilestandardtext"/>
        <w:spacing w:before="0" w:after="200" w:line="276" w:lineRule="auto"/>
      </w:pPr>
      <w:r w:rsidRPr="00D35B1F">
        <w:rPr>
          <w:b/>
        </w:rPr>
        <w:t xml:space="preserve">Currently </w:t>
      </w:r>
      <w:r w:rsidRPr="00D35B1F">
        <w:t xml:space="preserve">Skyler lives in </w:t>
      </w:r>
      <w:r w:rsidRPr="00D35B1F">
        <w:rPr>
          <w:rStyle w:val="normaltextrun"/>
          <w:color w:val="000000"/>
        </w:rPr>
        <w:t xml:space="preserve">Ōtautahi </w:t>
      </w:r>
      <w:r w:rsidRPr="00D35B1F">
        <w:t xml:space="preserve">Christchurch. </w:t>
      </w:r>
    </w:p>
    <w:p w14:paraId="20AE17BE" w14:textId="77777777" w:rsidR="001E33B7" w:rsidRPr="00D35B1F" w:rsidRDefault="001E33B7" w:rsidP="00272D75">
      <w:pPr>
        <w:pStyle w:val="Survivorprofilestandardtext"/>
        <w:spacing w:before="0" w:after="200" w:line="276" w:lineRule="auto"/>
      </w:pPr>
    </w:p>
    <w:p w14:paraId="51D18C72"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 xml:space="preserve">I’m aware that Child, Youth and Family (CYFS) was involved with my mother before I was born, and that my older half-sister was taken from my mother. My mum was sterilised when I was born, so she couldn’t have any more children. Dad says that CYFS told her she had to have the operation or I would get taken away as well. He says it affected my mother’s mental health, and their relationship as well. </w:t>
      </w:r>
    </w:p>
    <w:p w14:paraId="6F05C2A2" w14:textId="5C917672" w:rsidR="001E33B7" w:rsidRPr="00D35B1F" w:rsidRDefault="001E33B7" w:rsidP="00272D75">
      <w:pPr>
        <w:pStyle w:val="Survivorprofilestandardtext"/>
        <w:spacing w:before="0" w:after="200" w:line="276" w:lineRule="auto"/>
        <w:rPr>
          <w:rFonts w:eastAsia="Times New Roman"/>
        </w:rPr>
      </w:pPr>
      <w:r w:rsidRPr="00D35B1F">
        <w:rPr>
          <w:rFonts w:eastAsia="Times New Roman"/>
        </w:rPr>
        <w:t xml:space="preserve">My parents separated when I was about 18 months old. I lived with my mother, then my parents lived together for a while – co-parenting in the same house. Later, my mother moved out and was living with a guy who had been accused of </w:t>
      </w:r>
      <w:r>
        <w:rPr>
          <w:rFonts w:eastAsia="Times New Roman"/>
        </w:rPr>
        <w:t xml:space="preserve">having </w:t>
      </w:r>
      <w:r w:rsidRPr="00D35B1F">
        <w:rPr>
          <w:rFonts w:eastAsia="Times New Roman"/>
        </w:rPr>
        <w:t xml:space="preserve">sex with a minor. I went into my father’s care because of that, for about a year and a half. </w:t>
      </w:r>
    </w:p>
    <w:p w14:paraId="5A85B6D9" w14:textId="77777777" w:rsidR="001E33B7" w:rsidRDefault="001E33B7">
      <w:pPr>
        <w:rPr>
          <w:rFonts w:ascii="Arial" w:hAnsi="Arial"/>
        </w:rPr>
      </w:pPr>
      <w:r>
        <w:br w:type="page"/>
      </w:r>
    </w:p>
    <w:p w14:paraId="4B08BD28" w14:textId="025A3A92" w:rsidR="001E33B7" w:rsidRPr="00D35B1F" w:rsidRDefault="001E33B7" w:rsidP="00272D75">
      <w:pPr>
        <w:pStyle w:val="Survivorprofilestandardtext"/>
        <w:spacing w:before="0" w:after="200" w:line="276" w:lineRule="auto"/>
        <w:rPr>
          <w:rFonts w:eastAsia="Times New Roman"/>
        </w:rPr>
      </w:pPr>
      <w:r w:rsidRPr="00D35B1F">
        <w:rPr>
          <w:rFonts w:eastAsia="Times New Roman"/>
        </w:rPr>
        <w:lastRenderedPageBreak/>
        <w:t xml:space="preserve">When I was 6 years old, there was an incident while we were camping where I broke my arm. I just remember that I tried to get out of the car door, and my father grabbed me and I got hurt. It was recorded that I told the doctors that my father hurt me on purpose, but I never said that. After that, I had to live with my uncle and aunt in Swannanoa. I was there for about a year before I got sent away. </w:t>
      </w:r>
    </w:p>
    <w:p w14:paraId="294D8E8F"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I was 8 years old when I went into foster care. The first six homes I went to were so close together, they’re all muddled. At times, I was only at one place for one night, and then a week or two weeks. I started having panic attacks. I would wake up thinking really fast and I couldn’t stop it. I told my social worker at the time and I know that she tried to get help, but nothing happened.</w:t>
      </w:r>
    </w:p>
    <w:p w14:paraId="1F62D46D"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 xml:space="preserve">I remember really liking some of the carers. Mostly though, I ran away from the homes. At one place, there were two boys about a year or two younger than me. Some things happened there, like those childish games you play, like ‘doctor, doctor’ and all that. I can’t explain what happened, because I felt like it was my fault, but I didn’t know. I remember crawling out the window and running away with one of the boys. </w:t>
      </w:r>
    </w:p>
    <w:p w14:paraId="2D7C1039" w14:textId="442F59DE" w:rsidR="001E33B7" w:rsidRPr="00D35B1F" w:rsidRDefault="001E33B7" w:rsidP="00272D75">
      <w:pPr>
        <w:pStyle w:val="Survivorprofilestandardtext"/>
        <w:spacing w:before="0" w:after="200" w:line="276" w:lineRule="auto"/>
        <w:rPr>
          <w:rFonts w:eastAsia="Times New Roman"/>
        </w:rPr>
      </w:pPr>
      <w:r w:rsidRPr="00D35B1F">
        <w:rPr>
          <w:rFonts w:eastAsia="Times New Roman"/>
        </w:rPr>
        <w:t>I don’t really remember much about the others that I ran away from. I was either running away because of where I was, because of the way I was treated or because of the place. I was having problems and I couldn’t handle it. Sometimes I ran away with some of the other kids and we would get into trouble.</w:t>
      </w:r>
    </w:p>
    <w:p w14:paraId="0B871E25"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I went to 18 different foster homes in a short period of time, before I went back to my uncle’s home for about a year when I was 9 years old. They’re not all documented, but I believe I was placed in 30 different homes overall, not including the times I went back to places. I also went to almost as many different schools. No-one ever told me why I was leaving any of my foster homes, except one.</w:t>
      </w:r>
    </w:p>
    <w:p w14:paraId="599C3733"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 xml:space="preserve">I also lived in residential homes – I think there were two that I went to. When I was about 8 years old, I went to one in Spencerville. That was when I first started developing my personalities. All of a sudden, I would have this burst of anger that I had never had before. I have a scar from breaking a window with my hand one time. </w:t>
      </w:r>
    </w:p>
    <w:p w14:paraId="58FE7D7C" w14:textId="25B85D8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 xml:space="preserve">There were three boys and four girls living there at that time, but all older than me – 13 to 16 years old. Once I woke up with a bloody nose as one of the older girls had punched me. That was also around the same time I first self-harmed. For whatever reason, I was removed from this home, then I was in and out of foster homes again. </w:t>
      </w:r>
    </w:p>
    <w:p w14:paraId="3620F5B5"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I went back to the Spencerville home when I was 10 years old and I was assaulted again by some of the older girls. I was still the youngest – the others were all teenagers. I woke up to girls punching and kicking me, and I got dragged out of bed by my hair. I hid in the bathroom curled up in a ball. The worker in the home found me and the girls were locked outside to protect me. I had to make a statement about what happened, and I had an x-ray on my jaw. One of the bones is dislodged and is still uncomfortable.</w:t>
      </w:r>
    </w:p>
    <w:p w14:paraId="297EFDAB" w14:textId="224D11A2" w:rsidR="001E33B7" w:rsidRPr="00D35B1F" w:rsidRDefault="001E33B7" w:rsidP="00272D75">
      <w:pPr>
        <w:pStyle w:val="Survivorprofilestandardtext"/>
        <w:spacing w:before="0" w:after="200" w:line="276" w:lineRule="auto"/>
        <w:rPr>
          <w:rFonts w:eastAsia="Times New Roman"/>
        </w:rPr>
      </w:pPr>
      <w:r w:rsidRPr="00D35B1F">
        <w:rPr>
          <w:rFonts w:eastAsia="Times New Roman"/>
        </w:rPr>
        <w:t xml:space="preserve">The next year, I was also sexually assaulted multiple times at a residential family home out in the country, near Oxford. I stayed at this home on four occasions. The last two times, a boy who was staying in the home assaulted me. The first stay with him was not as bad, but it was more severe the next time. It happened almost every night I was there. </w:t>
      </w:r>
    </w:p>
    <w:p w14:paraId="07D64598"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lastRenderedPageBreak/>
        <w:t xml:space="preserve">On one occasion, I woke up not being able to breathe. I was on my period and I told him to fuck off. He wouldn’t listen. Then I blacked out. I woke up naked and bloody because of my period. It still carried on after that. I didn’t tell anybody what was happening at the time because I was scared and I knew I would get blamed for it.  </w:t>
      </w:r>
    </w:p>
    <w:p w14:paraId="42387BBC" w14:textId="33824358" w:rsidR="001E33B7" w:rsidRPr="00D35B1F" w:rsidRDefault="001E33B7" w:rsidP="00272D75">
      <w:pPr>
        <w:pStyle w:val="Survivorprofilestandardtext"/>
        <w:spacing w:before="0" w:after="200" w:line="276" w:lineRule="auto"/>
        <w:rPr>
          <w:rFonts w:eastAsia="Times New Roman"/>
        </w:rPr>
      </w:pPr>
      <w:r w:rsidRPr="00D35B1F">
        <w:rPr>
          <w:rFonts w:eastAsia="Times New Roman"/>
        </w:rPr>
        <w:t xml:space="preserve">When my social worker first mentioned the idea of going to Australia, I said yes. My mum’s sister and her husband lived there, and I wanted to be with family. I was 11 years old when I went to live with my aunt and uncle in Toowoomba. I stayed there for almost four years. </w:t>
      </w:r>
    </w:p>
    <w:p w14:paraId="0BEFB8E3"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 xml:space="preserve">They were sweet and nice to begin with, but then by halfway through year six, stuff started going downhill. The verbal abuse in the house from my uncle was bad. There was also an incident with my uncle near the end of that year, where he pulled me from one room into another by my hair because I didn’t clean my room properly. </w:t>
      </w:r>
    </w:p>
    <w:p w14:paraId="06948AED"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 xml:space="preserve">At around the same time, a boy at school started forcing me to do certain things. It was constant and, because of everything that had happened to me, I just shut up about it. I didn’t know how to say no or stop it happening. </w:t>
      </w:r>
    </w:p>
    <w:p w14:paraId="0BA24AE4"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 xml:space="preserve">Another incident with my uncle ended with me leaving. He got angry after collecting me from an event, and I was crying a little in the car, sniffling. He threw his phone at me and asked if I wanted something to cry about. He grabbed my hair and pushed me down to the seat, then straight up so my head hit the ceiling of the car. </w:t>
      </w:r>
    </w:p>
    <w:p w14:paraId="6C1FC76B"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 xml:space="preserve">After school the next day, I went to the house of the boy I was dating at the time and told his mother everything. They took me to the police and I filed a report. I ended up in the Australian foster care system and went to emergency housing in Ipswich. </w:t>
      </w:r>
    </w:p>
    <w:p w14:paraId="1A3255B9"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 xml:space="preserve">My aunt and uncle went to court because of what happened. The outcome was that I had suffered emotional and physical harm as a result of neglect from them. After everything that happened with my uncle and the boy, I spiralled. I abused alcohol and drugs. I ended up pregnant twice and miscarried both times. </w:t>
      </w:r>
    </w:p>
    <w:p w14:paraId="180F6BCF"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My first suicide attempt was in mid-2013, when I was 10 years old. I started to drink some bleach, but my sister turned up and saved my life. By the time I left Australia when I was 15 years old, I had been in hospital six times for suicide prevention, six times for self-harm prevention and twice because I nearly died because I cut myself so deep on my legs.</w:t>
      </w:r>
    </w:p>
    <w:p w14:paraId="22A79042"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During those difficult times, I had a ‘second mum’ who helped me get back to New Zealand. I wanted to see my mum and they said that if I was free of self-harm for a month and no drugs in the system, then I could go. I returned to New Zealand in 2018.</w:t>
      </w:r>
    </w:p>
    <w:p w14:paraId="11560653"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 xml:space="preserve">I live with multiple personalities and severe depression. At times, my mental health is not good and I have been in Hillmorton Hospital. I have anxiety related tics, borderline personality disorder and bipolar disorder. </w:t>
      </w:r>
    </w:p>
    <w:p w14:paraId="2C3D6988" w14:textId="77777777" w:rsidR="001E33B7" w:rsidRPr="00D35B1F" w:rsidRDefault="001E33B7" w:rsidP="00272D75">
      <w:pPr>
        <w:pStyle w:val="Survivorprofilestandardtext"/>
        <w:spacing w:before="0" w:after="200" w:line="276" w:lineRule="auto"/>
        <w:rPr>
          <w:rFonts w:eastAsia="Times New Roman"/>
        </w:rPr>
      </w:pPr>
      <w:r w:rsidRPr="00D35B1F">
        <w:rPr>
          <w:rFonts w:eastAsia="Times New Roman"/>
        </w:rPr>
        <w:t>You should be able to feel safe as a child. My parents were in care as children and then it happened to me. It has lifelong effects and I can’t see that I will ever be able to work.</w:t>
      </w:r>
    </w:p>
    <w:p w14:paraId="55C31E06" w14:textId="4498C33A" w:rsidR="001E33B7" w:rsidRPr="00D35B1F" w:rsidRDefault="001E33B7" w:rsidP="00272D75">
      <w:pPr>
        <w:pStyle w:val="Survivorprofilestandardtext"/>
        <w:spacing w:before="0" w:after="200" w:line="276" w:lineRule="auto"/>
        <w:rPr>
          <w:rFonts w:eastAsiaTheme="majorEastAsia"/>
          <w:iCs/>
          <w:color w:val="385623" w:themeColor="accent6" w:themeShade="80"/>
          <w:sz w:val="40"/>
          <w:szCs w:val="28"/>
          <w:shd w:val="clear" w:color="auto" w:fill="auto"/>
          <w:lang w:eastAsia="en-GB"/>
          <w14:ligatures w14:val="none"/>
        </w:rPr>
      </w:pPr>
      <w:r w:rsidRPr="00D35B1F">
        <w:rPr>
          <w:rFonts w:eastAsia="Times New Roman"/>
        </w:rPr>
        <w:t>I haven’t had good help around me to support me with my trauma, mental health and disabilities. I think there should be more support and help for people that suffered abuse in care.</w:t>
      </w:r>
      <w:r w:rsidRPr="00D35B1F">
        <w:rPr>
          <w:rStyle w:val="EndnoteReference"/>
          <w:rFonts w:eastAsia="Times New Roman"/>
        </w:rPr>
        <w:endnoteReference w:id="275"/>
      </w:r>
      <w:r w:rsidRPr="00D35B1F">
        <w:rPr>
          <w:rFonts w:eastAsia="Times New Roman"/>
        </w:rPr>
        <w:t xml:space="preserve"> </w:t>
      </w:r>
      <w:r w:rsidRPr="00D35B1F">
        <w:br w:type="page"/>
      </w:r>
    </w:p>
    <w:p w14:paraId="7577BB73" w14:textId="3F92B6B6" w:rsidR="001E33B7" w:rsidRPr="00D35B1F" w:rsidRDefault="001E33B7" w:rsidP="001F63EE">
      <w:pPr>
        <w:pStyle w:val="Heading1"/>
      </w:pPr>
      <w:bookmarkStart w:id="340" w:name="_Toc181108102"/>
      <w:r w:rsidRPr="00D35B1F">
        <w:lastRenderedPageBreak/>
        <w:t>Ūpoko 6: Kia āhuru ngā mahi atawhai-ā-hāhi</w:t>
      </w:r>
      <w:bookmarkEnd w:id="340"/>
    </w:p>
    <w:p w14:paraId="3C5A2135" w14:textId="5D0DCCD4" w:rsidR="001E33B7" w:rsidRPr="00D35B1F" w:rsidRDefault="001E33B7" w:rsidP="001F63EE">
      <w:pPr>
        <w:pStyle w:val="Heading1"/>
      </w:pPr>
      <w:bookmarkStart w:id="341" w:name="_Toc181108103"/>
      <w:r w:rsidRPr="00D35B1F">
        <w:t>Chapter 6: Making faith-based care safe</w:t>
      </w:r>
      <w:bookmarkEnd w:id="341"/>
      <w:r w:rsidRPr="00D35B1F">
        <w:t xml:space="preserve"> </w:t>
      </w:r>
    </w:p>
    <w:p w14:paraId="560477B0" w14:textId="27180E39" w:rsidR="001E33B7" w:rsidRPr="00D35B1F" w:rsidRDefault="001E33B7" w:rsidP="00272D75">
      <w:pPr>
        <w:pStyle w:val="ListParagraph"/>
        <w:jc w:val="left"/>
        <w:rPr>
          <w:rFonts w:eastAsiaTheme="minorEastAsia"/>
        </w:rPr>
      </w:pPr>
      <w:bookmarkStart w:id="342" w:name="_Toc157111433"/>
      <w:r w:rsidRPr="00D35B1F">
        <w:t xml:space="preserve">Faith-based entities must act to prevent further abuse and neglect of children, young people and adults in their care. In addition to recommendations above that include faith-based entities, the below recommendations are further steps which each faith-based entity must take to ensure factors that caused abuse are unable to persist. </w:t>
      </w:r>
    </w:p>
    <w:p w14:paraId="16D3F7C6" w14:textId="19BD6880" w:rsidR="001E33B7" w:rsidRPr="00D35B1F" w:rsidRDefault="001E33B7" w:rsidP="00272D75">
      <w:pPr>
        <w:pStyle w:val="ListParagraph"/>
        <w:jc w:val="left"/>
      </w:pPr>
      <w:r w:rsidRPr="00D35B1F">
        <w:t xml:space="preserve">This chapter responds to clause 32A of </w:t>
      </w:r>
      <w:r w:rsidRPr="00D35B1F">
        <w:rPr>
          <w:rStyle w:val="normaltextrun"/>
        </w:rPr>
        <w:t>the Inquiry’s</w:t>
      </w:r>
      <w:r w:rsidRPr="00D35B1F">
        <w:t xml:space="preserve"> Terms of Reference, which relates to recommendations to </w:t>
      </w:r>
      <w:r w:rsidRPr="00D35B1F">
        <w:rPr>
          <w:rStyle w:val="normaltextrun"/>
        </w:rPr>
        <w:t>ensure</w:t>
      </w:r>
      <w:r w:rsidRPr="00D35B1F">
        <w:t xml:space="preserve"> that the factors that allowed abuse and neglect to occur during the Inquiry period do not persist. As provided for in clauses 15A and 15B of its Terms of Reference, the Inquiry has considered issues and experiences after 1999 shared by survivors, including those set out below.</w:t>
      </w:r>
      <w:r w:rsidRPr="00D35B1F">
        <w:rPr>
          <w:rStyle w:val="EndnoteReference"/>
        </w:rPr>
        <w:endnoteReference w:id="276"/>
      </w:r>
    </w:p>
    <w:p w14:paraId="5A31B809" w14:textId="43310ED5" w:rsidR="001E33B7" w:rsidRPr="00E27635" w:rsidRDefault="001E33B7" w:rsidP="00AB2247">
      <w:pPr>
        <w:pStyle w:val="Style2"/>
        <w:spacing w:before="240" w:after="240"/>
        <w:rPr>
          <w:rStyle w:val="normaltextrun"/>
        </w:rPr>
      </w:pPr>
      <w:bookmarkStart w:id="343" w:name="_Toc181108104"/>
      <w:r w:rsidRPr="00E27635">
        <w:rPr>
          <w:rStyle w:val="normaltextrun"/>
        </w:rPr>
        <w:t>Ngā wheako purapura ora mai i te tau 1999</w:t>
      </w:r>
      <w:bookmarkEnd w:id="343"/>
    </w:p>
    <w:p w14:paraId="1DD28E03" w14:textId="33DA5669" w:rsidR="001E33B7" w:rsidRPr="00E27635" w:rsidRDefault="001E33B7" w:rsidP="00AB2247">
      <w:pPr>
        <w:pStyle w:val="Style2"/>
        <w:spacing w:before="240" w:after="240"/>
        <w:rPr>
          <w:rStyle w:val="normaltextrun"/>
        </w:rPr>
      </w:pPr>
      <w:bookmarkStart w:id="344" w:name="_Toc181108105"/>
      <w:r w:rsidRPr="00E27635">
        <w:rPr>
          <w:rStyle w:val="normaltextrun"/>
        </w:rPr>
        <w:t>Survivors’ experiences after 1999</w:t>
      </w:r>
      <w:bookmarkEnd w:id="344"/>
    </w:p>
    <w:p w14:paraId="7AAFC7EB" w14:textId="7587F6BD" w:rsidR="001E33B7" w:rsidRPr="00D35B1F" w:rsidRDefault="001E33B7" w:rsidP="00272D75">
      <w:pPr>
        <w:pStyle w:val="ListParagraph"/>
        <w:jc w:val="left"/>
        <w:rPr>
          <w:szCs w:val="22"/>
        </w:rPr>
      </w:pPr>
      <w:r w:rsidRPr="00D35B1F">
        <w:t xml:space="preserve">Survivors told the Inquiry about a range of issues and experiences in faith-based care after 1999. These experiences included abuse, difficulties disclosing abuse and </w:t>
      </w:r>
      <w:r w:rsidRPr="00D35B1F">
        <w:rPr>
          <w:szCs w:val="22"/>
        </w:rPr>
        <w:t xml:space="preserve">challenging complaints processes. </w:t>
      </w:r>
    </w:p>
    <w:p w14:paraId="58B76F2A" w14:textId="774CEB4A" w:rsidR="001E33B7" w:rsidRPr="00D35B1F" w:rsidRDefault="001E33B7" w:rsidP="00272D75">
      <w:pPr>
        <w:pStyle w:val="ListParagraph"/>
        <w:jc w:val="left"/>
        <w:rPr>
          <w:szCs w:val="22"/>
        </w:rPr>
      </w:pPr>
      <w:bookmarkStart w:id="345" w:name="_Hlk169174546"/>
      <w:r w:rsidRPr="00D35B1F">
        <w:rPr>
          <w:szCs w:val="22"/>
        </w:rPr>
        <w:t>Pākehā survivor Rosanna Overcomer</w:t>
      </w:r>
      <w:bookmarkEnd w:id="345"/>
      <w:r w:rsidRPr="00D35B1F">
        <w:rPr>
          <w:szCs w:val="22"/>
        </w:rPr>
        <w:t xml:space="preserve">, former member of Gloriavale Christian Community located in Haupiri on the West Coast of the South Island, told the Inquiry she was sexually abused in 2000 or 2001 when she was 14 years old by another member of Gloriavale and that, when she disclosed this abuse: </w:t>
      </w:r>
    </w:p>
    <w:p w14:paraId="7F51DC50" w14:textId="14125265" w:rsidR="001E33B7" w:rsidRPr="00D35B1F" w:rsidRDefault="001E33B7" w:rsidP="004E7DF2">
      <w:pPr>
        <w:pStyle w:val="Part10quotes"/>
        <w:ind w:left="1701" w:right="1229"/>
        <w:jc w:val="left"/>
      </w:pPr>
      <w:r w:rsidRPr="00D35B1F">
        <w:t>“…[Howard Temple, Overseeing Shepherd of Gloriavale] told me that I had to stay away from [redacted] because he was doing stuff he should not be doing. I am not sure whether he said that I was the problem, but I felt like I was the problem and that I was making a problem. I understood that it was my fault that [redacted] was having this problem, and it was my responsibility to stay away from him. … It was then that the Leaders shifted [redacted] away to another farm up the valley.”</w:t>
      </w:r>
      <w:r w:rsidRPr="00D35B1F">
        <w:rPr>
          <w:rStyle w:val="EndnoteReference"/>
        </w:rPr>
        <w:endnoteReference w:id="277"/>
      </w:r>
    </w:p>
    <w:p w14:paraId="7062DBA2" w14:textId="77777777" w:rsidR="00815697" w:rsidRDefault="00815697">
      <w:pPr>
        <w:rPr>
          <w:rFonts w:ascii="Arial" w:eastAsiaTheme="minorHAnsi" w:hAnsi="Arial"/>
          <w:color w:val="000000"/>
          <w:shd w:val="clear" w:color="auto" w:fill="auto"/>
          <w:lang w:val="en-AU" w:eastAsia="en-US"/>
        </w:rPr>
      </w:pPr>
      <w:r>
        <w:br w:type="page"/>
      </w:r>
    </w:p>
    <w:p w14:paraId="4121572A" w14:textId="6F176AA3" w:rsidR="001E33B7" w:rsidRPr="00D35B1F" w:rsidRDefault="001E33B7" w:rsidP="00272D75">
      <w:pPr>
        <w:pStyle w:val="ListParagraph"/>
        <w:jc w:val="left"/>
      </w:pPr>
      <w:r w:rsidRPr="00D35B1F">
        <w:rPr>
          <w:szCs w:val="22"/>
        </w:rPr>
        <w:lastRenderedPageBreak/>
        <w:t>Rosanna Overcomer provided evidence on behalf of the Gloriavale Leavers’ Trust during the Inquiry’s Faith</w:t>
      </w:r>
      <w:r w:rsidRPr="00D35B1F">
        <w:t xml:space="preserve">-based Institutional Response Hearing and called for lasting change to provide a safe environment for their family members that still reside within the Gloriavale community: </w:t>
      </w:r>
    </w:p>
    <w:p w14:paraId="18DDA3E2" w14:textId="6FAA8A40" w:rsidR="001E33B7" w:rsidRPr="00D35B1F" w:rsidRDefault="001E33B7" w:rsidP="004E7DF2">
      <w:pPr>
        <w:pStyle w:val="Part10quotes"/>
        <w:ind w:left="1701" w:right="1229"/>
        <w:jc w:val="left"/>
      </w:pPr>
      <w:r w:rsidRPr="00D35B1F">
        <w:t>“We can hope and heal and work for a better life. But we want lasting change for our families still inside. We want a safe place for our nieces and nephews to grow up in. We want them to have the same liberties, opportunities, education and care any New Zealander deserves. We need to know there will be significant changes to the systems and leadership that brought us here today.”</w:t>
      </w:r>
      <w:r w:rsidRPr="00D35B1F">
        <w:rPr>
          <w:rStyle w:val="EndnoteReference"/>
        </w:rPr>
        <w:endnoteReference w:id="278"/>
      </w:r>
    </w:p>
    <w:p w14:paraId="56FF70E2" w14:textId="0E68707A" w:rsidR="001E33B7" w:rsidRPr="00D35B1F" w:rsidRDefault="001E33B7" w:rsidP="004E7DF2">
      <w:pPr>
        <w:pStyle w:val="ListParagraph"/>
        <w:jc w:val="left"/>
        <w:rPr>
          <w:szCs w:val="22"/>
        </w:rPr>
      </w:pPr>
      <w:r w:rsidRPr="00D35B1F">
        <w:rPr>
          <w:szCs w:val="22"/>
        </w:rPr>
        <w:t xml:space="preserve">Ms CU, who is Tongan, told the Inquiry about her experience of reporting the abuse of her 15-year-old niece by Father Sateki Raass to NZ Police and the Catholic Church in 2018. She explained that reporting threatened the vā or the cultural relationships between Ms CU and her family, and that this can be a barrier to Pacific Peoples reporting abuse: </w:t>
      </w:r>
    </w:p>
    <w:p w14:paraId="08F73E83" w14:textId="4A9C16CB" w:rsidR="001E33B7" w:rsidRPr="00D35B1F" w:rsidRDefault="001E33B7" w:rsidP="004E7DF2">
      <w:pPr>
        <w:pStyle w:val="Part10quotes"/>
        <w:ind w:left="1701" w:right="1229"/>
        <w:jc w:val="left"/>
      </w:pPr>
      <w:r w:rsidRPr="00D35B1F">
        <w:t>“In Tongan culture, you become almost cursed for going up against the church. If you go up against the church and do something against what everyone believes in, anything wrong that later happens in your life or any problems that arise are considered to be a result of you speaking up against the church. There is a very powerful sense of being observed and judged by the Tongan community.”</w:t>
      </w:r>
      <w:r w:rsidRPr="00D35B1F">
        <w:rPr>
          <w:rStyle w:val="EndnoteReference"/>
        </w:rPr>
        <w:endnoteReference w:id="279"/>
      </w:r>
      <w:r w:rsidRPr="00D35B1F">
        <w:t xml:space="preserve"> </w:t>
      </w:r>
    </w:p>
    <w:p w14:paraId="1A5439F1" w14:textId="56AC546D" w:rsidR="001E33B7" w:rsidRPr="00D35B1F" w:rsidRDefault="001E33B7" w:rsidP="004E7DF2">
      <w:pPr>
        <w:pStyle w:val="ListParagraph"/>
        <w:jc w:val="left"/>
        <w:rPr>
          <w:szCs w:val="22"/>
        </w:rPr>
      </w:pPr>
      <w:r w:rsidRPr="00D35B1F">
        <w:rPr>
          <w:szCs w:val="22"/>
        </w:rPr>
        <w:t>Ms CU also told the Inquiry that she found out about previous incidents involving Father Raass:</w:t>
      </w:r>
    </w:p>
    <w:p w14:paraId="6E75D93D" w14:textId="0F9041E0" w:rsidR="001E33B7" w:rsidRPr="00D35B1F" w:rsidRDefault="001E33B7" w:rsidP="004E7DF2">
      <w:pPr>
        <w:pStyle w:val="Part10quotes"/>
        <w:ind w:left="1701" w:right="1229"/>
        <w:jc w:val="left"/>
      </w:pPr>
      <w:r w:rsidRPr="00D35B1F">
        <w:t>“A prominent Tongan leader told me that he had received a complaint about Sateki while he was working in Auckland. This leader took the complaint to a senior Tongan priest, who told him to take it to the Cardinal. He told me that he did that but nothing was done about it. It was about another young girl. It looks to me as though when the Church found out about the incidents involving Sateki and young women, they just shut it down and moved him on, shut it down and moved him on. If they had a process for dealing with this, they didn’t follow it.”</w:t>
      </w:r>
      <w:r w:rsidRPr="00D35B1F">
        <w:rPr>
          <w:rStyle w:val="EndnoteReference"/>
        </w:rPr>
        <w:endnoteReference w:id="280"/>
      </w:r>
    </w:p>
    <w:p w14:paraId="1D7F33B3" w14:textId="77777777" w:rsidR="00815697" w:rsidRDefault="00815697">
      <w:pPr>
        <w:rPr>
          <w:rFonts w:ascii="Arial" w:eastAsiaTheme="minorHAnsi" w:hAnsi="Arial"/>
          <w:color w:val="000000"/>
          <w:szCs w:val="24"/>
          <w:shd w:val="clear" w:color="auto" w:fill="auto"/>
          <w:lang w:val="en-AU" w:eastAsia="en-US"/>
        </w:rPr>
      </w:pPr>
      <w:r>
        <w:br w:type="page"/>
      </w:r>
    </w:p>
    <w:p w14:paraId="0F3047DD" w14:textId="1B90CFC3" w:rsidR="001E33B7" w:rsidRPr="00D35B1F" w:rsidRDefault="001E33B7" w:rsidP="004E7DF2">
      <w:pPr>
        <w:pStyle w:val="ListParagraph"/>
        <w:jc w:val="left"/>
        <w:rPr>
          <w:b/>
          <w:szCs w:val="22"/>
        </w:rPr>
      </w:pPr>
      <w:r w:rsidRPr="00D35B1F">
        <w:lastRenderedPageBreak/>
        <w:t xml:space="preserve">In 2019, </w:t>
      </w:r>
      <w:bookmarkStart w:id="346" w:name="_Hlk169174562"/>
      <w:r w:rsidRPr="00D35B1F">
        <w:t xml:space="preserve">Pākehā survivor Annie Benefield </w:t>
      </w:r>
      <w:bookmarkEnd w:id="346"/>
      <w:r w:rsidRPr="00D35B1F">
        <w:t xml:space="preserve">made a complaint to the Catholic Church about being abused by a parish priest, which started in 2012 when she was age 19. Annie outlined her experience of disclosing abuse she suffered, the church’s response </w:t>
      </w:r>
      <w:r w:rsidRPr="00D35B1F">
        <w:rPr>
          <w:szCs w:val="22"/>
        </w:rPr>
        <w:t>and her experience with the church’s redress process Te Houhanga Rongo – A Path to Healing:</w:t>
      </w:r>
    </w:p>
    <w:p w14:paraId="55402DAD" w14:textId="2562B168" w:rsidR="001E33B7" w:rsidRPr="00D35B1F" w:rsidRDefault="001E33B7" w:rsidP="004E7DF2">
      <w:pPr>
        <w:pStyle w:val="Part10quotes"/>
        <w:ind w:left="1701" w:right="1229"/>
        <w:jc w:val="left"/>
        <w:rPr>
          <w:rFonts w:eastAsia="Times New Roman"/>
        </w:rPr>
      </w:pPr>
      <w:r w:rsidRPr="00D35B1F">
        <w:rPr>
          <w:rFonts w:eastAsia="Times New Roman"/>
        </w:rPr>
        <w:t>“There also needs to be more of a deterrent for behaviours such as what [redacted] did. When I complained, all that happened was he went on a course and then returned to another parish. I don’t think this is enough of deterrent not to do what he did</w:t>
      </w:r>
      <w:r w:rsidRPr="00D35B1F">
        <w:t>. … I am still concerned that [redacted] continues to travel to India to the very vulnerable communities he goes to.</w:t>
      </w:r>
    </w:p>
    <w:p w14:paraId="3644D1BC" w14:textId="52FBF864" w:rsidR="001E33B7" w:rsidRPr="00D35B1F" w:rsidRDefault="001E33B7" w:rsidP="004E7DF2">
      <w:pPr>
        <w:pStyle w:val="Part10quotes"/>
        <w:ind w:left="1701" w:right="1229"/>
        <w:jc w:val="left"/>
        <w:rPr>
          <w:rFonts w:eastAsia="Times New Roman"/>
        </w:rPr>
      </w:pPr>
      <w:r w:rsidRPr="00D35B1F">
        <w:rPr>
          <w:shd w:val="clear" w:color="auto" w:fill="FFFFFF"/>
        </w:rPr>
        <w:t xml:space="preserve">I also believe the Church needs to consider the faith aspect with respect to the power imbalance that the clergy have. Lay people hold the clergy in such high regard and often do exactly what is asked of them. This aspect needs to be considered when a complaint of abuse is reported. It is a huge power imbalance … </w:t>
      </w:r>
      <w:r w:rsidRPr="00D35B1F">
        <w:rPr>
          <w:rFonts w:eastAsia="Times New Roman"/>
        </w:rPr>
        <w:t>I believe each diocese needs their own safeguarding officer who people feel safe to go to and report abuse, for both lay people and priests.”</w:t>
      </w:r>
      <w:r w:rsidRPr="00D35B1F">
        <w:rPr>
          <w:rStyle w:val="EndnoteReference"/>
        </w:rPr>
        <w:endnoteReference w:id="281"/>
      </w:r>
      <w:r w:rsidRPr="00D35B1F">
        <w:rPr>
          <w:rFonts w:eastAsia="Times New Roman"/>
        </w:rPr>
        <w:t xml:space="preserve"> </w:t>
      </w:r>
    </w:p>
    <w:p w14:paraId="0CC6D66C" w14:textId="277C1572" w:rsidR="001E33B7" w:rsidRPr="00D35B1F" w:rsidRDefault="001E33B7" w:rsidP="004E7DF2">
      <w:pPr>
        <w:pStyle w:val="ListParagraph"/>
        <w:jc w:val="left"/>
      </w:pPr>
      <w:r w:rsidRPr="00D35B1F">
        <w:rPr>
          <w:szCs w:val="22"/>
        </w:rPr>
        <w:t>Cooper Legal acted for 20 clients who suffered abuse in Presbyterian care.</w:t>
      </w:r>
      <w:r w:rsidRPr="00D35B1F">
        <w:rPr>
          <w:rStyle w:val="EndnoteReference"/>
          <w:szCs w:val="22"/>
        </w:rPr>
        <w:endnoteReference w:id="282"/>
      </w:r>
      <w:r w:rsidRPr="00D35B1F">
        <w:rPr>
          <w:szCs w:val="22"/>
        </w:rPr>
        <w:t xml:space="preserve"> In its statement to the Inquiry</w:t>
      </w:r>
      <w:r w:rsidRPr="00D35B1F">
        <w:t xml:space="preserve"> in July 2022, Cooper Legal noted the difficulty bringing claims due to the lack of consistency in the response to abuse claims across the different Presbyterian organisations. It told the Inquiry: </w:t>
      </w:r>
    </w:p>
    <w:p w14:paraId="1C9AA31A" w14:textId="301052A5" w:rsidR="001E33B7" w:rsidRPr="00D35B1F" w:rsidRDefault="001E33B7" w:rsidP="00EE7C2A">
      <w:pPr>
        <w:ind w:left="1701" w:right="1229"/>
        <w:rPr>
          <w:rFonts w:ascii="Arial" w:hAnsi="Arial"/>
          <w:lang w:val="en-AU"/>
        </w:rPr>
      </w:pPr>
      <w:r w:rsidRPr="00D35B1F">
        <w:rPr>
          <w:rFonts w:ascii="Arial" w:hAnsi="Arial"/>
          <w:lang w:val="en-AU"/>
        </w:rPr>
        <w:t>“Similarly, we have encountered some difficulty with bringing claims against the different Presbyterian Support organisations, because each take a completely different approach to responding to claims. For instance, we have previously settled three claims against Presbyterian Support Otago, but when we approached Presbyterian Support Northern about another client, it was clear that they do not have systems in place for responding to claims, meaning we essentially have to create a process with them from scratch. In addition, each organisation has different funding available for them to respond to claims, which seems to lead to inconsistent resolutions.”</w:t>
      </w:r>
      <w:r w:rsidRPr="00D35B1F">
        <w:rPr>
          <w:rStyle w:val="EndnoteReference"/>
          <w:rFonts w:ascii="Arial" w:hAnsi="Arial"/>
          <w:lang w:val="en-AU"/>
        </w:rPr>
        <w:endnoteReference w:id="283"/>
      </w:r>
    </w:p>
    <w:p w14:paraId="1F1A9F25" w14:textId="5D28B3EE" w:rsidR="001E33B7" w:rsidRPr="00D35B1F" w:rsidRDefault="001E33B7" w:rsidP="00EE7C2A">
      <w:pPr>
        <w:pStyle w:val="ListParagraph"/>
        <w:jc w:val="left"/>
      </w:pPr>
      <w:r w:rsidRPr="00D35B1F">
        <w:t>Survivors’ issues and experiences are echoed in independent and State-commissioned reports on care settings after 1999, which are discussed in Chapter 2.</w:t>
      </w:r>
    </w:p>
    <w:p w14:paraId="5CC2E3E2" w14:textId="14EE23C3" w:rsidR="001E33B7" w:rsidRPr="00AB2247" w:rsidRDefault="001E33B7" w:rsidP="00AB2247">
      <w:pPr>
        <w:pStyle w:val="Style2"/>
        <w:spacing w:before="240" w:after="240"/>
        <w:rPr>
          <w:rStyle w:val="normaltextrun"/>
        </w:rPr>
      </w:pPr>
      <w:bookmarkStart w:id="347" w:name="_Toc181108106"/>
      <w:r w:rsidRPr="00E27635">
        <w:rPr>
          <w:rStyle w:val="normaltextrun"/>
        </w:rPr>
        <w:lastRenderedPageBreak/>
        <w:t>Ngā whakatau e hāngai ana ki te katoa o ngā tira whakapono o Aotearoa e whakarato tiaki</w:t>
      </w:r>
      <w:bookmarkEnd w:id="347"/>
    </w:p>
    <w:p w14:paraId="22F4E48D" w14:textId="5F44FEDC" w:rsidR="001E33B7" w:rsidRPr="00E27635" w:rsidRDefault="001E33B7" w:rsidP="00AB2247">
      <w:pPr>
        <w:pStyle w:val="Style2"/>
        <w:spacing w:before="240" w:after="240"/>
        <w:rPr>
          <w:rStyle w:val="normaltextrun"/>
        </w:rPr>
      </w:pPr>
      <w:bookmarkStart w:id="348" w:name="_Toc181108107"/>
      <w:r w:rsidRPr="00E27635">
        <w:rPr>
          <w:rStyle w:val="normaltextrun"/>
        </w:rPr>
        <w:t>Recommendations to all faith-based entities providing care in Aotearoa New Zealand</w:t>
      </w:r>
      <w:bookmarkEnd w:id="348"/>
    </w:p>
    <w:p w14:paraId="2686FF9B" w14:textId="7E43AF2B" w:rsidR="001E33B7" w:rsidRPr="00D35B1F" w:rsidRDefault="001E33B7" w:rsidP="00EE7C2A">
      <w:pPr>
        <w:pStyle w:val="ListParagraph"/>
        <w:jc w:val="left"/>
      </w:pPr>
      <w:r w:rsidRPr="00D35B1F">
        <w:t xml:space="preserve">During the Inquiry period, faith-based institutions were largely left to design and implement policies and practices within their care settings. The State had little input into the way faith-based institutions provided care to children, young people and adults, even those who were State wards. </w:t>
      </w:r>
    </w:p>
    <w:p w14:paraId="7898B5D3" w14:textId="7E8C3C3D" w:rsidR="001E33B7" w:rsidRPr="00D35B1F" w:rsidRDefault="001E33B7" w:rsidP="00EE7C2A">
      <w:pPr>
        <w:pStyle w:val="ListParagraph"/>
        <w:jc w:val="left"/>
      </w:pPr>
      <w:r w:rsidRPr="00D35B1F">
        <w:t xml:space="preserve">The following recommendations are for all faith-based entities involved in providing care directly or indirectly to children, young people and adults including pastoral care. </w:t>
      </w:r>
    </w:p>
    <w:p w14:paraId="00A5BF54" w14:textId="1A9BFDB8" w:rsidR="001E33B7" w:rsidRPr="00D35B1F" w:rsidRDefault="001E33B7" w:rsidP="00BF039A">
      <w:pPr>
        <w:pStyle w:val="RecsHd3"/>
      </w:pPr>
      <w:bookmarkStart w:id="349" w:name="_Toc181108108"/>
      <w:r w:rsidRPr="00D35B1F">
        <w:t>Me tōtika tonu ngā whakahaere e hāngai ana ki te rautaki āhuru mōwai i roto i ngā pūnaha taurima ā-motu a ngā hinonga whakapono, me te mau tonu ki te Ture Āhuru Mōwai Pūnaha Taurima</w:t>
      </w:r>
      <w:bookmarkEnd w:id="349"/>
    </w:p>
    <w:p w14:paraId="15845E82" w14:textId="77777777" w:rsidR="001E33B7" w:rsidRPr="00E27635" w:rsidRDefault="001E33B7" w:rsidP="00BF039A">
      <w:pPr>
        <w:pStyle w:val="RecsHd3"/>
      </w:pPr>
      <w:bookmarkStart w:id="350" w:name="_Toc181108109"/>
      <w:r w:rsidRPr="00E27635">
        <w:t>Faith-based entities to effectively implement the national care safety strategy and comply with the Care Safety Act</w:t>
      </w:r>
      <w:bookmarkEnd w:id="350"/>
      <w:r w:rsidRPr="00E27635">
        <w:t xml:space="preserve"> </w:t>
      </w:r>
    </w:p>
    <w:p w14:paraId="122A68A3" w14:textId="49D6E8E7" w:rsidR="001E33B7" w:rsidRPr="00D35B1F" w:rsidRDefault="001E33B7" w:rsidP="00EE7C2A">
      <w:pPr>
        <w:pStyle w:val="ListParagraph"/>
        <w:jc w:val="left"/>
      </w:pPr>
      <w:r w:rsidRPr="00D35B1F">
        <w:t xml:space="preserve">The Care Safety Principles for preventing and responding to abuse and neglect in care (Recommendation 39) and the national care safety regulatory system apply to all faith-based entities in Aotearoa New Zealand. </w:t>
      </w:r>
    </w:p>
    <w:p w14:paraId="7FFCECA9" w14:textId="40FC93D3" w:rsidR="001E33B7" w:rsidRPr="00D35B1F" w:rsidRDefault="001E33B7" w:rsidP="00EE7C2A">
      <w:pPr>
        <w:pStyle w:val="ListParagraph"/>
        <w:jc w:val="left"/>
      </w:pPr>
      <w:r w:rsidRPr="00D35B1F">
        <w:t xml:space="preserve">The Inquiry considers that faith-based entities involved in providing care, and all people in religious ministry and lay people (whether employed or volunteers) involved in providing care, will be subject to the national care safety regulatory system. This means they will need to comply with statutory requirements under the Care Safety Act (Recommendation 41), including complying with national care standards, accreditation, vetting and training. </w:t>
      </w:r>
    </w:p>
    <w:p w14:paraId="250FF91F" w14:textId="1C182DA8" w:rsidR="001E33B7" w:rsidRPr="00D35B1F" w:rsidRDefault="001E33B7" w:rsidP="00583858">
      <w:pPr>
        <w:pStyle w:val="Recboxheading"/>
      </w:pPr>
      <w:r w:rsidRPr="00D35B1F">
        <w:rPr>
          <w:rStyle w:val="eop"/>
          <w:lang w:val="en-NZ"/>
        </w:rPr>
        <w:t>Tūtohi</w:t>
      </w:r>
      <w:r w:rsidRPr="00D35B1F">
        <w:t xml:space="preserve"> 89 | Recommendation </w:t>
      </w:r>
      <w:r w:rsidRPr="00D35B1F">
        <w:fldChar w:fldCharType="begin"/>
      </w:r>
      <w:r w:rsidRPr="00D35B1F">
        <w:instrText xml:space="preserve"> AUTONUM  \s " " </w:instrText>
      </w:r>
      <w:r w:rsidRPr="00D35B1F">
        <w:fldChar w:fldCharType="end"/>
      </w:r>
    </w:p>
    <w:p w14:paraId="70D4D920" w14:textId="781844B3" w:rsidR="001E33B7" w:rsidRPr="00D35B1F" w:rsidRDefault="001E33B7" w:rsidP="00EE7C2A">
      <w:pPr>
        <w:pStyle w:val="Recsbox"/>
        <w:keepNext w:val="0"/>
        <w:keepLines w:val="0"/>
        <w:spacing w:line="276" w:lineRule="auto"/>
      </w:pPr>
      <w:r w:rsidRPr="00D35B1F">
        <w:t xml:space="preserve">All faith-based entities that provide activities or services of any kind, under the auspices of a particular religious denomination or faith, through which adults have contact with children, young people or adults in care, should comply with the Care Safety Principles (Recommendation 39), the National Care Safety Strategy (Recommendation 40) and all statutory requirements under the Care Safety Act (Recommendation 45), including care standards, accreditation and vetting. </w:t>
      </w:r>
      <w:r w:rsidRPr="00D35B1F">
        <w:rPr>
          <w:rFonts w:eastAsia="Arial"/>
          <w:lang w:val="en-US"/>
        </w:rPr>
        <w:t xml:space="preserve">Faith-based entities in highly regulated sectors, such as schools and out-of-home care service providers, should also report their compliance to the </w:t>
      </w:r>
      <w:r w:rsidRPr="00D35B1F">
        <w:t>religious</w:t>
      </w:r>
      <w:r w:rsidRPr="00D35B1F">
        <w:rPr>
          <w:rFonts w:eastAsia="Arial"/>
          <w:lang w:val="en-US"/>
        </w:rPr>
        <w:t xml:space="preserve"> organisation to which they are affiliated.</w:t>
      </w:r>
    </w:p>
    <w:p w14:paraId="4D2601AE" w14:textId="77777777" w:rsidR="001E33B7" w:rsidRDefault="001E33B7">
      <w:pPr>
        <w:rPr>
          <w:rStyle w:val="eop"/>
          <w:rFonts w:ascii="Arial" w:eastAsiaTheme="majorEastAsia" w:hAnsi="Arial"/>
          <w:b/>
          <w:iCs/>
          <w:color w:val="385623" w:themeColor="accent6" w:themeShade="80"/>
          <w:sz w:val="24"/>
          <w:szCs w:val="24"/>
          <w:shd w:val="clear" w:color="auto" w:fill="auto"/>
          <w:lang w:eastAsia="en-GB"/>
          <w14:ligatures w14:val="none"/>
        </w:rPr>
      </w:pPr>
      <w:r>
        <w:rPr>
          <w:rStyle w:val="eop"/>
        </w:rPr>
        <w:br w:type="page"/>
      </w:r>
    </w:p>
    <w:p w14:paraId="309A89AD" w14:textId="56C48B6F" w:rsidR="001E33B7" w:rsidRPr="00D35B1F" w:rsidRDefault="001E33B7" w:rsidP="00583858">
      <w:pPr>
        <w:pStyle w:val="Recboxheading"/>
      </w:pPr>
      <w:r w:rsidRPr="00D35B1F">
        <w:rPr>
          <w:rStyle w:val="eop"/>
          <w:lang w:val="en-NZ"/>
        </w:rPr>
        <w:lastRenderedPageBreak/>
        <w:t>Tūtohi</w:t>
      </w:r>
      <w:r w:rsidRPr="00D35B1F">
        <w:t xml:space="preserve"> 90 | Recommendation </w:t>
      </w:r>
      <w:r w:rsidRPr="00D35B1F">
        <w:fldChar w:fldCharType="begin"/>
      </w:r>
      <w:r w:rsidRPr="00D35B1F">
        <w:instrText xml:space="preserve"> AUTONUM  \s " " </w:instrText>
      </w:r>
      <w:r w:rsidRPr="00D35B1F">
        <w:fldChar w:fldCharType="end"/>
      </w:r>
    </w:p>
    <w:p w14:paraId="33A07ECD" w14:textId="561090D2" w:rsidR="001E33B7" w:rsidRPr="00D35B1F" w:rsidRDefault="001E33B7" w:rsidP="00EE7C2A">
      <w:pPr>
        <w:pStyle w:val="Recsbox"/>
        <w:keepNext w:val="0"/>
        <w:keepLines w:val="0"/>
        <w:spacing w:line="276" w:lineRule="auto"/>
      </w:pPr>
      <w:r w:rsidRPr="00D35B1F">
        <w:t>All faith-based entities should adopt the Care Safety Principles (Recommendation 39), the National Care Safety Strategy (Recommendation 40) and all statutory requirements under the Care Safety Act (Recommendation 45), including care standards, accreditation and vetting, for each of their affiliated institutions.</w:t>
      </w:r>
    </w:p>
    <w:p w14:paraId="2F2D46DB" w14:textId="619A8650" w:rsidR="001E33B7" w:rsidRPr="00D35B1F" w:rsidRDefault="001E33B7" w:rsidP="00583858">
      <w:pPr>
        <w:pStyle w:val="Recboxheading"/>
      </w:pPr>
      <w:r w:rsidRPr="00D35B1F">
        <w:rPr>
          <w:rStyle w:val="eop"/>
          <w:lang w:val="en-NZ"/>
        </w:rPr>
        <w:t>Tūtohi</w:t>
      </w:r>
      <w:r w:rsidRPr="00D35B1F">
        <w:t xml:space="preserve"> 91 | Recommendation </w:t>
      </w:r>
      <w:r w:rsidRPr="00D35B1F">
        <w:fldChar w:fldCharType="begin"/>
      </w:r>
      <w:r w:rsidRPr="00D35B1F">
        <w:instrText xml:space="preserve"> AUTONUM  \s " " </w:instrText>
      </w:r>
      <w:r w:rsidRPr="00D35B1F">
        <w:fldChar w:fldCharType="end"/>
      </w:r>
    </w:p>
    <w:p w14:paraId="770404DD" w14:textId="66D5CA6C" w:rsidR="001E33B7" w:rsidRPr="00D35B1F" w:rsidRDefault="001E33B7" w:rsidP="00EE7C2A">
      <w:pPr>
        <w:pStyle w:val="Recsbox"/>
        <w:keepNext w:val="0"/>
        <w:keepLines w:val="0"/>
        <w:spacing w:line="276" w:lineRule="auto"/>
      </w:pPr>
      <w:r w:rsidRPr="00D35B1F">
        <w:t>All faith-based entities should drive a consistent approach to the implementation of the Care Safe Principles (Recommendation 39), the National Care Safety Strategy (Recommendation 40) and all statutory requirements under the Care Safety Act (Recommendation 45), including care standards, accreditation and vetting, in each of their affiliated institutions.</w:t>
      </w:r>
    </w:p>
    <w:p w14:paraId="703B9329" w14:textId="09A729AE" w:rsidR="001E33B7" w:rsidRPr="00D35B1F" w:rsidRDefault="001E33B7" w:rsidP="00583858">
      <w:pPr>
        <w:pStyle w:val="Recboxheading"/>
      </w:pPr>
      <w:r w:rsidRPr="00D35B1F">
        <w:rPr>
          <w:rStyle w:val="eop"/>
          <w:lang w:val="en-NZ"/>
        </w:rPr>
        <w:t>Tūtohi</w:t>
      </w:r>
      <w:r w:rsidRPr="00D35B1F">
        <w:t xml:space="preserve"> 92 | Recommendation </w:t>
      </w:r>
      <w:r w:rsidRPr="00D35B1F">
        <w:fldChar w:fldCharType="begin"/>
      </w:r>
      <w:r w:rsidRPr="00D35B1F">
        <w:instrText xml:space="preserve"> AUTONUM  \s " " </w:instrText>
      </w:r>
      <w:r w:rsidRPr="00D35B1F">
        <w:fldChar w:fldCharType="end"/>
      </w:r>
    </w:p>
    <w:p w14:paraId="388975EB" w14:textId="4BE21B13" w:rsidR="001E33B7" w:rsidRPr="00D35B1F" w:rsidRDefault="001E33B7" w:rsidP="00EE7C2A">
      <w:pPr>
        <w:pStyle w:val="Recsbox"/>
        <w:keepNext w:val="0"/>
        <w:keepLines w:val="0"/>
        <w:spacing w:line="276" w:lineRule="auto"/>
      </w:pPr>
      <w:r w:rsidRPr="00D35B1F">
        <w:t>All faith-based entities should work closely with the independent Care Safe Agency and independent oversight bodies to support the implementation of and compliance with the Care Safety Principles (Recommendation 39), the National Care Safety Strategy (Recommendation 40), and all statutory requirements under the Care Safety Act (Recommendation 45), including care standards, accreditation and vetting, in each of their affiliated institutions.</w:t>
      </w:r>
    </w:p>
    <w:p w14:paraId="7739F9B5" w14:textId="76700E83" w:rsidR="001E33B7" w:rsidRPr="00D35B1F" w:rsidRDefault="001E33B7" w:rsidP="00BF039A">
      <w:pPr>
        <w:pStyle w:val="RecsHd3"/>
      </w:pPr>
      <w:bookmarkStart w:id="351" w:name="_Toc181108110"/>
      <w:r w:rsidRPr="00D35B1F">
        <w:t>Me rite i ngā kaihautū hinonga whakapono, he akonga, tikanga mātai me ngā kaupapa tauārai e kimi putanga i ngā rīpoata mahi tūkino</w:t>
      </w:r>
      <w:bookmarkEnd w:id="351"/>
      <w:r w:rsidRPr="00D35B1F">
        <w:t xml:space="preserve">   </w:t>
      </w:r>
    </w:p>
    <w:p w14:paraId="28F52DF6" w14:textId="77777777" w:rsidR="001E33B7" w:rsidRPr="00E27635" w:rsidRDefault="001E33B7" w:rsidP="00BF039A">
      <w:pPr>
        <w:pStyle w:val="RecsHd3"/>
      </w:pPr>
      <w:bookmarkStart w:id="352" w:name="_Toc181108111"/>
      <w:r w:rsidRPr="00E27635">
        <w:t>Faith-based entities to put in place leadership training, monitoring and safeguarding specifically in relation to preventing and responding to reports of abuse</w:t>
      </w:r>
      <w:bookmarkEnd w:id="352"/>
      <w:r w:rsidRPr="00E27635">
        <w:t xml:space="preserve"> </w:t>
      </w:r>
    </w:p>
    <w:p w14:paraId="60F10916" w14:textId="49A70A58" w:rsidR="001E33B7" w:rsidRPr="00D35B1F" w:rsidRDefault="001E33B7" w:rsidP="00EE7C2A">
      <w:pPr>
        <w:pStyle w:val="ListParagraph"/>
        <w:jc w:val="left"/>
      </w:pPr>
      <w:r w:rsidRPr="00D35B1F">
        <w:t xml:space="preserve">This Inquiry has found instances where religious leaders have perpetrated abuse on those in their care. Religious leaders have also made poor decisions regarding placements of abusers, destroyed evidence of abuse and have failed to adequately respond to reports of abuse. </w:t>
      </w:r>
    </w:p>
    <w:p w14:paraId="19F67F37" w14:textId="5E7E872E" w:rsidR="001E33B7" w:rsidRPr="00D35B1F" w:rsidRDefault="001E33B7" w:rsidP="00EE7C2A">
      <w:pPr>
        <w:pStyle w:val="ListParagraph"/>
        <w:jc w:val="left"/>
      </w:pPr>
      <w:r w:rsidRPr="00D35B1F">
        <w:t xml:space="preserve">Although safeguarding mechanisms and the handling of reports of abuse are now mostly managed by independent, specialised bodies, faith-based leaders remain engaged in both creating safer churches and are often directly involved in responding to reports of abuse. Some faiths continue to direct survivors to contact faith-based leaders in the first instance.  </w:t>
      </w:r>
    </w:p>
    <w:p w14:paraId="207B1BE0" w14:textId="3BBFC853" w:rsidR="001E33B7" w:rsidRPr="00D35B1F" w:rsidRDefault="001E33B7" w:rsidP="00EE7C2A">
      <w:pPr>
        <w:pStyle w:val="ListParagraph"/>
        <w:jc w:val="left"/>
      </w:pPr>
      <w:r w:rsidRPr="00D35B1F">
        <w:t>There is evidence of gaps in abuse prevention and response training provided to religious leaders, including both a complete absence of training and instances where the training is solely rooted in religious doctrine rather than evidence-based practices, such as trauma-informed and survivor-centric approaches.</w:t>
      </w:r>
    </w:p>
    <w:p w14:paraId="2DE93160" w14:textId="77777777" w:rsidR="001E33B7" w:rsidRPr="00D35B1F" w:rsidRDefault="001E33B7" w:rsidP="00EE7C2A">
      <w:pPr>
        <w:pStyle w:val="ListParagraph"/>
        <w:jc w:val="left"/>
      </w:pPr>
      <w:r w:rsidRPr="00D35B1F">
        <w:t>It is imperative that faith-based leaders are provided with comprehensive training both prior to and during their appointment, that are survivor-centric and trauma-informed and that these leaders are consistently held to account to an appropriate authority or body specifically in relation to identifying, preventing and responding to abuse and neglect in care cultural awareness, and addressing prejudice and all forms of discrimination.</w:t>
      </w:r>
    </w:p>
    <w:p w14:paraId="6617F0E9" w14:textId="5E90F157" w:rsidR="001E33B7" w:rsidRPr="00D35B1F" w:rsidRDefault="001E33B7" w:rsidP="00583858">
      <w:pPr>
        <w:pStyle w:val="Recboxheading"/>
      </w:pPr>
      <w:r w:rsidRPr="00D35B1F">
        <w:rPr>
          <w:rStyle w:val="eop"/>
          <w:lang w:val="en-NZ"/>
        </w:rPr>
        <w:lastRenderedPageBreak/>
        <w:t>Tūtohi</w:t>
      </w:r>
      <w:r w:rsidRPr="00D35B1F">
        <w:t xml:space="preserve"> 93 | Recommendation </w:t>
      </w:r>
      <w:r w:rsidRPr="00D35B1F">
        <w:fldChar w:fldCharType="begin"/>
      </w:r>
      <w:r w:rsidRPr="00D35B1F">
        <w:instrText xml:space="preserve"> AUTONUM  \s " " </w:instrText>
      </w:r>
      <w:r w:rsidRPr="00D35B1F">
        <w:fldChar w:fldCharType="end"/>
      </w:r>
    </w:p>
    <w:p w14:paraId="3F820DF6" w14:textId="759710B8" w:rsidR="001E33B7" w:rsidRPr="00D35B1F" w:rsidRDefault="001E33B7" w:rsidP="00EE7C2A">
      <w:pPr>
        <w:pStyle w:val="Recsbox"/>
        <w:spacing w:line="276" w:lineRule="auto"/>
      </w:pPr>
      <w:r w:rsidRPr="00D35B1F">
        <w:t>All faith-based entities should ensure their religious leaders are provided with leadership training both pre- and post-appointment, including identifying, preventing and responding to abuse and neglect in care, cultural awareness, and addressing prejudice and all forms of discrimination.</w:t>
      </w:r>
    </w:p>
    <w:p w14:paraId="7B5E5EBF" w14:textId="0AAF09CD" w:rsidR="001E33B7" w:rsidRPr="00D35B1F" w:rsidRDefault="001E33B7" w:rsidP="00583858">
      <w:pPr>
        <w:pStyle w:val="Recboxheading"/>
      </w:pPr>
      <w:r w:rsidRPr="00D35B1F">
        <w:rPr>
          <w:rStyle w:val="eop"/>
          <w:lang w:val="en-NZ"/>
        </w:rPr>
        <w:t>Tūtohi</w:t>
      </w:r>
      <w:r w:rsidRPr="00D35B1F">
        <w:t xml:space="preserve"> 94 | Recommendation </w:t>
      </w:r>
      <w:r w:rsidRPr="00D35B1F">
        <w:fldChar w:fldCharType="begin"/>
      </w:r>
      <w:r w:rsidRPr="00D35B1F">
        <w:instrText xml:space="preserve"> AUTONUM  \s " " </w:instrText>
      </w:r>
      <w:r w:rsidRPr="00D35B1F">
        <w:fldChar w:fldCharType="end"/>
      </w:r>
    </w:p>
    <w:p w14:paraId="6E65B10E" w14:textId="544618D3" w:rsidR="001E33B7" w:rsidRPr="00D35B1F" w:rsidRDefault="001E33B7" w:rsidP="00EE7C2A">
      <w:pPr>
        <w:pStyle w:val="Recsbox"/>
        <w:spacing w:line="276" w:lineRule="auto"/>
      </w:pPr>
      <w:r w:rsidRPr="00D35B1F">
        <w:t xml:space="preserve">All faith-based entities should ensure that </w:t>
      </w:r>
      <w:r w:rsidRPr="00D35B1F">
        <w:rPr>
          <w:rStyle w:val="eop"/>
          <w:kern w:val="2"/>
        </w:rPr>
        <w:t xml:space="preserve">religious </w:t>
      </w:r>
      <w:r w:rsidRPr="00D35B1F">
        <w:t xml:space="preserve">leaders are accountable to an appropriate authority or body, such as a board of management or council, for the decisions they make with respect to preventing and responding to abuse and neglect in care.  </w:t>
      </w:r>
    </w:p>
    <w:p w14:paraId="31C6D81D" w14:textId="5CA06A6C" w:rsidR="001E33B7" w:rsidRPr="00E27635" w:rsidRDefault="001E33B7" w:rsidP="00BF039A">
      <w:pPr>
        <w:pStyle w:val="RecsHd3"/>
      </w:pPr>
      <w:bookmarkStart w:id="353" w:name="_Toc181108112"/>
      <w:r w:rsidRPr="00E27635">
        <w:t>Me rite i ngā hinonga whakapono ētahi tikanga tōtika hei taki i ngā mahi mātai mo rātou i raro i te atawhai a ngā hāhi</w:t>
      </w:r>
      <w:bookmarkEnd w:id="353"/>
    </w:p>
    <w:p w14:paraId="4E466709" w14:textId="6998A97E" w:rsidR="001E33B7" w:rsidRPr="00E27635" w:rsidRDefault="001E33B7" w:rsidP="00BF039A">
      <w:pPr>
        <w:pStyle w:val="RecsHd3"/>
      </w:pPr>
      <w:bookmarkStart w:id="354" w:name="_Toc181108113"/>
      <w:r w:rsidRPr="00E27635">
        <w:t>Faith-based entities to put in place effective oversight and supervision mechanisms for those in religious or pastoral ministry</w:t>
      </w:r>
      <w:bookmarkEnd w:id="354"/>
    </w:p>
    <w:p w14:paraId="7DEBB555" w14:textId="08F52872" w:rsidR="001E33B7" w:rsidRPr="00D35B1F" w:rsidRDefault="001E33B7" w:rsidP="00EE7C2A">
      <w:pPr>
        <w:pStyle w:val="ListParagraph"/>
        <w:jc w:val="left"/>
      </w:pPr>
      <w:r w:rsidRPr="00D35B1F">
        <w:t>In addition to ensuring religious</w:t>
      </w:r>
      <w:r w:rsidRPr="00D35B1F">
        <w:rPr>
          <w:rStyle w:val="eop"/>
          <w:kern w:val="2"/>
        </w:rPr>
        <w:t xml:space="preserve"> </w:t>
      </w:r>
      <w:r w:rsidRPr="00D35B1F">
        <w:t>leaders are accountable to an appropriate oversight and supervision authority, those in religious</w:t>
      </w:r>
      <w:r w:rsidRPr="00D35B1F">
        <w:rPr>
          <w:rStyle w:val="eop"/>
          <w:kern w:val="2"/>
        </w:rPr>
        <w:t xml:space="preserve"> o</w:t>
      </w:r>
      <w:r w:rsidRPr="00D35B1F">
        <w:t xml:space="preserve">r pastoral ministry must be subject to effective management and oversight bodies. This must include mandatory professional development delivered through professional supervision and annual performance appraisals, with compulsory components including in relation to boundaries, ethics in ministry, identifying and preventing abuse and neglect in care, cultural awareness, addressing prejudice and all forms of discrimination. </w:t>
      </w:r>
    </w:p>
    <w:p w14:paraId="569881C0" w14:textId="62A1655D" w:rsidR="001E33B7" w:rsidRPr="00D35B1F" w:rsidRDefault="001E33B7" w:rsidP="00EE7C2A">
      <w:pPr>
        <w:pStyle w:val="ListParagraph"/>
        <w:jc w:val="left"/>
      </w:pPr>
      <w:r w:rsidRPr="00D35B1F">
        <w:t xml:space="preserve">Throughout the Inquiry period, high trust has been placed in individuals within religious ministry. This unchecked trust has been identified as a contributing factor to the occurrence of abuse within faith-based institutions. Although improvements have been made internally by most faiths, the introduction of the new care safety regulatory system will provide the necessary shift towards more robust oversight and supervision mechanisms. </w:t>
      </w:r>
    </w:p>
    <w:p w14:paraId="33B696F7" w14:textId="3DC8C820" w:rsidR="001E33B7" w:rsidRPr="00D35B1F" w:rsidRDefault="001E33B7" w:rsidP="00583858">
      <w:pPr>
        <w:pStyle w:val="Recboxheading"/>
        <w:rPr>
          <w:rStyle w:val="eop"/>
          <w:kern w:val="2"/>
          <w:lang w:val="en-NZ"/>
          <w14:ligatures w14:val="standardContextual"/>
        </w:rPr>
      </w:pPr>
      <w:r w:rsidRPr="00D35B1F">
        <w:rPr>
          <w:rStyle w:val="eop"/>
          <w:lang w:val="en-NZ"/>
        </w:rPr>
        <w:lastRenderedPageBreak/>
        <w:t>Tūtohi</w:t>
      </w:r>
      <w:r w:rsidRPr="00D35B1F">
        <w:t xml:space="preserve"> 95 | </w:t>
      </w:r>
      <w:r w:rsidRPr="00D35B1F">
        <w:rPr>
          <w:rStyle w:val="eop"/>
          <w:kern w:val="2"/>
          <w:lang w:val="en-NZ"/>
          <w14:ligatures w14:val="standardContextual"/>
        </w:rPr>
        <w:t xml:space="preserve">Recommendation </w:t>
      </w:r>
      <w:r w:rsidRPr="00D35B1F">
        <w:rPr>
          <w:rStyle w:val="eop"/>
          <w:kern w:val="2"/>
          <w:lang w:val="en-NZ"/>
          <w14:ligatures w14:val="standardContextual"/>
        </w:rPr>
        <w:fldChar w:fldCharType="begin"/>
      </w:r>
      <w:r w:rsidRPr="00D35B1F">
        <w:rPr>
          <w:rStyle w:val="eop"/>
          <w:kern w:val="2"/>
          <w:lang w:val="en-NZ"/>
          <w14:ligatures w14:val="standardContextual"/>
        </w:rPr>
        <w:instrText xml:space="preserve"> AUTONUM  \s " " </w:instrText>
      </w:r>
      <w:r w:rsidRPr="00D35B1F">
        <w:rPr>
          <w:rStyle w:val="eop"/>
          <w:kern w:val="2"/>
          <w:lang w:val="en-NZ"/>
          <w14:ligatures w14:val="standardContextual"/>
        </w:rPr>
        <w:fldChar w:fldCharType="end"/>
      </w:r>
    </w:p>
    <w:p w14:paraId="7ECA5100" w14:textId="7396B057" w:rsidR="001E33B7" w:rsidRPr="00D35B1F" w:rsidRDefault="001E33B7" w:rsidP="00EE7C2A">
      <w:pPr>
        <w:pStyle w:val="Recsbox"/>
        <w:spacing w:line="276" w:lineRule="auto"/>
      </w:pPr>
      <w:r w:rsidRPr="00D35B1F">
        <w:t>All faith-based entities should ensure that all people in religious or pastoral ministry, including religious leaders, are subject to effective management and oversight and undertake annual performance appraisals.</w:t>
      </w:r>
    </w:p>
    <w:p w14:paraId="329273F2" w14:textId="1E491E8C" w:rsidR="001E33B7" w:rsidRPr="00D35B1F" w:rsidRDefault="001E33B7" w:rsidP="00583858">
      <w:pPr>
        <w:pStyle w:val="Recboxheading"/>
        <w:rPr>
          <w:rStyle w:val="eop"/>
          <w:kern w:val="2"/>
          <w:lang w:val="en-NZ"/>
          <w14:ligatures w14:val="standardContextual"/>
        </w:rPr>
      </w:pPr>
      <w:r w:rsidRPr="00D35B1F">
        <w:rPr>
          <w:rStyle w:val="eop"/>
          <w:lang w:val="en-NZ"/>
        </w:rPr>
        <w:t>Tūtohi</w:t>
      </w:r>
      <w:r w:rsidRPr="00D35B1F">
        <w:t xml:space="preserve"> 96 | </w:t>
      </w:r>
      <w:r w:rsidRPr="00D35B1F">
        <w:rPr>
          <w:rStyle w:val="eop"/>
          <w:kern w:val="2"/>
          <w:lang w:val="en-NZ"/>
          <w14:ligatures w14:val="standardContextual"/>
        </w:rPr>
        <w:t xml:space="preserve">Recommendation </w:t>
      </w:r>
      <w:r w:rsidRPr="00D35B1F">
        <w:rPr>
          <w:rStyle w:val="eop"/>
          <w:kern w:val="2"/>
          <w:lang w:val="en-NZ"/>
          <w14:ligatures w14:val="standardContextual"/>
        </w:rPr>
        <w:fldChar w:fldCharType="begin"/>
      </w:r>
      <w:r w:rsidRPr="00D35B1F">
        <w:rPr>
          <w:rStyle w:val="eop"/>
          <w:kern w:val="2"/>
          <w:lang w:val="en-NZ"/>
          <w14:ligatures w14:val="standardContextual"/>
        </w:rPr>
        <w:instrText xml:space="preserve"> AUTONUM  \s " " </w:instrText>
      </w:r>
      <w:r w:rsidRPr="00D35B1F">
        <w:rPr>
          <w:rStyle w:val="eop"/>
          <w:kern w:val="2"/>
          <w:lang w:val="en-NZ"/>
          <w14:ligatures w14:val="standardContextual"/>
        </w:rPr>
        <w:fldChar w:fldCharType="end"/>
      </w:r>
    </w:p>
    <w:p w14:paraId="3776EA00" w14:textId="621B894E" w:rsidR="001E33B7" w:rsidRPr="00D35B1F" w:rsidRDefault="001E33B7" w:rsidP="00EE7C2A">
      <w:pPr>
        <w:pStyle w:val="Recsbox"/>
        <w:spacing w:line="276" w:lineRule="auto"/>
      </w:pPr>
      <w:r w:rsidRPr="00D35B1F">
        <w:t>All faith-based entities should ensure that all people in religious or pastoral ministry, including religious leaders, have professional supervision with a trained professional or pastoral supervisor who has a degree of independence from the institution within which the person is in ministry.</w:t>
      </w:r>
    </w:p>
    <w:p w14:paraId="1EFD8D6B" w14:textId="0169A580" w:rsidR="001E33B7" w:rsidRPr="00E27635" w:rsidRDefault="001E33B7" w:rsidP="00BF039A">
      <w:pPr>
        <w:pStyle w:val="RecsHd3"/>
      </w:pPr>
      <w:bookmarkStart w:id="355" w:name="_Toc181108114"/>
      <w:r w:rsidRPr="00D35B1F">
        <w:t>Mā ngā hinonga whakapono anō e āta tiaki ngā take tōtara wāhi rua</w:t>
      </w:r>
      <w:bookmarkEnd w:id="355"/>
    </w:p>
    <w:p w14:paraId="67FBC8BB" w14:textId="7D8B9A6F" w:rsidR="001E33B7" w:rsidRPr="00E27635" w:rsidRDefault="001E33B7" w:rsidP="00BF039A">
      <w:pPr>
        <w:pStyle w:val="RecsHd3"/>
      </w:pPr>
      <w:bookmarkStart w:id="356" w:name="_Toc181108115"/>
      <w:r w:rsidRPr="00E27635">
        <w:t>Faith-based entities to manage conflicts of interest</w:t>
      </w:r>
      <w:bookmarkEnd w:id="356"/>
    </w:p>
    <w:p w14:paraId="415099C1" w14:textId="25348050" w:rsidR="001E33B7" w:rsidRPr="00D35B1F" w:rsidRDefault="001E33B7" w:rsidP="00EE7C2A">
      <w:pPr>
        <w:pStyle w:val="ListParagraph"/>
        <w:jc w:val="left"/>
      </w:pPr>
      <w:r w:rsidRPr="00D35B1F">
        <w:t xml:space="preserve">At times, those in leadership positions within faith-based entities have struggled to act in the best interest of the complainant, instead prioritising or struggling to balance their obligations to provide support to alleged perpetrators and/or their longstanding relationships with alleged perpetrators. Faith-based entities need to develop a clear conflict of interest policy to ensure that no such conflict exists by those assessing the behaviour of others. </w:t>
      </w:r>
    </w:p>
    <w:p w14:paraId="4C276990" w14:textId="77777777" w:rsidR="001E33B7" w:rsidRPr="00D35B1F" w:rsidRDefault="001E33B7" w:rsidP="00EE7C2A">
      <w:pPr>
        <w:pStyle w:val="ListParagraph"/>
        <w:jc w:val="left"/>
      </w:pPr>
      <w:r w:rsidRPr="00D35B1F">
        <w:t>Although most faith-based institutions have established entities or committees that oversee and implement processes relating to abuse complaints, until the establishment of a national independent redress scheme, there will continue to be a risk of personal or institutional bias when responding to allegations of abuse. As an interim measure, faith-based entities must adopt conflict of interest policies that apply to all individuals who have a role in responding to complaints of abuse and neglect in care. This will ensure a more impartial and objective process when responding to survivors of abuse and neglect.</w:t>
      </w:r>
    </w:p>
    <w:p w14:paraId="1F099B19" w14:textId="1584AAC7" w:rsidR="001E33B7" w:rsidRPr="00D35B1F" w:rsidRDefault="001E33B7" w:rsidP="00583858">
      <w:pPr>
        <w:pStyle w:val="Recboxheading"/>
        <w:rPr>
          <w:rStyle w:val="eop"/>
          <w:kern w:val="2"/>
          <w:lang w:val="en-NZ"/>
          <w14:ligatures w14:val="standardContextual"/>
        </w:rPr>
      </w:pPr>
      <w:r w:rsidRPr="00D35B1F">
        <w:rPr>
          <w:rStyle w:val="eop"/>
          <w:lang w:val="en-NZ"/>
        </w:rPr>
        <w:t>Tūtohi</w:t>
      </w:r>
      <w:r w:rsidRPr="00D35B1F">
        <w:t xml:space="preserve"> 97 | </w:t>
      </w:r>
      <w:r w:rsidRPr="00D35B1F">
        <w:rPr>
          <w:rStyle w:val="eop"/>
          <w:kern w:val="2"/>
          <w:lang w:val="en-NZ"/>
          <w14:ligatures w14:val="standardContextual"/>
        </w:rPr>
        <w:t xml:space="preserve">Recommendation </w:t>
      </w:r>
      <w:r w:rsidRPr="00D35B1F">
        <w:rPr>
          <w:rStyle w:val="eop"/>
          <w:kern w:val="2"/>
          <w:lang w:val="en-NZ"/>
          <w14:ligatures w14:val="standardContextual"/>
        </w:rPr>
        <w:fldChar w:fldCharType="begin"/>
      </w:r>
      <w:r w:rsidRPr="00D35B1F">
        <w:rPr>
          <w:rStyle w:val="eop"/>
          <w:kern w:val="2"/>
          <w:lang w:val="en-NZ"/>
          <w14:ligatures w14:val="standardContextual"/>
        </w:rPr>
        <w:instrText xml:space="preserve"> AUTONUM  \s " " </w:instrText>
      </w:r>
      <w:r w:rsidRPr="00D35B1F">
        <w:rPr>
          <w:rStyle w:val="eop"/>
          <w:kern w:val="2"/>
          <w:lang w:val="en-NZ"/>
          <w14:ligatures w14:val="standardContextual"/>
        </w:rPr>
        <w:fldChar w:fldCharType="end"/>
      </w:r>
    </w:p>
    <w:p w14:paraId="4E8FC321" w14:textId="412D85BA" w:rsidR="001E33B7" w:rsidRPr="00D35B1F" w:rsidRDefault="001E33B7" w:rsidP="00EE7C2A">
      <w:pPr>
        <w:pStyle w:val="Recsbox"/>
        <w:spacing w:line="276" w:lineRule="auto"/>
        <w:rPr>
          <w:rStyle w:val="eop"/>
          <w:kern w:val="2"/>
        </w:rPr>
      </w:pPr>
      <w:r w:rsidRPr="00D35B1F">
        <w:t xml:space="preserve">Each faith-based entity should have a policy relating to the management of actual or perceived conflicts of interest that may arise in relation to allegations of abuse and neglect in care. The policy should cover all individuals who have a role in responding to complaints of abuse and neglect in care. </w:t>
      </w:r>
    </w:p>
    <w:p w14:paraId="28ADAE4A" w14:textId="0E3190DC" w:rsidR="001E33B7" w:rsidRPr="00E27635" w:rsidRDefault="001E33B7" w:rsidP="00BF039A">
      <w:pPr>
        <w:pStyle w:val="RecsHd3"/>
      </w:pPr>
      <w:bookmarkStart w:id="357" w:name="_Toc181108116"/>
      <w:r w:rsidRPr="00E27635">
        <w:t>Me rite i ngā hinonga whakapono ētahi tikanga tōtika hei āta wherawhera me te ako mahi tauārai ki ngā ākonga o te hāhi</w:t>
      </w:r>
      <w:bookmarkEnd w:id="357"/>
    </w:p>
    <w:p w14:paraId="7C3DB9E7" w14:textId="448EEC6A" w:rsidR="001E33B7" w:rsidRPr="00E27635" w:rsidRDefault="001E33B7" w:rsidP="00BF039A">
      <w:pPr>
        <w:pStyle w:val="RecsHd3"/>
      </w:pPr>
      <w:bookmarkStart w:id="358" w:name="_Toc181108117"/>
      <w:r w:rsidRPr="00E27635">
        <w:t>Faith-based entities to put in place effective initial screening and safeguarding training for candidates for religious ministry</w:t>
      </w:r>
      <w:bookmarkEnd w:id="358"/>
      <w:r w:rsidRPr="00E27635">
        <w:t xml:space="preserve"> </w:t>
      </w:r>
    </w:p>
    <w:p w14:paraId="6711C8DA" w14:textId="28B417B6" w:rsidR="001E33B7" w:rsidRPr="00D35B1F" w:rsidRDefault="001E33B7" w:rsidP="00EE7C2A">
      <w:pPr>
        <w:pStyle w:val="ListParagraph"/>
        <w:jc w:val="left"/>
        <w:rPr>
          <w:rStyle w:val="eop"/>
          <w:color w:val="auto"/>
          <w:kern w:val="2"/>
        </w:rPr>
      </w:pPr>
      <w:r w:rsidRPr="00D35B1F">
        <w:rPr>
          <w:rStyle w:val="eop"/>
          <w:color w:val="auto"/>
          <w:kern w:val="2"/>
        </w:rPr>
        <w:t xml:space="preserve">Throughout the Inquiry period, faith-based institutions were slow to implement both screening processes and safeguarding training for all staff, including religious leaders. This complacency was often caused by the prevailing belief that religious staff could be trusted to be good people. There was a reluctance to acknowledge the potential for misconduct or abuse, leading to a lack of proactive measures to safeguard against such risks. </w:t>
      </w:r>
    </w:p>
    <w:p w14:paraId="30534FCD" w14:textId="64D666AB" w:rsidR="001E33B7" w:rsidRPr="00D35B1F" w:rsidRDefault="001E33B7" w:rsidP="00EE7C2A">
      <w:pPr>
        <w:pStyle w:val="ListParagraph"/>
        <w:jc w:val="left"/>
        <w:rPr>
          <w:rStyle w:val="eop"/>
          <w:color w:val="auto"/>
          <w:kern w:val="2"/>
        </w:rPr>
      </w:pPr>
      <w:r w:rsidRPr="00D35B1F">
        <w:rPr>
          <w:rStyle w:val="eop"/>
          <w:color w:val="auto"/>
          <w:kern w:val="2"/>
        </w:rPr>
        <w:lastRenderedPageBreak/>
        <w:t xml:space="preserve">Often there was a lack of formality and consistency with the selection of clergy and other religious staff, instead based on personal familiarity, informal recommendations and standing within the community. </w:t>
      </w:r>
    </w:p>
    <w:p w14:paraId="072947F0" w14:textId="6FB08085" w:rsidR="001E33B7" w:rsidRPr="00D35B1F" w:rsidRDefault="001E33B7" w:rsidP="00EE7C2A">
      <w:pPr>
        <w:pStyle w:val="ListParagraph"/>
        <w:jc w:val="left"/>
        <w:rPr>
          <w:rStyle w:val="eop"/>
          <w:color w:val="auto"/>
          <w:kern w:val="2"/>
        </w:rPr>
      </w:pPr>
      <w:r w:rsidRPr="00D35B1F">
        <w:rPr>
          <w:rStyle w:val="eop"/>
          <w:color w:val="auto"/>
          <w:kern w:val="2"/>
        </w:rPr>
        <w:t>Likewise, during the Inquiry period, most faiths did not have safeguarding training or boundaries training policies. The Salvation Army did not establish safeguarding training until 2010. Gloriavale did not introduce a safeguarding policy until 2019. The Plymouth Brethren currently do not require Elders to undergo any safeguarding training, but instead rely on religious scriptures to prepare for the role. Faith-based entities have acknowledged that the absence of such policies has contributed to the abuse suffered by those in their care.</w:t>
      </w:r>
    </w:p>
    <w:p w14:paraId="55B97B35" w14:textId="4272A312" w:rsidR="001E33B7" w:rsidRPr="00D35B1F" w:rsidRDefault="001E33B7" w:rsidP="00EE7C2A">
      <w:pPr>
        <w:pStyle w:val="ListParagraph"/>
        <w:jc w:val="left"/>
        <w:rPr>
          <w:rStyle w:val="eop"/>
          <w:color w:val="auto"/>
          <w:kern w:val="2"/>
        </w:rPr>
      </w:pPr>
      <w:r w:rsidRPr="00D35B1F">
        <w:rPr>
          <w:rStyle w:val="eop"/>
          <w:color w:val="auto"/>
          <w:kern w:val="2"/>
        </w:rPr>
        <w:t>Other issues acknowledged by faith-based entities is the siloing within branches or dioceses, which was acknowledged by the Anglican Church to be one of the biggest issues when dealing with abuse and redress.</w:t>
      </w:r>
      <w:r w:rsidRPr="00D35B1F">
        <w:rPr>
          <w:rStyle w:val="EndnoteReference"/>
          <w:kern w:val="2"/>
        </w:rPr>
        <w:endnoteReference w:id="284"/>
      </w:r>
      <w:r w:rsidRPr="00D35B1F">
        <w:t xml:space="preserve"> </w:t>
      </w:r>
      <w:r w:rsidRPr="00D35B1F">
        <w:rPr>
          <w:rStyle w:val="eop"/>
          <w:color w:val="auto"/>
          <w:kern w:val="2"/>
        </w:rPr>
        <w:t>The Anglican Church recognised a “fundamental need</w:t>
      </w:r>
      <w:r w:rsidRPr="00D35B1F">
        <w:rPr>
          <w:rStyle w:val="eop"/>
          <w:color w:val="auto"/>
        </w:rPr>
        <w:t xml:space="preserve"> for safeguarding policies to be consistent across the core Church</w:t>
      </w:r>
      <w:r w:rsidRPr="00D35B1F">
        <w:rPr>
          <w:rStyle w:val="eop"/>
          <w:color w:val="auto"/>
          <w:kern w:val="2"/>
        </w:rPr>
        <w:t>” and that</w:t>
      </w:r>
      <w:r w:rsidRPr="00D35B1F">
        <w:rPr>
          <w:rStyle w:val="eop"/>
          <w:color w:val="auto"/>
        </w:rPr>
        <w:t xml:space="preserve"> the “approach of Anglican entities to safeguarding and redress does need review”</w:t>
      </w:r>
      <w:r w:rsidRPr="00D35B1F">
        <w:rPr>
          <w:rStyle w:val="eop"/>
          <w:color w:val="auto"/>
          <w:kern w:val="2"/>
        </w:rPr>
        <w:t>.</w:t>
      </w:r>
      <w:r w:rsidRPr="00D35B1F">
        <w:rPr>
          <w:rStyle w:val="EndnoteReference"/>
          <w:kern w:val="2"/>
        </w:rPr>
        <w:endnoteReference w:id="285"/>
      </w:r>
    </w:p>
    <w:p w14:paraId="0C810D43" w14:textId="1875DF79" w:rsidR="001E33B7" w:rsidRPr="00D35B1F" w:rsidRDefault="001E33B7" w:rsidP="00583858">
      <w:pPr>
        <w:pStyle w:val="Recboxheading"/>
        <w:rPr>
          <w:rStyle w:val="eop"/>
          <w:kern w:val="2"/>
          <w:lang w:val="en-NZ"/>
          <w14:ligatures w14:val="standardContextual"/>
        </w:rPr>
      </w:pPr>
      <w:r w:rsidRPr="00D35B1F">
        <w:rPr>
          <w:rStyle w:val="eop"/>
          <w:lang w:val="en-NZ"/>
        </w:rPr>
        <w:t>Tūtohi</w:t>
      </w:r>
      <w:r w:rsidRPr="00D35B1F">
        <w:t xml:space="preserve"> 98 | </w:t>
      </w:r>
      <w:r w:rsidRPr="00D35B1F">
        <w:rPr>
          <w:rStyle w:val="eop"/>
          <w:kern w:val="2"/>
          <w:lang w:val="en-NZ"/>
          <w14:ligatures w14:val="standardContextual"/>
        </w:rPr>
        <w:t xml:space="preserve">Recommendation </w:t>
      </w:r>
      <w:r w:rsidRPr="00D35B1F">
        <w:rPr>
          <w:rStyle w:val="eop"/>
          <w:kern w:val="2"/>
          <w:lang w:val="en-NZ"/>
          <w14:ligatures w14:val="standardContextual"/>
        </w:rPr>
        <w:fldChar w:fldCharType="begin"/>
      </w:r>
      <w:r w:rsidRPr="00D35B1F">
        <w:rPr>
          <w:rStyle w:val="eop"/>
          <w:kern w:val="2"/>
          <w:lang w:val="en-NZ"/>
          <w14:ligatures w14:val="standardContextual"/>
        </w:rPr>
        <w:instrText xml:space="preserve"> AUTONUM  \s " " </w:instrText>
      </w:r>
      <w:r w:rsidRPr="00D35B1F">
        <w:rPr>
          <w:rStyle w:val="eop"/>
          <w:kern w:val="2"/>
          <w:lang w:val="en-NZ"/>
          <w14:ligatures w14:val="standardContextual"/>
        </w:rPr>
        <w:fldChar w:fldCharType="end"/>
      </w:r>
    </w:p>
    <w:p w14:paraId="4DE686ED" w14:textId="14733421" w:rsidR="001E33B7" w:rsidRPr="00D35B1F" w:rsidRDefault="001E33B7" w:rsidP="000F11D0">
      <w:pPr>
        <w:pStyle w:val="Recsbox"/>
        <w:spacing w:line="276" w:lineRule="auto"/>
      </w:pPr>
      <w:r w:rsidRPr="00D35B1F">
        <w:t xml:space="preserve">Each faith-based entity should ensure that candidates for religious ministry undertake minimum training on preventing and responding to abuse and neglect in care and related matters, including training that: </w:t>
      </w:r>
    </w:p>
    <w:p w14:paraId="1FD305CB" w14:textId="74C09737" w:rsidR="001E33B7" w:rsidRPr="00D35B1F" w:rsidRDefault="001E33B7" w:rsidP="007921AA">
      <w:pPr>
        <w:pStyle w:val="RecsboxLevel1"/>
        <w:numPr>
          <w:ilvl w:val="0"/>
          <w:numId w:val="82"/>
        </w:numPr>
        <w:spacing w:line="276" w:lineRule="auto"/>
        <w:ind w:left="714" w:hanging="357"/>
      </w:pPr>
      <w:r w:rsidRPr="00D35B1F">
        <w:t>equips candidates with an understanding of the Care Safety Principles (Recommendation 39), the National Care Safety Strategy (Recommendation 40), and all statutory requirements under the Care Safety Act (Recommendation 45), including care standards, accreditation and vetting</w:t>
      </w:r>
    </w:p>
    <w:p w14:paraId="7D921276" w14:textId="420BA2B3" w:rsidR="001E33B7" w:rsidRPr="00D35B1F" w:rsidRDefault="001E33B7" w:rsidP="007921AA">
      <w:pPr>
        <w:pStyle w:val="RecsboxLevel1"/>
        <w:numPr>
          <w:ilvl w:val="0"/>
          <w:numId w:val="82"/>
        </w:numPr>
        <w:spacing w:line="276" w:lineRule="auto"/>
        <w:ind w:left="714" w:hanging="357"/>
      </w:pPr>
      <w:r w:rsidRPr="00D35B1F">
        <w:t xml:space="preserve">educates candidates on: </w:t>
      </w:r>
    </w:p>
    <w:p w14:paraId="67DB3146" w14:textId="613F533E" w:rsidR="001E33B7" w:rsidRPr="00D35B1F" w:rsidRDefault="001E33B7" w:rsidP="007921AA">
      <w:pPr>
        <w:pStyle w:val="Recroman"/>
        <w:numPr>
          <w:ilvl w:val="0"/>
          <w:numId w:val="83"/>
        </w:numPr>
        <w:spacing w:line="276" w:lineRule="auto"/>
        <w:ind w:left="1570" w:hanging="357"/>
      </w:pPr>
      <w:r w:rsidRPr="00D35B1F">
        <w:t>professional responsibility,</w:t>
      </w:r>
      <w:r w:rsidRPr="00D35B1F" w:rsidDel="00AD16E3">
        <w:t xml:space="preserve"> </w:t>
      </w:r>
      <w:r w:rsidRPr="00D35B1F">
        <w:t>boundaries and ethics in ministry</w:t>
      </w:r>
    </w:p>
    <w:p w14:paraId="5EFE46BC" w14:textId="3AAFD6D6" w:rsidR="001E33B7" w:rsidRPr="00D35B1F" w:rsidRDefault="001E33B7" w:rsidP="007921AA">
      <w:pPr>
        <w:pStyle w:val="Recroman"/>
        <w:numPr>
          <w:ilvl w:val="0"/>
          <w:numId w:val="83"/>
        </w:numPr>
        <w:spacing w:line="276" w:lineRule="auto"/>
        <w:ind w:left="1570" w:hanging="357"/>
      </w:pPr>
      <w:r w:rsidRPr="00D35B1F">
        <w:t>identifying and preventing abuse and neglect in care</w:t>
      </w:r>
    </w:p>
    <w:p w14:paraId="5BEC813F" w14:textId="77777777" w:rsidR="001E33B7" w:rsidRPr="00D35B1F" w:rsidRDefault="001E33B7" w:rsidP="007921AA">
      <w:pPr>
        <w:pStyle w:val="Recroman"/>
        <w:numPr>
          <w:ilvl w:val="0"/>
          <w:numId w:val="83"/>
        </w:numPr>
        <w:spacing w:line="276" w:lineRule="auto"/>
        <w:ind w:left="1570" w:hanging="357"/>
      </w:pPr>
      <w:r w:rsidRPr="00D35B1F">
        <w:t>cultural awareness</w:t>
      </w:r>
    </w:p>
    <w:p w14:paraId="1B273DC2" w14:textId="77777777" w:rsidR="001E33B7" w:rsidRPr="00D35B1F" w:rsidRDefault="001E33B7" w:rsidP="007921AA">
      <w:pPr>
        <w:pStyle w:val="Recroman"/>
        <w:numPr>
          <w:ilvl w:val="0"/>
          <w:numId w:val="83"/>
        </w:numPr>
        <w:spacing w:line="276" w:lineRule="auto"/>
        <w:ind w:left="1570" w:hanging="357"/>
      </w:pPr>
      <w:r w:rsidRPr="00D35B1F">
        <w:t>addressing prejudice and all forms of discrimination</w:t>
      </w:r>
    </w:p>
    <w:p w14:paraId="4B78F638" w14:textId="6C565321" w:rsidR="001E33B7" w:rsidRPr="00D35B1F" w:rsidRDefault="001E33B7" w:rsidP="007921AA">
      <w:pPr>
        <w:pStyle w:val="Recroman"/>
        <w:numPr>
          <w:ilvl w:val="0"/>
          <w:numId w:val="83"/>
        </w:numPr>
        <w:spacing w:line="276" w:lineRule="auto"/>
        <w:ind w:left="1570" w:hanging="357"/>
      </w:pPr>
      <w:r w:rsidRPr="00D35B1F">
        <w:t xml:space="preserve">policies regarding appropriate responses to allegations or complaints of abuse and neglect in care, and how to implement these policies </w:t>
      </w:r>
    </w:p>
    <w:p w14:paraId="7A8AABC4" w14:textId="2DB453EE" w:rsidR="001E33B7" w:rsidRPr="00D35B1F" w:rsidRDefault="001E33B7" w:rsidP="007921AA">
      <w:pPr>
        <w:pStyle w:val="Recroman"/>
        <w:numPr>
          <w:ilvl w:val="0"/>
          <w:numId w:val="83"/>
        </w:numPr>
        <w:spacing w:line="276" w:lineRule="auto"/>
        <w:ind w:left="1570" w:hanging="357"/>
      </w:pPr>
      <w:r w:rsidRPr="00D35B1F">
        <w:t xml:space="preserve">how to work with children, young people and adults in care. </w:t>
      </w:r>
    </w:p>
    <w:p w14:paraId="21AAEA70" w14:textId="5FF79771" w:rsidR="001E33B7" w:rsidRPr="00D35B1F" w:rsidRDefault="001E33B7" w:rsidP="00583858">
      <w:pPr>
        <w:pStyle w:val="Recboxheading"/>
        <w:rPr>
          <w:rStyle w:val="eop"/>
          <w:lang w:val="en-NZ"/>
          <w14:ligatures w14:val="standardContextual"/>
        </w:rPr>
      </w:pPr>
      <w:r w:rsidRPr="00D35B1F">
        <w:rPr>
          <w:rStyle w:val="eop"/>
          <w:lang w:val="en-NZ"/>
        </w:rPr>
        <w:lastRenderedPageBreak/>
        <w:t>Tūtohi</w:t>
      </w:r>
      <w:r w:rsidRPr="00D35B1F">
        <w:t xml:space="preserve"> 99 | </w:t>
      </w:r>
      <w:r w:rsidRPr="00D35B1F">
        <w:rPr>
          <w:rStyle w:val="eop"/>
          <w:kern w:val="2"/>
          <w:lang w:val="en-NZ"/>
          <w14:ligatures w14:val="standardContextual"/>
        </w:rPr>
        <w:t xml:space="preserve">Recommendation </w:t>
      </w:r>
      <w:r w:rsidRPr="00D35B1F">
        <w:rPr>
          <w:rStyle w:val="eop"/>
          <w:lang w:val="en-NZ"/>
          <w14:ligatures w14:val="standardContextual"/>
        </w:rPr>
        <w:fldChar w:fldCharType="begin"/>
      </w:r>
      <w:r w:rsidRPr="00D35B1F">
        <w:rPr>
          <w:rStyle w:val="eop"/>
          <w:lang w:val="en-NZ"/>
          <w14:ligatures w14:val="standardContextual"/>
        </w:rPr>
        <w:instrText xml:space="preserve"> AUTONUM  \s " " </w:instrText>
      </w:r>
      <w:r w:rsidRPr="00D35B1F">
        <w:rPr>
          <w:rStyle w:val="eop"/>
          <w:lang w:val="en-NZ"/>
          <w14:ligatures w14:val="standardContextual"/>
        </w:rPr>
        <w:fldChar w:fldCharType="end"/>
      </w:r>
    </w:p>
    <w:p w14:paraId="34F08AC1" w14:textId="4C26B2AC" w:rsidR="001E33B7" w:rsidRPr="00D35B1F" w:rsidRDefault="001E33B7" w:rsidP="000F11D0">
      <w:pPr>
        <w:pStyle w:val="Recsbox"/>
        <w:spacing w:line="276" w:lineRule="auto"/>
      </w:pPr>
      <w:r w:rsidRPr="00D35B1F">
        <w:t>Each faith-based entity should require that all people in religious or pastoral ministry, including religious leaders, undertake regular training on the institution’s safeguarding policies and procedures. They should also be provided with opportunities for external training on best practice approaches to people safety.</w:t>
      </w:r>
    </w:p>
    <w:p w14:paraId="4931C1F4" w14:textId="302F2FC9" w:rsidR="001E33B7" w:rsidRPr="00D35B1F" w:rsidRDefault="001E33B7" w:rsidP="00583858">
      <w:pPr>
        <w:pStyle w:val="Recboxheading"/>
        <w:rPr>
          <w:rStyle w:val="eop"/>
          <w:lang w:val="en-NZ"/>
        </w:rPr>
      </w:pPr>
      <w:r w:rsidRPr="00D35B1F">
        <w:rPr>
          <w:rStyle w:val="eop"/>
          <w:lang w:val="en-NZ"/>
        </w:rPr>
        <w:t>Tūtohi</w:t>
      </w:r>
      <w:r w:rsidRPr="00D35B1F">
        <w:t xml:space="preserve"> 100 | </w:t>
      </w:r>
      <w:r w:rsidRPr="00D35B1F">
        <w:rPr>
          <w:rStyle w:val="eop"/>
          <w:lang w:val="en-NZ"/>
        </w:rPr>
        <w:t xml:space="preserve">Recommendation </w:t>
      </w:r>
      <w:r w:rsidRPr="00D35B1F">
        <w:rPr>
          <w:rStyle w:val="eop"/>
          <w:lang w:val="en-NZ"/>
        </w:rPr>
        <w:fldChar w:fldCharType="begin"/>
      </w:r>
      <w:r w:rsidRPr="00D35B1F">
        <w:rPr>
          <w:rStyle w:val="eop"/>
          <w:lang w:val="en-NZ"/>
        </w:rPr>
        <w:instrText xml:space="preserve"> AUTONUM  \s " " </w:instrText>
      </w:r>
      <w:r w:rsidRPr="00D35B1F">
        <w:rPr>
          <w:rStyle w:val="eop"/>
          <w:lang w:val="en-NZ"/>
        </w:rPr>
        <w:fldChar w:fldCharType="end"/>
      </w:r>
    </w:p>
    <w:p w14:paraId="44F79600" w14:textId="3C630275" w:rsidR="001E33B7" w:rsidRPr="00D35B1F" w:rsidRDefault="001E33B7" w:rsidP="000F11D0">
      <w:pPr>
        <w:pStyle w:val="Recsbox"/>
        <w:spacing w:line="276" w:lineRule="auto"/>
      </w:pPr>
      <w:r w:rsidRPr="00D35B1F">
        <w:t>Wherever a faith-based entity has children, young people or adults in its care, they should be provided with age-appropriate prevention education that aims to increase their knowledge of abuse and neglect and build practical skills to assist in strengthening self-protective skills and strategies. Prevention education in religious institutions should specifically address the power and status of people in religious ministry and educate children, young people and adults in care that no one has a right to invade their privacy and make them feel unsafe.</w:t>
      </w:r>
    </w:p>
    <w:p w14:paraId="1B59BF67" w14:textId="0E3190DC" w:rsidR="001E33B7" w:rsidRPr="00E27635" w:rsidRDefault="001E33B7" w:rsidP="00BF039A">
      <w:pPr>
        <w:pStyle w:val="RecsHd3"/>
      </w:pPr>
      <w:bookmarkStart w:id="359" w:name="_Toc181108118"/>
      <w:r w:rsidRPr="00D35B1F">
        <w:t>Me turaki e ngā hinonga whakapono ngā pou ārai whākinga tūkino</w:t>
      </w:r>
      <w:bookmarkEnd w:id="359"/>
    </w:p>
    <w:p w14:paraId="2B21AA58" w14:textId="1C111F46" w:rsidR="001E33B7" w:rsidRPr="00E27635" w:rsidRDefault="001E33B7" w:rsidP="00BF039A">
      <w:pPr>
        <w:pStyle w:val="RecsHd3"/>
      </w:pPr>
      <w:bookmarkStart w:id="360" w:name="_Toc181108119"/>
      <w:r w:rsidRPr="00E27635">
        <w:t>Faith-based entities to reduce barriers to disclosure</w:t>
      </w:r>
      <w:bookmarkEnd w:id="360"/>
      <w:r w:rsidRPr="00E27635">
        <w:t xml:space="preserve"> </w:t>
      </w:r>
    </w:p>
    <w:p w14:paraId="0741944D" w14:textId="37B53D3C" w:rsidR="001E33B7" w:rsidRPr="00D35B1F" w:rsidRDefault="001E33B7" w:rsidP="00CA565B">
      <w:pPr>
        <w:pStyle w:val="ListParagraph"/>
        <w:jc w:val="left"/>
      </w:pPr>
      <w:r w:rsidRPr="00D35B1F">
        <w:t>Faith-based institutions had unique barriers to reporting abuse or making complaints. There was often a strong preference for secrecy and silence and a lack of transparency. Due to the high moral regard that faith leaders were held in, many survivors simply did not think they would be believed. In some faiths, some survivors feared that disclosure would result in their excommunication from the faith and their community.</w:t>
      </w:r>
    </w:p>
    <w:p w14:paraId="79E2F7EE" w14:textId="4818A7CE" w:rsidR="001E33B7" w:rsidRPr="00D35B1F" w:rsidRDefault="001E33B7" w:rsidP="00CA565B">
      <w:pPr>
        <w:pStyle w:val="ListParagraph"/>
        <w:jc w:val="left"/>
      </w:pPr>
      <w:r w:rsidRPr="00D35B1F">
        <w:t xml:space="preserve">Barriers to disclosure were further exacerbated by daunting disclosure or complaint processes. </w:t>
      </w:r>
    </w:p>
    <w:p w14:paraId="134E5AE0" w14:textId="346A7BBF" w:rsidR="001E33B7" w:rsidRPr="00D35B1F" w:rsidRDefault="001E33B7" w:rsidP="00CA565B">
      <w:pPr>
        <w:pStyle w:val="ListParagraph"/>
        <w:jc w:val="left"/>
      </w:pPr>
      <w:r w:rsidRPr="00D35B1F">
        <w:t>Trauma-informed and survivor focused approaches to disclosure require flexibility about how victims of sexual abuse can disclose their abuse, such as members having the option of disclosing to women and to be able to choose and direct with support how their disclosure of abuse is dealt with. Failure to accommodate a survivor’s preference can further traumatise that survivor or prevent disclosure.</w:t>
      </w:r>
    </w:p>
    <w:p w14:paraId="40010F21" w14:textId="4A37E706" w:rsidR="001E33B7" w:rsidRPr="00D35B1F" w:rsidRDefault="001E33B7" w:rsidP="00583858">
      <w:pPr>
        <w:pStyle w:val="Recboxheading"/>
        <w:rPr>
          <w:rStyle w:val="eop"/>
          <w:lang w:val="en-NZ"/>
        </w:rPr>
      </w:pPr>
      <w:r w:rsidRPr="00D35B1F">
        <w:rPr>
          <w:rStyle w:val="eop"/>
          <w:lang w:val="en-NZ"/>
        </w:rPr>
        <w:t>Tūtohi</w:t>
      </w:r>
      <w:r w:rsidRPr="00D35B1F">
        <w:t xml:space="preserve"> 101 | </w:t>
      </w:r>
      <w:r w:rsidRPr="00D35B1F">
        <w:rPr>
          <w:rStyle w:val="eop"/>
          <w:lang w:val="en-NZ"/>
        </w:rPr>
        <w:t xml:space="preserve">Recommendation </w:t>
      </w:r>
      <w:r w:rsidRPr="00D35B1F">
        <w:rPr>
          <w:rStyle w:val="eop"/>
          <w:lang w:val="en-NZ"/>
        </w:rPr>
        <w:fldChar w:fldCharType="begin"/>
      </w:r>
      <w:r w:rsidRPr="00D35B1F">
        <w:rPr>
          <w:rStyle w:val="eop"/>
          <w:lang w:val="en-NZ"/>
        </w:rPr>
        <w:instrText xml:space="preserve"> AUTONUM  \s " " </w:instrText>
      </w:r>
      <w:r w:rsidRPr="00D35B1F">
        <w:rPr>
          <w:rStyle w:val="eop"/>
          <w:lang w:val="en-NZ"/>
        </w:rPr>
        <w:fldChar w:fldCharType="end"/>
      </w:r>
      <w:r w:rsidRPr="00D35B1F">
        <w:rPr>
          <w:rStyle w:val="eop"/>
          <w:lang w:val="en-NZ"/>
        </w:rPr>
        <w:t xml:space="preserve"> </w:t>
      </w:r>
    </w:p>
    <w:p w14:paraId="03AE30F8" w14:textId="3BE8BC9C" w:rsidR="001E33B7" w:rsidRPr="00D35B1F" w:rsidRDefault="001E33B7" w:rsidP="00CA565B">
      <w:pPr>
        <w:pStyle w:val="Recsbox"/>
        <w:spacing w:line="276" w:lineRule="auto"/>
        <w:rPr>
          <w:rFonts w:eastAsiaTheme="minorEastAsia"/>
        </w:rPr>
      </w:pPr>
      <w:r w:rsidRPr="00D35B1F">
        <w:t>A</w:t>
      </w:r>
      <w:r w:rsidRPr="00D35B1F">
        <w:rPr>
          <w:rFonts w:eastAsiaTheme="minorEastAsia"/>
        </w:rPr>
        <w:t xml:space="preserve">ll faith-based entities should revise their policies to reduce high barriers to disclosure including through flexibility for disclosures of abuse. </w:t>
      </w:r>
    </w:p>
    <w:p w14:paraId="4C99549D" w14:textId="564DD2C6" w:rsidR="001E33B7" w:rsidRPr="00D35B1F" w:rsidRDefault="001E33B7" w:rsidP="00583858">
      <w:pPr>
        <w:pStyle w:val="Recboxheading"/>
      </w:pPr>
      <w:r w:rsidRPr="00D35B1F">
        <w:rPr>
          <w:rStyle w:val="eop"/>
          <w:lang w:val="en-NZ"/>
        </w:rPr>
        <w:t>Tūtohi</w:t>
      </w:r>
      <w:r w:rsidRPr="00D35B1F">
        <w:t xml:space="preserve"> 102 | </w:t>
      </w:r>
      <w:r w:rsidRPr="00D35B1F">
        <w:rPr>
          <w:rStyle w:val="eop"/>
          <w:kern w:val="2"/>
          <w:lang w:val="en-NZ"/>
          <w14:ligatures w14:val="standardContextual"/>
        </w:rPr>
        <w:t xml:space="preserve">Recommendation </w:t>
      </w:r>
      <w:r w:rsidRPr="00D35B1F">
        <w:rPr>
          <w:rStyle w:val="eop"/>
          <w:kern w:val="2"/>
          <w:lang w:val="en-NZ"/>
          <w14:ligatures w14:val="standardContextual"/>
        </w:rPr>
        <w:fldChar w:fldCharType="begin"/>
      </w:r>
      <w:r w:rsidRPr="00D35B1F">
        <w:rPr>
          <w:rStyle w:val="eop"/>
          <w:kern w:val="2"/>
          <w:lang w:val="en-NZ"/>
          <w14:ligatures w14:val="standardContextual"/>
        </w:rPr>
        <w:instrText xml:space="preserve"> AUTONUM  \s " " </w:instrText>
      </w:r>
      <w:r w:rsidRPr="00D35B1F">
        <w:rPr>
          <w:rStyle w:val="eop"/>
          <w:kern w:val="2"/>
          <w:lang w:val="en-NZ"/>
          <w14:ligatures w14:val="standardContextual"/>
        </w:rPr>
        <w:fldChar w:fldCharType="end"/>
      </w:r>
    </w:p>
    <w:p w14:paraId="314FDF8E" w14:textId="2B03298D" w:rsidR="001E33B7" w:rsidRPr="00D35B1F" w:rsidRDefault="001E33B7" w:rsidP="00CA565B">
      <w:pPr>
        <w:pStyle w:val="Recsbox"/>
        <w:spacing w:line="276" w:lineRule="auto"/>
      </w:pPr>
      <w:r w:rsidRPr="00D35B1F">
        <w:t>Each faith-based entity should make provision for family and community involvement by publishing all policies relevant to preventing and responding to abuse and neglect in care on its website, providing opportunities for comment, and seeking periodic feedback about the effectiveness of its approach to preventing and responding to abuse and neglect in care.</w:t>
      </w:r>
    </w:p>
    <w:p w14:paraId="3A68D40E" w14:textId="2B03298D" w:rsidR="001E33B7" w:rsidRPr="00D35B1F" w:rsidRDefault="001E33B7" w:rsidP="00BF039A">
      <w:pPr>
        <w:pStyle w:val="RecsHd3"/>
      </w:pPr>
      <w:bookmarkStart w:id="361" w:name="_Toc181108120"/>
      <w:r w:rsidRPr="00D35B1F">
        <w:t>Me rite i ngā hinonga whakapono ētahi tikanga hautū kōamuamu tōtika</w:t>
      </w:r>
      <w:bookmarkEnd w:id="361"/>
      <w:r w:rsidRPr="00D35B1F">
        <w:t xml:space="preserve"> </w:t>
      </w:r>
    </w:p>
    <w:p w14:paraId="6040203A" w14:textId="77777777" w:rsidR="001E33B7" w:rsidRPr="00E27635" w:rsidRDefault="001E33B7" w:rsidP="00BF039A">
      <w:pPr>
        <w:pStyle w:val="RecsHd3"/>
      </w:pPr>
      <w:bookmarkStart w:id="362" w:name="_Toc181108121"/>
      <w:r w:rsidRPr="00E27635">
        <w:t>Faith-based entities to put in place effective complaint handling policies</w:t>
      </w:r>
      <w:bookmarkEnd w:id="362"/>
    </w:p>
    <w:p w14:paraId="17214284" w14:textId="2AD90092" w:rsidR="001E33B7" w:rsidRPr="00D35B1F" w:rsidRDefault="001E33B7" w:rsidP="00CA565B">
      <w:pPr>
        <w:pStyle w:val="ListParagraph"/>
        <w:jc w:val="left"/>
      </w:pPr>
      <w:r w:rsidRPr="00D35B1F">
        <w:t xml:space="preserve">This recommendation is in addition to Recommendations </w:t>
      </w:r>
      <w:r w:rsidRPr="00D35B1F">
        <w:rPr>
          <w:color w:val="auto"/>
        </w:rPr>
        <w:t>65</w:t>
      </w:r>
      <w:r w:rsidRPr="00D35B1F">
        <w:t>–</w:t>
      </w:r>
      <w:r w:rsidRPr="00D35B1F">
        <w:rPr>
          <w:color w:val="auto"/>
        </w:rPr>
        <w:t>68</w:t>
      </w:r>
      <w:r w:rsidRPr="00D35B1F">
        <w:rPr>
          <w:color w:val="FF0000"/>
        </w:rPr>
        <w:t xml:space="preserve"> </w:t>
      </w:r>
      <w:r w:rsidRPr="00D35B1F">
        <w:t xml:space="preserve">above on effective complaints processes for both State and faith-based entities. </w:t>
      </w:r>
    </w:p>
    <w:p w14:paraId="72017593" w14:textId="409A827C" w:rsidR="001E33B7" w:rsidRPr="00D35B1F" w:rsidRDefault="001E33B7" w:rsidP="00CA565B">
      <w:pPr>
        <w:pStyle w:val="ListParagraph"/>
        <w:jc w:val="left"/>
      </w:pPr>
      <w:r w:rsidRPr="00D35B1F">
        <w:lastRenderedPageBreak/>
        <w:t xml:space="preserve">During the Inquiry period, the responses to disclosures of abuse and approaches to redress has largely been inadequate and inappropriate. As explained in He Purapura Ora, he Māra Tipu: From Redress to Puretumu Torowhānui, survivors of abuse in faith-based institutions have often faced minimisation or denial of their abuse allegations.  </w:t>
      </w:r>
    </w:p>
    <w:p w14:paraId="3D088E60" w14:textId="75B4A57F" w:rsidR="001E33B7" w:rsidRPr="00D35B1F" w:rsidRDefault="001E33B7" w:rsidP="00CA565B">
      <w:pPr>
        <w:pStyle w:val="ListParagraph"/>
        <w:jc w:val="left"/>
      </w:pPr>
      <w:r w:rsidRPr="00D35B1F">
        <w:t xml:space="preserve">The Inquiry found evidence of attempts to hide or cover up abuse within the Anglican Church. Religious leaders within the Catholic Church were found to have repeatedly failed to act on known allegations of abuse, destroyed reports of abuse without investigation and moved perpetrators between its institutions. Presbyterian Support Otago destroyed records except for registers of names and dates. Survivors in Gloriavale Christian Community were actively prevented from reporting their abuse throughout the entire Inquiry period. </w:t>
      </w:r>
    </w:p>
    <w:p w14:paraId="0C4ACA07" w14:textId="75C0977C" w:rsidR="001E33B7" w:rsidRPr="00D35B1F" w:rsidRDefault="001E33B7" w:rsidP="00CA565B">
      <w:pPr>
        <w:pStyle w:val="ListParagraph"/>
        <w:jc w:val="left"/>
      </w:pPr>
      <w:r w:rsidRPr="00D35B1F">
        <w:t>The Plymouth Brethren do not have any policies (written or otherwise) relating to responding to reports of abuse at either a national or assembly level and instead rely on religious doctrine.</w:t>
      </w:r>
    </w:p>
    <w:p w14:paraId="0BC61E3E" w14:textId="1499EA9D" w:rsidR="001E33B7" w:rsidRPr="00D35B1F" w:rsidRDefault="001E33B7" w:rsidP="00CA565B">
      <w:pPr>
        <w:pStyle w:val="ListParagraph"/>
        <w:jc w:val="left"/>
      </w:pPr>
      <w:r w:rsidRPr="00D35B1F">
        <w:t>These failures to respond to reports of abuse, or to do so adequately, have left survivors with feelings of powerlessness, isolation and have led to further emotional distress and retraumatisation. The failure to address reports of abuse has also led to the continuation of abuse and harm, where perpetrators have remained in positions of power or are reemployed or relocated within the faith-based entity.</w:t>
      </w:r>
    </w:p>
    <w:p w14:paraId="4A82F9A7" w14:textId="7C98DF56" w:rsidR="001E33B7" w:rsidRPr="00D35B1F" w:rsidRDefault="001E33B7" w:rsidP="00CA565B">
      <w:pPr>
        <w:pStyle w:val="ListParagraph"/>
        <w:jc w:val="left"/>
      </w:pPr>
      <w:r w:rsidRPr="00D35B1F">
        <w:t xml:space="preserve">Although most faith-based entities are learning lessons from the past and making improvements to complaint handling processes by establishing specialised independent bodies to manage the reports of abuse, there is still more to be done. There must be a shift away from prioritising institutional protection and using legalistic, disciplinary focused complaints process with unrealistic standards of proof. There is a need for faith-based entities to have more accessible and survivor-focused complaints processes with an emphasis on survivor safety and the minimisation of harm to the people in their care. </w:t>
      </w:r>
    </w:p>
    <w:p w14:paraId="1DB0604D" w14:textId="6A67E11A" w:rsidR="001E33B7" w:rsidRPr="00D35B1F" w:rsidRDefault="001E33B7" w:rsidP="00583858">
      <w:pPr>
        <w:pStyle w:val="Recboxheading"/>
        <w:rPr>
          <w:rStyle w:val="eop"/>
          <w:kern w:val="2"/>
          <w:lang w:val="en-NZ"/>
          <w14:ligatures w14:val="standardContextual"/>
        </w:rPr>
      </w:pPr>
      <w:r w:rsidRPr="00D35B1F">
        <w:rPr>
          <w:rStyle w:val="eop"/>
          <w:lang w:val="en-NZ"/>
        </w:rPr>
        <w:t>Tūtohi</w:t>
      </w:r>
      <w:r w:rsidRPr="00D35B1F">
        <w:t xml:space="preserve"> 103 | </w:t>
      </w:r>
      <w:r w:rsidRPr="00D35B1F">
        <w:rPr>
          <w:rStyle w:val="eop"/>
          <w:kern w:val="2"/>
          <w:lang w:val="en-NZ"/>
          <w14:ligatures w14:val="standardContextual"/>
        </w:rPr>
        <w:t xml:space="preserve">Recommendation </w:t>
      </w:r>
      <w:r w:rsidRPr="00D35B1F">
        <w:rPr>
          <w:rStyle w:val="eop"/>
          <w:kern w:val="2"/>
          <w:lang w:val="en-NZ"/>
          <w14:ligatures w14:val="standardContextual"/>
        </w:rPr>
        <w:fldChar w:fldCharType="begin"/>
      </w:r>
      <w:r w:rsidRPr="00D35B1F">
        <w:rPr>
          <w:rStyle w:val="eop"/>
          <w:kern w:val="2"/>
          <w:lang w:val="en-NZ"/>
          <w14:ligatures w14:val="standardContextual"/>
        </w:rPr>
        <w:instrText xml:space="preserve"> AUTONUM  \s " " </w:instrText>
      </w:r>
      <w:r w:rsidRPr="00D35B1F">
        <w:rPr>
          <w:rStyle w:val="eop"/>
          <w:kern w:val="2"/>
          <w:lang w:val="en-NZ"/>
          <w14:ligatures w14:val="standardContextual"/>
        </w:rPr>
        <w:fldChar w:fldCharType="end"/>
      </w:r>
    </w:p>
    <w:p w14:paraId="126B1B47" w14:textId="695A59E0" w:rsidR="001E33B7" w:rsidRPr="00D35B1F" w:rsidRDefault="001E33B7" w:rsidP="00CA565B">
      <w:pPr>
        <w:pStyle w:val="Recsbox"/>
        <w:keepNext w:val="0"/>
        <w:keepLines w:val="0"/>
        <w:spacing w:line="276" w:lineRule="auto"/>
      </w:pPr>
      <w:r w:rsidRPr="00D35B1F">
        <w:t xml:space="preserve">All faith-based entities’ complaint handling policies should require that, upon receiving a complaint of abuse and neglect in care, an initial risk assessment is conducted to identify and minimise any risks to children, young people and adults in care. </w:t>
      </w:r>
    </w:p>
    <w:p w14:paraId="32023A33" w14:textId="51F99882" w:rsidR="001E33B7" w:rsidRPr="00D35B1F" w:rsidRDefault="001E33B7" w:rsidP="00583858">
      <w:pPr>
        <w:pStyle w:val="Recboxheading"/>
        <w:rPr>
          <w:rStyle w:val="eop"/>
          <w:kern w:val="2"/>
          <w:lang w:val="en-NZ"/>
          <w14:ligatures w14:val="standardContextual"/>
        </w:rPr>
      </w:pPr>
      <w:r w:rsidRPr="00D35B1F">
        <w:rPr>
          <w:rStyle w:val="eop"/>
          <w:lang w:val="en-NZ"/>
        </w:rPr>
        <w:t>Tūtohi</w:t>
      </w:r>
      <w:r w:rsidRPr="00D35B1F">
        <w:t xml:space="preserve"> 104 | </w:t>
      </w:r>
      <w:r w:rsidRPr="00D35B1F">
        <w:rPr>
          <w:rStyle w:val="eop"/>
          <w:kern w:val="2"/>
          <w:lang w:val="en-NZ"/>
          <w14:ligatures w14:val="standardContextual"/>
        </w:rPr>
        <w:t xml:space="preserve">Recommendation </w:t>
      </w:r>
      <w:r w:rsidRPr="00D35B1F">
        <w:rPr>
          <w:rStyle w:val="eop"/>
          <w:kern w:val="2"/>
          <w:lang w:val="en-NZ"/>
          <w14:ligatures w14:val="standardContextual"/>
        </w:rPr>
        <w:fldChar w:fldCharType="begin"/>
      </w:r>
      <w:r w:rsidRPr="00D35B1F">
        <w:rPr>
          <w:rStyle w:val="eop"/>
          <w:kern w:val="2"/>
          <w:lang w:val="en-NZ"/>
          <w14:ligatures w14:val="standardContextual"/>
        </w:rPr>
        <w:instrText xml:space="preserve"> AUTONUM  \s " " </w:instrText>
      </w:r>
      <w:r w:rsidRPr="00D35B1F">
        <w:rPr>
          <w:rStyle w:val="eop"/>
          <w:kern w:val="2"/>
          <w:lang w:val="en-NZ"/>
          <w14:ligatures w14:val="standardContextual"/>
        </w:rPr>
        <w:fldChar w:fldCharType="end"/>
      </w:r>
    </w:p>
    <w:p w14:paraId="1A7F9457" w14:textId="075F10A0" w:rsidR="001E33B7" w:rsidRPr="00D35B1F" w:rsidRDefault="001E33B7" w:rsidP="00CA565B">
      <w:pPr>
        <w:pStyle w:val="Recsbox"/>
        <w:keepNext w:val="0"/>
        <w:keepLines w:val="0"/>
        <w:spacing w:line="276" w:lineRule="auto"/>
      </w:pPr>
      <w:r w:rsidRPr="00D35B1F">
        <w:rPr>
          <w:lang w:val="en-AU"/>
        </w:rPr>
        <w:t>All faith-based</w:t>
      </w:r>
      <w:r w:rsidRPr="00D35B1F" w:rsidDel="00006EBB">
        <w:rPr>
          <w:lang w:val="en-AU"/>
        </w:rPr>
        <w:t xml:space="preserve"> </w:t>
      </w:r>
      <w:r w:rsidRPr="00D35B1F">
        <w:rPr>
          <w:lang w:val="en-AU"/>
        </w:rPr>
        <w:t>entities’ complaint handling policies should require that, if a complaint of abuse and neglect in care against a person in religious ministry is credible, and there is a risk that person may come into contact with children in the course of their ministry, the person be stood down from ministry while the complaint is investigated.</w:t>
      </w:r>
    </w:p>
    <w:p w14:paraId="2B6A90F8" w14:textId="3321AFB7" w:rsidR="001E33B7" w:rsidRPr="00D35B1F" w:rsidRDefault="001E33B7" w:rsidP="00583858">
      <w:pPr>
        <w:pStyle w:val="Recboxheading"/>
        <w:rPr>
          <w:kern w:val="2"/>
        </w:rPr>
      </w:pPr>
      <w:r w:rsidRPr="00D35B1F">
        <w:rPr>
          <w:rStyle w:val="eop"/>
          <w:lang w:val="en-NZ"/>
        </w:rPr>
        <w:t>Tūtohi</w:t>
      </w:r>
      <w:r w:rsidRPr="00D35B1F">
        <w:t xml:space="preserve"> 105 | </w:t>
      </w:r>
      <w:r w:rsidRPr="00D35B1F">
        <w:rPr>
          <w:rStyle w:val="eop"/>
          <w:lang w:val="en-NZ"/>
          <w14:ligatures w14:val="standardContextual"/>
        </w:rPr>
        <w:t xml:space="preserve">Recommendation </w:t>
      </w:r>
      <w:r w:rsidRPr="00D35B1F">
        <w:rPr>
          <w:kern w:val="2"/>
        </w:rPr>
        <w:fldChar w:fldCharType="begin"/>
      </w:r>
      <w:r w:rsidRPr="00D35B1F">
        <w:rPr>
          <w:kern w:val="2"/>
        </w:rPr>
        <w:instrText xml:space="preserve"> AUTONUM  \s " " </w:instrText>
      </w:r>
      <w:r w:rsidRPr="00D35B1F">
        <w:rPr>
          <w:kern w:val="2"/>
        </w:rPr>
        <w:fldChar w:fldCharType="end"/>
      </w:r>
    </w:p>
    <w:p w14:paraId="324838E3" w14:textId="75D7D1C8" w:rsidR="001E33B7" w:rsidRPr="00D35B1F" w:rsidRDefault="001E33B7" w:rsidP="00CA565B">
      <w:pPr>
        <w:pStyle w:val="Recsbox"/>
        <w:keepNext w:val="0"/>
        <w:keepLines w:val="0"/>
        <w:spacing w:line="276" w:lineRule="auto"/>
        <w:rPr>
          <w:vertAlign w:val="superscript"/>
        </w:rPr>
      </w:pPr>
      <w:r w:rsidRPr="00D35B1F">
        <w:t>All faith-based entities should, when deciding whether a complaint of abuse and neglect in care has been substantiated, consider the principles set out by the courts in applicable case law in accordance with the seriousness of the allegation.</w:t>
      </w:r>
      <w:r w:rsidRPr="00D35B1F">
        <w:rPr>
          <w:vertAlign w:val="superscript"/>
        </w:rPr>
        <w:endnoteReference w:id="286"/>
      </w:r>
      <w:r w:rsidRPr="00D35B1F">
        <w:rPr>
          <w:vertAlign w:val="superscript"/>
        </w:rPr>
        <w:t xml:space="preserve"> </w:t>
      </w:r>
    </w:p>
    <w:p w14:paraId="17BB182F" w14:textId="7CF30710" w:rsidR="001E33B7" w:rsidRPr="00D35B1F" w:rsidRDefault="001E33B7" w:rsidP="00583858">
      <w:pPr>
        <w:pStyle w:val="Recboxheading"/>
        <w:rPr>
          <w:rStyle w:val="eop"/>
          <w:lang w:val="en-NZ"/>
          <w14:ligatures w14:val="standardContextual"/>
        </w:rPr>
      </w:pPr>
      <w:r w:rsidRPr="00D35B1F">
        <w:rPr>
          <w:rStyle w:val="eop"/>
          <w:lang w:val="en-NZ"/>
        </w:rPr>
        <w:lastRenderedPageBreak/>
        <w:t>Tūtohi</w:t>
      </w:r>
      <w:r w:rsidRPr="00D35B1F">
        <w:t xml:space="preserve"> 106| </w:t>
      </w:r>
      <w:r w:rsidRPr="00D35B1F">
        <w:rPr>
          <w:rStyle w:val="eop"/>
          <w:lang w:val="en-NZ"/>
          <w14:ligatures w14:val="standardContextual"/>
        </w:rPr>
        <w:t xml:space="preserve">Recommendation </w:t>
      </w:r>
      <w:r w:rsidRPr="00D35B1F">
        <w:rPr>
          <w:rStyle w:val="eop"/>
          <w:lang w:val="en-NZ"/>
          <w14:ligatures w14:val="standardContextual"/>
        </w:rPr>
        <w:fldChar w:fldCharType="begin"/>
      </w:r>
      <w:r w:rsidRPr="00D35B1F">
        <w:rPr>
          <w:rStyle w:val="eop"/>
          <w:lang w:val="en-NZ"/>
          <w14:ligatures w14:val="standardContextual"/>
        </w:rPr>
        <w:instrText xml:space="preserve"> AUTONUM  \s " " </w:instrText>
      </w:r>
      <w:r w:rsidRPr="00D35B1F">
        <w:rPr>
          <w:rStyle w:val="eop"/>
          <w:lang w:val="en-NZ"/>
          <w14:ligatures w14:val="standardContextual"/>
        </w:rPr>
        <w:fldChar w:fldCharType="end"/>
      </w:r>
    </w:p>
    <w:p w14:paraId="7F9B93FE" w14:textId="5B426E36" w:rsidR="001E33B7" w:rsidRPr="00D35B1F" w:rsidRDefault="001E33B7" w:rsidP="00CA565B">
      <w:pPr>
        <w:pStyle w:val="Recsbox"/>
        <w:spacing w:line="276" w:lineRule="auto"/>
      </w:pPr>
      <w:r w:rsidRPr="00D35B1F">
        <w:t xml:space="preserve">All faith-based entities should apply the same standards for investigating complaints of abuse and neglect in care whether or not the subject of the complaint is a person in religious ministry. </w:t>
      </w:r>
    </w:p>
    <w:p w14:paraId="0E897E13" w14:textId="6F05FA44" w:rsidR="001E33B7" w:rsidRPr="00D35B1F" w:rsidRDefault="001E33B7" w:rsidP="00583858">
      <w:pPr>
        <w:pStyle w:val="Recboxheading"/>
        <w:rPr>
          <w:rStyle w:val="eop"/>
          <w:lang w:val="en-NZ"/>
          <w14:ligatures w14:val="standardContextual"/>
        </w:rPr>
      </w:pPr>
      <w:r w:rsidRPr="00D35B1F">
        <w:rPr>
          <w:rStyle w:val="eop"/>
          <w:lang w:val="en-NZ"/>
        </w:rPr>
        <w:t>Tūtohi</w:t>
      </w:r>
      <w:r w:rsidRPr="00D35B1F">
        <w:t xml:space="preserve"> 107 | </w:t>
      </w:r>
      <w:r w:rsidRPr="00D35B1F">
        <w:rPr>
          <w:rStyle w:val="eop"/>
          <w:lang w:val="en-NZ"/>
          <w14:ligatures w14:val="standardContextual"/>
        </w:rPr>
        <w:t xml:space="preserve">Recommendation </w:t>
      </w:r>
      <w:r w:rsidRPr="00D35B1F">
        <w:rPr>
          <w:rStyle w:val="eop"/>
          <w:lang w:val="en-NZ"/>
          <w14:ligatures w14:val="standardContextual"/>
        </w:rPr>
        <w:fldChar w:fldCharType="begin"/>
      </w:r>
      <w:r w:rsidRPr="00D35B1F">
        <w:rPr>
          <w:rStyle w:val="eop"/>
          <w:lang w:val="en-NZ"/>
          <w14:ligatures w14:val="standardContextual"/>
        </w:rPr>
        <w:instrText xml:space="preserve"> AUTONUM  \s " " </w:instrText>
      </w:r>
      <w:r w:rsidRPr="00D35B1F">
        <w:rPr>
          <w:rStyle w:val="eop"/>
          <w:lang w:val="en-NZ"/>
          <w14:ligatures w14:val="standardContextual"/>
        </w:rPr>
        <w:fldChar w:fldCharType="end"/>
      </w:r>
    </w:p>
    <w:p w14:paraId="4BB649B0" w14:textId="19723746" w:rsidR="001E33B7" w:rsidRPr="00D35B1F" w:rsidRDefault="001E33B7" w:rsidP="00CA565B">
      <w:pPr>
        <w:pStyle w:val="Recsbox"/>
        <w:spacing w:line="276" w:lineRule="auto"/>
      </w:pPr>
      <w:r w:rsidRPr="00D35B1F">
        <w:t>Any person in religious ministry who is the subject of a complaint of abuse and neglect in care which is substantiated on the balance of probabilities, applied flexibly according to the seriousness of the allegation in accordance with the principles set out by the courts in applicable caselaw, or who is convicted of an offence relating to abuse and neglect in care, should be permanently removed from ministry. Members of the Church should be notified of the persons permanent removal from ministry. Faith-based entities should also take all necessary steps to effectively prohibit the person from in any way holding himself or herself out as being a person with religious authority.</w:t>
      </w:r>
    </w:p>
    <w:p w14:paraId="0F6FFD87" w14:textId="3EFFB4A2" w:rsidR="001E33B7" w:rsidRPr="00E27635" w:rsidRDefault="001E33B7" w:rsidP="00BF039A">
      <w:pPr>
        <w:pStyle w:val="RecsHd3"/>
      </w:pPr>
      <w:bookmarkStart w:id="363" w:name="_Toc181108122"/>
      <w:r w:rsidRPr="00D35B1F">
        <w:t>Te kore o ngā hinonga whakapono e tohe i te hunga kaihara kia tapaea mo a rātou mahi hē</w:t>
      </w:r>
      <w:bookmarkEnd w:id="363"/>
    </w:p>
    <w:p w14:paraId="068DD1CE" w14:textId="341CAC75" w:rsidR="001E33B7" w:rsidRPr="00E27635" w:rsidRDefault="001E33B7" w:rsidP="00BF039A">
      <w:pPr>
        <w:pStyle w:val="RecsHd3"/>
      </w:pPr>
      <w:bookmarkStart w:id="364" w:name="_Toc181108123"/>
      <w:r w:rsidRPr="00E27635">
        <w:t>Faith-based institutions not holding convicted perpetrators to account</w:t>
      </w:r>
      <w:bookmarkEnd w:id="364"/>
      <w:r w:rsidRPr="00E27635">
        <w:t xml:space="preserve"> </w:t>
      </w:r>
    </w:p>
    <w:p w14:paraId="09B68349" w14:textId="1428DDCA" w:rsidR="001E33B7" w:rsidRPr="00D35B1F" w:rsidRDefault="001E33B7" w:rsidP="00CA565B">
      <w:pPr>
        <w:pStyle w:val="ListParagraph"/>
        <w:jc w:val="left"/>
      </w:pPr>
      <w:r w:rsidRPr="00D35B1F">
        <w:t xml:space="preserve">Faith-based institutions have often failed to respond adequately to reports of abuse and have prioritised support for perpetrators even after they had been convicted of sexual or violent offences. Perpetrators remained unaccountable by being regularly moved around the care settings, while leaders escaped accountability for enabling the cover-ups. This impunity, combined with the extreme efforts to protect the institution’s reputation and prioritising perpetrators’ interests over survivor well-being, led to abuse within these religious communities. </w:t>
      </w:r>
    </w:p>
    <w:p w14:paraId="498A48AD" w14:textId="35B88D95" w:rsidR="001E33B7" w:rsidRPr="00D35B1F" w:rsidRDefault="001E33B7" w:rsidP="00CA565B">
      <w:pPr>
        <w:pStyle w:val="ListParagraph"/>
        <w:jc w:val="left"/>
        <w:rPr>
          <w:rFonts w:eastAsia="Calibri"/>
        </w:rPr>
      </w:pPr>
      <w:r w:rsidRPr="00D35B1F">
        <w:t>Convicted perpetrators were allowed to return to ministry. Catholic Provincial Father Frederick Bliss of the New Zealand province of the Society of Mary appointed Father Alan Woodcock to a teaching position at St Patrick’s College, Silverstream, knowing he was a convicted sex offender.</w:t>
      </w:r>
      <w:r w:rsidRPr="00D35B1F">
        <w:rPr>
          <w:rStyle w:val="EndnoteReference"/>
        </w:rPr>
        <w:endnoteReference w:id="287"/>
      </w:r>
      <w:r w:rsidRPr="00D35B1F">
        <w:t xml:space="preserve"> Hopeful Christian was able to return to his role as leader of the Gloriavale Christian Community when he was released from prison after being convicted of sexual offending.</w:t>
      </w:r>
      <w:r w:rsidRPr="00D35B1F">
        <w:rPr>
          <w:rStyle w:val="EndnoteReference"/>
        </w:rPr>
        <w:endnoteReference w:id="288"/>
      </w:r>
    </w:p>
    <w:p w14:paraId="39D74AE1" w14:textId="0AAEC9DB" w:rsidR="001E33B7" w:rsidRPr="00D35B1F" w:rsidRDefault="001E33B7" w:rsidP="00CA565B">
      <w:pPr>
        <w:pStyle w:val="ListParagraph"/>
        <w:jc w:val="left"/>
        <w:rPr>
          <w:rFonts w:eastAsia="Calibri"/>
          <w:szCs w:val="22"/>
        </w:rPr>
      </w:pPr>
      <w:r w:rsidRPr="00D35B1F">
        <w:t xml:space="preserve">In 2011, Bishop Patrick Dunn, Emeritus Bishop of Auckland received a complaint of sexual abuse against a priest, Father Sateki Raass. While the complaint was still being investigated in 2012, Bishop Dunn offered Father Raass to minister as a parish priest in another location within the Auckland Diocese. In late 2012, Bishop Dunn appointed Father Raass as a parish priest in Mt Albert with the 2011 complaint still under investigation. After an apology from a delegate of the investigating committee, the adult complainant did not wish to take the matter further, instead seeking forgiveness directly from Father Sateki Raass. A further complaint was made about Father Raass in 2018, this time to National Office of Professional Standard and then the </w:t>
      </w:r>
      <w:r w:rsidRPr="00D35B1F">
        <w:rPr>
          <w:szCs w:val="22"/>
        </w:rPr>
        <w:t>Police. Bishop Dunn was questioned about Father Raass at the Inquiry’s Faith Institutional Response Hearing and was comfortable with his decision to take a pastoral approach.</w:t>
      </w:r>
      <w:r w:rsidRPr="00D35B1F">
        <w:rPr>
          <w:rStyle w:val="EndnoteReference"/>
          <w:szCs w:val="22"/>
        </w:rPr>
        <w:endnoteReference w:id="289"/>
      </w:r>
      <w:r w:rsidRPr="00D35B1F">
        <w:rPr>
          <w:szCs w:val="22"/>
        </w:rPr>
        <w:t xml:space="preserve"> </w:t>
      </w:r>
    </w:p>
    <w:p w14:paraId="13607EE5" w14:textId="55696523" w:rsidR="001E33B7" w:rsidRPr="00D35B1F" w:rsidRDefault="001E33B7" w:rsidP="00CA565B">
      <w:pPr>
        <w:pStyle w:val="ListParagraph"/>
        <w:jc w:val="left"/>
        <w:rPr>
          <w:rFonts w:eastAsia="Calibri"/>
          <w:szCs w:val="22"/>
        </w:rPr>
      </w:pPr>
      <w:r w:rsidRPr="00D35B1F">
        <w:rPr>
          <w:szCs w:val="22"/>
        </w:rPr>
        <w:lastRenderedPageBreak/>
        <w:t>The safety of the community and particularly those in the care of faith-based entities must be paramount. There have been devastating consequences when reputation management, pursuing perpetrator rehabilitation and religious reconciliation have been prioritised over survivors’ wellbeing.</w:t>
      </w:r>
    </w:p>
    <w:p w14:paraId="77F0D2E8" w14:textId="480E7687" w:rsidR="001E33B7" w:rsidRPr="00D35B1F" w:rsidRDefault="001E33B7" w:rsidP="00CA565B">
      <w:pPr>
        <w:pStyle w:val="ListParagraph"/>
        <w:jc w:val="left"/>
        <w:rPr>
          <w:szCs w:val="22"/>
        </w:rPr>
      </w:pPr>
      <w:r w:rsidRPr="00D35B1F">
        <w:rPr>
          <w:szCs w:val="22"/>
        </w:rPr>
        <w:t xml:space="preserve">There must be a move toward the implementation of an absolute dismissal policy that unequivocally states that any individual in religious ministry convicted of an offence relating to abuse and neglect in care must be permanently removed. The inherent risks associated with the high levels of trust and access granted to those in religious ministry must be acknowledged. A zero-tolerance approach will not only serve as a deterrent and protect congregants from potential harm but will uphold the ethical standards and values that form the foundation of religious communities. </w:t>
      </w:r>
    </w:p>
    <w:p w14:paraId="6CD80591" w14:textId="4759D3F8" w:rsidR="001E33B7" w:rsidRPr="00D35B1F" w:rsidRDefault="001E33B7" w:rsidP="00CA565B">
      <w:pPr>
        <w:pStyle w:val="ListParagraph"/>
        <w:jc w:val="left"/>
        <w:rPr>
          <w:rFonts w:eastAsia="Calibri"/>
          <w:szCs w:val="22"/>
        </w:rPr>
      </w:pPr>
      <w:r w:rsidRPr="00D35B1F">
        <w:rPr>
          <w:szCs w:val="22"/>
        </w:rPr>
        <w:t xml:space="preserve">Similarly, when faith-based entities become aware that any person attending any of their religious services or activities is the subject of a substantiated complaint of abuse and neglect in care or has been convicted of an offence of this nature, their first priority must be the safety of the complainant and any other congregants. Safeguarding must take precedence over the interests of the person who is the subject of the complaint or prior conviction. There is a need to reassess current practices, such as temporary removal or confinement, to ensure the safety of those at risk.  </w:t>
      </w:r>
    </w:p>
    <w:p w14:paraId="365A6C1C" w14:textId="1BEBA611" w:rsidR="001E33B7" w:rsidRPr="00D35B1F" w:rsidRDefault="001E33B7" w:rsidP="00CA565B">
      <w:pPr>
        <w:pStyle w:val="ListParagraph"/>
        <w:jc w:val="left"/>
        <w:rPr>
          <w:rFonts w:eastAsia="Calibri"/>
        </w:rPr>
      </w:pPr>
      <w:r w:rsidRPr="00D35B1F">
        <w:rPr>
          <w:szCs w:val="22"/>
        </w:rPr>
        <w:t>In addition to the safeguarding mechanisms referred to in the preceding paragraphs, there is a need for a centralised register that includes reports of misconduct, behavioural</w:t>
      </w:r>
      <w:r w:rsidRPr="00D35B1F">
        <w:t xml:space="preserve"> concerns, reports of abuse and convictions. This will enable faith-based entities to conduct thorough background checks and risk assessments before appointing individuals to positions within the religious community.</w:t>
      </w:r>
    </w:p>
    <w:p w14:paraId="45F23F52" w14:textId="098387CC" w:rsidR="001E33B7" w:rsidRPr="00D35B1F" w:rsidRDefault="001E33B7" w:rsidP="00583858">
      <w:pPr>
        <w:pStyle w:val="Recboxheading"/>
        <w:rPr>
          <w:rStyle w:val="eop"/>
          <w:lang w:val="en-NZ"/>
          <w14:ligatures w14:val="standardContextual"/>
        </w:rPr>
      </w:pPr>
      <w:r w:rsidRPr="00D35B1F">
        <w:rPr>
          <w:rStyle w:val="eop"/>
          <w:lang w:val="en-NZ"/>
        </w:rPr>
        <w:t>Tūtohi</w:t>
      </w:r>
      <w:r w:rsidRPr="00D35B1F">
        <w:t xml:space="preserve"> 108 | </w:t>
      </w:r>
      <w:r w:rsidRPr="00D35B1F">
        <w:rPr>
          <w:rStyle w:val="eop"/>
          <w:lang w:val="en-NZ"/>
          <w14:ligatures w14:val="standardContextual"/>
        </w:rPr>
        <w:t xml:space="preserve">Recommendation </w:t>
      </w:r>
      <w:r w:rsidRPr="00D35B1F">
        <w:rPr>
          <w:rStyle w:val="eop"/>
          <w:lang w:val="en-NZ"/>
          <w14:ligatures w14:val="standardContextual"/>
        </w:rPr>
        <w:fldChar w:fldCharType="begin"/>
      </w:r>
      <w:r w:rsidRPr="00D35B1F">
        <w:rPr>
          <w:rStyle w:val="eop"/>
          <w:lang w:val="en-NZ"/>
          <w14:ligatures w14:val="standardContextual"/>
        </w:rPr>
        <w:instrText xml:space="preserve"> AUTONUM  \s " " </w:instrText>
      </w:r>
      <w:r w:rsidRPr="00D35B1F">
        <w:rPr>
          <w:rStyle w:val="eop"/>
          <w:lang w:val="en-NZ"/>
          <w14:ligatures w14:val="standardContextual"/>
        </w:rPr>
        <w:fldChar w:fldCharType="end"/>
      </w:r>
    </w:p>
    <w:p w14:paraId="7973FBC3" w14:textId="23DBB246" w:rsidR="001E33B7" w:rsidRPr="00D35B1F" w:rsidRDefault="001E33B7" w:rsidP="00575BD4">
      <w:pPr>
        <w:pStyle w:val="Recsbox"/>
      </w:pPr>
      <w:r w:rsidRPr="00D35B1F">
        <w:t xml:space="preserve">Any person in religious ministry who is convicted of an offence relating to abuse and neglect in care should: </w:t>
      </w:r>
    </w:p>
    <w:p w14:paraId="718E52E9" w14:textId="257FCAE6" w:rsidR="001E33B7" w:rsidRPr="00D35B1F" w:rsidRDefault="001E33B7" w:rsidP="007921AA">
      <w:pPr>
        <w:pStyle w:val="RecsboxLevel1"/>
        <w:numPr>
          <w:ilvl w:val="0"/>
          <w:numId w:val="84"/>
        </w:numPr>
      </w:pPr>
      <w:r w:rsidRPr="00D35B1F">
        <w:t xml:space="preserve">in the case of Catholic priests and religious, be dismissed from the priesthood and/or dispensed from his or her vows as a religious </w:t>
      </w:r>
    </w:p>
    <w:p w14:paraId="7C0FA436" w14:textId="77777777" w:rsidR="001E33B7" w:rsidRPr="00D35B1F" w:rsidRDefault="001E33B7" w:rsidP="007921AA">
      <w:pPr>
        <w:pStyle w:val="RecsboxLevel1"/>
        <w:numPr>
          <w:ilvl w:val="0"/>
          <w:numId w:val="84"/>
        </w:numPr>
      </w:pPr>
      <w:r w:rsidRPr="00D35B1F">
        <w:t>in the case of Anglican clergy, be deposed from holy orders</w:t>
      </w:r>
    </w:p>
    <w:p w14:paraId="6087CC78" w14:textId="22A9FAA5" w:rsidR="001E33B7" w:rsidRPr="00D35B1F" w:rsidRDefault="001E33B7" w:rsidP="007921AA">
      <w:pPr>
        <w:pStyle w:val="RecsboxLevel1"/>
        <w:numPr>
          <w:ilvl w:val="0"/>
          <w:numId w:val="84"/>
        </w:numPr>
        <w:rPr>
          <w:lang w:val="en-AU"/>
        </w:rPr>
      </w:pPr>
      <w:r w:rsidRPr="00D35B1F">
        <w:t>in the case of an ordained person in any other religious denomination that has a concept of ordination, holy orders and/or vows, be dismissed, deposed or otherwise effectively have their religious status removed.</w:t>
      </w:r>
    </w:p>
    <w:p w14:paraId="54BC08A9" w14:textId="662388B7" w:rsidR="001E33B7" w:rsidRPr="00D35B1F" w:rsidRDefault="001E33B7" w:rsidP="00583858">
      <w:pPr>
        <w:pStyle w:val="Recboxheading"/>
        <w:rPr>
          <w:rStyle w:val="eop"/>
          <w:lang w:val="en-NZ"/>
          <w14:ligatures w14:val="standardContextual"/>
        </w:rPr>
      </w:pPr>
      <w:r w:rsidRPr="00D35B1F">
        <w:rPr>
          <w:rStyle w:val="eop"/>
          <w:lang w:val="en-NZ"/>
        </w:rPr>
        <w:t>Tūtohi</w:t>
      </w:r>
      <w:r w:rsidRPr="00D35B1F">
        <w:t xml:space="preserve"> 109 | </w:t>
      </w:r>
      <w:r w:rsidRPr="00D35B1F">
        <w:rPr>
          <w:rStyle w:val="eop"/>
          <w:lang w:val="en-NZ"/>
          <w14:ligatures w14:val="standardContextual"/>
        </w:rPr>
        <w:t xml:space="preserve">Recommendation </w:t>
      </w:r>
      <w:r w:rsidRPr="00D35B1F">
        <w:rPr>
          <w:rStyle w:val="eop"/>
          <w:lang w:val="en-NZ"/>
          <w14:ligatures w14:val="standardContextual"/>
        </w:rPr>
        <w:fldChar w:fldCharType="begin"/>
      </w:r>
      <w:r w:rsidRPr="00D35B1F">
        <w:rPr>
          <w:rStyle w:val="eop"/>
          <w:lang w:val="en-NZ"/>
          <w14:ligatures w14:val="standardContextual"/>
        </w:rPr>
        <w:instrText xml:space="preserve"> AUTONUM  \s " " </w:instrText>
      </w:r>
      <w:r w:rsidRPr="00D35B1F">
        <w:rPr>
          <w:rStyle w:val="eop"/>
          <w:lang w:val="en-NZ"/>
          <w14:ligatures w14:val="standardContextual"/>
        </w:rPr>
        <w:fldChar w:fldCharType="end"/>
      </w:r>
    </w:p>
    <w:p w14:paraId="4CA518E8" w14:textId="3C4BBAB3" w:rsidR="001E33B7" w:rsidRPr="00D35B1F" w:rsidRDefault="001E33B7" w:rsidP="00575BD4">
      <w:pPr>
        <w:pStyle w:val="Recsbox"/>
      </w:pPr>
      <w:r w:rsidRPr="00D35B1F">
        <w:t>Where a faith-based entity becomes aware that any person attending any of its religious services or activities is the subject of a substantiated complaint of abuse and neglect in care, or has been convicted of an offence relating to abuse and neglect in care, the faith-based entity should:</w:t>
      </w:r>
    </w:p>
    <w:p w14:paraId="74B94A21" w14:textId="23D369D1" w:rsidR="001E33B7" w:rsidRPr="00D35B1F" w:rsidRDefault="001E33B7" w:rsidP="007921AA">
      <w:pPr>
        <w:pStyle w:val="RecsboxLevel1"/>
        <w:numPr>
          <w:ilvl w:val="0"/>
          <w:numId w:val="85"/>
        </w:numPr>
      </w:pPr>
      <w:r w:rsidRPr="00D35B1F">
        <w:t xml:space="preserve">assess the level of risk posed to children, young people and adults in care by that perpetrator’s ongoing involvement in the religious community </w:t>
      </w:r>
    </w:p>
    <w:p w14:paraId="035DC9A1" w14:textId="22D07074" w:rsidR="001E33B7" w:rsidRPr="00D35B1F" w:rsidRDefault="001E33B7" w:rsidP="007921AA">
      <w:pPr>
        <w:pStyle w:val="RecsboxLevel1"/>
        <w:numPr>
          <w:ilvl w:val="0"/>
          <w:numId w:val="85"/>
        </w:numPr>
      </w:pPr>
      <w:r w:rsidRPr="00D35B1F">
        <w:t xml:space="preserve">take appropriate steps to manage that risk. </w:t>
      </w:r>
    </w:p>
    <w:p w14:paraId="400CDFDC" w14:textId="32B0BA56" w:rsidR="001E33B7" w:rsidRPr="00D35B1F" w:rsidRDefault="001E33B7" w:rsidP="00583858">
      <w:pPr>
        <w:pStyle w:val="Recboxheading"/>
        <w:rPr>
          <w:rStyle w:val="eop"/>
          <w:lang w:val="en-NZ"/>
          <w14:ligatures w14:val="standardContextual"/>
        </w:rPr>
      </w:pPr>
      <w:r w:rsidRPr="00D35B1F">
        <w:rPr>
          <w:rStyle w:val="eop"/>
          <w:lang w:val="en-NZ"/>
        </w:rPr>
        <w:lastRenderedPageBreak/>
        <w:t>Tūtohi</w:t>
      </w:r>
      <w:r w:rsidRPr="00D35B1F">
        <w:t xml:space="preserve"> 110 | </w:t>
      </w:r>
      <w:r w:rsidRPr="00D35B1F">
        <w:rPr>
          <w:rStyle w:val="eop"/>
          <w:lang w:val="en-NZ"/>
          <w14:ligatures w14:val="standardContextual"/>
        </w:rPr>
        <w:t xml:space="preserve">Recommendation </w:t>
      </w:r>
      <w:r w:rsidRPr="00D35B1F">
        <w:rPr>
          <w:rStyle w:val="eop"/>
          <w:lang w:val="en-NZ"/>
          <w14:ligatures w14:val="standardContextual"/>
        </w:rPr>
        <w:fldChar w:fldCharType="begin"/>
      </w:r>
      <w:r w:rsidRPr="00D35B1F">
        <w:rPr>
          <w:rStyle w:val="eop"/>
          <w:lang w:val="en-NZ"/>
          <w14:ligatures w14:val="standardContextual"/>
        </w:rPr>
        <w:instrText xml:space="preserve"> AUTONUM  \s " " </w:instrText>
      </w:r>
      <w:r w:rsidRPr="00D35B1F">
        <w:rPr>
          <w:rStyle w:val="eop"/>
          <w:lang w:val="en-NZ"/>
          <w14:ligatures w14:val="standardContextual"/>
        </w:rPr>
        <w:fldChar w:fldCharType="end"/>
      </w:r>
    </w:p>
    <w:p w14:paraId="077EF030" w14:textId="44A50048" w:rsidR="001E33B7" w:rsidRPr="00D35B1F" w:rsidRDefault="001E33B7" w:rsidP="26ED08F0">
      <w:pPr>
        <w:pStyle w:val="Recsbox"/>
      </w:pPr>
      <w:r w:rsidRPr="00D35B1F">
        <w:t xml:space="preserve">Each faith-based entity should consider establishing a national register which records limited but sufficient information to assist affiliated institutions identify and respond to any risks to children, young people and adults in care that may be posed by people in religious or pastoral ministry. </w:t>
      </w:r>
    </w:p>
    <w:p w14:paraId="08B4A6B9" w14:textId="77777777" w:rsidR="001E33B7" w:rsidRPr="00D35B1F" w:rsidRDefault="001E33B7">
      <w:pPr>
        <w:rPr>
          <w:rStyle w:val="Strong"/>
          <w:rFonts w:ascii="Arial" w:hAnsi="Arial"/>
          <w:b w:val="0"/>
          <w:bCs w:val="0"/>
        </w:rPr>
      </w:pPr>
      <w:bookmarkStart w:id="365" w:name="_Toc164766708"/>
      <w:bookmarkStart w:id="366" w:name="_Toc164782952"/>
      <w:bookmarkStart w:id="367" w:name="_Toc164782299"/>
      <w:bookmarkStart w:id="368" w:name="_Toc164841635"/>
      <w:bookmarkStart w:id="369" w:name="_Toc164857578"/>
      <w:bookmarkStart w:id="370" w:name="_Toc165019115"/>
      <w:bookmarkStart w:id="371" w:name="_Toc165029151"/>
      <w:bookmarkStart w:id="372" w:name="_Toc165030024"/>
      <w:bookmarkStart w:id="373" w:name="_Toc165035303"/>
      <w:bookmarkStart w:id="374" w:name="_Toc165554706"/>
      <w:bookmarkStart w:id="375" w:name="_Toc167012909"/>
    </w:p>
    <w:p w14:paraId="0728BE6A" w14:textId="77777777" w:rsidR="001E33B7" w:rsidRPr="00D35B1F" w:rsidRDefault="001E33B7" w:rsidP="00090485">
      <w:pPr>
        <w:pStyle w:val="body"/>
        <w:rPr>
          <w:rStyle w:val="Strong"/>
          <w:b w:val="0"/>
          <w:bCs w:val="0"/>
        </w:rPr>
      </w:pPr>
      <w:r w:rsidRPr="00D35B1F">
        <w:rPr>
          <w:rStyle w:val="Strong"/>
          <w:b w:val="0"/>
          <w:bCs w:val="0"/>
        </w:rPr>
        <w:t>[Survivor quote]</w:t>
      </w:r>
    </w:p>
    <w:p w14:paraId="35745527" w14:textId="77777777" w:rsidR="001E33B7" w:rsidRPr="00D35B1F" w:rsidRDefault="001E33B7" w:rsidP="00F03AD5">
      <w:pPr>
        <w:pStyle w:val="body"/>
        <w:spacing w:after="200" w:line="276" w:lineRule="auto"/>
        <w:ind w:left="1701" w:right="1230"/>
        <w:rPr>
          <w:b/>
        </w:rPr>
      </w:pPr>
      <w:r w:rsidRPr="00D35B1F">
        <w:rPr>
          <w:b/>
        </w:rPr>
        <w:t>“Those of us who have been in State care, who are in need, we’re simply not getting the follow up and help we require. A lot of what goes on isn’t talked about, and that needs to change. The system needs to be held accountable.”</w:t>
      </w:r>
    </w:p>
    <w:p w14:paraId="64C79C1F" w14:textId="77777777" w:rsidR="001E33B7" w:rsidRPr="00D35B1F" w:rsidRDefault="001E33B7" w:rsidP="00F03AD5">
      <w:pPr>
        <w:pStyle w:val="body"/>
        <w:spacing w:after="200" w:line="276" w:lineRule="auto"/>
        <w:ind w:left="1701" w:right="1230"/>
        <w:rPr>
          <w:b/>
        </w:rPr>
      </w:pPr>
      <w:r w:rsidRPr="00D35B1F">
        <w:rPr>
          <w:b/>
        </w:rPr>
        <w:t>Mr OB</w:t>
      </w:r>
    </w:p>
    <w:p w14:paraId="2DC25E11" w14:textId="6BA219A3" w:rsidR="001E33B7" w:rsidRPr="00D35B1F" w:rsidRDefault="001E33B7" w:rsidP="00F03AD5">
      <w:pPr>
        <w:pStyle w:val="body"/>
        <w:spacing w:after="200" w:line="276" w:lineRule="auto"/>
        <w:ind w:left="1701" w:right="1230"/>
        <w:rPr>
          <w:rStyle w:val="Strong"/>
          <w:b w:val="0"/>
          <w:bCs w:val="0"/>
        </w:rPr>
      </w:pPr>
      <w:r w:rsidRPr="00D35B1F">
        <w:rPr>
          <w:b/>
        </w:rPr>
        <w:t>Pākehā</w:t>
      </w:r>
      <w:r w:rsidRPr="00D35B1F">
        <w:rPr>
          <w:rStyle w:val="Strong"/>
          <w:b w:val="0"/>
          <w:bCs w:val="0"/>
        </w:rPr>
        <w:t xml:space="preserve"> </w:t>
      </w:r>
      <w:r w:rsidRPr="00D35B1F">
        <w:rPr>
          <w:rStyle w:val="Strong"/>
          <w:b w:val="0"/>
          <w:bCs w:val="0"/>
        </w:rPr>
        <w:br w:type="page"/>
      </w:r>
    </w:p>
    <w:p w14:paraId="6A9D576A" w14:textId="14D3EABD" w:rsidR="001E33B7" w:rsidRPr="00D35B1F" w:rsidRDefault="001E33B7" w:rsidP="00F03AD5">
      <w:pPr>
        <w:pStyle w:val="body"/>
        <w:rPr>
          <w:rStyle w:val="Strong"/>
          <w:b w:val="0"/>
          <w:bCs w:val="0"/>
        </w:rPr>
      </w:pPr>
      <w:r w:rsidRPr="00D35B1F">
        <w:rPr>
          <w:rStyle w:val="Strong"/>
          <w:b w:val="0"/>
          <w:bCs w:val="0"/>
        </w:rPr>
        <w:lastRenderedPageBreak/>
        <w:t>[Survivor quote preceding survivor profile]</w:t>
      </w:r>
    </w:p>
    <w:p w14:paraId="20E10930" w14:textId="77777777" w:rsidR="001E33B7" w:rsidRPr="00D35B1F" w:rsidRDefault="001E33B7" w:rsidP="00F03AD5">
      <w:pPr>
        <w:pStyle w:val="body"/>
        <w:rPr>
          <w:rStyle w:val="Strong"/>
          <w:b w:val="0"/>
          <w:bCs w:val="0"/>
        </w:rPr>
      </w:pPr>
    </w:p>
    <w:p w14:paraId="1F2064DC" w14:textId="7D3033C5" w:rsidR="001E33B7" w:rsidRPr="00D35B1F" w:rsidRDefault="001E33B7" w:rsidP="00F03AD5">
      <w:pPr>
        <w:pStyle w:val="body"/>
        <w:ind w:left="1701" w:right="1229"/>
        <w:rPr>
          <w:b/>
        </w:rPr>
      </w:pPr>
      <w:r w:rsidRPr="00D35B1F">
        <w:rPr>
          <w:b/>
        </w:rPr>
        <w:t>“I started to question the belief that the leaders saw themselves as anointed by God” </w:t>
      </w:r>
    </w:p>
    <w:p w14:paraId="388E9FA8" w14:textId="64DD2ED1" w:rsidR="001E33B7" w:rsidRPr="00D35B1F" w:rsidRDefault="001E33B7" w:rsidP="00F03AD5">
      <w:pPr>
        <w:pStyle w:val="Survivorprofilestandardtext"/>
        <w:ind w:left="1701" w:right="1229"/>
        <w:rPr>
          <w:b/>
        </w:rPr>
      </w:pPr>
      <w:r w:rsidRPr="00D35B1F">
        <w:rPr>
          <w:b/>
        </w:rPr>
        <w:t>Zion Pilgrim</w:t>
      </w:r>
    </w:p>
    <w:p w14:paraId="145A0489" w14:textId="5C6CB1DE" w:rsidR="001E33B7" w:rsidRPr="00D35B1F" w:rsidRDefault="001E33B7" w:rsidP="00F03AD5">
      <w:pPr>
        <w:pStyle w:val="Survivorprofilestandardtext"/>
        <w:ind w:left="1701" w:right="1229"/>
        <w:rPr>
          <w:rFonts w:ascii="Segoe UI" w:hAnsi="Segoe UI" w:cs="Segoe UI"/>
          <w:b/>
        </w:rPr>
      </w:pPr>
      <w:r w:rsidRPr="00D35B1F">
        <w:rPr>
          <w:b/>
          <w:bCs/>
        </w:rPr>
        <w:t>NZ European</w:t>
      </w:r>
    </w:p>
    <w:p w14:paraId="3D3F1829" w14:textId="77777777" w:rsidR="001E33B7" w:rsidRPr="00D35B1F" w:rsidRDefault="001E33B7" w:rsidP="00F03AD5">
      <w:pPr>
        <w:pStyle w:val="body"/>
        <w:rPr>
          <w:rStyle w:val="Strong"/>
          <w:b w:val="0"/>
          <w:bCs w:val="0"/>
        </w:rPr>
      </w:pPr>
    </w:p>
    <w:p w14:paraId="336A3EF1" w14:textId="77777777" w:rsidR="00827605" w:rsidRDefault="001E33B7" w:rsidP="001F63EE">
      <w:pPr>
        <w:pStyle w:val="Heading1"/>
        <w:rPr>
          <w:rStyle w:val="Strong"/>
          <w:b/>
          <w:bCs/>
        </w:rPr>
      </w:pPr>
      <w:bookmarkStart w:id="376" w:name="_Toc181108124"/>
      <w:r w:rsidRPr="00D35B1F">
        <w:rPr>
          <w:rStyle w:val="Strong"/>
          <w:b/>
          <w:bCs/>
        </w:rPr>
        <w:t>Ngā wheako o te purapura ora</w:t>
      </w:r>
      <w:bookmarkEnd w:id="376"/>
    </w:p>
    <w:p w14:paraId="4E84928B" w14:textId="46B89CF5" w:rsidR="001E33B7" w:rsidRPr="00827605" w:rsidRDefault="001E33B7" w:rsidP="001F63EE">
      <w:pPr>
        <w:pStyle w:val="Heading1"/>
        <w:rPr>
          <w:rStyle w:val="Strong"/>
        </w:rPr>
      </w:pPr>
      <w:bookmarkStart w:id="377" w:name="_Toc181108125"/>
      <w:r w:rsidRPr="00827605">
        <w:rPr>
          <w:rStyle w:val="Strong"/>
          <w:b/>
        </w:rPr>
        <w:t>Survivor experience Zion Pilgrim</w:t>
      </w:r>
      <w:bookmarkEnd w:id="377"/>
    </w:p>
    <w:p w14:paraId="4EF6BF9A" w14:textId="77777777" w:rsidR="001E33B7" w:rsidRPr="00D35B1F" w:rsidRDefault="001E33B7" w:rsidP="00F03AD5">
      <w:pPr>
        <w:spacing w:after="200" w:line="23" w:lineRule="atLeast"/>
        <w:textAlignment w:val="baseline"/>
        <w:rPr>
          <w:rFonts w:ascii="Arial" w:hAnsi="Arial"/>
        </w:rPr>
      </w:pPr>
      <w:r w:rsidRPr="00D35B1F">
        <w:rPr>
          <w:rFonts w:ascii="Arial" w:hAnsi="Arial"/>
          <w:b/>
          <w:bCs/>
        </w:rPr>
        <w:t>Name</w:t>
      </w:r>
      <w:r w:rsidRPr="00D35B1F">
        <w:rPr>
          <w:rFonts w:ascii="Arial" w:hAnsi="Arial"/>
        </w:rPr>
        <w:t xml:space="preserve"> Zion Pilgrim </w:t>
      </w:r>
    </w:p>
    <w:p w14:paraId="6B21605E" w14:textId="77777777" w:rsidR="001E33B7" w:rsidRPr="00D35B1F" w:rsidRDefault="001E33B7" w:rsidP="00F03AD5">
      <w:pPr>
        <w:spacing w:after="200" w:line="23" w:lineRule="atLeast"/>
        <w:textAlignment w:val="baseline"/>
        <w:rPr>
          <w:rFonts w:ascii="Arial" w:hAnsi="Arial"/>
        </w:rPr>
      </w:pPr>
      <w:r w:rsidRPr="00D35B1F">
        <w:rPr>
          <w:rFonts w:ascii="Arial" w:hAnsi="Arial"/>
          <w:b/>
          <w:bCs/>
        </w:rPr>
        <w:t>Age when entered care</w:t>
      </w:r>
      <w:r w:rsidRPr="00D35B1F">
        <w:rPr>
          <w:rFonts w:ascii="Arial" w:hAnsi="Arial"/>
        </w:rPr>
        <w:t xml:space="preserve"> From birth </w:t>
      </w:r>
    </w:p>
    <w:p w14:paraId="7A7AE5CA" w14:textId="77777777" w:rsidR="001E33B7" w:rsidRPr="00D35B1F" w:rsidRDefault="001E33B7" w:rsidP="00F03AD5">
      <w:pPr>
        <w:spacing w:after="200" w:line="23" w:lineRule="atLeast"/>
        <w:textAlignment w:val="baseline"/>
        <w:rPr>
          <w:rFonts w:ascii="Arial" w:hAnsi="Arial"/>
        </w:rPr>
      </w:pPr>
      <w:r w:rsidRPr="00D35B1F">
        <w:rPr>
          <w:rFonts w:ascii="Arial" w:hAnsi="Arial"/>
          <w:b/>
          <w:bCs/>
        </w:rPr>
        <w:t>Hometown</w:t>
      </w:r>
      <w:r w:rsidRPr="00D35B1F">
        <w:rPr>
          <w:rFonts w:ascii="Arial" w:hAnsi="Arial"/>
        </w:rPr>
        <w:t xml:space="preserve"> Springbank </w:t>
      </w:r>
    </w:p>
    <w:p w14:paraId="57CE6919" w14:textId="77777777" w:rsidR="001E33B7" w:rsidRPr="00D35B1F" w:rsidRDefault="001E33B7" w:rsidP="00F03AD5">
      <w:pPr>
        <w:spacing w:after="200" w:line="23" w:lineRule="atLeast"/>
        <w:textAlignment w:val="baseline"/>
        <w:rPr>
          <w:rFonts w:ascii="Arial" w:hAnsi="Arial"/>
          <w:b/>
          <w:bCs/>
        </w:rPr>
      </w:pPr>
      <w:r w:rsidRPr="00D35B1F">
        <w:rPr>
          <w:rFonts w:ascii="Arial" w:hAnsi="Arial"/>
          <w:b/>
          <w:bCs/>
        </w:rPr>
        <w:t xml:space="preserve">Year of birth </w:t>
      </w:r>
      <w:r w:rsidRPr="00D35B1F">
        <w:rPr>
          <w:rFonts w:ascii="Arial" w:hAnsi="Arial"/>
          <w:bCs/>
        </w:rPr>
        <w:t>1978</w:t>
      </w:r>
    </w:p>
    <w:p w14:paraId="24A2C185" w14:textId="77777777" w:rsidR="001E33B7" w:rsidRPr="00D35B1F" w:rsidRDefault="001E33B7" w:rsidP="00F03AD5">
      <w:pPr>
        <w:spacing w:after="200" w:line="23" w:lineRule="atLeast"/>
        <w:textAlignment w:val="baseline"/>
        <w:rPr>
          <w:rFonts w:ascii="Arial" w:hAnsi="Arial"/>
        </w:rPr>
      </w:pPr>
      <w:r w:rsidRPr="00D35B1F">
        <w:rPr>
          <w:rFonts w:ascii="Arial" w:hAnsi="Arial"/>
          <w:b/>
          <w:bCs/>
        </w:rPr>
        <w:t>Time in care</w:t>
      </w:r>
      <w:r w:rsidRPr="00D35B1F">
        <w:rPr>
          <w:rFonts w:ascii="Arial" w:hAnsi="Arial"/>
        </w:rPr>
        <w:t xml:space="preserve"> 1978–2020  </w:t>
      </w:r>
    </w:p>
    <w:p w14:paraId="12E6D234" w14:textId="77777777" w:rsidR="001E33B7" w:rsidRPr="00D35B1F" w:rsidRDefault="001E33B7" w:rsidP="00F03AD5">
      <w:pPr>
        <w:spacing w:after="200" w:line="23" w:lineRule="atLeast"/>
        <w:textAlignment w:val="baseline"/>
        <w:rPr>
          <w:rFonts w:ascii="Arial" w:hAnsi="Arial"/>
        </w:rPr>
      </w:pPr>
      <w:r w:rsidRPr="00D35B1F">
        <w:rPr>
          <w:rFonts w:ascii="Arial" w:hAnsi="Arial"/>
          <w:b/>
          <w:bCs/>
        </w:rPr>
        <w:t>Type of care facility</w:t>
      </w:r>
      <w:r w:rsidRPr="00D35B1F">
        <w:rPr>
          <w:rFonts w:ascii="Arial" w:hAnsi="Arial"/>
        </w:rPr>
        <w:t xml:space="preserve"> </w:t>
      </w:r>
      <w:r w:rsidRPr="00D35B1F">
        <w:rPr>
          <w:rFonts w:ascii="Arial" w:hAnsi="Arial"/>
          <w:color w:val="000000"/>
        </w:rPr>
        <w:t>Faith-based communities – Springbank, Gloriavale  </w:t>
      </w:r>
    </w:p>
    <w:p w14:paraId="3C1AC1EC" w14:textId="77777777" w:rsidR="001E33B7" w:rsidRPr="00D35B1F" w:rsidRDefault="001E33B7" w:rsidP="00F03AD5">
      <w:pPr>
        <w:spacing w:after="200" w:line="23" w:lineRule="atLeast"/>
        <w:textAlignment w:val="baseline"/>
        <w:rPr>
          <w:rFonts w:ascii="Arial" w:hAnsi="Arial"/>
          <w:b/>
          <w:bCs/>
        </w:rPr>
      </w:pPr>
      <w:r w:rsidRPr="00D35B1F">
        <w:rPr>
          <w:rFonts w:ascii="Arial" w:hAnsi="Arial"/>
          <w:b/>
          <w:bCs/>
        </w:rPr>
        <w:t xml:space="preserve">Ethnicity </w:t>
      </w:r>
      <w:r w:rsidRPr="00D35B1F">
        <w:rPr>
          <w:rFonts w:ascii="Arial" w:hAnsi="Arial"/>
          <w:bCs/>
        </w:rPr>
        <w:t>NZ European</w:t>
      </w:r>
    </w:p>
    <w:p w14:paraId="698E5AF1" w14:textId="77777777" w:rsidR="001E33B7" w:rsidRPr="00D35B1F" w:rsidRDefault="001E33B7" w:rsidP="00F03AD5">
      <w:pPr>
        <w:spacing w:after="200" w:line="23" w:lineRule="atLeast"/>
        <w:textAlignment w:val="baseline"/>
        <w:rPr>
          <w:rFonts w:ascii="Arial" w:hAnsi="Arial"/>
        </w:rPr>
      </w:pPr>
      <w:r w:rsidRPr="00D35B1F">
        <w:rPr>
          <w:rFonts w:ascii="Arial" w:hAnsi="Arial"/>
          <w:b/>
          <w:bCs/>
        </w:rPr>
        <w:t>Whānau background</w:t>
      </w:r>
      <w:r w:rsidRPr="00D35B1F">
        <w:rPr>
          <w:rFonts w:ascii="Arial" w:hAnsi="Arial"/>
        </w:rPr>
        <w:t xml:space="preserve"> Zion is the son of Faithful Pilgrim, who was a Shepherd and school principal at Gloriavale. Zion has 12 siblings.</w:t>
      </w:r>
    </w:p>
    <w:p w14:paraId="1543B216" w14:textId="503758C6" w:rsidR="001E33B7" w:rsidRPr="00D35B1F" w:rsidRDefault="001E33B7" w:rsidP="00F03AD5">
      <w:pPr>
        <w:spacing w:after="200" w:line="23" w:lineRule="atLeast"/>
        <w:textAlignment w:val="baseline"/>
        <w:rPr>
          <w:rFonts w:ascii="Arial" w:hAnsi="Arial"/>
        </w:rPr>
      </w:pPr>
      <w:r w:rsidRPr="00D35B1F">
        <w:rPr>
          <w:rFonts w:ascii="Arial" w:hAnsi="Arial"/>
          <w:b/>
          <w:bCs/>
        </w:rPr>
        <w:t xml:space="preserve">Currently: </w:t>
      </w:r>
      <w:r w:rsidRPr="00D35B1F">
        <w:rPr>
          <w:rFonts w:ascii="Arial" w:hAnsi="Arial"/>
        </w:rPr>
        <w:t xml:space="preserve">Zion is married and has 13 children. Zion and his family left Gloriavale in 2020 and he is actively involved with the Gloriavale Leavers’ Support Trust. Five of his siblings have also left Gloriavale. One of Zion’s sons was a plaintiff in an Employment Court case against Gloriavale leaders. </w:t>
      </w:r>
    </w:p>
    <w:p w14:paraId="6113A3FF" w14:textId="77777777" w:rsidR="001E33B7" w:rsidRPr="00D35B1F" w:rsidRDefault="001E33B7" w:rsidP="00F03AD5">
      <w:pPr>
        <w:pStyle w:val="Survivorprofilestandardtext"/>
        <w:spacing w:before="0" w:after="200" w:line="23" w:lineRule="atLeast"/>
      </w:pPr>
    </w:p>
    <w:p w14:paraId="49875BB5" w14:textId="77777777" w:rsidR="001E33B7" w:rsidRPr="00D35B1F" w:rsidRDefault="001E33B7" w:rsidP="00F03AD5">
      <w:pPr>
        <w:pStyle w:val="Survivorprofilestandardtext"/>
        <w:spacing w:before="0" w:after="200" w:line="23" w:lineRule="atLeast"/>
      </w:pPr>
      <w:r w:rsidRPr="00D35B1F">
        <w:t>My wife and I married when I was 21 years old. We were taught that any form of birth control is evil and sinful so we immediately started a family. Eventually, we were sharing a two-bedroom space with our 12 children – we were given a third room in early 2020, which helped a lot. </w:t>
      </w:r>
    </w:p>
    <w:p w14:paraId="68D60212" w14:textId="77777777" w:rsidR="001E33B7" w:rsidRPr="00D35B1F" w:rsidRDefault="001E33B7" w:rsidP="00F03AD5">
      <w:pPr>
        <w:pStyle w:val="Survivorprofilestandardtext"/>
        <w:spacing w:before="0" w:after="200" w:line="23" w:lineRule="atLeast"/>
      </w:pPr>
      <w:r w:rsidRPr="00D35B1F">
        <w:t>We were also taught that every man and woman at Gloriavale must have greater loyalty to the leaders than to their spouse. This means if the husband wants to leave Gloriavale, the wife cannot. </w:t>
      </w:r>
    </w:p>
    <w:p w14:paraId="137FF8F2" w14:textId="77777777" w:rsidR="003F5AD1" w:rsidRDefault="003F5AD1">
      <w:pPr>
        <w:rPr>
          <w:rFonts w:ascii="Arial" w:eastAsia="Calibri" w:hAnsi="Arial"/>
        </w:rPr>
      </w:pPr>
      <w:r>
        <w:br w:type="page"/>
      </w:r>
    </w:p>
    <w:p w14:paraId="751A6C24" w14:textId="2B0FAD81" w:rsidR="001E33B7" w:rsidRPr="00D35B1F" w:rsidRDefault="001E33B7" w:rsidP="00F03AD5">
      <w:pPr>
        <w:pStyle w:val="Survivorprofilestandardtext"/>
        <w:spacing w:before="0" w:after="200" w:line="23" w:lineRule="atLeast"/>
      </w:pPr>
      <w:r w:rsidRPr="00D35B1F">
        <w:lastRenderedPageBreak/>
        <w:t>I was a trustee of the Gloriavale Christian Community Trust. The trust owned various businesses, including a passenger plane service from Greymouth to Wellington. I worked as a pilot in this business from 2004 to 2008. Then from 2008 until 2020, I was the head guide at Wilderness Quest New Zealand, a division of Canaan Farming Deer Ltd, also owned by the trust. We catered for predominantly American tourists and turnover was NZD$1.4 million per annum. Once a year, a colleague and I would travel to America to attend trade conferences to promote our business. This role created conflict with my personal life because some of Gloriavale’s core principles relate to being ‘separate’ to the world. </w:t>
      </w:r>
    </w:p>
    <w:p w14:paraId="11B387BC" w14:textId="77777777" w:rsidR="001E33B7" w:rsidRPr="00D35B1F" w:rsidRDefault="001E33B7" w:rsidP="00F03AD5">
      <w:pPr>
        <w:pStyle w:val="Survivorprofilestandardtext"/>
        <w:spacing w:before="0" w:after="200" w:line="23" w:lineRule="atLeast"/>
      </w:pPr>
      <w:r w:rsidRPr="00D35B1F">
        <w:t>I became a Servant at Gloriavale, which is like a church deacon. I acted as support management for the Shepherds, who were the senior managers. We dealt with financial, administration, spiritual and disciplinary matters. If someone was not ‘towing the line’ we would interview them, and people were encouraged to report those who may have acted in a way that did not reflect the leaders’ teachings. Discipline from the Servants and Shepherds was seen as an act of mercy and love because if you were held to account and repented, then your soul was saved.  </w:t>
      </w:r>
    </w:p>
    <w:p w14:paraId="2F6AE514" w14:textId="77777777" w:rsidR="001E33B7" w:rsidRPr="00D35B1F" w:rsidRDefault="001E33B7" w:rsidP="00F03AD5">
      <w:pPr>
        <w:pStyle w:val="Survivorprofilestandardtext"/>
        <w:spacing w:before="0" w:after="200" w:line="23" w:lineRule="atLeast"/>
      </w:pPr>
      <w:r w:rsidRPr="00D35B1F">
        <w:t>When I was at Gloriavale the leaders were not really concerned about sexual abuse. Their thinking was that women were the ones that have control, and you can’t blame men for wanting or having sexual desires. Nothing can happen if women do not encourage it. If something of a sexual matter does happen, it is the woman’s fault because she must have caused it by encouraging it to happen. It is never seen as the male perpetrator’s fault.  </w:t>
      </w:r>
    </w:p>
    <w:p w14:paraId="32E3096E" w14:textId="77777777" w:rsidR="001E33B7" w:rsidRPr="00D35B1F" w:rsidRDefault="001E33B7" w:rsidP="00F03AD5">
      <w:pPr>
        <w:pStyle w:val="Survivorprofilestandardtext"/>
        <w:spacing w:before="0" w:after="200" w:line="23" w:lineRule="atLeast"/>
      </w:pPr>
      <w:r w:rsidRPr="00D35B1F">
        <w:t>If someone made an allegation of sexual abuse against a male member of the community, the leaders did not let the rest of the community know, even if children are involved. For example, a youth leader had a sexual relationship with an underage girl. When she left the community and made a legal complaint against him, he was initially allowed to keep his position and the leaders chose not to make the rest of the community aware of the potential risk to the young girls he interacted with on a daily basis or to take any steps to make sure it didn’t happen again. He was only later stood down following pressure by an external report. I believe that the people at Gloriavale are still unaware of his sexual offending.  </w:t>
      </w:r>
    </w:p>
    <w:p w14:paraId="4AEDA0A5" w14:textId="77777777" w:rsidR="001E33B7" w:rsidRPr="00D35B1F" w:rsidRDefault="001E33B7" w:rsidP="00F03AD5">
      <w:pPr>
        <w:pStyle w:val="Survivorprofilestandardtext"/>
        <w:spacing w:before="0" w:after="200" w:line="23" w:lineRule="atLeast"/>
      </w:pPr>
      <w:r w:rsidRPr="00D35B1F">
        <w:t>Parents who are unhappy with such situations can choose to stand up to the leaders, but this is extremely difficult. It may also make their children the subject of increased scrutiny and pressure.  </w:t>
      </w:r>
    </w:p>
    <w:p w14:paraId="1938B20F" w14:textId="77777777" w:rsidR="001E33B7" w:rsidRPr="00D35B1F" w:rsidRDefault="001E33B7" w:rsidP="00F03AD5">
      <w:pPr>
        <w:pStyle w:val="Survivorprofilestandardtext"/>
        <w:spacing w:before="0" w:after="200" w:line="23" w:lineRule="atLeast"/>
      </w:pPr>
      <w:r w:rsidRPr="00D35B1F">
        <w:t>I am aware that a young girl made an allegation against a teacher, Just Standfast, and the leaders blamed the girl for her involvement. Just Standfast was found guilty but the leaders took his side. He was signed off as a fit and proper person to teach. </w:t>
      </w:r>
    </w:p>
    <w:p w14:paraId="2F13B44E" w14:textId="77777777" w:rsidR="001E33B7" w:rsidRPr="00D35B1F" w:rsidRDefault="001E33B7" w:rsidP="00F03AD5">
      <w:pPr>
        <w:pStyle w:val="Survivorprofilestandardtext"/>
        <w:spacing w:before="0" w:after="200" w:line="23" w:lineRule="atLeast"/>
      </w:pPr>
      <w:r w:rsidRPr="00D35B1F">
        <w:t>The leaders also knew a young man in the community was sexually offending against young boys but they did not report his offending to any outside authority. The leaders told the parents of one victim they needed to better supervise their children so these things do not happen. They also told parents of other young boys to closely monitor their children and ensure they did not go out at night. They gave no reason for this warning and parents did not know the risk they were being warned about. </w:t>
      </w:r>
    </w:p>
    <w:p w14:paraId="21F8D96C" w14:textId="77777777" w:rsidR="001E33B7" w:rsidRPr="00D35B1F" w:rsidRDefault="001E33B7" w:rsidP="00F03AD5">
      <w:pPr>
        <w:pStyle w:val="Survivorprofilestandardtext"/>
        <w:spacing w:before="0" w:after="200" w:line="23" w:lineRule="atLeast"/>
      </w:pPr>
      <w:r w:rsidRPr="00D35B1F">
        <w:t>Eventually, this led to a police investigation relating to 63 people in the Gloriavale community – multiple perpetrators were identified and charges have been laid but there has been no accountability for the issues that allowed for this intergenerational sexual offending. The leaders knew about the offending, but were more concerned that someone had called the police, therefore betraying the community.  </w:t>
      </w:r>
    </w:p>
    <w:p w14:paraId="122700BF" w14:textId="77777777" w:rsidR="003F5AD1" w:rsidRDefault="003F5AD1">
      <w:pPr>
        <w:rPr>
          <w:rFonts w:ascii="Arial" w:eastAsia="Calibri" w:hAnsi="Arial"/>
        </w:rPr>
      </w:pPr>
      <w:r>
        <w:br w:type="page"/>
      </w:r>
    </w:p>
    <w:p w14:paraId="62B9C9D7" w14:textId="2F7E0F8A" w:rsidR="001E33B7" w:rsidRPr="00D35B1F" w:rsidRDefault="001E33B7" w:rsidP="00F03AD5">
      <w:pPr>
        <w:pStyle w:val="Survivorprofilestandardtext"/>
        <w:spacing w:before="0" w:after="200" w:line="23" w:lineRule="atLeast"/>
      </w:pPr>
      <w:r w:rsidRPr="00D35B1F">
        <w:lastRenderedPageBreak/>
        <w:t>Because I spent a lot of time outside Gloriavale, I had access to outside scriptures and preaching through the internet. I started to question the belief that the leaders saw themselves as anointed by God, and that when they read the scriptures there was no difference between God and themselves. </w:t>
      </w:r>
    </w:p>
    <w:p w14:paraId="0C81337F" w14:textId="77777777" w:rsidR="001E33B7" w:rsidRPr="00D35B1F" w:rsidRDefault="001E33B7" w:rsidP="00F03AD5">
      <w:pPr>
        <w:pStyle w:val="Survivorprofilestandardtext"/>
        <w:spacing w:before="0" w:after="200" w:line="23" w:lineRule="atLeast"/>
      </w:pPr>
      <w:r w:rsidRPr="00D35B1F">
        <w:t>I wrote a letter to Howard Temple, the overseeing Shepherd. I wrote the letter because I felt very strongly that changes needed to be made. When I spoke to him he said, “We are not going to change. We have been living this life for 40 years. People have had concerns but we are not going to change.” </w:t>
      </w:r>
    </w:p>
    <w:p w14:paraId="53A14250" w14:textId="77777777" w:rsidR="001E33B7" w:rsidRPr="00D35B1F" w:rsidRDefault="001E33B7" w:rsidP="00F03AD5">
      <w:pPr>
        <w:pStyle w:val="Survivorprofilestandardtext"/>
        <w:spacing w:before="0" w:after="200" w:line="23" w:lineRule="atLeast"/>
      </w:pPr>
      <w:r w:rsidRPr="00D35B1F">
        <w:t>I was very disappointed with this response and sent a resignation letter to the trustees the following week. I was summoned to a disciplinary meeting and told in the opening statement that I would have to leave Gloriavale because I had talked with others in the community about my thoughts.  </w:t>
      </w:r>
    </w:p>
    <w:p w14:paraId="6C79D339" w14:textId="77777777" w:rsidR="001E33B7" w:rsidRPr="00D35B1F" w:rsidRDefault="001E33B7" w:rsidP="00F03AD5">
      <w:pPr>
        <w:pStyle w:val="Survivorprofilestandardtext"/>
        <w:spacing w:before="0" w:after="200" w:line="23" w:lineRule="atLeast"/>
      </w:pPr>
      <w:r w:rsidRPr="00D35B1F">
        <w:t>At a final meeting on 19 September, Howard Temple told me that my letter was judged to be completely wrong and it was rejected and unacceptable. My wife and eldest son were also required to be at the meeting and we were told that if we wanted to stay then we would have to reject all outside preaching, submit to the will of the leaders and give up our own thoughts and questions. We were also told we would have to reject our son if he would not reject outside preaching. </w:t>
      </w:r>
    </w:p>
    <w:p w14:paraId="18A91B95" w14:textId="77777777" w:rsidR="001E33B7" w:rsidRPr="00D35B1F" w:rsidRDefault="001E33B7" w:rsidP="00F03AD5">
      <w:pPr>
        <w:pStyle w:val="Survivorprofilestandardtext"/>
        <w:spacing w:before="0" w:after="200" w:line="23" w:lineRule="atLeast"/>
      </w:pPr>
      <w:r w:rsidRPr="00D35B1F">
        <w:t>We knew this was wrong and we could not go against our conscience and give them complete and unfettered control of everything in our lives. </w:t>
      </w:r>
    </w:p>
    <w:p w14:paraId="2A93EFEF" w14:textId="73BE5F47" w:rsidR="001E33B7" w:rsidRPr="00D35B1F" w:rsidRDefault="001E33B7" w:rsidP="00F03AD5">
      <w:pPr>
        <w:pStyle w:val="Survivorprofilestandardtext"/>
        <w:spacing w:before="0" w:after="200" w:line="23" w:lineRule="atLeast"/>
      </w:pPr>
      <w:r w:rsidRPr="00D35B1F">
        <w:t>Our family left Gloriavale on 20 September 2020.</w:t>
      </w:r>
      <w:r w:rsidRPr="00D35B1F">
        <w:rPr>
          <w:rStyle w:val="EndnoteReference"/>
        </w:rPr>
        <w:endnoteReference w:id="290"/>
      </w:r>
    </w:p>
    <w:p w14:paraId="7B06EE2B" w14:textId="77777777" w:rsidR="001E33B7" w:rsidRPr="00D35B1F" w:rsidRDefault="001E33B7" w:rsidP="00835611">
      <w:pPr>
        <w:pStyle w:val="Survivorprofilestandardtext"/>
        <w:rPr>
          <w:rStyle w:val="Strong"/>
          <w:rFonts w:eastAsiaTheme="majorEastAsia"/>
          <w:b w:val="0"/>
          <w:bCs w:val="0"/>
          <w:iCs/>
          <w:color w:val="385623" w:themeColor="accent6" w:themeShade="80"/>
          <w:sz w:val="40"/>
          <w:szCs w:val="28"/>
          <w:shd w:val="clear" w:color="auto" w:fill="auto"/>
          <w:lang w:val="en-AU" w:eastAsia="en-GB"/>
          <w14:ligatures w14:val="none"/>
        </w:rPr>
      </w:pPr>
      <w:r w:rsidRPr="00D35B1F">
        <w:rPr>
          <w:rStyle w:val="Strong"/>
          <w:b w:val="0"/>
          <w:bCs w:val="0"/>
        </w:rPr>
        <w:br w:type="page"/>
      </w:r>
    </w:p>
    <w:p w14:paraId="0ABE4339" w14:textId="77777777" w:rsidR="001E33B7" w:rsidRPr="00D35B1F" w:rsidRDefault="001E33B7" w:rsidP="00613C1D">
      <w:pPr>
        <w:pStyle w:val="body"/>
        <w:rPr>
          <w:rStyle w:val="Strong"/>
          <w:b w:val="0"/>
          <w:bCs w:val="0"/>
        </w:rPr>
      </w:pPr>
      <w:r w:rsidRPr="00D35B1F">
        <w:rPr>
          <w:rStyle w:val="Strong"/>
          <w:b w:val="0"/>
          <w:bCs w:val="0"/>
        </w:rPr>
        <w:lastRenderedPageBreak/>
        <w:t>[Survivor quote preceding survivor profile]</w:t>
      </w:r>
    </w:p>
    <w:p w14:paraId="5E73E8B8" w14:textId="77777777" w:rsidR="001E33B7" w:rsidRPr="00D35B1F" w:rsidRDefault="001E33B7" w:rsidP="00613C1D">
      <w:pPr>
        <w:pStyle w:val="body"/>
      </w:pPr>
      <w:r w:rsidRPr="00D35B1F">
        <w:t xml:space="preserve"> </w:t>
      </w:r>
    </w:p>
    <w:p w14:paraId="35FE0A92" w14:textId="352E9865" w:rsidR="001E33B7" w:rsidRPr="00D35B1F" w:rsidRDefault="001E33B7" w:rsidP="00613C1D">
      <w:pPr>
        <w:pStyle w:val="body"/>
        <w:ind w:left="1701" w:right="1229"/>
        <w:rPr>
          <w:b/>
        </w:rPr>
      </w:pPr>
      <w:r w:rsidRPr="00D35B1F">
        <w:rPr>
          <w:b/>
        </w:rPr>
        <w:t>“I felt failed by the system that had already failed me so many times”</w:t>
      </w:r>
    </w:p>
    <w:p w14:paraId="57992877" w14:textId="4DBD0269" w:rsidR="001E33B7" w:rsidRPr="00D35B1F" w:rsidRDefault="001E33B7" w:rsidP="00613C1D">
      <w:pPr>
        <w:pStyle w:val="body"/>
        <w:ind w:left="1701" w:right="1229"/>
        <w:rPr>
          <w:rStyle w:val="Strong"/>
          <w:bCs w:val="0"/>
        </w:rPr>
      </w:pPr>
      <w:r w:rsidRPr="00D35B1F">
        <w:rPr>
          <w:rStyle w:val="Strong"/>
          <w:bCs w:val="0"/>
        </w:rPr>
        <w:t>Mr OB</w:t>
      </w:r>
    </w:p>
    <w:p w14:paraId="67125E85" w14:textId="46C0EF21" w:rsidR="001E33B7" w:rsidRPr="00D35B1F" w:rsidRDefault="001E33B7" w:rsidP="00613C1D">
      <w:pPr>
        <w:pStyle w:val="body"/>
        <w:ind w:left="1701" w:right="1229"/>
        <w:rPr>
          <w:rStyle w:val="Strong"/>
          <w:bCs w:val="0"/>
        </w:rPr>
      </w:pPr>
      <w:r w:rsidRPr="00D35B1F">
        <w:rPr>
          <w:b/>
        </w:rPr>
        <w:t>Pākehā </w:t>
      </w:r>
    </w:p>
    <w:p w14:paraId="27DBB3F2" w14:textId="77777777" w:rsidR="001E33B7" w:rsidRPr="00D35B1F" w:rsidRDefault="001E33B7" w:rsidP="00613C1D">
      <w:pPr>
        <w:pStyle w:val="body"/>
        <w:ind w:left="1701" w:right="1229"/>
        <w:rPr>
          <w:rStyle w:val="Strong"/>
          <w:b w:val="0"/>
          <w:bCs w:val="0"/>
        </w:rPr>
      </w:pPr>
    </w:p>
    <w:p w14:paraId="1C5DD8F4" w14:textId="77777777" w:rsidR="00EA34EB" w:rsidRDefault="001E33B7" w:rsidP="001F63EE">
      <w:pPr>
        <w:pStyle w:val="Heading1"/>
        <w:rPr>
          <w:rStyle w:val="Strong"/>
          <w:b/>
          <w:bCs/>
        </w:rPr>
      </w:pPr>
      <w:bookmarkStart w:id="378" w:name="_Toc181108126"/>
      <w:r w:rsidRPr="00D35B1F">
        <w:rPr>
          <w:rStyle w:val="Strong"/>
          <w:b/>
          <w:bCs/>
        </w:rPr>
        <w:t>Ngā wheako o te purapura ora</w:t>
      </w:r>
      <w:bookmarkEnd w:id="378"/>
    </w:p>
    <w:p w14:paraId="60045455" w14:textId="0C2902D2" w:rsidR="001E33B7" w:rsidRPr="00EA34EB" w:rsidRDefault="001E33B7" w:rsidP="001F63EE">
      <w:pPr>
        <w:pStyle w:val="Heading1"/>
        <w:rPr>
          <w:rStyle w:val="Strong"/>
          <w:b/>
        </w:rPr>
      </w:pPr>
      <w:bookmarkStart w:id="379" w:name="_Toc181108127"/>
      <w:r w:rsidRPr="00EA34EB">
        <w:rPr>
          <w:rStyle w:val="Strong"/>
          <w:b/>
        </w:rPr>
        <w:t>Survivor experience Mr OB</w:t>
      </w:r>
      <w:bookmarkEnd w:id="365"/>
      <w:bookmarkEnd w:id="366"/>
      <w:bookmarkEnd w:id="367"/>
      <w:bookmarkEnd w:id="368"/>
      <w:bookmarkEnd w:id="369"/>
      <w:bookmarkEnd w:id="370"/>
      <w:bookmarkEnd w:id="371"/>
      <w:bookmarkEnd w:id="372"/>
      <w:bookmarkEnd w:id="373"/>
      <w:bookmarkEnd w:id="374"/>
      <w:bookmarkEnd w:id="375"/>
      <w:bookmarkEnd w:id="379"/>
    </w:p>
    <w:p w14:paraId="0FCDF70D" w14:textId="77777777" w:rsidR="001E33B7" w:rsidRPr="00D35B1F" w:rsidRDefault="001E33B7" w:rsidP="00613C1D">
      <w:pPr>
        <w:pStyle w:val="Survivorprofilestandardtext"/>
        <w:spacing w:before="0" w:after="200" w:line="276" w:lineRule="auto"/>
      </w:pPr>
      <w:r w:rsidRPr="00D35B1F">
        <w:rPr>
          <w:b/>
        </w:rPr>
        <w:t>Name</w:t>
      </w:r>
      <w:r w:rsidRPr="00D35B1F">
        <w:t xml:space="preserve"> Mr OB</w:t>
      </w:r>
    </w:p>
    <w:p w14:paraId="0719A59D" w14:textId="19FAA91D" w:rsidR="001E33B7" w:rsidRPr="00D35B1F" w:rsidRDefault="001E33B7" w:rsidP="00613C1D">
      <w:pPr>
        <w:pStyle w:val="Survivorprofilestandardtext"/>
        <w:spacing w:before="0" w:after="200" w:line="276" w:lineRule="auto"/>
      </w:pPr>
      <w:r w:rsidRPr="00D35B1F">
        <w:rPr>
          <w:b/>
        </w:rPr>
        <w:t>Hometown</w:t>
      </w:r>
      <w:r w:rsidRPr="00D35B1F">
        <w:t xml:space="preserve"> </w:t>
      </w:r>
      <w:r w:rsidRPr="00D35B1F">
        <w:rPr>
          <w:rStyle w:val="normaltextrun"/>
          <w:bdr w:val="none" w:sz="0" w:space="0" w:color="auto" w:frame="1"/>
          <w:lang w:val="mi-NZ"/>
        </w:rPr>
        <w:t xml:space="preserve">Ōtepoti </w:t>
      </w:r>
      <w:r w:rsidRPr="00D35B1F">
        <w:t>Dunedin, Tauranga</w:t>
      </w:r>
    </w:p>
    <w:p w14:paraId="6B8B6804" w14:textId="77777777" w:rsidR="001E33B7" w:rsidRPr="00D35B1F" w:rsidRDefault="001E33B7" w:rsidP="00613C1D">
      <w:pPr>
        <w:pStyle w:val="Survivorprofilestandardtext"/>
        <w:spacing w:before="0" w:after="200" w:line="276" w:lineRule="auto"/>
      </w:pPr>
      <w:r w:rsidRPr="00D35B1F">
        <w:rPr>
          <w:b/>
        </w:rPr>
        <w:t>Age when entered care</w:t>
      </w:r>
      <w:r w:rsidRPr="00D35B1F">
        <w:t xml:space="preserve"> 14 years old</w:t>
      </w:r>
    </w:p>
    <w:p w14:paraId="3644D095" w14:textId="77777777" w:rsidR="001E33B7" w:rsidRPr="00D35B1F" w:rsidRDefault="001E33B7" w:rsidP="00613C1D">
      <w:pPr>
        <w:pStyle w:val="Survivorprofilestandardtext"/>
        <w:spacing w:before="0" w:after="200" w:line="276" w:lineRule="auto"/>
        <w:rPr>
          <w:rStyle w:val="eop"/>
          <w:color w:val="000000"/>
        </w:rPr>
      </w:pPr>
      <w:r w:rsidRPr="00D35B1F">
        <w:rPr>
          <w:rStyle w:val="normaltextrun"/>
          <w:b/>
          <w:bCs/>
          <w:color w:val="000000"/>
        </w:rPr>
        <w:t xml:space="preserve">Year of birth </w:t>
      </w:r>
      <w:r w:rsidRPr="00D35B1F">
        <w:rPr>
          <w:rStyle w:val="normaltextrun"/>
          <w:color w:val="000000"/>
        </w:rPr>
        <w:t>1972</w:t>
      </w:r>
      <w:r w:rsidRPr="00D35B1F">
        <w:rPr>
          <w:rStyle w:val="eop"/>
          <w:color w:val="000000"/>
        </w:rPr>
        <w:t> </w:t>
      </w:r>
    </w:p>
    <w:p w14:paraId="641B290A" w14:textId="47161C34" w:rsidR="001E33B7" w:rsidRPr="00D35B1F" w:rsidRDefault="001E33B7" w:rsidP="00613C1D">
      <w:pPr>
        <w:pStyle w:val="Survivorprofilestandardtext"/>
        <w:spacing w:before="0" w:after="200" w:line="276" w:lineRule="auto"/>
      </w:pPr>
      <w:r w:rsidRPr="00D35B1F">
        <w:rPr>
          <w:b/>
        </w:rPr>
        <w:t>Type of care facility</w:t>
      </w:r>
      <w:r w:rsidRPr="00D35B1F">
        <w:t xml:space="preserve"> Boys’ home – </w:t>
      </w:r>
      <w:r w:rsidRPr="00D35B1F">
        <w:rPr>
          <w:rStyle w:val="normaltextrun"/>
          <w:bdr w:val="none" w:sz="0" w:space="0" w:color="auto" w:frame="1"/>
        </w:rPr>
        <w:t>Dunedin Boys’ Home (</w:t>
      </w:r>
      <w:r w:rsidRPr="00D35B1F">
        <w:t xml:space="preserve">Lookout Point Boys’ Home) </w:t>
      </w:r>
      <w:r w:rsidRPr="00D35B1F">
        <w:rPr>
          <w:rStyle w:val="normaltextrun"/>
        </w:rPr>
        <w:t xml:space="preserve">in </w:t>
      </w:r>
      <w:r w:rsidRPr="00D35B1F">
        <w:rPr>
          <w:rStyle w:val="normaltextrun"/>
          <w:lang w:val="mi-NZ"/>
        </w:rPr>
        <w:t xml:space="preserve">Ōtepoti </w:t>
      </w:r>
      <w:r w:rsidRPr="00D35B1F">
        <w:rPr>
          <w:rStyle w:val="normaltextrun"/>
        </w:rPr>
        <w:t>Dunedin</w:t>
      </w:r>
      <w:r w:rsidRPr="00D35B1F">
        <w:t>; psychiatric hospital – Ward 17, Tauranga Hospital.</w:t>
      </w:r>
    </w:p>
    <w:p w14:paraId="01025BEC" w14:textId="77777777" w:rsidR="001E33B7" w:rsidRPr="00D35B1F" w:rsidRDefault="001E33B7" w:rsidP="00613C1D">
      <w:pPr>
        <w:pStyle w:val="Survivorprofilestandardtext"/>
        <w:spacing w:before="0" w:after="200" w:line="276" w:lineRule="auto"/>
      </w:pPr>
      <w:r w:rsidRPr="00D35B1F">
        <w:rPr>
          <w:b/>
        </w:rPr>
        <w:t>Ethnicity</w:t>
      </w:r>
      <w:r w:rsidRPr="00D35B1F">
        <w:t xml:space="preserve"> Pākehā </w:t>
      </w:r>
    </w:p>
    <w:p w14:paraId="528D26CE" w14:textId="77777777" w:rsidR="001E33B7" w:rsidRPr="00D35B1F" w:rsidRDefault="001E33B7" w:rsidP="00613C1D">
      <w:pPr>
        <w:pStyle w:val="Survivorprofilestandardtext"/>
        <w:spacing w:before="0" w:after="200" w:line="276" w:lineRule="auto"/>
      </w:pPr>
      <w:r w:rsidRPr="00D35B1F">
        <w:rPr>
          <w:b/>
        </w:rPr>
        <w:t>Whānau background</w:t>
      </w:r>
      <w:r w:rsidRPr="00D35B1F">
        <w:t xml:space="preserve"> Mr OB has a younger brother and two older sisters. His early memories of family life are of violence and alcohol abuse. His parents separated when he was young and split the children up. His father quickly remarried someone who treated Mr OB and his sister badly.</w:t>
      </w:r>
    </w:p>
    <w:p w14:paraId="55E9271D" w14:textId="08BE2587" w:rsidR="001E33B7" w:rsidRPr="00D35B1F" w:rsidRDefault="001E33B7" w:rsidP="00613C1D">
      <w:pPr>
        <w:pStyle w:val="Survivorprofilestandardtext"/>
        <w:spacing w:before="0" w:after="200" w:line="276" w:lineRule="auto"/>
        <w:rPr>
          <w:b/>
        </w:rPr>
      </w:pPr>
      <w:r w:rsidRPr="00D35B1F">
        <w:rPr>
          <w:b/>
          <w:bCs/>
        </w:rPr>
        <w:t xml:space="preserve">Currently </w:t>
      </w:r>
      <w:r w:rsidRPr="00D35B1F">
        <w:t xml:space="preserve">Mr OB has been married twice and has daughters. He is a patched member of the Mongrel Mob and considers it to be family. He hasn’t had much contact with his children, as their mothers have kept them away from him. </w:t>
      </w:r>
    </w:p>
    <w:p w14:paraId="37992CA4" w14:textId="77777777" w:rsidR="001E33B7" w:rsidRPr="00D35B1F" w:rsidRDefault="001E33B7" w:rsidP="00613C1D">
      <w:pPr>
        <w:pStyle w:val="Survivorprofilestandardtext"/>
        <w:spacing w:before="0" w:after="200" w:line="276" w:lineRule="auto"/>
      </w:pPr>
    </w:p>
    <w:p w14:paraId="6C8E6AB6" w14:textId="1DCC099A" w:rsidR="001E33B7" w:rsidRPr="00D35B1F" w:rsidRDefault="001E33B7" w:rsidP="00613C1D">
      <w:pPr>
        <w:pStyle w:val="Survivorprofilestandardtext"/>
        <w:spacing w:before="0" w:after="200" w:line="276" w:lineRule="auto"/>
      </w:pPr>
      <w:r w:rsidRPr="00D35B1F">
        <w:t>When I was growing up, there was a lot of violence in our house. My siblings and I were all beaten up from a very young age.</w:t>
      </w:r>
      <w:r w:rsidRPr="00D35B1F">
        <w:rPr>
          <w:b/>
          <w:bCs/>
        </w:rPr>
        <w:t xml:space="preserve"> </w:t>
      </w:r>
      <w:r w:rsidRPr="00D35B1F">
        <w:t xml:space="preserve">One of my relatives contacted Social Welfare to let them know about the abuse but nothing happened. </w:t>
      </w:r>
    </w:p>
    <w:p w14:paraId="2EA0A687" w14:textId="01B27181" w:rsidR="001E33B7" w:rsidRPr="00D35B1F" w:rsidRDefault="001E33B7" w:rsidP="00613C1D">
      <w:pPr>
        <w:pStyle w:val="Survivorprofilestandardtext"/>
        <w:spacing w:before="0" w:after="200" w:line="276" w:lineRule="auto"/>
      </w:pPr>
      <w:r w:rsidRPr="00D35B1F">
        <w:t xml:space="preserve">When I was 5 years old, our parents got divorced and a social worker asked each of us which parent we wanted to go with. We never got to talk together about what we wanted. My older sister and I ended up going with my father. It was the last time I’d see my mother and other siblings for years. My dad didn’t talk to my mum from then so he didn’t want us to have any contact either. </w:t>
      </w:r>
    </w:p>
    <w:p w14:paraId="64215DC9" w14:textId="2D2CF7F3" w:rsidR="001E33B7" w:rsidRPr="00D35B1F" w:rsidRDefault="001E33B7" w:rsidP="00613C1D">
      <w:pPr>
        <w:pStyle w:val="Survivorprofilestandardtext"/>
        <w:spacing w:before="0" w:after="200" w:line="276" w:lineRule="auto"/>
      </w:pPr>
      <w:r w:rsidRPr="00D35B1F">
        <w:t xml:space="preserve">My dad remarried quite quickly and when I was 7 years old his new wife and her kids moved in with us. She was horrible and her kids were older and heavily addicted to sniffing solvents. </w:t>
      </w:r>
      <w:r w:rsidRPr="00D35B1F">
        <w:lastRenderedPageBreak/>
        <w:t>She would tell our dad we’d been bad so he’d beat us up. I had to share a bedroom with her eldest son – he was about six or seven years older than me. When I was 8 years old, he started to sexually abuse me. I told my dad but got a hiding for ‘lying’. It’s hard to explain what that does to your head.</w:t>
      </w:r>
    </w:p>
    <w:p w14:paraId="6F17D291" w14:textId="1CE0B39D" w:rsidR="001E33B7" w:rsidRPr="00D35B1F" w:rsidRDefault="001E33B7" w:rsidP="00613C1D">
      <w:pPr>
        <w:pStyle w:val="Survivorprofilestandardtext"/>
        <w:spacing w:before="0" w:after="200" w:line="276" w:lineRule="auto"/>
      </w:pPr>
      <w:r w:rsidRPr="00D35B1F">
        <w:t xml:space="preserve">The abuse at home only got worse and at school, I was fighting and getting in trouble. When teachers told my parents, I’d get a massive hiding so it was a vicious cycle. I’d wag school so I could shut myself away. At 10 years old, I started sniffing solvents – I just wanted to get away from it all. </w:t>
      </w:r>
    </w:p>
    <w:p w14:paraId="7FF5E9C0" w14:textId="77777777" w:rsidR="001E33B7" w:rsidRPr="00D35B1F" w:rsidRDefault="001E33B7" w:rsidP="00613C1D">
      <w:pPr>
        <w:pStyle w:val="Survivorprofilestandardtext"/>
        <w:spacing w:before="0" w:after="200" w:line="276" w:lineRule="auto"/>
      </w:pPr>
      <w:r w:rsidRPr="00D35B1F">
        <w:t xml:space="preserve">When I was 11 years old I ran away and ended up living on the streets. I was sleeping in bushes, always cold and hungry – but it was better than being at home. I got into stealing cars and eventually got busted by the police. Social Welfare took me back to my father. They didn’t even care about where I’d been. </w:t>
      </w:r>
    </w:p>
    <w:p w14:paraId="18156C4E" w14:textId="77777777" w:rsidR="001E33B7" w:rsidRPr="00D35B1F" w:rsidRDefault="001E33B7" w:rsidP="00613C1D">
      <w:pPr>
        <w:pStyle w:val="Survivorprofilestandardtext"/>
        <w:spacing w:before="0" w:after="200" w:line="276" w:lineRule="auto"/>
      </w:pPr>
      <w:r w:rsidRPr="00D35B1F">
        <w:t>I started drinking, stealing and fighting, I ran away a few more times, and eventually Dad and his wife told me to get out. I was about 12 or 13 years old and went to live with Mum but found it hard to fit in. I went to high school for a few months but left to start working on a dairy farm. I liked working but my addiction and mental health issues meant I only lasted about six months.</w:t>
      </w:r>
    </w:p>
    <w:p w14:paraId="08E8A210" w14:textId="1533E1F5" w:rsidR="001E33B7" w:rsidRPr="00D35B1F" w:rsidRDefault="001E33B7" w:rsidP="00613C1D">
      <w:pPr>
        <w:pStyle w:val="Survivorprofilestandardtext"/>
        <w:spacing w:before="0" w:after="200" w:line="276" w:lineRule="auto"/>
      </w:pPr>
      <w:r w:rsidRPr="00D35B1F">
        <w:t xml:space="preserve">When I was about 14 years old the police picked me up and took me to Lookout Point Boys’ Home. I’m not sure why. That place was horrible. Rather than helping troubled kids, it just made us more fucked up. I saw a lot of kids get beaten up and kicked by the staff. We’d be denied food or confined to our room for days if we got in trouble, or sent to isolation – a bare room, with no bed or toilet. We were never asked about our home lives, or why we behaved like we did. We were just treated like prisoners. </w:t>
      </w:r>
    </w:p>
    <w:p w14:paraId="5F9DFC5A" w14:textId="77777777" w:rsidR="001E33B7" w:rsidRPr="00D35B1F" w:rsidRDefault="001E33B7" w:rsidP="00613C1D">
      <w:pPr>
        <w:pStyle w:val="Survivorprofilestandardtext"/>
        <w:spacing w:before="0" w:after="200" w:line="276" w:lineRule="auto"/>
      </w:pPr>
      <w:r w:rsidRPr="00D35B1F">
        <w:t xml:space="preserve">I got out when I was about 16 years old and went back on the on the streets – it was better than going home. It was around this time that I first started hanging out with the Mongrel Mob in Dunedin. No one ever gave a shit about me until I met the Mob. They took me in and took care of me. Finding them was the best thing that ever happened to me. I finally had a place where I belonged. </w:t>
      </w:r>
    </w:p>
    <w:p w14:paraId="4AE6FFE8" w14:textId="6EC765E1" w:rsidR="001E33B7" w:rsidRPr="00D35B1F" w:rsidRDefault="001E33B7" w:rsidP="00613C1D">
      <w:pPr>
        <w:pStyle w:val="Survivorprofilestandardtext"/>
        <w:spacing w:before="0" w:after="200" w:line="276" w:lineRule="auto"/>
      </w:pPr>
      <w:r w:rsidRPr="00D35B1F">
        <w:t xml:space="preserve">I moved to Oamaru when I was 17 years old and things went well for a few years. I got married, but when I found out my wife was cheating on me, I was shattered and angry. I got a divorce and moved to Queenstown. I still had serious mental health issues and started having health issues too, probably related to the daily beatings I got as a kid.  </w:t>
      </w:r>
    </w:p>
    <w:p w14:paraId="1AF440C0" w14:textId="77777777" w:rsidR="001E33B7" w:rsidRPr="00D35B1F" w:rsidRDefault="001E33B7" w:rsidP="00613C1D">
      <w:pPr>
        <w:pStyle w:val="Survivorprofilestandardtext"/>
        <w:spacing w:before="0" w:after="200" w:line="276" w:lineRule="auto"/>
      </w:pPr>
      <w:r w:rsidRPr="00D35B1F">
        <w:t>In the early nineties, I became an ambulance officer for a few years. I loved it. But I was plagued by issues with alcohol and anger. I was also looked down upon because I was in the Mob. I left but keep on volunteering for 18 years.</w:t>
      </w:r>
    </w:p>
    <w:p w14:paraId="2764B495" w14:textId="77777777" w:rsidR="001E33B7" w:rsidRPr="00D35B1F" w:rsidRDefault="001E33B7" w:rsidP="00613C1D">
      <w:pPr>
        <w:pStyle w:val="Survivorprofilestandardtext"/>
        <w:spacing w:before="0" w:after="200" w:line="276" w:lineRule="auto"/>
      </w:pPr>
      <w:r w:rsidRPr="00D35B1F">
        <w:t xml:space="preserve">After several years, I moved to Wellington and became a Level 4 social worker – the training was tough because a lot of my own hurt and grief came to the surface. At this time, I decided to report the sexual abuse I had experienced to the Lower Hutt Police. They said they would chase it up but nothing ever happened. </w:t>
      </w:r>
    </w:p>
    <w:p w14:paraId="5D707FC2" w14:textId="53776C57" w:rsidR="001E33B7" w:rsidRPr="00D35B1F" w:rsidRDefault="001E33B7" w:rsidP="00613C1D">
      <w:pPr>
        <w:pStyle w:val="Survivorprofilestandardtext"/>
        <w:spacing w:before="0" w:after="200" w:line="276" w:lineRule="auto"/>
      </w:pPr>
      <w:r w:rsidRPr="00D35B1F">
        <w:t xml:space="preserve">I met my second wife, we had a daughter and moved to the Bay of Plenty where I worked as a youth social worker. I loved helping kids who were going through what I had been through. </w:t>
      </w:r>
      <w:r w:rsidRPr="00D35B1F">
        <w:lastRenderedPageBreak/>
        <w:t xml:space="preserve">I was encouraged to report the sexual assault again, so I went to the Tauranga Police and the detective was good. The police found my stepbrother and said they had 10 charges against him. But those charges were whittled down to two. I was horrified. I felt failed by the system that had already failed me so many times. </w:t>
      </w:r>
    </w:p>
    <w:p w14:paraId="3FE22831" w14:textId="77777777" w:rsidR="001E33B7" w:rsidRPr="00D35B1F" w:rsidRDefault="001E33B7" w:rsidP="00613C1D">
      <w:pPr>
        <w:pStyle w:val="Survivorprofilestandardtext"/>
        <w:spacing w:before="0" w:after="200" w:line="276" w:lineRule="auto"/>
      </w:pPr>
      <w:r w:rsidRPr="00D35B1F">
        <w:t xml:space="preserve">A restorative justice meeting was set up, which was portrayed as being for me, the victim, so I could sit with the perpetrator and talk about what had happened and how it affected me. But the meeting wasn’t about me, it was about him. I was there on my own and he had all these support people. I was asked to share a bit about what happened and how the charges came about. But for the rest of the meeting, he got to tell his side of the story. I realised it was just a way for him to get a lesser sentence. </w:t>
      </w:r>
    </w:p>
    <w:p w14:paraId="622CBD29" w14:textId="77777777" w:rsidR="001E33B7" w:rsidRPr="00D35B1F" w:rsidRDefault="001E33B7" w:rsidP="00613C1D">
      <w:pPr>
        <w:pStyle w:val="Survivorprofilestandardtext"/>
        <w:spacing w:before="0" w:after="200" w:line="276" w:lineRule="auto"/>
      </w:pPr>
      <w:r w:rsidRPr="00D35B1F">
        <w:t>After that meeting I never heard from restorative justice again. I don’t know what happened, whether he went to Court or not. I’ve since found out his marriage broke up because he was sexually abusing his own kids.</w:t>
      </w:r>
    </w:p>
    <w:p w14:paraId="6961B42B" w14:textId="77777777" w:rsidR="001E33B7" w:rsidRPr="00D35B1F" w:rsidRDefault="001E33B7" w:rsidP="00613C1D">
      <w:pPr>
        <w:pStyle w:val="Survivorprofilestandardtext"/>
        <w:spacing w:before="0" w:after="200" w:line="276" w:lineRule="auto"/>
      </w:pPr>
      <w:r w:rsidRPr="00D35B1F">
        <w:t xml:space="preserve">I was in a bad way after that. I was angry, carrying all the stuff around from the past and hating myself. I ended up having a massive breakdown in 2004, made several suicide attempts and ended up in Ward 17 of Tauranga Hospital, which is a mental health ward. I was there for five and a half months and it was awful. At one stage I got put into a very secure unit, which was very similar to Lookout Point. The room had no toilet or window and brought back terrible memories. </w:t>
      </w:r>
    </w:p>
    <w:p w14:paraId="6449D380" w14:textId="743F8DF7" w:rsidR="001E33B7" w:rsidRPr="00D35B1F" w:rsidRDefault="001E33B7" w:rsidP="00613C1D">
      <w:pPr>
        <w:pStyle w:val="Survivorprofilestandardtext"/>
        <w:spacing w:before="0" w:after="200" w:line="276" w:lineRule="auto"/>
      </w:pPr>
      <w:r w:rsidRPr="00D35B1F">
        <w:t xml:space="preserve">I was diagnosed with chronic depression and given ECT four times a week, even though I never gave consent. ECT was horrible and affected me heavily. They told me I might get short-term memory loss, but I still have major memory loss. When I got out, I couldn’t even remember my wife and daughter’s name – I had to get their names and birthdates tattooed on my arms so I could remember who they were. </w:t>
      </w:r>
    </w:p>
    <w:p w14:paraId="7F43B554" w14:textId="77777777" w:rsidR="001E33B7" w:rsidRPr="00D35B1F" w:rsidRDefault="001E33B7" w:rsidP="00613C1D">
      <w:pPr>
        <w:pStyle w:val="Survivorprofilestandardtext"/>
        <w:spacing w:before="0" w:after="200" w:line="276" w:lineRule="auto"/>
      </w:pPr>
      <w:r w:rsidRPr="00D35B1F">
        <w:t xml:space="preserve">My time in mental hospitals only made my mental issues worse and I became even more depressed. I found out my wife had been with another man while I was in the mental hospital, and she ended up leaving me and taking my daughter with her. When I got home, she had packed up all my stuff and left it on the doorstep. Since then, I’ve been on the sickness benefit and in and out of hospital feeling depressed and suicidal. I’ve mostly been unemployed, and I’ve struggled for money and a place to live. I was in emergency housing for about eight months. Once I got a job they kicked me out – if you have a job then you can’t be in emergency housing. How does that work? </w:t>
      </w:r>
    </w:p>
    <w:p w14:paraId="639063EE" w14:textId="77777777" w:rsidR="001E33B7" w:rsidRPr="00D35B1F" w:rsidRDefault="001E33B7" w:rsidP="00613C1D">
      <w:pPr>
        <w:pStyle w:val="Survivorprofilestandardtext"/>
        <w:spacing w:before="0" w:after="200" w:line="276" w:lineRule="auto"/>
      </w:pPr>
      <w:r w:rsidRPr="00D35B1F">
        <w:t>People need support when they get out of a mental health unit, and I don’t feel I’ve been given that. I’ve never been offered counselling. Not once has anyone sat down with me and simply listened. How can people begin to understand me without ever having heard where I come from and what I’ve been through? The system shuts a lot of people up, but someone should start listening. That can happen.</w:t>
      </w:r>
    </w:p>
    <w:p w14:paraId="756FED3D" w14:textId="77777777" w:rsidR="0076348B" w:rsidRDefault="0076348B">
      <w:pPr>
        <w:rPr>
          <w:rFonts w:ascii="Arial" w:eastAsia="Calibri" w:hAnsi="Arial"/>
        </w:rPr>
      </w:pPr>
      <w:r>
        <w:br w:type="page"/>
      </w:r>
    </w:p>
    <w:p w14:paraId="35568A96" w14:textId="6E595DC9" w:rsidR="001E33B7" w:rsidRPr="00D35B1F" w:rsidRDefault="001E33B7" w:rsidP="00613C1D">
      <w:pPr>
        <w:pStyle w:val="Survivorprofilestandardtext"/>
        <w:spacing w:before="0" w:after="200" w:line="276" w:lineRule="auto"/>
      </w:pPr>
      <w:r w:rsidRPr="00D35B1F">
        <w:lastRenderedPageBreak/>
        <w:t>A few years ago, I got drunk at a friend’s house, found his sawn-off shotgun and I said I was going to shoot myself. He pulled the gun off me and hid it, then called the police, who were meant to make a welfare check on me. But they also notified the Armed Offenders Squad, who turned up. I woke up hearing them calling my name outside. I walked outside – I was unarmed and still intoxicated – and walked down the driveway and got onto my knees. They kneed me in the side and I was flat on the ground. Then they kicked me in the head and knocked me out. They dragged my face and body all over the rough concrete. I was transferred back to Ward 17, covered in cuts, bruises and scratches. I asked if staff could clean me up but they said I was okay – but the cuts got badly infected. I took the issue to the Independent Police Conduct Authority, but they said there was no grounds for a complaint and what the officers did was fine. How is it right to beat up an unarmed, mentally ill man? I felt the system had let me down once again.</w:t>
      </w:r>
    </w:p>
    <w:p w14:paraId="540F7043" w14:textId="17EB9851" w:rsidR="001E33B7" w:rsidRPr="00D35B1F" w:rsidRDefault="001E33B7" w:rsidP="00613C1D">
      <w:pPr>
        <w:pStyle w:val="Survivorprofilestandardtext"/>
        <w:spacing w:before="0" w:after="200" w:line="276" w:lineRule="auto"/>
      </w:pPr>
      <w:r w:rsidRPr="00D35B1F">
        <w:t>The only ones who have supported me is the Mongrel Mob. Without them I would’ve topped myself. I’ve faced a lot of discrimination because I’m a gang member. But I’m not a bad person, I’ve never been to prison. Many gang members have experienced abuse and trauma as kids. The majority have been in State care and got abused there. Their mental health isn’t good either. Gang members ring me saying they are struggling and want help. We’ve been abandoned by the system and our families, so we make our own system and we are family. All I can do is listen, but counselling would help too.</w:t>
      </w:r>
    </w:p>
    <w:p w14:paraId="6F529706" w14:textId="51431CC2" w:rsidR="001E33B7" w:rsidRPr="00D35B1F" w:rsidRDefault="001E33B7" w:rsidP="00613C1D">
      <w:pPr>
        <w:pStyle w:val="Survivorprofilestandardtext"/>
        <w:spacing w:before="0" w:after="200" w:line="276" w:lineRule="auto"/>
      </w:pPr>
      <w:r w:rsidRPr="00D35B1F">
        <w:t>Those of us who have been in State care, who are in need, we’re simply not getting the follow up and help we require. A lot of what goes on isn’t talked about, and that needs to change. The system needs to be held accountable. That needs to change and we need people like me to help make those changes.</w:t>
      </w:r>
    </w:p>
    <w:p w14:paraId="4E78B578" w14:textId="5A3E870B" w:rsidR="001E33B7" w:rsidRPr="00D35B1F" w:rsidRDefault="001E33B7" w:rsidP="00613C1D">
      <w:pPr>
        <w:pStyle w:val="Survivorprofilestandardtext"/>
        <w:spacing w:before="0" w:after="200" w:line="276" w:lineRule="auto"/>
      </w:pPr>
      <w:r w:rsidRPr="00D35B1F">
        <w:t>We need input from the people who are going through it themselves.</w:t>
      </w:r>
      <w:r w:rsidRPr="00D35B1F">
        <w:rPr>
          <w:vertAlign w:val="superscript"/>
        </w:rPr>
        <w:endnoteReference w:id="291"/>
      </w:r>
    </w:p>
    <w:p w14:paraId="07D692D7" w14:textId="77777777" w:rsidR="001E33B7" w:rsidRPr="00D35B1F" w:rsidRDefault="001E33B7" w:rsidP="00ED1031">
      <w:pPr>
        <w:rPr>
          <w:rFonts w:ascii="Arial" w:eastAsiaTheme="majorEastAsia" w:hAnsi="Arial"/>
          <w:iCs/>
          <w:color w:val="385623" w:themeColor="accent6" w:themeShade="80"/>
          <w:sz w:val="40"/>
          <w:szCs w:val="28"/>
          <w:shd w:val="clear" w:color="auto" w:fill="auto"/>
          <w:lang w:val="en-AU" w:eastAsia="en-GB"/>
          <w14:ligatures w14:val="none"/>
        </w:rPr>
      </w:pPr>
      <w:r w:rsidRPr="00D35B1F">
        <w:br w:type="page"/>
      </w:r>
    </w:p>
    <w:p w14:paraId="05DB993A" w14:textId="101A224F" w:rsidR="001E33B7" w:rsidRPr="00D35B1F" w:rsidRDefault="001E33B7" w:rsidP="001F63EE">
      <w:pPr>
        <w:pStyle w:val="Heading1"/>
      </w:pPr>
      <w:bookmarkStart w:id="380" w:name="_Toc181108128"/>
      <w:r w:rsidRPr="00D35B1F">
        <w:lastRenderedPageBreak/>
        <w:t>Ūpoko 7: Te whakamana me te whakapakari hāpori</w:t>
      </w:r>
      <w:bookmarkEnd w:id="380"/>
    </w:p>
    <w:p w14:paraId="6DF50707" w14:textId="608FC092" w:rsidR="001E33B7" w:rsidRPr="00D35B1F" w:rsidRDefault="001E33B7" w:rsidP="001F63EE">
      <w:pPr>
        <w:pStyle w:val="Heading1"/>
      </w:pPr>
      <w:bookmarkStart w:id="381" w:name="_Toc181108129"/>
      <w:r w:rsidRPr="00D35B1F">
        <w:t>Chapter 7: Entrusting and empowering communities</w:t>
      </w:r>
      <w:bookmarkEnd w:id="381"/>
    </w:p>
    <w:p w14:paraId="1652E91D" w14:textId="0A036454" w:rsidR="001E33B7" w:rsidRPr="00D35B1F" w:rsidRDefault="001E33B7" w:rsidP="008533E1">
      <w:pPr>
        <w:pStyle w:val="ListParagraph"/>
      </w:pPr>
      <w:r w:rsidRPr="00D35B1F">
        <w:t xml:space="preserve">This chapter responds to clause 32A of </w:t>
      </w:r>
      <w:r w:rsidRPr="00D35B1F">
        <w:rPr>
          <w:rStyle w:val="normaltextrun"/>
        </w:rPr>
        <w:t>the Inquiry’s</w:t>
      </w:r>
      <w:r w:rsidRPr="00D35B1F">
        <w:t xml:space="preserve"> Terms of Reference, which relates to recommendations to </w:t>
      </w:r>
      <w:r w:rsidRPr="00D35B1F">
        <w:rPr>
          <w:rStyle w:val="normaltextrun"/>
        </w:rPr>
        <w:t>ensure</w:t>
      </w:r>
      <w:r w:rsidRPr="00D35B1F">
        <w:t xml:space="preserve"> that the factors that allowed abuse and neglect to occur during the Inquiry period do not persist. As provided for in clauses 15A and 15B of its Terms of Reference, the Inquiry has considered issues and experiences after 1999 shared by survivors, including those set out below.</w:t>
      </w:r>
      <w:r w:rsidRPr="00D35B1F">
        <w:rPr>
          <w:rStyle w:val="EndnoteReference"/>
        </w:rPr>
        <w:endnoteReference w:id="292"/>
      </w:r>
    </w:p>
    <w:p w14:paraId="2CE2D3A1" w14:textId="59510A6A" w:rsidR="001E33B7" w:rsidRPr="00E27635" w:rsidRDefault="001E33B7" w:rsidP="00AB2247">
      <w:pPr>
        <w:pStyle w:val="Style2"/>
        <w:spacing w:before="240" w:after="240"/>
        <w:rPr>
          <w:rStyle w:val="normaltextrun"/>
        </w:rPr>
      </w:pPr>
      <w:bookmarkStart w:id="382" w:name="_Toc181108130"/>
      <w:r w:rsidRPr="00E27635">
        <w:rPr>
          <w:rStyle w:val="normaltextrun"/>
        </w:rPr>
        <w:t>Ngā wheako purapura ora mai i te tau 1999</w:t>
      </w:r>
      <w:bookmarkEnd w:id="382"/>
    </w:p>
    <w:p w14:paraId="1A5B803E" w14:textId="5467CAFB" w:rsidR="001E33B7" w:rsidRPr="00E27635" w:rsidRDefault="001E33B7" w:rsidP="00AB2247">
      <w:pPr>
        <w:pStyle w:val="Style2"/>
        <w:spacing w:before="240" w:after="240"/>
        <w:rPr>
          <w:rStyle w:val="normaltextrun"/>
        </w:rPr>
      </w:pPr>
      <w:bookmarkStart w:id="383" w:name="_Toc181108131"/>
      <w:r w:rsidRPr="00E27635">
        <w:rPr>
          <w:rStyle w:val="normaltextrun"/>
        </w:rPr>
        <w:t>Survivors’ experiences after 1999</w:t>
      </w:r>
      <w:bookmarkEnd w:id="383"/>
    </w:p>
    <w:p w14:paraId="43539693" w14:textId="5E70C767" w:rsidR="001E33B7" w:rsidRPr="00D35B1F" w:rsidRDefault="001E33B7" w:rsidP="00101DF0">
      <w:pPr>
        <w:pStyle w:val="ListParagraph"/>
        <w:jc w:val="left"/>
      </w:pPr>
      <w:r w:rsidRPr="00D35B1F">
        <w:t>Survivors told the Inquiry about a range of issues and experiences after 1999 including experiences of persistent disadvantage, a lack of support in the community, not having a say in the design and delivery of care, and the impacts of discrimination. They also told the Inquiry about their experiences of abuse and neglect, and the issues they had understanding what was happening to them and who to turn to for support.</w:t>
      </w:r>
    </w:p>
    <w:p w14:paraId="0E3C285F" w14:textId="77777777" w:rsidR="001E33B7" w:rsidRPr="00E27635" w:rsidRDefault="001E33B7" w:rsidP="00BF039A">
      <w:pPr>
        <w:pStyle w:val="RecsHd3"/>
      </w:pPr>
      <w:bookmarkStart w:id="384" w:name="_Toc181108132"/>
      <w:r w:rsidRPr="00E27635">
        <w:t>Ngā wheako o te noho pēhia tonu</w:t>
      </w:r>
      <w:bookmarkEnd w:id="384"/>
    </w:p>
    <w:p w14:paraId="4DD9BFA9" w14:textId="7293A597" w:rsidR="001E33B7" w:rsidRPr="00E27635" w:rsidRDefault="001E33B7" w:rsidP="00BF039A">
      <w:pPr>
        <w:pStyle w:val="RecsHd3"/>
      </w:pPr>
      <w:bookmarkStart w:id="385" w:name="_Toc181108133"/>
      <w:r w:rsidRPr="00E27635">
        <w:t>Experiences of persistent disadvantage</w:t>
      </w:r>
      <w:bookmarkEnd w:id="385"/>
    </w:p>
    <w:p w14:paraId="58D94E5A" w14:textId="4E21B4BA" w:rsidR="001E33B7" w:rsidRPr="00D35B1F" w:rsidRDefault="001E33B7" w:rsidP="00101DF0">
      <w:pPr>
        <w:pStyle w:val="ListParagraph"/>
        <w:jc w:val="left"/>
        <w:rPr>
          <w:szCs w:val="22"/>
        </w:rPr>
      </w:pPr>
      <w:bookmarkStart w:id="386" w:name="_Hlk169174592"/>
      <w:r w:rsidRPr="00D35B1F">
        <w:t xml:space="preserve">Scottish </w:t>
      </w:r>
      <w:r w:rsidRPr="00D35B1F">
        <w:rPr>
          <w:szCs w:val="22"/>
        </w:rPr>
        <w:t>and Papua New Guinean survivor Jamie Henderson</w:t>
      </w:r>
      <w:bookmarkEnd w:id="386"/>
      <w:r w:rsidRPr="00D35B1F">
        <w:rPr>
          <w:szCs w:val="22"/>
        </w:rPr>
        <w:t>, who was first placed in youth justice residential care in 2016, when he was aged 14, told the Inquiry:</w:t>
      </w:r>
    </w:p>
    <w:p w14:paraId="4B9CDD47" w14:textId="2839A609" w:rsidR="001E33B7" w:rsidRPr="00D35B1F" w:rsidRDefault="001E33B7" w:rsidP="00101DF0">
      <w:pPr>
        <w:pStyle w:val="Part10quotes"/>
        <w:ind w:left="1701" w:right="1229"/>
        <w:jc w:val="left"/>
      </w:pPr>
      <w:r w:rsidRPr="00D35B1F">
        <w:t>“I remember having no food growing up…my mum was a good mum, she just needed support and I think I would’ve had a better life if she got the support she needed.”</w:t>
      </w:r>
      <w:r w:rsidRPr="00D35B1F">
        <w:rPr>
          <w:rStyle w:val="EndnoteReference"/>
        </w:rPr>
        <w:endnoteReference w:id="293"/>
      </w:r>
    </w:p>
    <w:p w14:paraId="2AC73FFC" w14:textId="77777777" w:rsidR="001E33B7" w:rsidRDefault="001E33B7">
      <w:pPr>
        <w:rPr>
          <w:rFonts w:ascii="Arial" w:eastAsiaTheme="minorHAnsi" w:hAnsi="Arial"/>
          <w:color w:val="000000"/>
          <w:shd w:val="clear" w:color="auto" w:fill="auto"/>
          <w:lang w:val="en-AU" w:eastAsia="en-US"/>
        </w:rPr>
      </w:pPr>
      <w:r>
        <w:br w:type="page"/>
      </w:r>
    </w:p>
    <w:p w14:paraId="5ADC163A" w14:textId="3EB7C32C" w:rsidR="001E33B7" w:rsidRPr="00D35B1F" w:rsidRDefault="001E33B7" w:rsidP="00101DF0">
      <w:pPr>
        <w:pStyle w:val="Recstextlist2"/>
        <w:jc w:val="left"/>
        <w:rPr>
          <w:szCs w:val="22"/>
        </w:rPr>
      </w:pPr>
      <w:r w:rsidRPr="00D35B1F">
        <w:rPr>
          <w:szCs w:val="22"/>
        </w:rPr>
        <w:lastRenderedPageBreak/>
        <w:t>Rangatahi from Te Rōpū Kaitiaki mō ngā Teina e Haere Ake Nei told the Inquiry that:</w:t>
      </w:r>
    </w:p>
    <w:p w14:paraId="47747C94" w14:textId="490DE2F8" w:rsidR="001E33B7" w:rsidRPr="00D35B1F" w:rsidRDefault="001E33B7" w:rsidP="00101DF0">
      <w:pPr>
        <w:pStyle w:val="Part10quotes"/>
        <w:ind w:left="1701" w:right="1229"/>
        <w:jc w:val="left"/>
      </w:pPr>
      <w:r w:rsidRPr="00D35B1F">
        <w:t>“Lack of support for caregivers to provide the best care possible puts good people off. Neither parents or caregivers are given the support needed.</w:t>
      </w:r>
      <w:r w:rsidRPr="00D35B1F">
        <w:rPr>
          <w:rStyle w:val="EndnoteReference"/>
        </w:rPr>
        <w:endnoteReference w:id="294"/>
      </w:r>
    </w:p>
    <w:p w14:paraId="2B4A40E8" w14:textId="0549974D" w:rsidR="001E33B7" w:rsidRPr="00D35B1F" w:rsidRDefault="001E33B7" w:rsidP="00101DF0">
      <w:pPr>
        <w:pStyle w:val="Part10quotes"/>
        <w:ind w:left="1701" w:right="1229"/>
        <w:jc w:val="left"/>
      </w:pPr>
      <w:r w:rsidRPr="00D35B1F">
        <w:t>My mum was put in to care when she was really young and wasn’t good. When she was 15 she started taking off. She was abused so badly. That is why me and 8 other siblings were put into care…. I am always mamae about the support she didn’t get.</w:t>
      </w:r>
      <w:r w:rsidRPr="00D35B1F">
        <w:rPr>
          <w:rStyle w:val="EndnoteReference"/>
        </w:rPr>
        <w:endnoteReference w:id="295"/>
      </w:r>
    </w:p>
    <w:p w14:paraId="1952F479" w14:textId="431C54BA" w:rsidR="001E33B7" w:rsidRPr="00D35B1F" w:rsidRDefault="001E33B7" w:rsidP="00101DF0">
      <w:pPr>
        <w:pStyle w:val="Part10quotes"/>
        <w:ind w:left="1701" w:right="1229"/>
        <w:jc w:val="left"/>
      </w:pPr>
      <w:r w:rsidRPr="00D35B1F">
        <w:t>(We need a) space where you’re not just talking about problems - you are talking about life skills and flourishing like how to grow a garden, how to be useful ... if we had programmes like this people would feel more support.”</w:t>
      </w:r>
      <w:r w:rsidRPr="00D35B1F">
        <w:rPr>
          <w:rStyle w:val="EndnoteReference"/>
        </w:rPr>
        <w:endnoteReference w:id="296"/>
      </w:r>
    </w:p>
    <w:p w14:paraId="455E9C0E" w14:textId="78C977EB" w:rsidR="001E33B7" w:rsidRPr="00D35B1F" w:rsidRDefault="001E33B7" w:rsidP="00101DF0">
      <w:pPr>
        <w:pStyle w:val="ListParagraph"/>
        <w:jc w:val="left"/>
      </w:pPr>
      <w:bookmarkStart w:id="387" w:name="_Hlk169174606"/>
      <w:r w:rsidRPr="00D35B1F">
        <w:t>Pākehā survivor Ms QB</w:t>
      </w:r>
      <w:bookmarkEnd w:id="387"/>
      <w:r w:rsidRPr="00D35B1F">
        <w:t>, who was take into the care of Child, Youth and Family in 2015, when she was aged 15, shared:</w:t>
      </w:r>
    </w:p>
    <w:p w14:paraId="59959D5A" w14:textId="0FA08E68" w:rsidR="001E33B7" w:rsidRPr="00D35B1F" w:rsidRDefault="001E33B7" w:rsidP="00101DF0">
      <w:pPr>
        <w:pStyle w:val="Part10quotes"/>
        <w:ind w:left="1701" w:right="1229"/>
        <w:jc w:val="left"/>
      </w:pPr>
      <w:r w:rsidRPr="00D35B1F">
        <w:t>“When I reflect on my experiences with CYF I believe that the system set me up to fail by first being so unwilling to become involved in the early stages when intervention would have been the most useful, then by offering piecemeal care which was not appropriate.”</w:t>
      </w:r>
      <w:r w:rsidRPr="00D35B1F">
        <w:rPr>
          <w:rStyle w:val="EndnoteReference"/>
        </w:rPr>
        <w:endnoteReference w:id="297"/>
      </w:r>
    </w:p>
    <w:p w14:paraId="0E84F254" w14:textId="2D58DAA6" w:rsidR="001E33B7" w:rsidRPr="00E27635" w:rsidRDefault="001E33B7" w:rsidP="00BF039A">
      <w:pPr>
        <w:pStyle w:val="RecsHd3"/>
      </w:pPr>
      <w:bookmarkStart w:id="388" w:name="_Toc181108134"/>
      <w:r w:rsidRPr="00E27635">
        <w:t>Te whai wāhi o ngā hāpori i ngā mahi atawhai me whakatau kaupapa hoki</w:t>
      </w:r>
      <w:bookmarkEnd w:id="388"/>
    </w:p>
    <w:p w14:paraId="15A9CCC3" w14:textId="6BDDAFB2" w:rsidR="001E33B7" w:rsidRPr="00E27635" w:rsidRDefault="001E33B7" w:rsidP="00BF039A">
      <w:pPr>
        <w:pStyle w:val="RecsHd3"/>
      </w:pPr>
      <w:bookmarkStart w:id="389" w:name="_Toc181108135"/>
      <w:r w:rsidRPr="00E27635">
        <w:t>Community involvement in care and decision-making</w:t>
      </w:r>
      <w:bookmarkEnd w:id="389"/>
    </w:p>
    <w:p w14:paraId="2E210E89" w14:textId="77266EA9" w:rsidR="001E33B7" w:rsidRPr="00D35B1F" w:rsidRDefault="001E33B7" w:rsidP="00101DF0">
      <w:pPr>
        <w:pStyle w:val="ListParagraph"/>
        <w:jc w:val="left"/>
      </w:pPr>
      <w:r w:rsidRPr="00D35B1F">
        <w:t>Māori survivor Mr RA (Rongomaiwahine), who was first placed in a care and protection residence in 2001 when he was aged 12, told the Inquiry:</w:t>
      </w:r>
    </w:p>
    <w:p w14:paraId="4537725D" w14:textId="31083987" w:rsidR="001E33B7" w:rsidRPr="00D35B1F" w:rsidRDefault="001E33B7" w:rsidP="00101DF0">
      <w:pPr>
        <w:pStyle w:val="Part10quotes"/>
        <w:ind w:left="1701" w:right="1229"/>
        <w:jc w:val="left"/>
      </w:pPr>
      <w:r w:rsidRPr="00D35B1F">
        <w:t>“In terms of what changes need to be made for children who are now going through the care system… it’s letting iwi, hapū and whānau have more say in the care of children. That’s the only way we are going to be able to keep our kids safe and make sure they are being cared for properly.”</w:t>
      </w:r>
      <w:r w:rsidRPr="00D35B1F">
        <w:rPr>
          <w:rStyle w:val="EndnoteReference"/>
        </w:rPr>
        <w:endnoteReference w:id="298"/>
      </w:r>
    </w:p>
    <w:p w14:paraId="763F98DB" w14:textId="777455FB" w:rsidR="001E33B7" w:rsidRPr="00D35B1F" w:rsidRDefault="001E33B7" w:rsidP="00101DF0">
      <w:pPr>
        <w:pStyle w:val="ListParagraph"/>
        <w:jc w:val="left"/>
      </w:pPr>
      <w:r w:rsidRPr="00D35B1F">
        <w:t>The Inquiry heard from NZ European Franky Lewis about her experiences seeking support for her son Keegan, who has high and complex needs including cerebral palsy and autism spectrum disorder, and was in care between 2001 and 2014:</w:t>
      </w:r>
    </w:p>
    <w:p w14:paraId="00D80F3C" w14:textId="2B9D1349" w:rsidR="001E33B7" w:rsidRPr="00D35B1F" w:rsidRDefault="001E33B7" w:rsidP="00101DF0">
      <w:pPr>
        <w:pStyle w:val="Part10quotes"/>
        <w:ind w:left="1701" w:right="1229"/>
        <w:jc w:val="left"/>
      </w:pPr>
      <w:r w:rsidRPr="00D35B1F">
        <w:t xml:space="preserve">“I have interacted with many government departments and NGOs over the years ... It is almost impossible to get consistent support and funding in place that is focused on outcomes for Keegan … Families like ours carry a large amount of the practical and emotional burden of caring for a disabled person, and so we should have input into government policies ... It is hugely important that whanau have </w:t>
      </w:r>
      <w:r w:rsidRPr="00D35B1F">
        <w:lastRenderedPageBreak/>
        <w:t>a say on things like funding options.”</w:t>
      </w:r>
      <w:r w:rsidRPr="00D35B1F">
        <w:rPr>
          <w:rStyle w:val="EndnoteReference"/>
        </w:rPr>
        <w:endnoteReference w:id="299"/>
      </w:r>
    </w:p>
    <w:p w14:paraId="5FF05A65" w14:textId="77BA434C" w:rsidR="001E33B7" w:rsidRPr="00D35B1F" w:rsidRDefault="001E33B7" w:rsidP="00101DF0">
      <w:pPr>
        <w:pStyle w:val="ListParagraph"/>
        <w:jc w:val="left"/>
        <w:rPr>
          <w:szCs w:val="22"/>
        </w:rPr>
      </w:pPr>
      <w:bookmarkStart w:id="390" w:name="_Hlk169174632"/>
      <w:r w:rsidRPr="00D35B1F">
        <w:t xml:space="preserve">Māori and Croatian survivor Tupua Urlich (Ngāti Kahungunu), </w:t>
      </w:r>
      <w:bookmarkEnd w:id="390"/>
      <w:r w:rsidRPr="00D35B1F">
        <w:t xml:space="preserve">who was placed into foster </w:t>
      </w:r>
      <w:r w:rsidRPr="00D35B1F">
        <w:rPr>
          <w:szCs w:val="22"/>
        </w:rPr>
        <w:t>care in 2000 when he was aged 5, talked about the resources that communities have to offer:</w:t>
      </w:r>
    </w:p>
    <w:p w14:paraId="7C363EEA" w14:textId="04FEA41F" w:rsidR="001E33B7" w:rsidRPr="00D35B1F" w:rsidRDefault="001E33B7" w:rsidP="00101DF0">
      <w:pPr>
        <w:pStyle w:val="Part10quotes"/>
        <w:ind w:left="1701" w:right="1229"/>
        <w:jc w:val="left"/>
      </w:pPr>
      <w:r w:rsidRPr="00D35B1F">
        <w:t>“The knowledge exists and the supports are out there. So rather than reinvent the world, it’s about connecting with iwi. They are experts of their own.”</w:t>
      </w:r>
      <w:r w:rsidRPr="00D35B1F">
        <w:rPr>
          <w:rStyle w:val="EndnoteReference"/>
        </w:rPr>
        <w:endnoteReference w:id="300"/>
      </w:r>
    </w:p>
    <w:p w14:paraId="4E394D8E" w14:textId="67B2A7C9" w:rsidR="001E33B7" w:rsidRPr="00D35B1F" w:rsidRDefault="001E33B7" w:rsidP="00101DF0">
      <w:pPr>
        <w:pStyle w:val="ListParagraph"/>
        <w:jc w:val="left"/>
        <w:rPr>
          <w:szCs w:val="22"/>
        </w:rPr>
      </w:pPr>
      <w:bookmarkStart w:id="391" w:name="_Hlk169174649"/>
      <w:r w:rsidRPr="00D35B1F">
        <w:rPr>
          <w:szCs w:val="22"/>
        </w:rPr>
        <w:t xml:space="preserve">Mr OB, a Pākehā survivor </w:t>
      </w:r>
      <w:bookmarkEnd w:id="391"/>
      <w:r w:rsidRPr="00D35B1F">
        <w:rPr>
          <w:szCs w:val="22"/>
        </w:rPr>
        <w:t>who has been in youth justice and inpatient mental health care, also believes communities have the potential to be more involved in addressing disadvantage:</w:t>
      </w:r>
    </w:p>
    <w:p w14:paraId="4A1E547D" w14:textId="0DA2C7F9" w:rsidR="001E33B7" w:rsidRPr="00D35B1F" w:rsidRDefault="001E33B7" w:rsidP="00101DF0">
      <w:pPr>
        <w:pStyle w:val="Part10quotes"/>
        <w:ind w:left="1701" w:right="1229"/>
        <w:jc w:val="left"/>
      </w:pPr>
      <w:r w:rsidRPr="00D35B1F">
        <w:t>“I still have gang members ringing me up saying that they are struggling and wanting help. They don’t go to the Government, no way. They come see another gang member. But what can I do other than simply listen?”</w:t>
      </w:r>
      <w:r w:rsidRPr="00D35B1F">
        <w:rPr>
          <w:rStyle w:val="EndnoteReference"/>
        </w:rPr>
        <w:endnoteReference w:id="301"/>
      </w:r>
    </w:p>
    <w:p w14:paraId="15D0A251" w14:textId="77777777" w:rsidR="001E33B7" w:rsidRPr="00D35B1F" w:rsidRDefault="001E33B7" w:rsidP="00101DF0">
      <w:pPr>
        <w:pStyle w:val="Recstextlist2"/>
        <w:jc w:val="left"/>
        <w:rPr>
          <w:szCs w:val="22"/>
        </w:rPr>
      </w:pPr>
      <w:r w:rsidRPr="00D35B1F">
        <w:rPr>
          <w:szCs w:val="22"/>
        </w:rPr>
        <w:t>Rangatahi from Te Rōpū Kaitiaki mō ngā Teina e Haere Ake Nei told the Inquiry that:</w:t>
      </w:r>
    </w:p>
    <w:p w14:paraId="3952AC9A" w14:textId="3CD463A8" w:rsidR="001E33B7" w:rsidRPr="00D35B1F" w:rsidRDefault="001E33B7" w:rsidP="00101DF0">
      <w:pPr>
        <w:pStyle w:val="Part10quotes"/>
        <w:ind w:left="1701" w:right="1229"/>
        <w:jc w:val="left"/>
      </w:pPr>
      <w:r w:rsidRPr="00D35B1F">
        <w:t>“Care and institutions don’t mix together as a concept. Good Lives Model which is guiding the Disability Strategy reflects on the move from institutions to community alternatives. Disability sector is more advanced in their thinking than the care sector.</w:t>
      </w:r>
      <w:r w:rsidRPr="00D35B1F">
        <w:rPr>
          <w:rStyle w:val="EndnoteReference"/>
        </w:rPr>
        <w:endnoteReference w:id="302"/>
      </w:r>
    </w:p>
    <w:p w14:paraId="792C5FB0" w14:textId="7FBB5ABA" w:rsidR="001E33B7" w:rsidRPr="00D35B1F" w:rsidRDefault="001E33B7" w:rsidP="00101DF0">
      <w:pPr>
        <w:pStyle w:val="Part10quotes"/>
        <w:ind w:left="1701" w:right="1229"/>
        <w:jc w:val="left"/>
      </w:pPr>
      <w:r w:rsidRPr="00D35B1F">
        <w:t>More about allowing iwi and community to do the healing. Governments have given us all the evidence they are not worthy of our trust and they have too much power.”</w:t>
      </w:r>
      <w:r w:rsidRPr="00D35B1F">
        <w:rPr>
          <w:rStyle w:val="EndnoteReference"/>
        </w:rPr>
        <w:endnoteReference w:id="303"/>
      </w:r>
    </w:p>
    <w:p w14:paraId="70B3B6F2" w14:textId="714C10D8" w:rsidR="001E33B7" w:rsidRPr="00E27635" w:rsidRDefault="001E33B7" w:rsidP="00BF039A">
      <w:pPr>
        <w:pStyle w:val="RecsHd3"/>
      </w:pPr>
      <w:bookmarkStart w:id="392" w:name="_Toc181108136"/>
      <w:r w:rsidRPr="00E27635">
        <w:t>Ngā waiaro me ngā mātauranga ā-iwi mo ngā mahi tūkino</w:t>
      </w:r>
      <w:bookmarkEnd w:id="392"/>
    </w:p>
    <w:p w14:paraId="541C907F" w14:textId="77777777" w:rsidR="001E33B7" w:rsidRPr="00E27635" w:rsidRDefault="001E33B7" w:rsidP="00BF039A">
      <w:pPr>
        <w:pStyle w:val="RecsHd3"/>
      </w:pPr>
      <w:bookmarkStart w:id="393" w:name="_Toc181108137"/>
      <w:r w:rsidRPr="00E27635">
        <w:t>Societal attitudes and understanding abuse and neglect</w:t>
      </w:r>
      <w:bookmarkEnd w:id="393"/>
    </w:p>
    <w:p w14:paraId="66E0477A" w14:textId="07A19F7F" w:rsidR="001E33B7" w:rsidRPr="00D35B1F" w:rsidRDefault="001E33B7" w:rsidP="00101DF0">
      <w:pPr>
        <w:pStyle w:val="ListParagraph"/>
        <w:jc w:val="left"/>
        <w:rPr>
          <w:szCs w:val="22"/>
        </w:rPr>
      </w:pPr>
      <w:bookmarkStart w:id="394" w:name="_Hlk169174664"/>
      <w:r w:rsidRPr="00D35B1F">
        <w:t xml:space="preserve">Scottish and Papua New Guinean survivor Jamie </w:t>
      </w:r>
      <w:bookmarkEnd w:id="394"/>
      <w:r w:rsidRPr="00D35B1F">
        <w:t xml:space="preserve">Henderson told the Inquiry about the </w:t>
      </w:r>
      <w:r w:rsidRPr="00D35B1F">
        <w:rPr>
          <w:szCs w:val="22"/>
        </w:rPr>
        <w:t>racism he faced at Korowai Manaaki youth justice residence in Tāmaki Makaurau Auckland:</w:t>
      </w:r>
    </w:p>
    <w:p w14:paraId="45231060" w14:textId="05938B08" w:rsidR="001E33B7" w:rsidRPr="00D35B1F" w:rsidRDefault="001E33B7" w:rsidP="00101DF0">
      <w:pPr>
        <w:pStyle w:val="Part10quotes"/>
        <w:ind w:left="1701" w:right="1229"/>
        <w:jc w:val="left"/>
      </w:pPr>
      <w:r w:rsidRPr="00D35B1F">
        <w:t>“Some staff would also say racist things to me. They would say “oi you black cunt” or “oi black shit” or any word to do with black.”</w:t>
      </w:r>
      <w:r w:rsidRPr="00D35B1F">
        <w:rPr>
          <w:rStyle w:val="EndnoteReference"/>
        </w:rPr>
        <w:endnoteReference w:id="304"/>
      </w:r>
    </w:p>
    <w:p w14:paraId="651E6D1E" w14:textId="77777777" w:rsidR="0076348B" w:rsidRDefault="0076348B">
      <w:pPr>
        <w:rPr>
          <w:rFonts w:ascii="Arial" w:eastAsiaTheme="minorHAnsi" w:hAnsi="Arial"/>
          <w:color w:val="000000"/>
          <w:shd w:val="clear" w:color="auto" w:fill="auto"/>
          <w:lang w:val="en-AU" w:eastAsia="en-US"/>
        </w:rPr>
      </w:pPr>
      <w:bookmarkStart w:id="395" w:name="_Hlk169174673"/>
      <w:r>
        <w:br w:type="page"/>
      </w:r>
    </w:p>
    <w:p w14:paraId="6D3812C8" w14:textId="61ED3BDD" w:rsidR="001E33B7" w:rsidRPr="00D35B1F" w:rsidRDefault="001E33B7" w:rsidP="00101DF0">
      <w:pPr>
        <w:pStyle w:val="ListParagraph"/>
        <w:jc w:val="left"/>
        <w:rPr>
          <w:szCs w:val="22"/>
        </w:rPr>
      </w:pPr>
      <w:r w:rsidRPr="00D35B1F">
        <w:rPr>
          <w:szCs w:val="22"/>
        </w:rPr>
        <w:lastRenderedPageBreak/>
        <w:t>Samoan survivor Mr GU</w:t>
      </w:r>
      <w:bookmarkEnd w:id="395"/>
      <w:r w:rsidRPr="00D35B1F">
        <w:rPr>
          <w:szCs w:val="22"/>
        </w:rPr>
        <w:t>, who was in the Weymouth residence in Tāmaki Makaurau Auckland in 2003-2004 as a teenager, was also subjected to racism while in care:</w:t>
      </w:r>
    </w:p>
    <w:p w14:paraId="1B356FAE" w14:textId="0384F573" w:rsidR="001E33B7" w:rsidRPr="00D35B1F" w:rsidRDefault="001E33B7" w:rsidP="00101DF0">
      <w:pPr>
        <w:pStyle w:val="Part10quotes"/>
        <w:ind w:left="1701" w:right="1229"/>
        <w:jc w:val="left"/>
      </w:pPr>
      <w:bookmarkStart w:id="396" w:name="_Hlk169638361"/>
      <w:r w:rsidRPr="00D35B1F">
        <w:t>“I remember that staff members would sometimes make jokes about Samoans, and that other staff members did not even know I was Samoan and would assume I was Māori.</w:t>
      </w:r>
      <w:bookmarkEnd w:id="396"/>
      <w:r w:rsidRPr="00D35B1F">
        <w:t>”</w:t>
      </w:r>
      <w:r w:rsidRPr="00D35B1F">
        <w:rPr>
          <w:rStyle w:val="EndnoteReference"/>
        </w:rPr>
        <w:endnoteReference w:id="305"/>
      </w:r>
    </w:p>
    <w:p w14:paraId="6C0A24C6" w14:textId="77777777" w:rsidR="001E33B7" w:rsidRPr="00D35B1F" w:rsidRDefault="001E33B7" w:rsidP="00101DF0">
      <w:pPr>
        <w:pStyle w:val="ListParagraph"/>
        <w:jc w:val="left"/>
        <w:rPr>
          <w:szCs w:val="22"/>
        </w:rPr>
      </w:pPr>
      <w:r w:rsidRPr="00D35B1F">
        <w:rPr>
          <w:szCs w:val="22"/>
        </w:rPr>
        <w:t>Survivors’ behaviour as children was often viewed as deliberate naughtiness. Mr GU ran away from the Weymouth youth justice facility in Tāmaki Makaurau Auckland he had been placed in because of sexual abuse:</w:t>
      </w:r>
    </w:p>
    <w:p w14:paraId="5C31B378" w14:textId="07FD9AC9" w:rsidR="001E33B7" w:rsidRPr="00D35B1F" w:rsidRDefault="001E33B7" w:rsidP="00101DF0">
      <w:pPr>
        <w:pStyle w:val="Part10quotes"/>
        <w:ind w:left="1701" w:right="1229"/>
        <w:jc w:val="left"/>
      </w:pPr>
      <w:r w:rsidRPr="00D35B1F">
        <w:t>“At Weymouth I was sexually assaulted by a male staff member … I tried running away from Weymouth because I felt unsafe there and was sick of the abuse. I got punished with placement in Secure for trying to hide at night time, and for trying to run away.”</w:t>
      </w:r>
      <w:r w:rsidRPr="00D35B1F">
        <w:rPr>
          <w:rStyle w:val="EndnoteReference"/>
        </w:rPr>
        <w:endnoteReference w:id="306"/>
      </w:r>
    </w:p>
    <w:p w14:paraId="79BEE007" w14:textId="77777777" w:rsidR="001E33B7" w:rsidRPr="00D35B1F" w:rsidRDefault="001E33B7" w:rsidP="00101DF0">
      <w:pPr>
        <w:pStyle w:val="ListParagraph"/>
        <w:jc w:val="left"/>
        <w:rPr>
          <w:szCs w:val="22"/>
        </w:rPr>
      </w:pPr>
      <w:r w:rsidRPr="00D35B1F">
        <w:rPr>
          <w:szCs w:val="22"/>
        </w:rPr>
        <w:t>Tupua Urlich also encountered this negative view of young people:</w:t>
      </w:r>
    </w:p>
    <w:p w14:paraId="2AA559CA" w14:textId="45363CA2" w:rsidR="001E33B7" w:rsidRPr="00D35B1F" w:rsidRDefault="001E33B7" w:rsidP="00101DF0">
      <w:pPr>
        <w:pStyle w:val="Part10quotes"/>
        <w:ind w:left="1701" w:right="1229"/>
        <w:jc w:val="left"/>
      </w:pPr>
      <w:r w:rsidRPr="00D35B1F">
        <w:t>“One of the youth justice workers said to me: “Oh are you youth justice?’ I replied “No, I’m care and protection.” He replied, “Oh future justice then.” I will never forget that comment, it really stuck with me...Children in care are viewed as less than other children and young people.”</w:t>
      </w:r>
      <w:r w:rsidRPr="00D35B1F">
        <w:rPr>
          <w:rStyle w:val="EndnoteReference"/>
        </w:rPr>
        <w:endnoteReference w:id="307"/>
      </w:r>
    </w:p>
    <w:p w14:paraId="24726DEE" w14:textId="0D4121C3" w:rsidR="001E33B7" w:rsidRPr="00D35B1F" w:rsidRDefault="001E33B7" w:rsidP="00101DF0">
      <w:pPr>
        <w:pStyle w:val="ListParagraph"/>
        <w:jc w:val="left"/>
        <w:rPr>
          <w:szCs w:val="22"/>
        </w:rPr>
      </w:pPr>
      <w:r w:rsidRPr="00D35B1F">
        <w:rPr>
          <w:szCs w:val="22"/>
        </w:rPr>
        <w:t>The Inquiry heard that some survivors did not understand that what was happening to them was abuse and neglect at the time. Māori survivor Ms QA (Ngāti Awa, Ngāpuhi), told the Inquiry that in youth justice care in the mid-2000s:</w:t>
      </w:r>
    </w:p>
    <w:p w14:paraId="54F00B3E" w14:textId="738272AB" w:rsidR="001E33B7" w:rsidRPr="00D35B1F" w:rsidRDefault="001E33B7" w:rsidP="00101DF0">
      <w:pPr>
        <w:pStyle w:val="Part10quotes"/>
        <w:ind w:left="1701" w:right="1229"/>
        <w:jc w:val="left"/>
      </w:pPr>
      <w:r w:rsidRPr="00D35B1F">
        <w:t>“…I experienced physical abuse and neglect. At the time, I did not identify that I was not having my needs met or that I was experiencing abuse. I felt like I deserved to be in the system and that I deserved everything that happened to me.”</w:t>
      </w:r>
      <w:r w:rsidRPr="00D35B1F">
        <w:rPr>
          <w:rStyle w:val="EndnoteReference"/>
        </w:rPr>
        <w:endnoteReference w:id="308"/>
      </w:r>
      <w:r w:rsidRPr="00D35B1F">
        <w:t xml:space="preserve">  </w:t>
      </w:r>
    </w:p>
    <w:p w14:paraId="17EC23D1" w14:textId="401083F2" w:rsidR="001E33B7" w:rsidRPr="00D35B1F" w:rsidRDefault="001E33B7" w:rsidP="00101DF0">
      <w:pPr>
        <w:pStyle w:val="ListParagraph"/>
        <w:jc w:val="left"/>
      </w:pPr>
      <w:r w:rsidRPr="00D35B1F">
        <w:rPr>
          <w:szCs w:val="22"/>
        </w:rPr>
        <w:t>Reflecting on his</w:t>
      </w:r>
      <w:r w:rsidRPr="00D35B1F">
        <w:t xml:space="preserve"> experiences, Scottish and Papua New Guinean Jamie Hendersen believes that:</w:t>
      </w:r>
    </w:p>
    <w:p w14:paraId="5926B7AE" w14:textId="4CC0EF16" w:rsidR="001E33B7" w:rsidRPr="00D35B1F" w:rsidRDefault="001E33B7" w:rsidP="00101DF0">
      <w:pPr>
        <w:pStyle w:val="Part10quotes"/>
        <w:ind w:left="1701" w:right="1229"/>
      </w:pPr>
      <w:r w:rsidRPr="00D35B1F">
        <w:t>“Children need to have education much earlier about inappropriate touching and what abuse is to help them identify that it is wrong. They also need to be taught who to talk to, what to say, and how to respond when abuse happens to them.”</w:t>
      </w:r>
      <w:r w:rsidRPr="00D35B1F">
        <w:rPr>
          <w:rStyle w:val="EndnoteReference"/>
        </w:rPr>
        <w:endnoteReference w:id="309"/>
      </w:r>
    </w:p>
    <w:p w14:paraId="6FE7AD57" w14:textId="77777777" w:rsidR="0076348B" w:rsidRDefault="0076348B">
      <w:pPr>
        <w:rPr>
          <w:rFonts w:ascii="Arial" w:eastAsiaTheme="minorHAnsi" w:hAnsi="Arial"/>
          <w:color w:val="000000"/>
          <w:szCs w:val="24"/>
          <w:shd w:val="clear" w:color="auto" w:fill="auto"/>
          <w:lang w:val="en-AU" w:eastAsia="en-US"/>
        </w:rPr>
      </w:pPr>
      <w:r>
        <w:br w:type="page"/>
      </w:r>
    </w:p>
    <w:p w14:paraId="3D61753D" w14:textId="178F4F73" w:rsidR="001E33B7" w:rsidRPr="00D35B1F" w:rsidRDefault="001E33B7" w:rsidP="00101DF0">
      <w:pPr>
        <w:pStyle w:val="ListParagraph"/>
        <w:jc w:val="left"/>
        <w:rPr>
          <w:szCs w:val="22"/>
        </w:rPr>
      </w:pPr>
      <w:r w:rsidRPr="00D35B1F">
        <w:lastRenderedPageBreak/>
        <w:t>When survivors did disclose abuse, it sometimes was not believed. This was the case for Pākehā and</w:t>
      </w:r>
      <w:r w:rsidRPr="00D35B1F">
        <w:rPr>
          <w:rFonts w:eastAsia="Times New Roman"/>
          <w:color w:val="FF0000"/>
        </w:rPr>
        <w:t xml:space="preserve"> </w:t>
      </w:r>
      <w:r w:rsidRPr="00D35B1F">
        <w:t xml:space="preserve">Māori survivor Mr RG (Ngāti Tuwharetoa) who was sexually abused by a </w:t>
      </w:r>
      <w:r w:rsidRPr="00D35B1F">
        <w:rPr>
          <w:szCs w:val="22"/>
        </w:rPr>
        <w:t>teacher while at McKenzie Residential School in Ōtautahi Christchurch in 2005-2006:</w:t>
      </w:r>
    </w:p>
    <w:p w14:paraId="5EDB75A2" w14:textId="60E68503" w:rsidR="001E33B7" w:rsidRPr="00D35B1F" w:rsidRDefault="001E33B7" w:rsidP="00101DF0">
      <w:pPr>
        <w:pStyle w:val="Part10quotes"/>
        <w:ind w:left="1701" w:right="1229"/>
        <w:jc w:val="left"/>
      </w:pPr>
      <w:r w:rsidRPr="00D35B1F">
        <w:t>“I talked to mum…about some of the things that were happening to me but I could not bring myself to disclose the sexual abuse to her while I was there. She didn’t believe me about the things I did disclose and said that she thought that I was seeking attention.”</w:t>
      </w:r>
      <w:r w:rsidRPr="00D35B1F">
        <w:rPr>
          <w:rStyle w:val="EndnoteReference"/>
        </w:rPr>
        <w:endnoteReference w:id="310"/>
      </w:r>
    </w:p>
    <w:p w14:paraId="243CA4D7" w14:textId="77777777" w:rsidR="001E33B7" w:rsidRPr="00D35B1F" w:rsidRDefault="001E33B7" w:rsidP="00101DF0">
      <w:pPr>
        <w:pStyle w:val="ListParagraph"/>
        <w:jc w:val="left"/>
        <w:rPr>
          <w:szCs w:val="22"/>
        </w:rPr>
      </w:pPr>
      <w:r w:rsidRPr="00D35B1F">
        <w:rPr>
          <w:szCs w:val="22"/>
        </w:rPr>
        <w:t>Ms QA told the Inquiry that adults need to know more about the signs of abuse and neglect as well:</w:t>
      </w:r>
    </w:p>
    <w:p w14:paraId="1F8A718C" w14:textId="18D2108C" w:rsidR="001E33B7" w:rsidRPr="00D35B1F" w:rsidRDefault="001E33B7" w:rsidP="00101DF0">
      <w:pPr>
        <w:pStyle w:val="Part10quotes"/>
        <w:ind w:left="1701" w:right="1229"/>
        <w:jc w:val="left"/>
      </w:pPr>
      <w:r w:rsidRPr="00D35B1F">
        <w:t>“I think Oranga Tamariki need to have better systems in place to identify patterns of abuse and at risk children. The State got it wrong in calling my mother’s violence discipline. I was being neglected and abused.”</w:t>
      </w:r>
      <w:r w:rsidRPr="00D35B1F">
        <w:rPr>
          <w:rStyle w:val="EndnoteReference"/>
        </w:rPr>
        <w:endnoteReference w:id="311"/>
      </w:r>
    </w:p>
    <w:p w14:paraId="3C6B8D41" w14:textId="77777777" w:rsidR="001E33B7" w:rsidRPr="00D35B1F" w:rsidRDefault="001E33B7" w:rsidP="00101DF0">
      <w:pPr>
        <w:pStyle w:val="ListParagraph"/>
        <w:jc w:val="left"/>
      </w:pPr>
      <w:r w:rsidRPr="00D35B1F">
        <w:rPr>
          <w:szCs w:val="22"/>
        </w:rPr>
        <w:t>Survivors’</w:t>
      </w:r>
      <w:r w:rsidRPr="00D35B1F">
        <w:t xml:space="preserve"> issues and experiences are echoed in independent and State commissioned reports on care settings after 1999, which are discussed in Chapter 2.</w:t>
      </w:r>
    </w:p>
    <w:p w14:paraId="4D3FEA2D" w14:textId="1E5D2877" w:rsidR="001E33B7" w:rsidRPr="00E27635" w:rsidRDefault="001E33B7" w:rsidP="00AB2247">
      <w:pPr>
        <w:pStyle w:val="Style2"/>
        <w:spacing w:before="240" w:after="240"/>
        <w:rPr>
          <w:rStyle w:val="normaltextrun"/>
        </w:rPr>
      </w:pPr>
      <w:bookmarkStart w:id="397" w:name="_Toc181108138"/>
      <w:r w:rsidRPr="00E27635">
        <w:rPr>
          <w:rStyle w:val="normaltextrun"/>
        </w:rPr>
        <w:t>He whakaāhei i ngā whānau ki te āta aukati i ngā mahi kaitiaki i waho i te whānau</w:t>
      </w:r>
      <w:bookmarkEnd w:id="397"/>
    </w:p>
    <w:p w14:paraId="43F2E005" w14:textId="37F5F835" w:rsidR="001E33B7" w:rsidRPr="00E27635" w:rsidRDefault="001E33B7" w:rsidP="00AB2247">
      <w:pPr>
        <w:pStyle w:val="Style2"/>
        <w:spacing w:before="240" w:after="240"/>
        <w:rPr>
          <w:rStyle w:val="normaltextrun"/>
        </w:rPr>
      </w:pPr>
      <w:bookmarkStart w:id="398" w:name="_Toc181108139"/>
      <w:r w:rsidRPr="00E27635">
        <w:rPr>
          <w:rStyle w:val="normaltextrun"/>
        </w:rPr>
        <w:t>Communities are empowered to minimise the need for out of whānau care</w:t>
      </w:r>
      <w:bookmarkEnd w:id="398"/>
    </w:p>
    <w:p w14:paraId="52F0BDD9" w14:textId="22BE356D" w:rsidR="001E33B7" w:rsidRPr="00D35B1F" w:rsidRDefault="001E33B7" w:rsidP="00101DF0">
      <w:pPr>
        <w:pStyle w:val="ListParagraph"/>
        <w:jc w:val="left"/>
      </w:pPr>
      <w:r w:rsidRPr="00D35B1F">
        <w:t>In Part 7 the Inquiry found that the circumstances that made it more likely someone would enter care during the Inquiry period also increased the likelihood that the person would experience abuse and neglect in care. These circumstances included discriminatory attitudes against Māori, Pacific Peoples, young people, disabled people and people experiencing mental distress, homophobia and sexism, persistent disadvantage, a lack of awareness of how to how to detect and respond to abuse and neglect, and a lack of community involvement in the design and delivery of care.</w:t>
      </w:r>
    </w:p>
    <w:p w14:paraId="2D566AA6" w14:textId="22BE356D" w:rsidR="001E33B7" w:rsidRPr="00E27635" w:rsidRDefault="001E33B7" w:rsidP="00417451">
      <w:pPr>
        <w:pStyle w:val="RecsHd3"/>
      </w:pPr>
      <w:bookmarkStart w:id="399" w:name="_Toc181108140"/>
      <w:r w:rsidRPr="00D35B1F">
        <w:t>He takinga take hāpori me te mātauranga e tahuri kē ai ngā waiaro ā-iwi me te whakapiki māramatanga ki ngā pātukinga o ngā mahi tūkino</w:t>
      </w:r>
      <w:bookmarkEnd w:id="399"/>
    </w:p>
    <w:p w14:paraId="32AB5A55" w14:textId="36CC3ABD" w:rsidR="001E33B7" w:rsidRPr="00E27635" w:rsidRDefault="001E33B7" w:rsidP="00417451">
      <w:pPr>
        <w:pStyle w:val="RecsHd3"/>
      </w:pPr>
      <w:bookmarkStart w:id="400" w:name="_Toc181108141"/>
      <w:r w:rsidRPr="00E27635">
        <w:t>Social and education campaigns to change societal attitudes and increase understanding and impacts of abuse and neglect</w:t>
      </w:r>
      <w:bookmarkEnd w:id="400"/>
    </w:p>
    <w:p w14:paraId="4423140D" w14:textId="665A9FBF" w:rsidR="001E33B7" w:rsidRPr="00D35B1F" w:rsidRDefault="001E33B7" w:rsidP="00101DF0">
      <w:pPr>
        <w:pStyle w:val="ListParagraph"/>
        <w:jc w:val="left"/>
        <w:rPr>
          <w:szCs w:val="22"/>
        </w:rPr>
      </w:pPr>
      <w:r w:rsidRPr="00D35B1F">
        <w:t xml:space="preserve">Throughout the Inquiry period, society shaped attitudes about the treatment of people in care </w:t>
      </w:r>
      <w:r w:rsidRPr="00D35B1F">
        <w:rPr>
          <w:szCs w:val="22"/>
        </w:rPr>
        <w:t xml:space="preserve">and the institutional cultures of care settings. </w:t>
      </w:r>
    </w:p>
    <w:p w14:paraId="02734F91" w14:textId="477348DD" w:rsidR="001E33B7" w:rsidRPr="00D35B1F" w:rsidRDefault="001E33B7" w:rsidP="00101DF0">
      <w:pPr>
        <w:pStyle w:val="ListParagraph"/>
        <w:jc w:val="left"/>
        <w:rPr>
          <w:szCs w:val="22"/>
        </w:rPr>
      </w:pPr>
      <w:r w:rsidRPr="00D35B1F">
        <w:rPr>
          <w:szCs w:val="22"/>
        </w:rPr>
        <w:lastRenderedPageBreak/>
        <w:t xml:space="preserve">With the introduction of the New Zealand Bill of Rights Act 1990 and Human Rights Act 1993, as well as various </w:t>
      </w:r>
      <w:r w:rsidRPr="00D35B1F">
        <w:rPr>
          <w:rStyle w:val="normaltextrun"/>
          <w:szCs w:val="22"/>
        </w:rPr>
        <w:t>international</w:t>
      </w:r>
      <w:r w:rsidRPr="00D35B1F">
        <w:rPr>
          <w:szCs w:val="22"/>
        </w:rPr>
        <w:t xml:space="preserve"> and national campaigns and social movements and reports condemning attitudes toward people in care, the end of the Inquiry period saw the beginnings of social change and a growth in acceptance. After 1999 this understanding and acceptance has continued to grow but many in the care system still experience discrimination based on wider societal attitudes. For example, </w:t>
      </w:r>
      <w:r w:rsidRPr="00D35B1F">
        <w:rPr>
          <w:rFonts w:eastAsia="Times New Roman"/>
          <w:color w:val="auto"/>
          <w:szCs w:val="22"/>
        </w:rPr>
        <w:t xml:space="preserve">Pākehā </w:t>
      </w:r>
      <w:r w:rsidRPr="00D35B1F">
        <w:rPr>
          <w:szCs w:val="22"/>
        </w:rPr>
        <w:t>transgender survivor Ms NT, who was in inpatient mental health care in the mid-2000s, told the Inquiry that:</w:t>
      </w:r>
    </w:p>
    <w:p w14:paraId="10C50B18" w14:textId="723FD2D5" w:rsidR="001E33B7" w:rsidRPr="00D35B1F" w:rsidRDefault="001E33B7" w:rsidP="00101DF0">
      <w:pPr>
        <w:pStyle w:val="Part10quotes"/>
        <w:ind w:left="1701" w:right="1229"/>
        <w:jc w:val="left"/>
      </w:pPr>
      <w:r w:rsidRPr="00D35B1F">
        <w:t>“…transgender people face stigma, exclusion and marginalisation. I have...been treated very badly by the medical practitioners in the past refusing to even use my chosen name or gender pronouns in their reports, and when speaking to me.”</w:t>
      </w:r>
      <w:r w:rsidRPr="00D35B1F">
        <w:rPr>
          <w:rStyle w:val="EndnoteReference"/>
        </w:rPr>
        <w:endnoteReference w:id="312"/>
      </w:r>
    </w:p>
    <w:p w14:paraId="5F3BAF17" w14:textId="4CA7CE82" w:rsidR="001E33B7" w:rsidRPr="00D35B1F" w:rsidRDefault="001E33B7" w:rsidP="00101DF0">
      <w:pPr>
        <w:pStyle w:val="ListParagraph"/>
        <w:jc w:val="left"/>
        <w:rPr>
          <w:szCs w:val="22"/>
        </w:rPr>
      </w:pPr>
      <w:r w:rsidRPr="00D35B1F">
        <w:rPr>
          <w:szCs w:val="22"/>
        </w:rPr>
        <w:t xml:space="preserve">At the Inquiry’s State Institutional Response Hearing the Chief Executive for Oranga Tamariki, Chappie Te Kani, agreed that structural racism plays a part in the disproportionate numbers of Māori and Pacific </w:t>
      </w:r>
      <w:r>
        <w:rPr>
          <w:szCs w:val="22"/>
        </w:rPr>
        <w:t>P</w:t>
      </w:r>
      <w:r w:rsidRPr="00D35B1F">
        <w:rPr>
          <w:szCs w:val="22"/>
        </w:rPr>
        <w:t>eoples in care.</w:t>
      </w:r>
      <w:r w:rsidRPr="00D35B1F">
        <w:rPr>
          <w:rStyle w:val="EndnoteReference"/>
          <w:szCs w:val="22"/>
        </w:rPr>
        <w:endnoteReference w:id="313"/>
      </w:r>
    </w:p>
    <w:p w14:paraId="30E72A42" w14:textId="2CBF2E23" w:rsidR="001E33B7" w:rsidRPr="00D35B1F" w:rsidRDefault="001E33B7" w:rsidP="00101DF0">
      <w:pPr>
        <w:pStyle w:val="ListParagraph"/>
        <w:jc w:val="left"/>
      </w:pPr>
      <w:r w:rsidRPr="00D35B1F">
        <w:rPr>
          <w:szCs w:val="22"/>
        </w:rPr>
        <w:t>Concerns raised by the United Nations in 2022 about human rights issues included concerns “about the</w:t>
      </w:r>
      <w:r w:rsidRPr="00D35B1F">
        <w:t xml:space="preserve"> negative perceptions and the devaluing of persons with disabilities that were expressed during the passage of the end of Life Choice Act 2019.”</w:t>
      </w:r>
      <w:r w:rsidRPr="00D35B1F">
        <w:rPr>
          <w:rStyle w:val="EndnoteReference"/>
        </w:rPr>
        <w:endnoteReference w:id="314"/>
      </w:r>
      <w:r w:rsidRPr="00D35B1F">
        <w:t xml:space="preserve"> </w:t>
      </w:r>
    </w:p>
    <w:p w14:paraId="1410F93B" w14:textId="171D39FC" w:rsidR="001E33B7" w:rsidRPr="00D35B1F" w:rsidRDefault="001E33B7" w:rsidP="00D36FD5">
      <w:pPr>
        <w:pStyle w:val="ListParagraph"/>
        <w:jc w:val="left"/>
      </w:pPr>
      <w:r w:rsidRPr="00D35B1F">
        <w:t>The following year, the United Nations Committee on the Rights of the Child noted that “the Committee remains seriously concerned about the persistent rates of abuse and neglect of, and violence against, children… noting the higher risk faced by Māori, Pasifika and lesbian, gay, bisexual, transgender and intersex children, and children with disabilities”.</w:t>
      </w:r>
      <w:r w:rsidRPr="00D35B1F">
        <w:rPr>
          <w:rStyle w:val="EndnoteReference"/>
          <w:lang w:val="en-NZ"/>
        </w:rPr>
        <w:endnoteReference w:id="315"/>
      </w:r>
    </w:p>
    <w:p w14:paraId="72475F6C" w14:textId="25447D61" w:rsidR="001E33B7" w:rsidRPr="00D35B1F" w:rsidRDefault="001E33B7" w:rsidP="00101DF0">
      <w:pPr>
        <w:pStyle w:val="ListParagraph"/>
        <w:jc w:val="left"/>
      </w:pPr>
      <w:r w:rsidRPr="00D35B1F">
        <w:t>The government needs to invest in a nationwide programme to counter the stigma and discrimination that sits at the heart of many people’s experiences in care. The Inquiry envisages this programme would be developed and delivered by the Care Safe Agency (Recommendation 41), in accordance with implementation Recommendations 126–127.</w:t>
      </w:r>
    </w:p>
    <w:p w14:paraId="14E42F9D" w14:textId="146438AE" w:rsidR="001E33B7" w:rsidRPr="00D35B1F" w:rsidRDefault="001E33B7" w:rsidP="00101DF0">
      <w:pPr>
        <w:pStyle w:val="ListParagraph"/>
        <w:jc w:val="left"/>
      </w:pPr>
      <w:r w:rsidRPr="00D35B1F">
        <w:t>The media has an important part to play in the programme. Part 2 discusses the role of the media in reinforcing negative stereotypes against Māori and Pacific Peoples as well as people living in poverty, young people, disabled people and people experiencing mental distress. Media has a powerful impact on collective views of society, encouraging audiences to develop a sense of who ‘we’ are by contrasting with ‘others’ — people and groups depicted as ‘not us’ due to their beliefs, practices, or attributes. Stuff media’s Our Truth, Tā Mātou Pono campaign from 2020 is an example of the role media can take in dispelling harmful stereotypes and making clear what its part in maintaining them has been.</w:t>
      </w:r>
    </w:p>
    <w:p w14:paraId="11035A54" w14:textId="426B202C" w:rsidR="001E33B7" w:rsidRPr="00D35B1F" w:rsidRDefault="001E33B7" w:rsidP="00101DF0">
      <w:pPr>
        <w:pStyle w:val="ListParagraph"/>
        <w:jc w:val="left"/>
      </w:pPr>
      <w:r w:rsidRPr="00D35B1F">
        <w:lastRenderedPageBreak/>
        <w:t xml:space="preserve">The programme should include practical ways to </w:t>
      </w:r>
      <w:r w:rsidRPr="00D35B1F">
        <w:rPr>
          <w:rStyle w:val="normaltextrun"/>
        </w:rPr>
        <w:t>share</w:t>
      </w:r>
      <w:r w:rsidRPr="00D35B1F">
        <w:t xml:space="preserve"> ideas and information, research and evaluation, and include a national media campaign, community conversations and other actions to bring about social change. In </w:t>
      </w:r>
      <w:r w:rsidRPr="00D35B1F">
        <w:rPr>
          <w:rStyle w:val="normaltextrun"/>
        </w:rPr>
        <w:t>the Inquiry’s</w:t>
      </w:r>
      <w:r w:rsidRPr="00D35B1F">
        <w:t xml:space="preserve"> view, a campaign would be best delivered via a connected brand or organisation that can act as a front door or hub for sharing information and campaign messaging. It should also target key agencies and organisations, such as schools, NZ Police and care providers, including education and professional development providers for these sectors. This will ensure that the care workforce is specifically engaged. </w:t>
      </w:r>
    </w:p>
    <w:p w14:paraId="48ACF626" w14:textId="37EBBF8E" w:rsidR="001E33B7" w:rsidRPr="00D35B1F" w:rsidRDefault="001E33B7" w:rsidP="00583858">
      <w:pPr>
        <w:pStyle w:val="Recboxheading"/>
        <w:rPr>
          <w:rStyle w:val="eop"/>
          <w:lang w:val="en-NZ"/>
          <w14:ligatures w14:val="standardContextual"/>
        </w:rPr>
      </w:pPr>
      <w:r w:rsidRPr="00D35B1F">
        <w:rPr>
          <w:rStyle w:val="eop"/>
          <w:lang w:val="en-NZ"/>
        </w:rPr>
        <w:t>Tūtohi</w:t>
      </w:r>
      <w:r w:rsidRPr="00D35B1F">
        <w:t xml:space="preserve"> 111 | </w:t>
      </w:r>
      <w:r w:rsidRPr="00D35B1F">
        <w:rPr>
          <w:rStyle w:val="eop"/>
          <w:lang w:val="en-NZ"/>
          <w14:ligatures w14:val="standardContextual"/>
        </w:rPr>
        <w:t>Recommendation 111</w:t>
      </w:r>
    </w:p>
    <w:p w14:paraId="2E6BDB09" w14:textId="0CF9F7FB" w:rsidR="001E33B7" w:rsidRPr="00D35B1F" w:rsidRDefault="001E33B7" w:rsidP="00101DF0">
      <w:pPr>
        <w:pStyle w:val="Recsbox"/>
        <w:spacing w:line="276" w:lineRule="auto"/>
      </w:pPr>
      <w:r w:rsidRPr="00D35B1F">
        <w:t>The government should invest in a nationwide social and educational campaign to address attitudes and beliefs that contribute to harmful and discriminatory experiences in care and promote positive understanding and awareness of the diversity of experiences in Aotearoa New Zealand. This campaign should focus on addressing:</w:t>
      </w:r>
    </w:p>
    <w:p w14:paraId="7ABEA9D4" w14:textId="77777777" w:rsidR="001E33B7" w:rsidRPr="00D35B1F" w:rsidRDefault="001E33B7" w:rsidP="007921AA">
      <w:pPr>
        <w:pStyle w:val="RecsboxLevel1"/>
        <w:numPr>
          <w:ilvl w:val="0"/>
          <w:numId w:val="86"/>
        </w:numPr>
      </w:pPr>
      <w:r w:rsidRPr="00D35B1F">
        <w:t>negative attitudes towards children and young people</w:t>
      </w:r>
    </w:p>
    <w:p w14:paraId="7F8627BE" w14:textId="06166D23" w:rsidR="001E33B7" w:rsidRPr="00D35B1F" w:rsidRDefault="001E33B7" w:rsidP="007921AA">
      <w:pPr>
        <w:pStyle w:val="RecsboxLevel1"/>
        <w:numPr>
          <w:ilvl w:val="0"/>
          <w:numId w:val="86"/>
        </w:numPr>
        <w:rPr>
          <w:lang w:val="en-AU"/>
        </w:rPr>
      </w:pPr>
      <w:r w:rsidRPr="00D35B1F">
        <w:rPr>
          <w:lang w:val="en-AU"/>
        </w:rPr>
        <w:t>attitudes reflective of discrimination on the basis of race, gender and sexuality</w:t>
      </w:r>
    </w:p>
    <w:p w14:paraId="58AF9C6F" w14:textId="77777777" w:rsidR="001E33B7" w:rsidRPr="00D35B1F" w:rsidRDefault="001E33B7" w:rsidP="007921AA">
      <w:pPr>
        <w:pStyle w:val="RecsboxLevel1"/>
        <w:numPr>
          <w:ilvl w:val="0"/>
          <w:numId w:val="86"/>
        </w:numPr>
        <w:rPr>
          <w:rStyle w:val="eop"/>
        </w:rPr>
      </w:pPr>
      <w:r w:rsidRPr="00D35B1F">
        <w:t>attitudes reflective of eugenics, ableism and disablism.</w:t>
      </w:r>
    </w:p>
    <w:p w14:paraId="74FC9588" w14:textId="6A207224" w:rsidR="001E33B7" w:rsidRPr="00D35B1F" w:rsidRDefault="001E33B7" w:rsidP="00101DF0">
      <w:pPr>
        <w:pStyle w:val="ListParagraph"/>
        <w:jc w:val="left"/>
      </w:pPr>
      <w:r w:rsidRPr="00D35B1F">
        <w:t>Over time, there has been developing awareness of abuse and neglect and the factors that help prevent it occurring. However, there is an ongoing need for general education and awareness raising about abuse and neglect, what it can look like and how to respond when it is happening to yourself or someone around you, and how to recognise and respond to grooming and other inappropriate behaviour. This should emphasise that everybody has a role to play in preventing abuse and neglect in care and provide information about what to do if you are concerned that someone is being abused or neglected or is at risk of perpetrating abuse.</w:t>
      </w:r>
    </w:p>
    <w:p w14:paraId="3885D73D" w14:textId="02F8444D" w:rsidR="001E33B7" w:rsidRPr="00D35B1F" w:rsidRDefault="001E33B7" w:rsidP="00101DF0">
      <w:pPr>
        <w:pStyle w:val="ListParagraph"/>
        <w:jc w:val="left"/>
      </w:pPr>
      <w:bookmarkStart w:id="401" w:name="_Hlk169174816"/>
      <w:r>
        <w:t>NZ</w:t>
      </w:r>
      <w:r w:rsidRPr="00D35B1F">
        <w:t xml:space="preserve"> European survivor </w:t>
      </w:r>
      <w:bookmarkEnd w:id="401"/>
      <w:r w:rsidRPr="00D35B1F">
        <w:t>Ms VQ, who was placed in foster care in 2006 when she was aged 7, illustrated the lack of awareness about the reality of abuse and neglect in care when she told the Inquiry about going to court in 2015 to testify about the abuse she experienced:</w:t>
      </w:r>
    </w:p>
    <w:p w14:paraId="27CD9FC2" w14:textId="10354E64" w:rsidR="001E33B7" w:rsidRPr="00D35B1F" w:rsidRDefault="001E33B7" w:rsidP="00101DF0">
      <w:pPr>
        <w:pStyle w:val="Part10quotes"/>
        <w:ind w:left="1701" w:right="1229"/>
        <w:jc w:val="left"/>
        <w:rPr>
          <w:rFonts w:ascii="Times New Roman" w:hAnsi="Times New Roman" w:cs="Times New Roman"/>
          <w:lang w:val="en-AU"/>
        </w:rPr>
      </w:pPr>
      <w:r w:rsidRPr="00D35B1F">
        <w:rPr>
          <w:lang w:val="en-AU"/>
        </w:rPr>
        <w:t>“I knew</w:t>
      </w:r>
      <w:r w:rsidRPr="00D35B1F">
        <w:rPr>
          <w:rFonts w:ascii="Times New Roman" w:hAnsi="Times New Roman" w:cs="Times New Roman"/>
          <w:lang w:val="en-AU"/>
        </w:rPr>
        <w:t xml:space="preserve"> </w:t>
      </w:r>
      <w:r w:rsidRPr="00D35B1F">
        <w:rPr>
          <w:lang w:val="en-AU"/>
        </w:rPr>
        <w:t>the jury could see the evidence, but I also think this kind of thing [abuse in care] is just too hard</w:t>
      </w:r>
      <w:r w:rsidRPr="00D35B1F">
        <w:rPr>
          <w:rFonts w:ascii="Times New Roman" w:hAnsi="Times New Roman" w:cs="Times New Roman"/>
          <w:lang w:val="en-AU"/>
        </w:rPr>
        <w:t xml:space="preserve"> </w:t>
      </w:r>
      <w:r w:rsidRPr="00D35B1F">
        <w:rPr>
          <w:lang w:val="en-AU"/>
        </w:rPr>
        <w:t>for people to swallow. You get a jury and they are strangers. For any of them, this kind of thing would have been completely mind-blowing.”</w:t>
      </w:r>
      <w:r w:rsidRPr="00D35B1F">
        <w:rPr>
          <w:rStyle w:val="EndnoteReference"/>
          <w:shd w:val="clear" w:color="auto" w:fill="FFFFFF"/>
          <w:lang w:val="en-AU"/>
        </w:rPr>
        <w:endnoteReference w:id="316"/>
      </w:r>
    </w:p>
    <w:p w14:paraId="190189E1" w14:textId="4F8ABEE4" w:rsidR="001E33B7" w:rsidRPr="00D35B1F" w:rsidRDefault="001E33B7" w:rsidP="001B18E9">
      <w:pPr>
        <w:pStyle w:val="ListParagraph"/>
        <w:jc w:val="left"/>
      </w:pPr>
      <w:r w:rsidRPr="00D35B1F">
        <w:t>In addition, there is also a need for more targeted education for people in care or people who are accessing early support to prevent placement into care about understanding your rights and how to access advocacy and support. As above, the Inquiry envisages this programme would be developed and delivered by the Care Safe Agency (Recommendation 41), in accordance with implementation Recommendations 126–127.</w:t>
      </w:r>
    </w:p>
    <w:p w14:paraId="6B134B56" w14:textId="7E571221" w:rsidR="001E33B7" w:rsidRPr="00D35B1F" w:rsidRDefault="001E33B7" w:rsidP="00583858">
      <w:pPr>
        <w:pStyle w:val="Recboxheading"/>
        <w:rPr>
          <w:rStyle w:val="eop"/>
          <w:lang w:val="en-NZ"/>
          <w14:ligatures w14:val="standardContextual"/>
        </w:rPr>
      </w:pPr>
      <w:r w:rsidRPr="00D35B1F">
        <w:rPr>
          <w:rStyle w:val="eop"/>
          <w:lang w:val="en-NZ"/>
        </w:rPr>
        <w:lastRenderedPageBreak/>
        <w:t>Tūtohi</w:t>
      </w:r>
      <w:r w:rsidRPr="00D35B1F">
        <w:t xml:space="preserve"> 112 | </w:t>
      </w:r>
      <w:r w:rsidRPr="00D35B1F">
        <w:rPr>
          <w:rStyle w:val="eop"/>
          <w:lang w:val="en-NZ"/>
          <w14:ligatures w14:val="standardContextual"/>
        </w:rPr>
        <w:t>Recommendation 112</w:t>
      </w:r>
    </w:p>
    <w:p w14:paraId="5E3E10D6" w14:textId="77777777" w:rsidR="001E33B7" w:rsidRPr="00D35B1F" w:rsidRDefault="001E33B7" w:rsidP="00575BD4">
      <w:pPr>
        <w:pStyle w:val="Recsbox"/>
      </w:pPr>
      <w:r w:rsidRPr="00D35B1F">
        <w:t>The government should invest further in nationwide social and educational campaigns to:</w:t>
      </w:r>
    </w:p>
    <w:p w14:paraId="0E18BF7B" w14:textId="77777777" w:rsidR="001E33B7" w:rsidRPr="00D35B1F" w:rsidRDefault="001E33B7" w:rsidP="007921AA">
      <w:pPr>
        <w:pStyle w:val="RecsboxLevel1"/>
        <w:numPr>
          <w:ilvl w:val="0"/>
          <w:numId w:val="87"/>
        </w:numPr>
        <w:spacing w:line="276" w:lineRule="auto"/>
        <w:ind w:left="714" w:hanging="357"/>
      </w:pPr>
      <w:r w:rsidRPr="00D35B1F">
        <w:t>challenge myths and stereotypes about abusers, bystanders and survivors of abuse and neglect in care</w:t>
      </w:r>
    </w:p>
    <w:p w14:paraId="1D7CE79D" w14:textId="1FF36942" w:rsidR="001E33B7" w:rsidRPr="00D35B1F" w:rsidRDefault="001E33B7" w:rsidP="007921AA">
      <w:pPr>
        <w:pStyle w:val="RecsboxLevel1"/>
        <w:numPr>
          <w:ilvl w:val="0"/>
          <w:numId w:val="87"/>
        </w:numPr>
        <w:spacing w:line="276" w:lineRule="auto"/>
        <w:ind w:left="714" w:hanging="357"/>
      </w:pPr>
      <w:r w:rsidRPr="00D35B1F">
        <w:t>help victims and survivors of abuse and/or neglect, and their whānau and support networks, to minimise shame and self-stigma, and recognise the abuse and/or neglect was not their fault and to safely disclose and report as soon as possible</w:t>
      </w:r>
    </w:p>
    <w:p w14:paraId="66768E13" w14:textId="77777777" w:rsidR="001E33B7" w:rsidRPr="00D35B1F" w:rsidRDefault="001E33B7" w:rsidP="007921AA">
      <w:pPr>
        <w:pStyle w:val="RecsboxLevel1"/>
        <w:numPr>
          <w:ilvl w:val="0"/>
          <w:numId w:val="87"/>
        </w:numPr>
        <w:spacing w:line="276" w:lineRule="auto"/>
        <w:ind w:left="714" w:hanging="357"/>
      </w:pPr>
      <w:r w:rsidRPr="00D35B1F">
        <w:t xml:space="preserve">help people understand what constitutes abuse and neglect </w:t>
      </w:r>
    </w:p>
    <w:p w14:paraId="6D35582D" w14:textId="77777777" w:rsidR="001E33B7" w:rsidRPr="00D35B1F" w:rsidRDefault="001E33B7" w:rsidP="007921AA">
      <w:pPr>
        <w:pStyle w:val="RecsboxLevel1"/>
        <w:numPr>
          <w:ilvl w:val="0"/>
          <w:numId w:val="87"/>
        </w:numPr>
        <w:spacing w:line="276" w:lineRule="auto"/>
        <w:ind w:left="714" w:hanging="357"/>
      </w:pPr>
      <w:r w:rsidRPr="00D35B1F">
        <w:t>help people recognise the signs of abuse and neglect</w:t>
      </w:r>
    </w:p>
    <w:p w14:paraId="3284980E" w14:textId="77777777" w:rsidR="001E33B7" w:rsidRPr="00D35B1F" w:rsidRDefault="001E33B7" w:rsidP="007921AA">
      <w:pPr>
        <w:pStyle w:val="RecsboxLevel1"/>
        <w:numPr>
          <w:ilvl w:val="0"/>
          <w:numId w:val="87"/>
        </w:numPr>
        <w:spacing w:line="276" w:lineRule="auto"/>
        <w:ind w:left="714" w:hanging="357"/>
      </w:pPr>
      <w:r w:rsidRPr="00D35B1F">
        <w:t>help people recognise grooming and other inappropriate behaviour</w:t>
      </w:r>
    </w:p>
    <w:p w14:paraId="23CA2588" w14:textId="74BD48DE" w:rsidR="001E33B7" w:rsidRPr="00D35B1F" w:rsidRDefault="001E33B7" w:rsidP="007921AA">
      <w:pPr>
        <w:pStyle w:val="RecsboxLevel1"/>
        <w:numPr>
          <w:ilvl w:val="0"/>
          <w:numId w:val="87"/>
        </w:numPr>
        <w:spacing w:line="276" w:lineRule="auto"/>
        <w:ind w:left="714" w:hanging="357"/>
        <w:rPr>
          <w:lang w:val="en-AU"/>
        </w:rPr>
      </w:pPr>
      <w:r w:rsidRPr="00D35B1F">
        <w:rPr>
          <w:lang w:val="en-AU"/>
        </w:rPr>
        <w:t>help people understand how to respond appropriately to abuse and neglect, including complaints, reports and disclosures.</w:t>
      </w:r>
    </w:p>
    <w:p w14:paraId="19D6164A" w14:textId="7EC05502" w:rsidR="001E33B7" w:rsidRPr="00D35B1F" w:rsidRDefault="001E33B7" w:rsidP="001B18E9">
      <w:pPr>
        <w:pStyle w:val="ListParagraph"/>
        <w:tabs>
          <w:tab w:val="clear" w:pos="851"/>
        </w:tabs>
        <w:jc w:val="left"/>
      </w:pPr>
      <w:r w:rsidRPr="00D35B1F">
        <w:t>The abuse and neglect in care settings were in almost every community in Aotearoa New Zealand in the Inquiry period. A few settings such as Lake Alice, Dilworth School and Epuni Boys’ Home have become household names. However, the true scale and extent of survivors’ experiences in these</w:t>
      </w:r>
      <w:r w:rsidRPr="00D35B1F" w:rsidDel="002E56F3">
        <w:t xml:space="preserve"> </w:t>
      </w:r>
      <w:r w:rsidRPr="00D35B1F">
        <w:t xml:space="preserve">and many other settings has been invisible and unheard until now. </w:t>
      </w:r>
    </w:p>
    <w:p w14:paraId="1D0EA115" w14:textId="5F74AB22" w:rsidR="001E33B7" w:rsidRPr="00D35B1F" w:rsidRDefault="001E33B7" w:rsidP="001B18E9">
      <w:pPr>
        <w:pStyle w:val="ListParagraph"/>
        <w:jc w:val="left"/>
      </w:pPr>
      <w:r w:rsidRPr="00D35B1F">
        <w:t>Despite many changes to Aotearoa New Zealand society and the care system since 1999, abuse and neglect is continuing to occur.</w:t>
      </w:r>
    </w:p>
    <w:p w14:paraId="75B3B989" w14:textId="30E593C5" w:rsidR="001E33B7" w:rsidRPr="00D35B1F" w:rsidRDefault="001E33B7" w:rsidP="001B18E9">
      <w:pPr>
        <w:pStyle w:val="ListParagraph"/>
        <w:jc w:val="left"/>
      </w:pPr>
      <w:r w:rsidRPr="00D35B1F">
        <w:t xml:space="preserve">The reality that survivors experienced challenges some of the most deeply held parts of this country’s national identity – that Aotearoa New Zealand is a place of equality and opportunity. However, that was not the reality for survivors. </w:t>
      </w:r>
    </w:p>
    <w:p w14:paraId="554671D4" w14:textId="1BDF8D86" w:rsidR="001E33B7" w:rsidRPr="00D35B1F" w:rsidRDefault="001E33B7" w:rsidP="001B18E9">
      <w:pPr>
        <w:pStyle w:val="ListParagraph"/>
        <w:jc w:val="left"/>
      </w:pPr>
      <w:r w:rsidRPr="00D35B1F">
        <w:t xml:space="preserve">The impact on survivors, their whānau, kainga, family and support networks can be seen in this country’s health, welfare and justice systems and is a contributor to some of the most intractable social issues Aotearoa New Zealand has struggled with as a country to resolve. New Zealanders must understand and accept that reality so that it is not tolerated in the future.  </w:t>
      </w:r>
    </w:p>
    <w:p w14:paraId="0A89ABA2" w14:textId="664FE533" w:rsidR="001E33B7" w:rsidRPr="00D35B1F" w:rsidRDefault="001E33B7" w:rsidP="001B18E9">
      <w:pPr>
        <w:pStyle w:val="ListParagraph"/>
        <w:jc w:val="left"/>
      </w:pPr>
      <w:r w:rsidRPr="00D35B1F">
        <w:t>In the face of all of this, survivors have been steadfast in their determination to tell their stories, many of them in the hope that by doing so Aotearoa New Zealand can stop the cycle of abuse in current care institutions and end the intergenerational suffering it causes. It is now on the State and faith-based entities to amplify their message and begin the work.</w:t>
      </w:r>
    </w:p>
    <w:p w14:paraId="5E8A229E" w14:textId="2AF84F7E" w:rsidR="001E33B7" w:rsidRPr="00D35B1F" w:rsidRDefault="001E33B7" w:rsidP="00583858">
      <w:pPr>
        <w:pStyle w:val="Recboxheading"/>
        <w:rPr>
          <w:rStyle w:val="eop"/>
          <w:lang w:val="en-NZ"/>
          <w14:ligatures w14:val="standardContextual"/>
        </w:rPr>
      </w:pPr>
      <w:r w:rsidRPr="00D35B1F">
        <w:rPr>
          <w:rStyle w:val="eop"/>
          <w:lang w:val="en-NZ"/>
        </w:rPr>
        <w:lastRenderedPageBreak/>
        <w:t>Tūtohi</w:t>
      </w:r>
      <w:r w:rsidRPr="00D35B1F">
        <w:t xml:space="preserve"> 113 | </w:t>
      </w:r>
      <w:r w:rsidRPr="00D35B1F">
        <w:rPr>
          <w:rStyle w:val="eop"/>
          <w:lang w:val="en-NZ"/>
          <w14:ligatures w14:val="standardContextual"/>
        </w:rPr>
        <w:t>Recommendation 113</w:t>
      </w:r>
    </w:p>
    <w:p w14:paraId="745EED26" w14:textId="22BE356D" w:rsidR="001E33B7" w:rsidRPr="00D35B1F" w:rsidRDefault="001E33B7" w:rsidP="00575BD4">
      <w:pPr>
        <w:pStyle w:val="Recsbox"/>
        <w:rPr>
          <w:rStyle w:val="eop"/>
        </w:rPr>
      </w:pPr>
      <w:r w:rsidRPr="00D35B1F">
        <w:rPr>
          <w:rStyle w:val="eop"/>
        </w:rPr>
        <w:t>The government and faith-based entities should disseminate and publicise the findings and recommendations of this Inquiry in the widest and most transparent manner possible.</w:t>
      </w:r>
    </w:p>
    <w:p w14:paraId="50BA71DB" w14:textId="18CA03B4" w:rsidR="001E33B7" w:rsidRPr="00E27635" w:rsidRDefault="001E33B7" w:rsidP="00AB2247">
      <w:pPr>
        <w:pStyle w:val="Style2"/>
        <w:spacing w:before="240" w:after="240"/>
        <w:rPr>
          <w:rStyle w:val="normaltextrun"/>
        </w:rPr>
      </w:pPr>
      <w:bookmarkStart w:id="402" w:name="_Toc181108142"/>
      <w:r w:rsidRPr="00E27635">
        <w:rPr>
          <w:rStyle w:val="normaltextrun"/>
        </w:rPr>
        <w:t>Whakaāhei te whai wāhi tōtika ki ngā tikanga whakatau kaupapa</w:t>
      </w:r>
      <w:bookmarkEnd w:id="402"/>
    </w:p>
    <w:p w14:paraId="5EAFB0F3" w14:textId="7ED5C546" w:rsidR="001E33B7" w:rsidRPr="00E27635" w:rsidRDefault="001E33B7" w:rsidP="00AB2247">
      <w:pPr>
        <w:pStyle w:val="Style2"/>
        <w:spacing w:before="240" w:after="240"/>
        <w:rPr>
          <w:rStyle w:val="normaltextrun"/>
        </w:rPr>
      </w:pPr>
      <w:bookmarkStart w:id="403" w:name="_Toc181108143"/>
      <w:r w:rsidRPr="00E27635">
        <w:rPr>
          <w:rStyle w:val="normaltextrun"/>
        </w:rPr>
        <w:t>Enable participation in effective decision-making processes</w:t>
      </w:r>
      <w:bookmarkEnd w:id="403"/>
      <w:r w:rsidRPr="00E27635">
        <w:rPr>
          <w:rStyle w:val="normaltextrun"/>
        </w:rPr>
        <w:t xml:space="preserve"> </w:t>
      </w:r>
    </w:p>
    <w:p w14:paraId="1524511E" w14:textId="7BCD4368" w:rsidR="001E33B7" w:rsidRPr="00D35B1F" w:rsidRDefault="001E33B7" w:rsidP="001B18E9">
      <w:pPr>
        <w:pStyle w:val="ListParagraph"/>
        <w:jc w:val="left"/>
        <w:rPr>
          <w:color w:val="1A1E26"/>
        </w:rPr>
      </w:pPr>
      <w:r w:rsidRPr="00D35B1F">
        <w:rPr>
          <w:rStyle w:val="normaltextrun"/>
        </w:rPr>
        <w:t xml:space="preserve">During the Inquiry period, children, young people and adults were removed from their families and communities and placed into institutional or compulsory care by people exercising the coercive legislative powers of the State. In Part 3, the Inquiry found that the people making decisions about care in the State </w:t>
      </w:r>
      <w:r w:rsidRPr="00D35B1F">
        <w:rPr>
          <w:color w:val="1A1E26"/>
        </w:rPr>
        <w:t>care system included social workers, NZ Police, judges, health professionals and needs assessors. These decision-makers generally had limited involvement in, connection with, or understanding of the most affected communities, including Māori, Pacific Peoples, Deaf</w:t>
      </w:r>
      <w:r>
        <w:rPr>
          <w:color w:val="1A1E26"/>
        </w:rPr>
        <w:t xml:space="preserve">, </w:t>
      </w:r>
      <w:r w:rsidRPr="00D35B1F">
        <w:rPr>
          <w:color w:val="1A1E26"/>
        </w:rPr>
        <w:t>disabled people and people who experience mental distress.</w:t>
      </w:r>
    </w:p>
    <w:p w14:paraId="2D48A286" w14:textId="49E758B7" w:rsidR="001E33B7" w:rsidRPr="00D35B1F" w:rsidRDefault="001E33B7" w:rsidP="001B18E9">
      <w:pPr>
        <w:pStyle w:val="ListParagraph"/>
        <w:jc w:val="left"/>
      </w:pPr>
      <w:r w:rsidRPr="00D35B1F">
        <w:t xml:space="preserve">The Inquiry also found that the State often used its formal powers in a discriminatory way, such as using formal legal orders more often against Māori, rather than supporting in-home, whānau, hapū, iwi or community care. Decision-making was often influenced by ableist and disablist attitudes, which led to the segregation and social exclusion of disabled people by placing them in institutional care. The State often failed to assess, or inadequately assessed, children, young people and adults in care for trauma and support needs when deciding on care options. </w:t>
      </w:r>
    </w:p>
    <w:p w14:paraId="568FB21D" w14:textId="77777777" w:rsidR="001E33B7" w:rsidRPr="00D35B1F" w:rsidRDefault="001E33B7" w:rsidP="001B18E9">
      <w:pPr>
        <w:pStyle w:val="ListParagraph"/>
        <w:jc w:val="left"/>
      </w:pPr>
      <w:r w:rsidRPr="00D35B1F">
        <w:t xml:space="preserve">The State almost always failed to consider or recognise an ao Māori (Māori world) view, tikanga, te reo and mātauranga Māori when removing or placing tamariki, rangatahi and pakeke Māori in all care settings. Deaf and disabled people were often denied or restricted from involvement in decisions about their own lives. </w:t>
      </w:r>
    </w:p>
    <w:p w14:paraId="61B0EEA8" w14:textId="77777777" w:rsidR="001E33B7" w:rsidRPr="00D35B1F" w:rsidRDefault="001E33B7" w:rsidP="001B18E9">
      <w:pPr>
        <w:pStyle w:val="ListParagraph"/>
        <w:jc w:val="left"/>
        <w:rPr>
          <w:rStyle w:val="normaltextrun"/>
        </w:rPr>
      </w:pPr>
      <w:r w:rsidRPr="00D35B1F">
        <w:rPr>
          <w:rStyle w:val="normaltextrun"/>
        </w:rPr>
        <w:t xml:space="preserve">During the Inquiry period, the State learned that families, whānau and communities needed to have much greater, direct roles in care, and that people in care have a right to participate in decisions that affect them. From the 1980s onwards, the State made some legislative changes to bring families and communities closer to care, such as introducing Family Group Conferences in social welfare settings. </w:t>
      </w:r>
    </w:p>
    <w:p w14:paraId="5BC080FD" w14:textId="77777777" w:rsidR="001E33B7" w:rsidRPr="00D35B1F" w:rsidRDefault="001E33B7" w:rsidP="001B18E9">
      <w:pPr>
        <w:pStyle w:val="ListParagraph"/>
        <w:jc w:val="left"/>
        <w:rPr>
          <w:rStyle w:val="normaltextrun"/>
        </w:rPr>
      </w:pPr>
      <w:r w:rsidRPr="00D35B1F">
        <w:rPr>
          <w:rStyle w:val="normaltextrun"/>
        </w:rPr>
        <w:t xml:space="preserve">The State continues to hold significant legislative power to intervene and make compulsory decisions about people’s lives, including removal and placement in out-of-whānau care, for example, the power to remove children and young people from their families, and the power to treat and/or detain people who are experiencing mental distress without their consent. Legislation relevant to the care settings within the Inquiry’s scope that includes these kinds of powers includes: </w:t>
      </w:r>
    </w:p>
    <w:p w14:paraId="03216193" w14:textId="77777777" w:rsidR="001E33B7" w:rsidRPr="00D35B1F" w:rsidRDefault="001E33B7" w:rsidP="007921AA">
      <w:pPr>
        <w:pStyle w:val="Paraletters"/>
        <w:numPr>
          <w:ilvl w:val="0"/>
          <w:numId w:val="153"/>
        </w:numPr>
        <w:tabs>
          <w:tab w:val="clear" w:pos="2126"/>
        </w:tabs>
        <w:jc w:val="left"/>
      </w:pPr>
      <w:r w:rsidRPr="00D35B1F">
        <w:t>the Oranga Tamariki Act 1989</w:t>
      </w:r>
    </w:p>
    <w:p w14:paraId="32A8FAF4" w14:textId="77777777" w:rsidR="001E33B7" w:rsidRPr="00D35B1F" w:rsidRDefault="001E33B7" w:rsidP="007921AA">
      <w:pPr>
        <w:pStyle w:val="Paraletters"/>
        <w:numPr>
          <w:ilvl w:val="0"/>
          <w:numId w:val="153"/>
        </w:numPr>
        <w:tabs>
          <w:tab w:val="clear" w:pos="2126"/>
        </w:tabs>
        <w:jc w:val="left"/>
      </w:pPr>
      <w:r w:rsidRPr="00D35B1F">
        <w:t>Mental Health (Compulsory Assessment and Treatment) Act 1992</w:t>
      </w:r>
    </w:p>
    <w:p w14:paraId="17B01F1D" w14:textId="490EC5F6" w:rsidR="001E33B7" w:rsidRPr="00D35B1F" w:rsidRDefault="001E33B7" w:rsidP="007921AA">
      <w:pPr>
        <w:pStyle w:val="Paraletters"/>
        <w:numPr>
          <w:ilvl w:val="0"/>
          <w:numId w:val="153"/>
        </w:numPr>
        <w:tabs>
          <w:tab w:val="clear" w:pos="2126"/>
        </w:tabs>
        <w:jc w:val="left"/>
      </w:pPr>
      <w:r w:rsidRPr="00D35B1F">
        <w:t>Intellectual Disability (Compulsory Care and Rehabilitation) Act 2003.</w:t>
      </w:r>
    </w:p>
    <w:p w14:paraId="46BDC2E6" w14:textId="4C8335CC" w:rsidR="001E33B7" w:rsidRPr="00D35B1F" w:rsidRDefault="001E33B7" w:rsidP="001B18E9">
      <w:pPr>
        <w:pStyle w:val="ListParagraph"/>
        <w:jc w:val="left"/>
        <w:rPr>
          <w:rStyle w:val="normaltextrun"/>
          <w:szCs w:val="22"/>
        </w:rPr>
      </w:pPr>
      <w:r w:rsidRPr="00D35B1F">
        <w:rPr>
          <w:rStyle w:val="normaltextrun"/>
        </w:rPr>
        <w:lastRenderedPageBreak/>
        <w:t xml:space="preserve">Proposals for making significant changes to the exercise of State power have been provided to or worked through by, the government. Examples of this are set out </w:t>
      </w:r>
      <w:r w:rsidRPr="00D35B1F">
        <w:rPr>
          <w:rStyle w:val="normaltextrun"/>
          <w:szCs w:val="22"/>
        </w:rPr>
        <w:t xml:space="preserve">below. </w:t>
      </w:r>
    </w:p>
    <w:p w14:paraId="02A591B9" w14:textId="2FB21057" w:rsidR="001E33B7" w:rsidRPr="00D35B1F" w:rsidRDefault="001E33B7" w:rsidP="001B18E9">
      <w:pPr>
        <w:pStyle w:val="ListParagraph"/>
        <w:jc w:val="left"/>
        <w:rPr>
          <w:rStyle w:val="normaltextrun"/>
        </w:rPr>
      </w:pPr>
      <w:r w:rsidRPr="00D35B1F">
        <w:rPr>
          <w:rStyle w:val="normaltextrun"/>
          <w:szCs w:val="22"/>
        </w:rPr>
        <w:t>Article 12 of the United Nations Convention on the Rights of Persons with Disabilities provides that disabled people should be provided with support to make decisions.</w:t>
      </w:r>
      <w:r w:rsidRPr="00D35B1F">
        <w:rPr>
          <w:rStyle w:val="EndnoteReference"/>
          <w:szCs w:val="22"/>
        </w:rPr>
        <w:endnoteReference w:id="317"/>
      </w:r>
      <w:r w:rsidRPr="00D35B1F">
        <w:rPr>
          <w:rStyle w:val="normaltextrun"/>
          <w:szCs w:val="22"/>
        </w:rPr>
        <w:t xml:space="preserve"> In 2023, Cabinet agreed to changes to mental health legislation to improve its alignment with</w:t>
      </w:r>
      <w:r w:rsidRPr="00D35B1F">
        <w:rPr>
          <w:rStyle w:val="normaltextrun"/>
        </w:rPr>
        <w:t xml:space="preserve"> Aotearoa New Zealand’s domestic and international human rights obligations. The changes included:</w:t>
      </w:r>
    </w:p>
    <w:p w14:paraId="334CB1C4" w14:textId="3FFCC8BC" w:rsidR="001E33B7" w:rsidRPr="00D35B1F" w:rsidRDefault="001E33B7" w:rsidP="007921AA">
      <w:pPr>
        <w:pStyle w:val="Paraletters"/>
        <w:numPr>
          <w:ilvl w:val="0"/>
          <w:numId w:val="154"/>
        </w:numPr>
        <w:tabs>
          <w:tab w:val="clear" w:pos="2126"/>
        </w:tabs>
        <w:jc w:val="left"/>
      </w:pPr>
      <w:r w:rsidRPr="00D35B1F">
        <w:rPr>
          <w:rStyle w:val="normaltextrun"/>
        </w:rPr>
        <w:t xml:space="preserve">additional rights and obligations for tāngata whaiora to be supported to make decisions and express their views, including any communication assistance </w:t>
      </w:r>
      <w:r w:rsidRPr="00D35B1F">
        <w:t>required. This would include the provision of appropriate accommodations for people with physical, sensory, learning and other impairments.</w:t>
      </w:r>
      <w:r w:rsidRPr="00D35B1F">
        <w:rPr>
          <w:vertAlign w:val="superscript"/>
        </w:rPr>
        <w:endnoteReference w:id="318"/>
      </w:r>
    </w:p>
    <w:p w14:paraId="65FFC74A" w14:textId="75F37C85" w:rsidR="001E33B7" w:rsidRPr="00D35B1F" w:rsidRDefault="001E33B7" w:rsidP="007921AA">
      <w:pPr>
        <w:pStyle w:val="Paraletters"/>
        <w:numPr>
          <w:ilvl w:val="0"/>
          <w:numId w:val="154"/>
        </w:numPr>
        <w:tabs>
          <w:tab w:val="clear" w:pos="2126"/>
        </w:tabs>
        <w:jc w:val="left"/>
        <w:rPr>
          <w:rStyle w:val="normaltextrun"/>
        </w:rPr>
      </w:pPr>
      <w:r w:rsidRPr="00D35B1F">
        <w:t>membership of the Mental Health Review Tribunal to include the following members</w:t>
      </w:r>
      <w:r w:rsidRPr="00D35B1F">
        <w:rPr>
          <w:rStyle w:val="normaltextrun"/>
        </w:rPr>
        <w:t>:</w:t>
      </w:r>
    </w:p>
    <w:p w14:paraId="208D48E9" w14:textId="2E82182A" w:rsidR="001E33B7" w:rsidRPr="00D35B1F" w:rsidRDefault="001E33B7" w:rsidP="007921AA">
      <w:pPr>
        <w:pStyle w:val="Recslistlevel2"/>
        <w:numPr>
          <w:ilvl w:val="0"/>
          <w:numId w:val="88"/>
        </w:numPr>
        <w:rPr>
          <w:rStyle w:val="normaltextrun"/>
        </w:rPr>
      </w:pPr>
      <w:r w:rsidRPr="00D35B1F">
        <w:rPr>
          <w:rStyle w:val="normaltextrun"/>
        </w:rPr>
        <w:t>an appropriately qualified health practitioner</w:t>
      </w:r>
    </w:p>
    <w:p w14:paraId="263FD2E3" w14:textId="4FE5D0F5" w:rsidR="001E33B7" w:rsidRPr="00D35B1F" w:rsidRDefault="001E33B7" w:rsidP="007921AA">
      <w:pPr>
        <w:pStyle w:val="Recslistlevel2"/>
        <w:numPr>
          <w:ilvl w:val="0"/>
          <w:numId w:val="88"/>
        </w:numPr>
        <w:rPr>
          <w:rStyle w:val="normaltextrun"/>
        </w:rPr>
      </w:pPr>
      <w:r w:rsidRPr="00D35B1F">
        <w:rPr>
          <w:rStyle w:val="normaltextrun"/>
        </w:rPr>
        <w:t>a Māori member appropriately knowledgeable in tikanga and mātauranga Māori</w:t>
      </w:r>
    </w:p>
    <w:p w14:paraId="40DD90AD" w14:textId="498A822C" w:rsidR="001E33B7" w:rsidRPr="00D35B1F" w:rsidRDefault="001E33B7" w:rsidP="007921AA">
      <w:pPr>
        <w:pStyle w:val="Recslistlevel2"/>
        <w:numPr>
          <w:ilvl w:val="0"/>
          <w:numId w:val="88"/>
        </w:numPr>
        <w:rPr>
          <w:rStyle w:val="normaltextrun"/>
        </w:rPr>
      </w:pPr>
      <w:r w:rsidRPr="00D35B1F">
        <w:rPr>
          <w:rStyle w:val="normaltextrun"/>
        </w:rPr>
        <w:t>a tangata whaiora who has lived experience of being subject to compulsory mental health assessment and treatment</w:t>
      </w:r>
    </w:p>
    <w:p w14:paraId="6DC9E3AF" w14:textId="73076330" w:rsidR="001E33B7" w:rsidRPr="00D35B1F" w:rsidRDefault="001E33B7" w:rsidP="007921AA">
      <w:pPr>
        <w:pStyle w:val="Recslistlevel2"/>
        <w:numPr>
          <w:ilvl w:val="0"/>
          <w:numId w:val="88"/>
        </w:numPr>
        <w:rPr>
          <w:rStyle w:val="normaltextrun"/>
        </w:rPr>
      </w:pPr>
      <w:r w:rsidRPr="00D35B1F">
        <w:rPr>
          <w:rStyle w:val="normaltextrun"/>
        </w:rPr>
        <w:t>a lawyer.</w:t>
      </w:r>
      <w:r w:rsidRPr="00D35B1F">
        <w:rPr>
          <w:rStyle w:val="EndnoteReference"/>
        </w:rPr>
        <w:endnoteReference w:id="319"/>
      </w:r>
    </w:p>
    <w:p w14:paraId="4870D50F" w14:textId="08651ECB" w:rsidR="001E33B7" w:rsidRPr="00D35B1F" w:rsidRDefault="001E33B7" w:rsidP="007921AA">
      <w:pPr>
        <w:pStyle w:val="Paraletters"/>
        <w:numPr>
          <w:ilvl w:val="0"/>
          <w:numId w:val="154"/>
        </w:numPr>
        <w:tabs>
          <w:tab w:val="clear" w:pos="2126"/>
        </w:tabs>
        <w:jc w:val="left"/>
      </w:pPr>
      <w:r w:rsidRPr="00D35B1F">
        <w:t>that district inspectors can rely on advice from Māori experts to assist them in upholding the rights of tāngata whaiora Māori. This will support consideration of Māori needs in complaints resolution processes.</w:t>
      </w:r>
      <w:r w:rsidRPr="00D35B1F">
        <w:rPr>
          <w:vertAlign w:val="superscript"/>
        </w:rPr>
        <w:endnoteReference w:id="320"/>
      </w:r>
      <w:r w:rsidRPr="00D35B1F">
        <w:t xml:space="preserve"> </w:t>
      </w:r>
    </w:p>
    <w:p w14:paraId="2BAA8CDF" w14:textId="77777777" w:rsidR="001E33B7" w:rsidRPr="00D35B1F" w:rsidRDefault="001E33B7" w:rsidP="00D03320">
      <w:pPr>
        <w:pStyle w:val="ListParagraph"/>
        <w:jc w:val="left"/>
        <w:rPr>
          <w:rStyle w:val="normaltextrun"/>
        </w:rPr>
      </w:pPr>
      <w:r w:rsidRPr="00D35B1F">
        <w:rPr>
          <w:rStyle w:val="normaltextrun"/>
        </w:rPr>
        <w:t>These changes have not yet been passed into law.</w:t>
      </w:r>
    </w:p>
    <w:p w14:paraId="4BCDBB8E" w14:textId="77777777" w:rsidR="001E33B7" w:rsidRPr="00D35B1F" w:rsidRDefault="001E33B7" w:rsidP="00D03320">
      <w:pPr>
        <w:pStyle w:val="ListParagraph"/>
        <w:jc w:val="left"/>
        <w:rPr>
          <w:rStyle w:val="normaltextrun"/>
          <w:szCs w:val="22"/>
        </w:rPr>
      </w:pPr>
      <w:r w:rsidRPr="00D35B1F">
        <w:rPr>
          <w:rStyle w:val="normaltextrun"/>
        </w:rPr>
        <w:t>In 2019, a review of family justice reforms recommended that the government should work “</w:t>
      </w:r>
      <w:r w:rsidRPr="00D35B1F">
        <w:t xml:space="preserve">with iwi and other Māori, the Court and relevant professionals, to develop, resource and implement a strategic framework to improve family justice services for </w:t>
      </w:r>
      <w:r w:rsidRPr="00D35B1F">
        <w:rPr>
          <w:szCs w:val="22"/>
        </w:rPr>
        <w:t>Māori.”</w:t>
      </w:r>
      <w:r w:rsidRPr="00D35B1F">
        <w:rPr>
          <w:rStyle w:val="EndnoteReference"/>
          <w:szCs w:val="22"/>
          <w:lang w:val="en-NZ"/>
        </w:rPr>
        <w:endnoteReference w:id="321"/>
      </w:r>
      <w:r w:rsidRPr="00D35B1F">
        <w:rPr>
          <w:rStyle w:val="normaltextrun"/>
          <w:szCs w:val="22"/>
        </w:rPr>
        <w:t xml:space="preserve"> In particular, the report recommended that the government should provide for “a Mana voice to ensure the Family Court has access to mana whenua and Māori community knowledge” to strengthen family justice services.</w:t>
      </w:r>
      <w:r w:rsidRPr="00D35B1F">
        <w:rPr>
          <w:rStyle w:val="EndnoteReference"/>
          <w:szCs w:val="22"/>
        </w:rPr>
        <w:endnoteReference w:id="322"/>
      </w:r>
      <w:r w:rsidRPr="00D35B1F">
        <w:rPr>
          <w:rStyle w:val="normaltextrun"/>
          <w:szCs w:val="22"/>
        </w:rPr>
        <w:t xml:space="preserve"> </w:t>
      </w:r>
    </w:p>
    <w:p w14:paraId="2EA10350" w14:textId="555EE97D" w:rsidR="001E33B7" w:rsidRPr="00D35B1F" w:rsidRDefault="001E33B7" w:rsidP="00D03320">
      <w:pPr>
        <w:pStyle w:val="ListParagraph"/>
        <w:jc w:val="left"/>
        <w:rPr>
          <w:rStyle w:val="normaltextrun"/>
          <w:szCs w:val="22"/>
        </w:rPr>
      </w:pPr>
      <w:r w:rsidRPr="00D35B1F">
        <w:rPr>
          <w:rStyle w:val="normaltextrun"/>
          <w:szCs w:val="22"/>
        </w:rPr>
        <w:t>In 2022, Dame Naida Glavish and Rāhui Papa, on behalf of the Iwi Chairs Forum, proposed a shared decision-making model for care and protection proceedings called Te Pae Kōti-ā-Whānau (Family Court Panels). The proposal was for “a three-person panel consisting of a legally trained convenor and representatives from iwi and the community, delivering therapeutic justice based on tikanga Māori, available to and serving people of all ethnicities.”</w:t>
      </w:r>
      <w:r w:rsidRPr="00D35B1F">
        <w:rPr>
          <w:rStyle w:val="EndnoteReference"/>
          <w:szCs w:val="22"/>
        </w:rPr>
        <w:endnoteReference w:id="323"/>
      </w:r>
      <w:r w:rsidRPr="00D35B1F">
        <w:rPr>
          <w:rStyle w:val="normaltextrun"/>
          <w:szCs w:val="22"/>
        </w:rPr>
        <w:t xml:space="preserve"> This proposal has not been progressed by government. It has similarities to the changes agreed by Cabinet in 2023 to the composition of Mental Health Review Tribunals under the Mental Health (Compulsory Assessment and Treatment) Act 1992, which add a member with knowledge of tikanga and mātauranga Māori to the tribunal. </w:t>
      </w:r>
    </w:p>
    <w:p w14:paraId="48EB1A7B" w14:textId="5D722001" w:rsidR="001E33B7" w:rsidRPr="00D35B1F" w:rsidRDefault="001E33B7" w:rsidP="00D03320">
      <w:pPr>
        <w:pStyle w:val="ListParagraph"/>
        <w:jc w:val="left"/>
        <w:rPr>
          <w:rStyle w:val="normaltextrun"/>
          <w:szCs w:val="22"/>
        </w:rPr>
      </w:pPr>
      <w:r w:rsidRPr="00D35B1F">
        <w:rPr>
          <w:rStyle w:val="normaltextrun"/>
          <w:szCs w:val="22"/>
        </w:rPr>
        <w:lastRenderedPageBreak/>
        <w:t>At the Inquiry’s State Institutional Response Hearing, Chappie Te Kani, Chief Executive of Oranga Tamariki, told the Inquiry that the focus of the agency’s nine strategic partnership agreements with iwi and Māori is on “preventing entry into State care through joint decision-making and a focus on whānau care”.</w:t>
      </w:r>
      <w:r w:rsidRPr="00D35B1F">
        <w:rPr>
          <w:rStyle w:val="EndnoteReference"/>
          <w:szCs w:val="22"/>
        </w:rPr>
        <w:endnoteReference w:id="324"/>
      </w:r>
      <w:r w:rsidRPr="00D35B1F">
        <w:rPr>
          <w:rStyle w:val="normaltextrun"/>
          <w:szCs w:val="22"/>
        </w:rPr>
        <w:t xml:space="preserve"> He also stated that the Future Direction Action Plan, which aims to prevent children from coming into the care of Oranga Tamariki, commits to “place the voices of tamariki and rangatahi at the centre of decision-making at all levels and support [them] to participate in and be central to decision-making”.</w:t>
      </w:r>
      <w:r w:rsidRPr="00D35B1F">
        <w:rPr>
          <w:rStyle w:val="EndnoteReference"/>
          <w:szCs w:val="22"/>
        </w:rPr>
        <w:endnoteReference w:id="325"/>
      </w:r>
    </w:p>
    <w:p w14:paraId="7E63C7DB" w14:textId="15881D75" w:rsidR="001E33B7" w:rsidRPr="00D35B1F" w:rsidRDefault="001E33B7" w:rsidP="00D03320">
      <w:pPr>
        <w:pStyle w:val="ListParagraph"/>
        <w:jc w:val="left"/>
        <w:rPr>
          <w:rStyle w:val="normaltextrun"/>
        </w:rPr>
      </w:pPr>
      <w:r w:rsidRPr="00D35B1F">
        <w:rPr>
          <w:rStyle w:val="normaltextrun"/>
          <w:szCs w:val="22"/>
        </w:rPr>
        <w:t>Bringing people and their whānau closer to decisions that affect them is in line with best practice and international human rights instruments, including the United Nations Convention on the Rights of People with Disabilities and the United Nations Declaration on</w:t>
      </w:r>
      <w:r w:rsidRPr="00D35B1F">
        <w:rPr>
          <w:rStyle w:val="normaltextrun"/>
        </w:rPr>
        <w:t xml:space="preserve"> the Rights of </w:t>
      </w:r>
      <w:r w:rsidRPr="00D35B1F">
        <w:t>Indigenous</w:t>
      </w:r>
      <w:r w:rsidRPr="00D35B1F">
        <w:rPr>
          <w:rStyle w:val="normaltextrun"/>
        </w:rPr>
        <w:t xml:space="preserve"> Peoples. Bringing the diverse perspectives and knowledge of communities into decision-making using the State’s legislative powers will improve the quality of the decisions. This includes by mitigating against decisions influenced by discriminatory attitudes or lack of cultural competency, which the Inquiry found was a contributing factor to abuse and neglect in care during the Inquiry period.</w:t>
      </w:r>
    </w:p>
    <w:p w14:paraId="54F72155" w14:textId="202972A9" w:rsidR="001E33B7" w:rsidRPr="00D35B1F" w:rsidRDefault="001E33B7" w:rsidP="00D03320">
      <w:pPr>
        <w:pStyle w:val="ListParagraph"/>
        <w:jc w:val="left"/>
        <w:rPr>
          <w:rStyle w:val="normaltextrun"/>
        </w:rPr>
      </w:pPr>
      <w:r w:rsidRPr="00D35B1F">
        <w:rPr>
          <w:rStyle w:val="normaltextrun"/>
        </w:rPr>
        <w:t>In its Vision for the future,</w:t>
      </w:r>
      <w:r w:rsidRPr="00D35B1F" w:rsidDel="00D33F01">
        <w:rPr>
          <w:rStyle w:val="normaltextrun"/>
        </w:rPr>
        <w:t xml:space="preserve"> </w:t>
      </w:r>
      <w:r w:rsidRPr="00D35B1F">
        <w:rPr>
          <w:rStyle w:val="normaltextrun"/>
        </w:rPr>
        <w:t xml:space="preserve">he Māra Tipu, the Inquiry pictures that very few children, young people and adults will need out-of-whānau care because they will have the supports they need to flourish and stay with whānau. The Inquiry recognises that, in the immediate and medium term, there will still be situations where it is both necessary and appropriate for the State to exercise its coercive legislative powers to intervene in the lives of children, young people and adults.  </w:t>
      </w:r>
    </w:p>
    <w:p w14:paraId="27C68EA0" w14:textId="6AEC787E" w:rsidR="001E33B7" w:rsidRPr="00D35B1F" w:rsidRDefault="001E33B7" w:rsidP="00D03320">
      <w:pPr>
        <w:pStyle w:val="ListParagraph"/>
        <w:jc w:val="left"/>
        <w:rPr>
          <w:rStyle w:val="normaltextrun"/>
        </w:rPr>
      </w:pPr>
      <w:r w:rsidRPr="00D35B1F">
        <w:rPr>
          <w:rStyle w:val="normaltextrun"/>
        </w:rPr>
        <w:t>The Inquiry recommends the government accelerate and prioritise current policy and legislative work to bring people closer to the decisions that affect them, including through supported decision-making, and to bring the strength of communities into decisions that use the State’s coercive powers. The Inquiry also recommends that the government review relevant legislation, operational practice and guidance to identify new opportunities for improvement in these areas.</w:t>
      </w:r>
    </w:p>
    <w:p w14:paraId="075A5450" w14:textId="712091D6" w:rsidR="001E33B7" w:rsidRPr="00D35B1F" w:rsidRDefault="001E33B7" w:rsidP="00583858">
      <w:pPr>
        <w:pStyle w:val="Recboxheading"/>
      </w:pPr>
      <w:r w:rsidRPr="00D35B1F">
        <w:rPr>
          <w:rStyle w:val="eop"/>
          <w:lang w:val="en-NZ"/>
        </w:rPr>
        <w:t>Tūtohi</w:t>
      </w:r>
      <w:r w:rsidRPr="00D35B1F">
        <w:rPr>
          <w:lang w:val="en-NZ"/>
        </w:rPr>
        <w:t xml:space="preserve"> 114 | </w:t>
      </w:r>
      <w:r w:rsidRPr="00D35B1F">
        <w:t>Recommendation 114</w:t>
      </w:r>
    </w:p>
    <w:p w14:paraId="2F613FC7" w14:textId="59FE05BE" w:rsidR="001E33B7" w:rsidRPr="00D35B1F" w:rsidRDefault="001E33B7" w:rsidP="00575BD4">
      <w:pPr>
        <w:pStyle w:val="Recsbox"/>
      </w:pPr>
      <w:r w:rsidRPr="00D35B1F">
        <w:t>The government should:</w:t>
      </w:r>
    </w:p>
    <w:p w14:paraId="40D89068" w14:textId="7F8197C2" w:rsidR="001E33B7" w:rsidRPr="00D35B1F" w:rsidRDefault="001E33B7" w:rsidP="007921AA">
      <w:pPr>
        <w:pStyle w:val="RecsboxLevel1"/>
        <w:numPr>
          <w:ilvl w:val="0"/>
          <w:numId w:val="89"/>
        </w:numPr>
        <w:spacing w:line="276" w:lineRule="auto"/>
        <w:ind w:left="714" w:hanging="357"/>
      </w:pPr>
      <w:r w:rsidRPr="00D35B1F">
        <w:t xml:space="preserve">accelerate and prioritise current policy and legislative work to enable children, young people and adults in care and their whānau to more effectively participate in decisions that affect them, and to bring the strength of communities into decision-making </w:t>
      </w:r>
    </w:p>
    <w:p w14:paraId="4F28BAD3" w14:textId="4EC2D7D2" w:rsidR="001E33B7" w:rsidRPr="00D35B1F" w:rsidRDefault="001E33B7" w:rsidP="007921AA">
      <w:pPr>
        <w:pStyle w:val="RecsboxLevel1"/>
        <w:numPr>
          <w:ilvl w:val="0"/>
          <w:numId w:val="89"/>
        </w:numPr>
        <w:spacing w:line="276" w:lineRule="auto"/>
        <w:ind w:left="714" w:hanging="357"/>
      </w:pPr>
      <w:r w:rsidRPr="00D35B1F">
        <w:t>review legislation, policy, investments, operational practice and guidelines related to the care of children, young people, and adults in care to identify opportunities to enable children, young people and adults in care and their whānau to more effectively participate in decisions that affect them, and to bring the strength of communities into decision-making.</w:t>
      </w:r>
    </w:p>
    <w:p w14:paraId="6F984007" w14:textId="77777777" w:rsidR="001E33B7" w:rsidRDefault="001E33B7">
      <w:pPr>
        <w:rPr>
          <w:rFonts w:ascii="Arial" w:eastAsiaTheme="majorEastAsia" w:hAnsi="Arial"/>
          <w:iCs/>
          <w:color w:val="385623" w:themeColor="accent6" w:themeShade="80"/>
          <w:sz w:val="24"/>
          <w:szCs w:val="24"/>
          <w:shd w:val="clear" w:color="auto" w:fill="auto"/>
          <w:lang w:val="en-AU" w:eastAsia="en-GB"/>
          <w14:ligatures w14:val="none"/>
        </w:rPr>
      </w:pPr>
      <w:r>
        <w:br w:type="page"/>
      </w:r>
    </w:p>
    <w:p w14:paraId="30884DD0" w14:textId="4D772A22" w:rsidR="001E33B7" w:rsidRPr="00E27635" w:rsidRDefault="001E33B7" w:rsidP="00AB2247">
      <w:pPr>
        <w:pStyle w:val="Style2"/>
        <w:spacing w:before="240" w:after="240"/>
        <w:rPr>
          <w:rStyle w:val="normaltextrun"/>
        </w:rPr>
      </w:pPr>
      <w:bookmarkStart w:id="404" w:name="_Toc181108144"/>
      <w:r w:rsidRPr="00E27635">
        <w:rPr>
          <w:rStyle w:val="normaltextrun"/>
        </w:rPr>
        <w:lastRenderedPageBreak/>
        <w:t>Te aro tonu ki ngā pēhitanga me te kore tautoko</w:t>
      </w:r>
      <w:bookmarkEnd w:id="404"/>
    </w:p>
    <w:p w14:paraId="78BCBE44" w14:textId="3D992BE5" w:rsidR="001E33B7" w:rsidRPr="00E27635" w:rsidRDefault="001E33B7" w:rsidP="00AB2247">
      <w:pPr>
        <w:pStyle w:val="Style2"/>
        <w:spacing w:before="240" w:after="240"/>
        <w:rPr>
          <w:rStyle w:val="normaltextrun"/>
        </w:rPr>
      </w:pPr>
      <w:bookmarkStart w:id="405" w:name="_Toc181108145"/>
      <w:r w:rsidRPr="00E27635">
        <w:rPr>
          <w:rStyle w:val="normaltextrun"/>
        </w:rPr>
        <w:t>Addressing persistent disadvantage and lack of support</w:t>
      </w:r>
      <w:bookmarkEnd w:id="405"/>
      <w:r w:rsidRPr="00E27635">
        <w:rPr>
          <w:rStyle w:val="normaltextrun"/>
        </w:rPr>
        <w:t xml:space="preserve"> </w:t>
      </w:r>
    </w:p>
    <w:p w14:paraId="7BDC3375" w14:textId="5B395C3B" w:rsidR="001E33B7" w:rsidRPr="00D35B1F" w:rsidRDefault="001E33B7" w:rsidP="00D03320">
      <w:pPr>
        <w:pStyle w:val="ListParagraph"/>
        <w:jc w:val="left"/>
      </w:pPr>
      <w:r w:rsidRPr="00D35B1F">
        <w:t>In Part 7 the Inquiry found that the circumstances that made it more likely that people were placed in care also increased the likelihood that the person would experience abuse and neglect in care. People were more likely to be placed in State or faith-based care if there was a lack of early support in the home and if they had experienced poverty, family crisis or violence, disability (including experiencing mental distress), or parental abuse and neglect. Many families and communities continue to experience persistent disadvantage today:</w:t>
      </w:r>
    </w:p>
    <w:p w14:paraId="607D3DE9" w14:textId="33BC249B" w:rsidR="001E33B7" w:rsidRPr="00D35B1F" w:rsidRDefault="001E33B7" w:rsidP="00D03320">
      <w:pPr>
        <w:pStyle w:val="Part10quotes"/>
        <w:ind w:left="1701" w:right="1229"/>
        <w:jc w:val="left"/>
      </w:pPr>
      <w:r w:rsidRPr="00D35B1F">
        <w:t>“697,000 New Zealanders experience persistent disadvantage, with sole parents and Pacific peoples experiencing the highest rates, followed by Māori and people with disabilities. An estimated 172,000 people experienced complex and multiple forms of persistent disadvantage in both 2013 and 2018.”</w:t>
      </w:r>
      <w:r w:rsidRPr="00D35B1F">
        <w:rPr>
          <w:rStyle w:val="EndnoteReference"/>
        </w:rPr>
        <w:endnoteReference w:id="326"/>
      </w:r>
    </w:p>
    <w:p w14:paraId="01CA4BAA" w14:textId="22034DC1" w:rsidR="001E33B7" w:rsidRPr="00D35B1F" w:rsidRDefault="001E33B7" w:rsidP="00D03320">
      <w:pPr>
        <w:pStyle w:val="ListParagraph"/>
        <w:jc w:val="left"/>
        <w:rPr>
          <w:szCs w:val="22"/>
        </w:rPr>
      </w:pPr>
      <w:r w:rsidRPr="00D35B1F">
        <w:t xml:space="preserve">Persistent disadvantage can stem from various underlying factors, such as prolonged unemployment, significant disabilities, past or present homelessness, discrimination, </w:t>
      </w:r>
      <w:r w:rsidRPr="00D35B1F">
        <w:rPr>
          <w:szCs w:val="22"/>
        </w:rPr>
        <w:t>institutional racism and trauma. These issues often span multiple generations, leading to stressful and unstable lives. Having spent time in care is now recognised as also being a factor behind persistent disadvantage.</w:t>
      </w:r>
      <w:r w:rsidRPr="00D35B1F">
        <w:rPr>
          <w:rStyle w:val="EndnoteReference"/>
          <w:szCs w:val="22"/>
          <w:lang w:val="en-NZ"/>
        </w:rPr>
        <w:endnoteReference w:id="327"/>
      </w:r>
    </w:p>
    <w:p w14:paraId="48C57812" w14:textId="14C61B40" w:rsidR="001E33B7" w:rsidRPr="00D35B1F" w:rsidRDefault="001E33B7" w:rsidP="00D03320">
      <w:pPr>
        <w:pStyle w:val="ListParagraph"/>
        <w:jc w:val="left"/>
      </w:pPr>
      <w:r w:rsidRPr="00D35B1F">
        <w:rPr>
          <w:szCs w:val="22"/>
        </w:rPr>
        <w:t>Since 1999, there has been an increasing understanding that early intervention and investment to support whānau and communities experiencing persistent disadvantage is needed. Major reviews and inquiries into this include the Welfare Expert Advisory Group (WEAG), the Tax Working Group, the Expert Advisory Group on Solutions</w:t>
      </w:r>
      <w:r w:rsidRPr="00D35B1F">
        <w:t xml:space="preserve"> to Child Poverty and the Productivity Commission’s inquiry into More Effective Social Services. The Productivity Commission found that:</w:t>
      </w:r>
    </w:p>
    <w:p w14:paraId="1B16A4EF" w14:textId="18C5FBF4" w:rsidR="001E33B7" w:rsidRPr="00D35B1F" w:rsidRDefault="001E33B7" w:rsidP="00D03320">
      <w:pPr>
        <w:pStyle w:val="Part10quotes"/>
        <w:ind w:left="1701" w:right="1229"/>
        <w:jc w:val="left"/>
      </w:pPr>
      <w:r w:rsidRPr="00D35B1F">
        <w:rPr>
          <w:lang w:val="en-AU"/>
        </w:rPr>
        <w:t>“Failing to provide effective and early support, especially in early childhood, can have long-term and intergenerational impacts</w:t>
      </w:r>
      <w:r w:rsidRPr="00D35B1F">
        <w:t>.”</w:t>
      </w:r>
      <w:r w:rsidRPr="00D35B1F">
        <w:rPr>
          <w:rStyle w:val="EndnoteReference"/>
          <w:lang w:val="en-AU"/>
        </w:rPr>
        <w:endnoteReference w:id="328"/>
      </w:r>
    </w:p>
    <w:p w14:paraId="47E20F12" w14:textId="77777777" w:rsidR="001E33B7" w:rsidRDefault="001E33B7">
      <w:pPr>
        <w:rPr>
          <w:rFonts w:ascii="Arial" w:eastAsiaTheme="minorHAnsi" w:hAnsi="Arial"/>
          <w:color w:val="000000"/>
          <w:shd w:val="clear" w:color="auto" w:fill="auto"/>
          <w:lang w:val="en-AU" w:eastAsia="en-US"/>
        </w:rPr>
      </w:pPr>
      <w:r>
        <w:br w:type="page"/>
      </w:r>
    </w:p>
    <w:p w14:paraId="5732A541" w14:textId="3EDD390A" w:rsidR="001E33B7" w:rsidRPr="00D35B1F" w:rsidRDefault="001E33B7" w:rsidP="00D03320">
      <w:pPr>
        <w:pStyle w:val="ListParagraph"/>
        <w:jc w:val="left"/>
        <w:rPr>
          <w:szCs w:val="22"/>
        </w:rPr>
      </w:pPr>
      <w:r w:rsidRPr="00D35B1F">
        <w:rPr>
          <w:szCs w:val="22"/>
        </w:rPr>
        <w:lastRenderedPageBreak/>
        <w:t>In 2018, the Office of the Prime Minister’s Chief Science Advisor reported that:</w:t>
      </w:r>
    </w:p>
    <w:p w14:paraId="4CFA92DE" w14:textId="2C51E293" w:rsidR="001E33B7" w:rsidRPr="00D35B1F" w:rsidRDefault="001E33B7" w:rsidP="00D03320">
      <w:pPr>
        <w:pStyle w:val="Part10quotes"/>
        <w:ind w:left="1701" w:right="1229"/>
        <w:jc w:val="left"/>
      </w:pPr>
      <w:r w:rsidRPr="00D35B1F">
        <w:t>“Early, positive engagement can stop intergenerational cycles of trauma, offending and prison involvement. The effects of abuse, neglect and maltreatment on children’s development and behaviour can be successfully addressed at home, at school, in the community and in targeted mental health and other services, for a fraction of the cost of imprisonment.”</w:t>
      </w:r>
      <w:r w:rsidRPr="00D35B1F">
        <w:rPr>
          <w:rStyle w:val="EndnoteReference"/>
          <w:rFonts w:eastAsia="Times New Roman"/>
          <w:color w:val="000000" w:themeColor="text1"/>
        </w:rPr>
        <w:endnoteReference w:id="329"/>
      </w:r>
    </w:p>
    <w:p w14:paraId="43C2212E" w14:textId="21DED085" w:rsidR="001E33B7" w:rsidRPr="00D35B1F" w:rsidRDefault="001E33B7" w:rsidP="00D03320">
      <w:pPr>
        <w:pStyle w:val="ListParagraph"/>
        <w:jc w:val="left"/>
        <w:rPr>
          <w:lang w:val="en-NZ"/>
        </w:rPr>
      </w:pPr>
      <w:r w:rsidRPr="00D35B1F">
        <w:rPr>
          <w:szCs w:val="22"/>
        </w:rPr>
        <w:t>The social investment approach also recognises the importance of early intervention. The Social Wellbeing</w:t>
      </w:r>
      <w:r w:rsidRPr="00D35B1F">
        <w:t xml:space="preserve"> Agency defines social investment as</w:t>
      </w:r>
      <w:r w:rsidRPr="00D35B1F">
        <w:rPr>
          <w:lang w:val="en-NZ"/>
        </w:rPr>
        <w:t>:</w:t>
      </w:r>
    </w:p>
    <w:p w14:paraId="097FBA34" w14:textId="19D550DA" w:rsidR="001E33B7" w:rsidRPr="00D35B1F" w:rsidRDefault="001E33B7" w:rsidP="007921AA">
      <w:pPr>
        <w:pStyle w:val="Paraletters"/>
        <w:numPr>
          <w:ilvl w:val="0"/>
          <w:numId w:val="155"/>
        </w:numPr>
        <w:tabs>
          <w:tab w:val="clear" w:pos="2126"/>
        </w:tabs>
        <w:jc w:val="left"/>
        <w:rPr>
          <w:rStyle w:val="normaltextrun"/>
        </w:rPr>
      </w:pPr>
      <w:r w:rsidRPr="00D35B1F">
        <w:rPr>
          <w:rStyle w:val="normaltextrun"/>
        </w:rPr>
        <w:t>understanding people’s needs using data and evidence</w:t>
      </w:r>
    </w:p>
    <w:p w14:paraId="0417243A" w14:textId="2FCA787D" w:rsidR="001E33B7" w:rsidRPr="00D35B1F" w:rsidRDefault="001E33B7" w:rsidP="007921AA">
      <w:pPr>
        <w:pStyle w:val="Paraletters"/>
        <w:numPr>
          <w:ilvl w:val="0"/>
          <w:numId w:val="155"/>
        </w:numPr>
        <w:tabs>
          <w:tab w:val="clear" w:pos="2126"/>
        </w:tabs>
        <w:jc w:val="left"/>
        <w:rPr>
          <w:rStyle w:val="normaltextrun"/>
        </w:rPr>
      </w:pPr>
      <w:r w:rsidRPr="00D35B1F">
        <w:rPr>
          <w:rStyle w:val="normaltextrun"/>
        </w:rPr>
        <w:t>setting clear, measurable goals and focusing on what works</w:t>
      </w:r>
    </w:p>
    <w:p w14:paraId="06D5758E" w14:textId="2AD6C91C" w:rsidR="001E33B7" w:rsidRPr="00D35B1F" w:rsidRDefault="001E33B7" w:rsidP="007921AA">
      <w:pPr>
        <w:pStyle w:val="Paraletters"/>
        <w:numPr>
          <w:ilvl w:val="0"/>
          <w:numId w:val="155"/>
        </w:numPr>
        <w:tabs>
          <w:tab w:val="clear" w:pos="2126"/>
        </w:tabs>
        <w:jc w:val="left"/>
        <w:rPr>
          <w:rStyle w:val="normaltextrun"/>
        </w:rPr>
      </w:pPr>
      <w:r w:rsidRPr="00D35B1F">
        <w:rPr>
          <w:rStyle w:val="normaltextrun"/>
        </w:rPr>
        <w:t>improving services by systematically measuring and comparing their effectiveness and feeding this information back to decision-making</w:t>
      </w:r>
    </w:p>
    <w:p w14:paraId="38B2F30A" w14:textId="7C8DF537" w:rsidR="001E33B7" w:rsidRPr="00D35B1F" w:rsidRDefault="001E33B7" w:rsidP="007921AA">
      <w:pPr>
        <w:pStyle w:val="Paraletters"/>
        <w:numPr>
          <w:ilvl w:val="0"/>
          <w:numId w:val="155"/>
        </w:numPr>
        <w:tabs>
          <w:tab w:val="clear" w:pos="2126"/>
        </w:tabs>
        <w:jc w:val="left"/>
        <w:rPr>
          <w:rStyle w:val="normaltextrun"/>
          <w:vertAlign w:val="superscript"/>
        </w:rPr>
      </w:pPr>
      <w:r w:rsidRPr="00D35B1F">
        <w:rPr>
          <w:rStyle w:val="normaltextrun"/>
        </w:rPr>
        <w:t>enabling local providers to deliver services tailored to the needs of their communities</w:t>
      </w:r>
      <w:r w:rsidRPr="00D35B1F">
        <w:rPr>
          <w:rStyle w:val="normaltextrun"/>
          <w:vertAlign w:val="superscript"/>
        </w:rPr>
        <w:t>.</w:t>
      </w:r>
      <w:r w:rsidRPr="00D35B1F">
        <w:rPr>
          <w:rStyle w:val="normaltextrun"/>
          <w:vertAlign w:val="superscript"/>
        </w:rPr>
        <w:endnoteReference w:id="330"/>
      </w:r>
    </w:p>
    <w:p w14:paraId="43CA0F44" w14:textId="38B553C4" w:rsidR="001E33B7" w:rsidRPr="00D35B1F" w:rsidRDefault="001E33B7" w:rsidP="00D03320">
      <w:pPr>
        <w:pStyle w:val="ListParagraph"/>
        <w:jc w:val="left"/>
        <w:rPr>
          <w:szCs w:val="22"/>
        </w:rPr>
      </w:pPr>
      <w:r w:rsidRPr="00D35B1F">
        <w:t xml:space="preserve">The social investment approach focuses on proactive and preventative measures at the point in people’s lives where it will make the most difference. Early investment in addressing persistent disadvantage will address some of the circumstances that contributed </w:t>
      </w:r>
      <w:r w:rsidRPr="00D35B1F">
        <w:rPr>
          <w:szCs w:val="22"/>
        </w:rPr>
        <w:t>to children, young people and adults entering care and experiencing abuse and neglect during the Inquiry period.</w:t>
      </w:r>
    </w:p>
    <w:p w14:paraId="1EA4E28F" w14:textId="4DAEFD00" w:rsidR="001E33B7" w:rsidRPr="00D35B1F" w:rsidRDefault="001E33B7" w:rsidP="00D03320">
      <w:pPr>
        <w:pStyle w:val="ListParagraph"/>
        <w:jc w:val="left"/>
        <w:rPr>
          <w:szCs w:val="22"/>
        </w:rPr>
      </w:pPr>
      <w:r w:rsidRPr="00D35B1F">
        <w:rPr>
          <w:szCs w:val="22"/>
        </w:rPr>
        <w:t>There are already many examples of good and promising contemporary practice in existing programmes and initiatives that seek to address persistent disadvantage. Many of these are delivered in partnership between government and community organisations including hapū and iwi. Examples include:</w:t>
      </w:r>
    </w:p>
    <w:p w14:paraId="62E32D20" w14:textId="79A09D3A" w:rsidR="001E33B7" w:rsidRPr="00D35B1F" w:rsidRDefault="001E33B7" w:rsidP="007921AA">
      <w:pPr>
        <w:pStyle w:val="Paraletters"/>
        <w:numPr>
          <w:ilvl w:val="0"/>
          <w:numId w:val="156"/>
        </w:numPr>
        <w:tabs>
          <w:tab w:val="clear" w:pos="2126"/>
        </w:tabs>
        <w:jc w:val="left"/>
        <w:rPr>
          <w:rStyle w:val="normaltextrun"/>
        </w:rPr>
      </w:pPr>
      <w:r w:rsidRPr="00D35B1F">
        <w:rPr>
          <w:rStyle w:val="normaltextrun"/>
        </w:rPr>
        <w:t>Ngā Tini Whetū, a programme implemented by Te Puni Kōkiri, Oranga Tamariki, the Accident Compensation Corporation and the Whānau Ora Commissioning Agency, which aims to support whānau and improve the safety and wellbeing of tamariki, “averting a care, protection or youth justice intervention from Oranga Tamariki”.</w:t>
      </w:r>
      <w:r w:rsidRPr="00D35B1F">
        <w:rPr>
          <w:rStyle w:val="normaltextrun"/>
          <w:vertAlign w:val="superscript"/>
        </w:rPr>
        <w:endnoteReference w:id="331"/>
      </w:r>
      <w:r w:rsidRPr="00D35B1F">
        <w:rPr>
          <w:rStyle w:val="normaltextrun"/>
        </w:rPr>
        <w:t xml:space="preserve"> It was developed as a specific approach to address the overrepresentation of Māori in State care, using devolved, whānau-centred approaches and the unique partnership approach of the delivering agencies and organisations.</w:t>
      </w:r>
    </w:p>
    <w:p w14:paraId="5468ACF7" w14:textId="60B3A5E7" w:rsidR="001E33B7" w:rsidRPr="00D35B1F" w:rsidRDefault="001E33B7" w:rsidP="007921AA">
      <w:pPr>
        <w:pStyle w:val="Paraletters"/>
        <w:numPr>
          <w:ilvl w:val="0"/>
          <w:numId w:val="156"/>
        </w:numPr>
        <w:tabs>
          <w:tab w:val="clear" w:pos="2126"/>
        </w:tabs>
        <w:jc w:val="left"/>
        <w:rPr>
          <w:rStyle w:val="normaltextrun"/>
        </w:rPr>
      </w:pPr>
      <w:r w:rsidRPr="00D35B1F">
        <w:rPr>
          <w:rStyle w:val="normaltextrun"/>
        </w:rPr>
        <w:t>Whānau Ora is an approach derived from te ao Māori that is Māori led, whānau-centred and holistic and has a devolved commissioning model. The intent of the commissioning approach is that investment decisions are made as close as possible to local communities, maximising the effectiveness of interventions at the local level and ensuring that new opportunities for investment are identified based on data and evidence.</w:t>
      </w:r>
    </w:p>
    <w:p w14:paraId="13A24171" w14:textId="77777777" w:rsidR="00E82986" w:rsidRDefault="00E82986">
      <w:pPr>
        <w:rPr>
          <w:rStyle w:val="normaltextrun"/>
          <w:rFonts w:ascii="Arial" w:eastAsiaTheme="minorHAnsi" w:hAnsi="Arial"/>
          <w:color w:val="000000"/>
          <w:szCs w:val="24"/>
          <w:shd w:val="clear" w:color="auto" w:fill="auto"/>
          <w:lang w:val="en-AU" w:eastAsia="en-US"/>
        </w:rPr>
      </w:pPr>
      <w:r>
        <w:rPr>
          <w:rStyle w:val="normaltextrun"/>
        </w:rPr>
        <w:br w:type="page"/>
      </w:r>
    </w:p>
    <w:p w14:paraId="608B1143" w14:textId="258C54E9" w:rsidR="001E33B7" w:rsidRPr="00D35B1F" w:rsidRDefault="001E33B7" w:rsidP="007921AA">
      <w:pPr>
        <w:pStyle w:val="Paraletters"/>
        <w:numPr>
          <w:ilvl w:val="0"/>
          <w:numId w:val="156"/>
        </w:numPr>
        <w:tabs>
          <w:tab w:val="clear" w:pos="2126"/>
        </w:tabs>
        <w:jc w:val="left"/>
        <w:rPr>
          <w:rStyle w:val="normaltextrun"/>
        </w:rPr>
      </w:pPr>
      <w:r w:rsidRPr="00D35B1F">
        <w:rPr>
          <w:rStyle w:val="normaltextrun"/>
        </w:rPr>
        <w:lastRenderedPageBreak/>
        <w:t>the Enabling Good Lives Principles and Programme, a facilitation-based support model built around individuals’ needs and aspirations, rather than around groups of people. Enabling Good Lives includes:</w:t>
      </w:r>
    </w:p>
    <w:p w14:paraId="52220F4E" w14:textId="012F431D" w:rsidR="001E33B7" w:rsidRPr="00D35B1F" w:rsidRDefault="001E33B7" w:rsidP="007921AA">
      <w:pPr>
        <w:pStyle w:val="Recslistlevel2"/>
        <w:numPr>
          <w:ilvl w:val="0"/>
          <w:numId w:val="90"/>
        </w:numPr>
      </w:pPr>
      <w:r w:rsidRPr="00D35B1F">
        <w:t>self-directed planning and facilitation</w:t>
      </w:r>
    </w:p>
    <w:p w14:paraId="7FB2069D" w14:textId="77777777" w:rsidR="001E33B7" w:rsidRPr="00D35B1F" w:rsidRDefault="001E33B7" w:rsidP="007921AA">
      <w:pPr>
        <w:pStyle w:val="Recslistlevel2"/>
        <w:numPr>
          <w:ilvl w:val="0"/>
          <w:numId w:val="90"/>
        </w:numPr>
      </w:pPr>
      <w:r w:rsidRPr="00D35B1F">
        <w:t>cross-government individualised/portable funding</w:t>
      </w:r>
    </w:p>
    <w:p w14:paraId="6BB4A8B9" w14:textId="7DC439C8" w:rsidR="001E33B7" w:rsidRPr="00D35B1F" w:rsidRDefault="001E33B7" w:rsidP="007921AA">
      <w:pPr>
        <w:pStyle w:val="Recslistlevel2"/>
        <w:numPr>
          <w:ilvl w:val="0"/>
          <w:numId w:val="90"/>
        </w:numPr>
      </w:pPr>
      <w:r w:rsidRPr="00D35B1F">
        <w:t>strengthening families/whanau</w:t>
      </w:r>
    </w:p>
    <w:p w14:paraId="0CB9AC6F" w14:textId="77777777" w:rsidR="001E33B7" w:rsidRPr="00D35B1F" w:rsidRDefault="001E33B7" w:rsidP="007921AA">
      <w:pPr>
        <w:pStyle w:val="Recslistlevel2"/>
        <w:numPr>
          <w:ilvl w:val="0"/>
          <w:numId w:val="90"/>
        </w:numPr>
      </w:pPr>
      <w:r w:rsidRPr="00D35B1F">
        <w:t>community building.</w:t>
      </w:r>
    </w:p>
    <w:p w14:paraId="1D1AD791" w14:textId="6F753170" w:rsidR="001E33B7" w:rsidRPr="00D35B1F" w:rsidRDefault="001E33B7" w:rsidP="008533E1">
      <w:pPr>
        <w:pStyle w:val="ListParagraph"/>
      </w:pPr>
      <w:r w:rsidRPr="00D35B1F">
        <w:t xml:space="preserve">The Enabling Good Lives general purpose is described as being to: </w:t>
      </w:r>
    </w:p>
    <w:p w14:paraId="6DE42BB8" w14:textId="66EAC28B" w:rsidR="001E33B7" w:rsidRPr="00D35B1F" w:rsidRDefault="001E33B7" w:rsidP="00E02089">
      <w:pPr>
        <w:pStyle w:val="Part10quotes"/>
        <w:ind w:left="1701" w:right="1229"/>
        <w:jc w:val="left"/>
      </w:pPr>
      <w:r w:rsidRPr="00D35B1F">
        <w:t>“… incrementally transition existing services to a facilitation-based support model. The focus of facilitation-based support would be on enabling disabled people to do everyday things in everyday places in communities, rather than on provision of ‘special’ places or activities for disabled people. It would include support funding from across government agencies that would be individualised and flexible.”</w:t>
      </w:r>
      <w:r w:rsidRPr="00D35B1F">
        <w:rPr>
          <w:rStyle w:val="EndnoteReference"/>
        </w:rPr>
        <w:endnoteReference w:id="332"/>
      </w:r>
    </w:p>
    <w:p w14:paraId="7E386F94" w14:textId="66F0841B" w:rsidR="001E33B7" w:rsidRPr="00D35B1F" w:rsidRDefault="001E33B7" w:rsidP="00E02089">
      <w:pPr>
        <w:pStyle w:val="ListParagraph"/>
        <w:jc w:val="left"/>
      </w:pPr>
      <w:r w:rsidRPr="00D35B1F">
        <w:t>These and other programmes will provide valuable lessons and examples of successful practice that the State and communities can draw on in implementing Recommendation 115.</w:t>
      </w:r>
    </w:p>
    <w:p w14:paraId="1CEB6079" w14:textId="77777777" w:rsidR="001E33B7" w:rsidRPr="00D35B1F" w:rsidRDefault="001E33B7" w:rsidP="00583858">
      <w:pPr>
        <w:pStyle w:val="Heading4"/>
      </w:pPr>
      <w:r w:rsidRPr="00D35B1F">
        <w:t>Anga atu ana ki te whakamana hāpori</w:t>
      </w:r>
    </w:p>
    <w:p w14:paraId="4363E8D5" w14:textId="720393FC" w:rsidR="001E33B7" w:rsidRPr="00D35B1F" w:rsidRDefault="001E33B7" w:rsidP="00583858">
      <w:pPr>
        <w:pStyle w:val="Heading4"/>
      </w:pPr>
      <w:r w:rsidRPr="00D35B1F">
        <w:t>Towards community empowerment</w:t>
      </w:r>
    </w:p>
    <w:p w14:paraId="6AE814B5" w14:textId="6D7DB083" w:rsidR="001E33B7" w:rsidRPr="00D35B1F" w:rsidRDefault="001E33B7" w:rsidP="00E02089">
      <w:pPr>
        <w:pStyle w:val="ListParagraph"/>
        <w:jc w:val="left"/>
        <w:rPr>
          <w:szCs w:val="22"/>
        </w:rPr>
      </w:pPr>
      <w:r w:rsidRPr="00D35B1F">
        <w:t xml:space="preserve">During the Inquiry period, the system did not prioritise or place the needs of children, young people, and adults in care at the centre. People in care and their whānau, </w:t>
      </w:r>
      <w:r w:rsidRPr="00D35B1F">
        <w:rPr>
          <w:rStyle w:val="normaltextrun"/>
        </w:rPr>
        <w:t>hapū</w:t>
      </w:r>
      <w:r w:rsidRPr="00D35B1F">
        <w:t xml:space="preserve">, iwi, communities and cultures were frequently disregarded and disrespected. The </w:t>
      </w:r>
      <w:r w:rsidRPr="00D35B1F">
        <w:rPr>
          <w:szCs w:val="22"/>
        </w:rPr>
        <w:t>Inquiry repeatedly saw the system being focussed on its own processes and meeting bureaucratic requirements, rather than the needs, experiences and outcomes of children, young people, and adults in care.</w:t>
      </w:r>
    </w:p>
    <w:p w14:paraId="31F99D20" w14:textId="12BE3033" w:rsidR="001E33B7" w:rsidRPr="00D35B1F" w:rsidRDefault="001E33B7" w:rsidP="00E02089">
      <w:pPr>
        <w:pStyle w:val="ListParagraph"/>
        <w:jc w:val="left"/>
        <w:rPr>
          <w:szCs w:val="22"/>
        </w:rPr>
      </w:pPr>
      <w:r w:rsidRPr="00D35B1F">
        <w:rPr>
          <w:szCs w:val="22"/>
        </w:rPr>
        <w:t xml:space="preserve">State and faith-based institutions also maintained power, resources and control, while people in care and their whānau and communities were excluded from decision-making. The disempowerment of affected people, whānau and communities in the design, implementation, and control of care systems led to decisions, practices and behaviours that, for many, were discriminatory and harmful. </w:t>
      </w:r>
    </w:p>
    <w:p w14:paraId="126C2084" w14:textId="77777777" w:rsidR="00E82986" w:rsidRDefault="00E82986">
      <w:pPr>
        <w:rPr>
          <w:rFonts w:ascii="Arial" w:eastAsiaTheme="minorHAnsi" w:hAnsi="Arial"/>
          <w:color w:val="000000"/>
          <w:shd w:val="clear" w:color="auto" w:fill="auto"/>
          <w:lang w:val="en-AU" w:eastAsia="en-US"/>
        </w:rPr>
      </w:pPr>
      <w:r>
        <w:br w:type="page"/>
      </w:r>
    </w:p>
    <w:p w14:paraId="3714CC16" w14:textId="52B55AE0" w:rsidR="001E33B7" w:rsidRPr="00D35B1F" w:rsidRDefault="001E33B7" w:rsidP="00E02089">
      <w:pPr>
        <w:pStyle w:val="ListParagraph"/>
        <w:jc w:val="left"/>
        <w:rPr>
          <w:szCs w:val="22"/>
        </w:rPr>
      </w:pPr>
      <w:r w:rsidRPr="00D35B1F">
        <w:rPr>
          <w:szCs w:val="22"/>
        </w:rPr>
        <w:lastRenderedPageBreak/>
        <w:t>In 2023 the Productivity Commission noted that:</w:t>
      </w:r>
    </w:p>
    <w:p w14:paraId="10BA99B9" w14:textId="14B71BC3" w:rsidR="001E33B7" w:rsidRPr="00D35B1F" w:rsidRDefault="001E33B7" w:rsidP="00E02089">
      <w:pPr>
        <w:pStyle w:val="Part10quotes"/>
        <w:ind w:left="1701" w:right="1229"/>
        <w:jc w:val="left"/>
      </w:pPr>
      <w:r w:rsidRPr="00D35B1F">
        <w:t>“For people experiencing persistent disadvantage, there’s a fundamental mismatch between what is required to help them improve their lives and how government departments operate ... The government should introduce a deliberate strategy of using a people-centred, devolved approach to address persistent advantage. The twin aims of devolution are to support people to make changes in their lives that will enable them to convert their material resources into what they regard as a good life and to ensure that people have the level of resources they need.”</w:t>
      </w:r>
      <w:r w:rsidRPr="00D35B1F">
        <w:rPr>
          <w:rStyle w:val="EndnoteReference"/>
        </w:rPr>
        <w:endnoteReference w:id="333"/>
      </w:r>
    </w:p>
    <w:p w14:paraId="253B1513" w14:textId="1CACEE90" w:rsidR="001E33B7" w:rsidRPr="00D35B1F" w:rsidRDefault="001E33B7" w:rsidP="00E02089">
      <w:pPr>
        <w:pStyle w:val="ListParagraph"/>
        <w:jc w:val="left"/>
        <w:rPr>
          <w:szCs w:val="22"/>
        </w:rPr>
      </w:pPr>
      <w:r w:rsidRPr="00D35B1F">
        <w:rPr>
          <w:szCs w:val="22"/>
        </w:rPr>
        <w:t>The practice of shifting decision-making power and resources from the State to communities is often called devolution. Devolution is not a new concept. Recently there has been increasing recognition and evidence in support of devolution to more effectively tackle complex social issues.</w:t>
      </w:r>
      <w:r w:rsidRPr="00D35B1F">
        <w:rPr>
          <w:rStyle w:val="EndnoteReference"/>
          <w:szCs w:val="22"/>
        </w:rPr>
        <w:endnoteReference w:id="334"/>
      </w:r>
      <w:r w:rsidRPr="00D35B1F">
        <w:rPr>
          <w:szCs w:val="22"/>
        </w:rPr>
        <w:t xml:space="preserve"> </w:t>
      </w:r>
    </w:p>
    <w:p w14:paraId="0EA3288B" w14:textId="3C146380" w:rsidR="001E33B7" w:rsidRPr="00D35B1F" w:rsidRDefault="001E33B7" w:rsidP="00E02089">
      <w:pPr>
        <w:pStyle w:val="Part10quotes"/>
        <w:ind w:left="1701" w:right="1229"/>
        <w:jc w:val="left"/>
      </w:pPr>
      <w:r w:rsidRPr="00D35B1F">
        <w:t>“Devolution is more effective. Small-scale, nimble organisations that take time to build trust can help people feel safe, revealing the true extent of their needs. They are better placed to identify the changes that individuals and their families want to make to their lives. Through a process of co-production, organisations and people experiencing persistent disadvantage can work together to design and deliver the personalised assistance they need.”</w:t>
      </w:r>
      <w:r w:rsidRPr="00D35B1F">
        <w:rPr>
          <w:rStyle w:val="EndnoteReference"/>
        </w:rPr>
        <w:endnoteReference w:id="335"/>
      </w:r>
    </w:p>
    <w:p w14:paraId="1BA8A127" w14:textId="71946683" w:rsidR="001E33B7" w:rsidRPr="00D35B1F" w:rsidRDefault="001E33B7" w:rsidP="00583858">
      <w:pPr>
        <w:pStyle w:val="Heading4"/>
      </w:pPr>
      <w:r w:rsidRPr="00D35B1F">
        <w:t>Te tuku mana ki te waihanga me te whakahaere ratonga ā-iwi</w:t>
      </w:r>
    </w:p>
    <w:p w14:paraId="66A45277" w14:textId="77777777" w:rsidR="001E33B7" w:rsidRPr="00E3014E" w:rsidRDefault="001E33B7" w:rsidP="00583858">
      <w:pPr>
        <w:pStyle w:val="Heading4"/>
      </w:pPr>
      <w:r w:rsidRPr="00E3014E">
        <w:t>Devolving design and delivery of social services</w:t>
      </w:r>
    </w:p>
    <w:p w14:paraId="6B13B8FA" w14:textId="59748B8C" w:rsidR="001E33B7" w:rsidRPr="00D35B1F" w:rsidRDefault="001E33B7" w:rsidP="00D8159F">
      <w:pPr>
        <w:pStyle w:val="ListParagraph"/>
        <w:jc w:val="left"/>
      </w:pPr>
      <w:r w:rsidRPr="00D35B1F">
        <w:t>Since the 1980s there have been considerable efforts by the State to move towards more community and whānau-led approaches to services. The way the State has sought to make this shift has been criticised, as</w:t>
      </w:r>
      <w:r w:rsidRPr="00D35B1F">
        <w:rPr>
          <w:sz w:val="21"/>
          <w:szCs w:val="21"/>
          <w14:ligatures w14:val="none"/>
        </w:rPr>
        <w:t xml:space="preserve"> </w:t>
      </w:r>
      <w:r w:rsidRPr="00D35B1F">
        <w:t>rather than innovating, governments have largely responded by focusing departments on:</w:t>
      </w:r>
    </w:p>
    <w:p w14:paraId="611A7DF3" w14:textId="25858D58" w:rsidR="001E33B7" w:rsidRPr="00D35B1F" w:rsidRDefault="001E33B7" w:rsidP="007921AA">
      <w:pPr>
        <w:pStyle w:val="Paraletters"/>
        <w:numPr>
          <w:ilvl w:val="0"/>
          <w:numId w:val="157"/>
        </w:numPr>
        <w:tabs>
          <w:tab w:val="clear" w:pos="2126"/>
        </w:tabs>
        <w:jc w:val="left"/>
        <w:rPr>
          <w:rStyle w:val="normaltextrun"/>
        </w:rPr>
      </w:pPr>
      <w:r w:rsidRPr="00D35B1F">
        <w:rPr>
          <w:rStyle w:val="normaltextrun"/>
        </w:rPr>
        <w:t xml:space="preserve">increasing cash benefits and transfers (Working for Families) and in-kind services like counselling and housing, targeted by way of often overlapping eligibility thresholds, with little, if any, regard for people’s overall needs </w:t>
      </w:r>
    </w:p>
    <w:p w14:paraId="6F6304CA" w14:textId="5F99C969" w:rsidR="001E33B7" w:rsidRPr="00D35B1F" w:rsidRDefault="001E33B7" w:rsidP="007921AA">
      <w:pPr>
        <w:pStyle w:val="Paraletters"/>
        <w:numPr>
          <w:ilvl w:val="0"/>
          <w:numId w:val="157"/>
        </w:numPr>
        <w:tabs>
          <w:tab w:val="clear" w:pos="2126"/>
        </w:tabs>
        <w:jc w:val="left"/>
        <w:rPr>
          <w:rStyle w:val="normaltextrun"/>
        </w:rPr>
      </w:pPr>
      <w:r w:rsidRPr="00D35B1F">
        <w:rPr>
          <w:rStyle w:val="normaltextrun"/>
        </w:rPr>
        <w:t>seeking to improve coordination across departments at the top, using ministerial groups, executive committees and cross-departmental agencies</w:t>
      </w:r>
    </w:p>
    <w:p w14:paraId="2C70E6FB" w14:textId="51A98513" w:rsidR="001E33B7" w:rsidRPr="00D35B1F" w:rsidRDefault="001E33B7" w:rsidP="007921AA">
      <w:pPr>
        <w:pStyle w:val="Paraletters"/>
        <w:numPr>
          <w:ilvl w:val="0"/>
          <w:numId w:val="157"/>
        </w:numPr>
        <w:tabs>
          <w:tab w:val="clear" w:pos="2126"/>
        </w:tabs>
        <w:jc w:val="left"/>
      </w:pPr>
      <w:r w:rsidRPr="00D35B1F">
        <w:rPr>
          <w:rStyle w:val="normaltextrun"/>
        </w:rPr>
        <w:t>writing detailed contracts for outputs with NGO providers as a way of imposing accountability</w:t>
      </w:r>
      <w:r w:rsidRPr="00D35B1F">
        <w:t>.</w:t>
      </w:r>
      <w:r w:rsidRPr="00D35B1F">
        <w:rPr>
          <w:rStyle w:val="EndnoteReference"/>
          <w:rFonts w:asciiTheme="minorHAnsi" w:eastAsiaTheme="minorEastAsia" w:hAnsiTheme="minorHAnsi" w:cstheme="minorBidi"/>
          <w:szCs w:val="22"/>
        </w:rPr>
        <w:endnoteReference w:id="336"/>
      </w:r>
    </w:p>
    <w:p w14:paraId="716C4B3E" w14:textId="77777777" w:rsidR="00E82986" w:rsidRDefault="00E82986">
      <w:pPr>
        <w:rPr>
          <w:rFonts w:ascii="Arial" w:eastAsiaTheme="minorHAnsi" w:hAnsi="Arial"/>
          <w:color w:val="000000"/>
          <w:szCs w:val="24"/>
          <w:shd w:val="clear" w:color="auto" w:fill="auto"/>
          <w:lang w:val="en-AU" w:eastAsia="en-US"/>
        </w:rPr>
      </w:pPr>
      <w:r>
        <w:br w:type="page"/>
      </w:r>
    </w:p>
    <w:p w14:paraId="32163270" w14:textId="592812F6" w:rsidR="001E33B7" w:rsidRPr="00D35B1F" w:rsidRDefault="001E33B7" w:rsidP="00D8159F">
      <w:pPr>
        <w:pStyle w:val="ListParagraph"/>
        <w:jc w:val="left"/>
      </w:pPr>
      <w:r w:rsidRPr="00D35B1F">
        <w:lastRenderedPageBreak/>
        <w:t>While disability support services in Aotearoa New Zealand showed a rise in alternative care options like Choice in Community Services, individualised funding, carer support, and Enabling Good Lives in 2019/20, the Health and Disability System Review report in 2020 noted that access to disability support services through the Needs Assessment and Service Coordination System was:</w:t>
      </w:r>
    </w:p>
    <w:p w14:paraId="088BE7BD" w14:textId="5219E852" w:rsidR="001E33B7" w:rsidRPr="00D35B1F" w:rsidRDefault="001E33B7" w:rsidP="00D8159F">
      <w:pPr>
        <w:pStyle w:val="Part10quotes"/>
        <w:ind w:left="1701" w:right="1229"/>
        <w:jc w:val="left"/>
      </w:pPr>
      <w:r w:rsidRPr="00D35B1F">
        <w:t xml:space="preserve">“… </w:t>
      </w:r>
      <w:r w:rsidRPr="00D35B1F">
        <w:rPr>
          <w:rStyle w:val="Part10quotesChar"/>
        </w:rPr>
        <w:t>complex and confusing … there is wide unexplained variability in the way assessment processes work around the country, and this should be addressed … Assessment and reassessment processes should be streamlined so that those who require more service coordination support receive this in a timely manner, the need for regular reassessment is reduced, and people gain more freedom to manage their own support.”</w:t>
      </w:r>
      <w:r w:rsidRPr="00D35B1F">
        <w:rPr>
          <w:rStyle w:val="EndnoteReference"/>
        </w:rPr>
        <w:endnoteReference w:id="337"/>
      </w:r>
    </w:p>
    <w:p w14:paraId="21F0A82E" w14:textId="5C351187" w:rsidR="001E33B7" w:rsidRPr="00D35B1F" w:rsidRDefault="001E33B7" w:rsidP="00D8159F">
      <w:pPr>
        <w:pStyle w:val="ListParagraph"/>
        <w:jc w:val="left"/>
        <w:rPr>
          <w:szCs w:val="22"/>
        </w:rPr>
      </w:pPr>
      <w:r w:rsidRPr="00D35B1F">
        <w:t xml:space="preserve">Some government and public organisations have signalled intentions to shift towards truly </w:t>
      </w:r>
      <w:r w:rsidRPr="00D35B1F">
        <w:rPr>
          <w:szCs w:val="22"/>
        </w:rPr>
        <w:t>devolved models and approaches. For example, Oranga Tamariki has plans to increasingly devolve services to communities.</w:t>
      </w:r>
      <w:r w:rsidRPr="00D35B1F">
        <w:rPr>
          <w:rStyle w:val="EndnoteReference"/>
          <w:szCs w:val="22"/>
        </w:rPr>
        <w:endnoteReference w:id="338"/>
      </w:r>
      <w:r w:rsidRPr="00D35B1F">
        <w:rPr>
          <w:szCs w:val="22"/>
        </w:rPr>
        <w:t xml:space="preserve"> </w:t>
      </w:r>
    </w:p>
    <w:p w14:paraId="2870B086" w14:textId="46690898" w:rsidR="001E33B7" w:rsidRPr="00D35B1F" w:rsidRDefault="001E33B7" w:rsidP="00D8159F">
      <w:pPr>
        <w:pStyle w:val="ListParagraph"/>
        <w:jc w:val="left"/>
        <w:rPr>
          <w:szCs w:val="22"/>
        </w:rPr>
      </w:pPr>
      <w:r w:rsidRPr="00D35B1F">
        <w:rPr>
          <w:szCs w:val="22"/>
        </w:rPr>
        <w:t>The Inquiry notes that it is critical that devolution involves not only shifting the responsibility of service delivery, but also the decision-making power to design, fund and implement social services to communities. As Te Rūnanga o Tūranganui a Kiwa, Te Rūnanganui o Ngāti Porou and Manaaki Tairāwhiti set out in their case for devolution of services in te Tairāwhiti:</w:t>
      </w:r>
    </w:p>
    <w:p w14:paraId="0630C6EC" w14:textId="2A688283" w:rsidR="001E33B7" w:rsidRPr="00D35B1F" w:rsidRDefault="001E33B7" w:rsidP="00D8159F">
      <w:pPr>
        <w:pStyle w:val="Part10quotes"/>
        <w:ind w:left="1701" w:right="1229"/>
        <w:jc w:val="left"/>
      </w:pPr>
      <w:r w:rsidRPr="00D35B1F">
        <w:t>“We ask for the allocation and authorisation of the necessary power and decision-making to iwi in Te Tairāwhiti, so that whānau and the local community can engineer their own solutions to social issues. Devolution means not handing over current services but the power to design the necessary solutions as we see fit.”</w:t>
      </w:r>
      <w:r w:rsidRPr="00D35B1F">
        <w:rPr>
          <w:rStyle w:val="EndnoteReference"/>
        </w:rPr>
        <w:endnoteReference w:id="339"/>
      </w:r>
    </w:p>
    <w:p w14:paraId="0216C7C2" w14:textId="77777777" w:rsidR="001E33B7" w:rsidRPr="00D35B1F" w:rsidRDefault="001E33B7" w:rsidP="00583858">
      <w:pPr>
        <w:pStyle w:val="Heading4"/>
      </w:pPr>
      <w:r w:rsidRPr="00D35B1F">
        <w:t>Te whakapiki i te āhei me te tāea o te kawe kaupapa</w:t>
      </w:r>
    </w:p>
    <w:p w14:paraId="1FF56295" w14:textId="2F9EE075" w:rsidR="001E33B7" w:rsidRPr="00E3014E" w:rsidRDefault="001E33B7" w:rsidP="00583858">
      <w:pPr>
        <w:pStyle w:val="Heading4"/>
      </w:pPr>
      <w:r w:rsidRPr="00E3014E">
        <w:t>Building capability and capacity</w:t>
      </w:r>
    </w:p>
    <w:p w14:paraId="2C0E83E1" w14:textId="27A111B1" w:rsidR="001E33B7" w:rsidRPr="00D35B1F" w:rsidRDefault="001E33B7" w:rsidP="00D8159F">
      <w:pPr>
        <w:pStyle w:val="ListParagraph"/>
        <w:jc w:val="left"/>
        <w:rPr>
          <w:szCs w:val="22"/>
        </w:rPr>
      </w:pPr>
      <w:r w:rsidRPr="00D35B1F">
        <w:t xml:space="preserve">In devolving power to communities, the government will need to ensure there is </w:t>
      </w:r>
      <w:r w:rsidRPr="00D35B1F">
        <w:rPr>
          <w:szCs w:val="22"/>
        </w:rPr>
        <w:t xml:space="preserve">investment in and provision for building the capability and capacity in communities to lead devolved approaches so that they can flourish. The Centre for Social Impact indicates that: </w:t>
      </w:r>
    </w:p>
    <w:p w14:paraId="6DE39C21" w14:textId="7DDB8B59" w:rsidR="001E33B7" w:rsidRPr="00D35B1F" w:rsidRDefault="001E33B7" w:rsidP="00D8159F">
      <w:pPr>
        <w:pStyle w:val="Part10quotes"/>
        <w:jc w:val="left"/>
      </w:pPr>
      <w:r w:rsidRPr="00D35B1F">
        <w:t>“Research has consistently shown that the capability and capacity of boards and committees in the community sector is variable…while there are many innovative practices in community sector governance, especially in Māori organisations and iwi boards, some community organisations and NGOs are not well governed.”</w:t>
      </w:r>
      <w:r w:rsidRPr="00D35B1F">
        <w:rPr>
          <w:rStyle w:val="EndnoteReference"/>
        </w:rPr>
        <w:endnoteReference w:id="340"/>
      </w:r>
    </w:p>
    <w:p w14:paraId="5C5B896F" w14:textId="77777777" w:rsidR="001E33B7" w:rsidRDefault="001E33B7">
      <w:pPr>
        <w:rPr>
          <w:rFonts w:ascii="Arial" w:eastAsiaTheme="minorHAnsi" w:hAnsi="Arial"/>
          <w:color w:val="000000"/>
          <w:shd w:val="clear" w:color="auto" w:fill="auto"/>
          <w:lang w:val="en-AU" w:eastAsia="en-US"/>
        </w:rPr>
      </w:pPr>
      <w:r>
        <w:br w:type="page"/>
      </w:r>
    </w:p>
    <w:p w14:paraId="38E570DB" w14:textId="0D038D97" w:rsidR="001E33B7" w:rsidRPr="00D35B1F" w:rsidRDefault="001E33B7" w:rsidP="00D8159F">
      <w:pPr>
        <w:pStyle w:val="ListParagraph"/>
        <w:jc w:val="left"/>
        <w:rPr>
          <w:szCs w:val="22"/>
        </w:rPr>
      </w:pPr>
      <w:r w:rsidRPr="00D35B1F">
        <w:rPr>
          <w:szCs w:val="22"/>
        </w:rPr>
        <w:lastRenderedPageBreak/>
        <w:t>Both communities and government have important roles to play in a devolved model. Communities have resources such as volunteer hours, relationships, skills and local knowledge.</w:t>
      </w:r>
      <w:r w:rsidRPr="00D35B1F">
        <w:rPr>
          <w:rStyle w:val="EndnoteReference"/>
          <w:szCs w:val="22"/>
        </w:rPr>
        <w:endnoteReference w:id="341"/>
      </w:r>
      <w:r w:rsidRPr="00D35B1F">
        <w:rPr>
          <w:szCs w:val="22"/>
        </w:rPr>
        <w:t xml:space="preserve"> </w:t>
      </w:r>
      <w:r w:rsidRPr="00D35B1F">
        <w:rPr>
          <w:szCs w:val="22"/>
          <w:lang w:val="en-NZ"/>
        </w:rPr>
        <w:t>Government can provide technical support such as coaching and mentoring, evaluation and learning support.</w:t>
      </w:r>
      <w:r w:rsidRPr="00D35B1F">
        <w:rPr>
          <w:rStyle w:val="EndnoteReference"/>
          <w:szCs w:val="22"/>
        </w:rPr>
        <w:endnoteReference w:id="342"/>
      </w:r>
      <w:r w:rsidRPr="00D35B1F">
        <w:rPr>
          <w:szCs w:val="22"/>
        </w:rPr>
        <w:t xml:space="preserve"> In addition, necessary safeguarding functions such as national standards, regulation, and data collection may need to remain centralised.</w:t>
      </w:r>
      <w:r w:rsidRPr="00D35B1F">
        <w:rPr>
          <w:rStyle w:val="EndnoteReference"/>
          <w:szCs w:val="22"/>
        </w:rPr>
        <w:endnoteReference w:id="343"/>
      </w:r>
      <w:r w:rsidRPr="00D35B1F">
        <w:rPr>
          <w:szCs w:val="22"/>
        </w:rPr>
        <w:t xml:space="preserve"> </w:t>
      </w:r>
    </w:p>
    <w:p w14:paraId="1AE15EE3" w14:textId="7AC60CCE" w:rsidR="001E33B7" w:rsidRPr="00D35B1F" w:rsidRDefault="001E33B7" w:rsidP="00D8159F">
      <w:pPr>
        <w:pStyle w:val="Part10quotes"/>
        <w:jc w:val="left"/>
      </w:pPr>
      <w:r w:rsidRPr="00D35B1F">
        <w:rPr>
          <w:rStyle w:val="Vol4QuotesChar"/>
          <w:rFonts w:eastAsiaTheme="minorEastAsia"/>
        </w:rPr>
        <w:t>“The skill mix of the people working in devolved organisations is likely to vary. Some specialised capabilities will be required, such as clinical support for addressing addictions. For others, empathy, lack of judgment and the ability to connect deeply with individuals and their families and the wider community will be paramount.”</w:t>
      </w:r>
      <w:r w:rsidRPr="00D35B1F">
        <w:rPr>
          <w:rStyle w:val="EndnoteReference"/>
        </w:rPr>
        <w:endnoteReference w:id="344"/>
      </w:r>
      <w:r w:rsidRPr="00D35B1F">
        <w:t xml:space="preserve">  </w:t>
      </w:r>
    </w:p>
    <w:p w14:paraId="01FC65C9" w14:textId="27EC063B" w:rsidR="001E33B7" w:rsidRPr="00E3014E" w:rsidRDefault="001E33B7" w:rsidP="00583858">
      <w:pPr>
        <w:pStyle w:val="Heading4"/>
      </w:pPr>
      <w:r w:rsidRPr="00D35B1F">
        <w:t>Te whakarahi ake i te aro tautoko ā-whānau</w:t>
      </w:r>
    </w:p>
    <w:p w14:paraId="615CD6F4" w14:textId="77777777" w:rsidR="001E33B7" w:rsidRPr="00E3014E" w:rsidRDefault="001E33B7" w:rsidP="00583858">
      <w:pPr>
        <w:pStyle w:val="Heading4"/>
      </w:pPr>
      <w:r w:rsidRPr="00E3014E">
        <w:t>Expanding whānau-centred approaches to support</w:t>
      </w:r>
    </w:p>
    <w:p w14:paraId="41AF27A8" w14:textId="68610DEE" w:rsidR="001E33B7" w:rsidRPr="00D35B1F" w:rsidRDefault="001E33B7" w:rsidP="001B539A">
      <w:pPr>
        <w:pStyle w:val="ListParagraph"/>
        <w:jc w:val="left"/>
        <w:rPr>
          <w:szCs w:val="22"/>
        </w:rPr>
      </w:pPr>
      <w:r w:rsidRPr="00D35B1F">
        <w:t xml:space="preserve">Related to devolution are whānau-centred approaches. Whānau Ora is an example of a whānau-centred approach, which is a “culturally grounded, holistic approach focused on </w:t>
      </w:r>
      <w:r w:rsidRPr="00D35B1F">
        <w:rPr>
          <w:szCs w:val="22"/>
        </w:rPr>
        <w:t>improving the wellbeing of whānau as a group, as well as the individuals within the whānau”.</w:t>
      </w:r>
      <w:r w:rsidRPr="00D35B1F">
        <w:rPr>
          <w:rStyle w:val="EndnoteReference"/>
          <w:szCs w:val="22"/>
        </w:rPr>
        <w:endnoteReference w:id="345"/>
      </w:r>
      <w:r w:rsidRPr="00D35B1F">
        <w:rPr>
          <w:szCs w:val="22"/>
        </w:rPr>
        <w:t xml:space="preserve"> This enables services to meet the needs of the whole whānau as an interconnected family system, rather than focusing on a single individual. </w:t>
      </w:r>
    </w:p>
    <w:p w14:paraId="779129C6" w14:textId="3EB44E47" w:rsidR="001E33B7" w:rsidRPr="00D35B1F" w:rsidRDefault="001E33B7" w:rsidP="001B539A">
      <w:pPr>
        <w:pStyle w:val="ListParagraph"/>
        <w:jc w:val="left"/>
      </w:pPr>
      <w:r w:rsidRPr="00D35B1F">
        <w:rPr>
          <w:szCs w:val="22"/>
        </w:rPr>
        <w:t>In recent years, some public organisations (including government departments) have begun to signal a willingness to take whānau-centred approaches to the design and delivery of services with the goal of improving outcomes for Māori and Pacific Peoples.</w:t>
      </w:r>
      <w:r w:rsidRPr="00D35B1F">
        <w:rPr>
          <w:rStyle w:val="EndnoteReference"/>
          <w:szCs w:val="22"/>
        </w:rPr>
        <w:endnoteReference w:id="346"/>
      </w:r>
      <w:r w:rsidRPr="00D35B1F">
        <w:rPr>
          <w:szCs w:val="22"/>
        </w:rPr>
        <w:t xml:space="preserve"> In 2023, the</w:t>
      </w:r>
      <w:r w:rsidRPr="00D35B1F">
        <w:t xml:space="preserve"> Office of the Auditor-General recommended that the Treasury and Te Kawa Mataaho Public Service Commission provide proactive guidance about existing joint working and funding arrangements that would support the use of whānau-centred approaches.</w:t>
      </w:r>
      <w:r w:rsidRPr="00D35B1F">
        <w:rPr>
          <w:rStyle w:val="EndnoteReference"/>
        </w:rPr>
        <w:endnoteReference w:id="347"/>
      </w:r>
    </w:p>
    <w:p w14:paraId="7D81ECBD" w14:textId="0B932AC5" w:rsidR="001E33B7" w:rsidRPr="00D35B1F" w:rsidRDefault="001E33B7" w:rsidP="00583858">
      <w:pPr>
        <w:pStyle w:val="Recboxheading"/>
        <w:rPr>
          <w:rStyle w:val="eop"/>
          <w:rFonts w:asciiTheme="minorHAnsi" w:hAnsiTheme="minorHAnsi"/>
          <w:b w:val="0"/>
          <w:iCs w:val="0"/>
          <w:color w:val="auto"/>
          <w:sz w:val="22"/>
          <w:szCs w:val="22"/>
          <w:shd w:val="clear" w:color="auto" w:fill="FFFFFF"/>
          <w:lang w:val="en-NZ" w:eastAsia="en-NZ"/>
          <w14:ligatures w14:val="standardContextual"/>
        </w:rPr>
      </w:pPr>
      <w:r w:rsidRPr="00D35B1F">
        <w:rPr>
          <w:rStyle w:val="eop"/>
          <w:lang w:val="en-NZ"/>
        </w:rPr>
        <w:t>Tūtohi</w:t>
      </w:r>
      <w:r w:rsidRPr="00D35B1F">
        <w:t xml:space="preserve"> 115 | </w:t>
      </w:r>
      <w:r w:rsidRPr="00D35B1F">
        <w:rPr>
          <w:rStyle w:val="eop"/>
          <w:lang w:val="en-NZ"/>
          <w14:ligatures w14:val="standardContextual"/>
        </w:rPr>
        <w:t>Recommendation 115</w:t>
      </w:r>
    </w:p>
    <w:p w14:paraId="319F9338" w14:textId="27DC7533" w:rsidR="001E33B7" w:rsidRPr="00D35B1F" w:rsidRDefault="001E33B7" w:rsidP="00A74CD7">
      <w:pPr>
        <w:pStyle w:val="Recsbox"/>
        <w:keepNext w:val="0"/>
        <w:keepLines w:val="0"/>
        <w:widowControl w:val="0"/>
        <w:spacing w:line="276" w:lineRule="auto"/>
      </w:pPr>
      <w:r w:rsidRPr="00D35B1F">
        <w:t>The government should prioritise and invest in work to support contemporary approaches to the delivery of care and support, including devolution, social investment and whānau-centered and community-led approaches, such as Enabling Good Lives and Whānau Ora, and avoid the State-led models that contributed to historical abuse and neglect in care.</w:t>
      </w:r>
    </w:p>
    <w:p w14:paraId="65CCAA8F" w14:textId="253698A2" w:rsidR="001E33B7" w:rsidRPr="00C40897" w:rsidRDefault="001E33B7" w:rsidP="00C40897">
      <w:pPr>
        <w:pStyle w:val="Heading4"/>
      </w:pPr>
      <w:r w:rsidRPr="00C40897">
        <w:lastRenderedPageBreak/>
        <w:t>Te anga atu ki te kaupapa, He Māra Tipu, hei te toko i ngā manako o te iwi ma te kohinga kōrero</w:t>
      </w:r>
    </w:p>
    <w:p w14:paraId="25D573A9" w14:textId="77777777" w:rsidR="001E33B7" w:rsidRPr="00C40897" w:rsidRDefault="001E33B7" w:rsidP="00C40897">
      <w:pPr>
        <w:pStyle w:val="Heading4"/>
      </w:pPr>
      <w:r w:rsidRPr="00C40897">
        <w:t>Moving towards He Māra Tipu through investing in people’s needs using data and evidence</w:t>
      </w:r>
    </w:p>
    <w:p w14:paraId="08C2D930" w14:textId="4F6DE66E" w:rsidR="001E33B7" w:rsidRPr="00D35B1F" w:rsidRDefault="001E33B7" w:rsidP="00ED2476">
      <w:pPr>
        <w:pStyle w:val="ListParagraph"/>
        <w:jc w:val="left"/>
      </w:pPr>
      <w:r w:rsidRPr="00D35B1F">
        <w:t>In Chapter 3, the Inquiry set out its vision for the future – He Māra Tipu. In this future, by 2040 the State will have transferred power, funding and control of care supports and services to collectives and/or local communities. This would facilitate evidence-based design and investment to deliver supports and services that meet the needs of local communities. In he Māra Tipu all individuals and whānau would have everything they need to flourish and as a result few, if any, children, young people or adults would need out-of-whānau care. Whānau, hapū and iwi could exercise tino rangatiratanga over their kāinga and are empowered to care for their tamariki, rangatahi, pakeke Māori and whānau according to their tikanga and mātauranga.</w:t>
      </w:r>
    </w:p>
    <w:p w14:paraId="3612C228" w14:textId="253698A2" w:rsidR="001E33B7" w:rsidRPr="00D35B1F" w:rsidRDefault="001E33B7" w:rsidP="00ED2476">
      <w:pPr>
        <w:pStyle w:val="ListParagraph"/>
        <w:jc w:val="left"/>
      </w:pPr>
      <w:r w:rsidRPr="00D35B1F">
        <w:t xml:space="preserve">The Inquiry acknowledged in Chapter 3 that devolving power, funding and control from the State into local hands will take time. It will require several stepping stones along the pathway to get there. It will also require good data analysis and evidence of what is working, what is not working and what opportunities there could be to direct investment at the local level to trial new and innovative practices and supports.  </w:t>
      </w:r>
    </w:p>
    <w:p w14:paraId="0101B4DC" w14:textId="773C50D2" w:rsidR="001E33B7" w:rsidRPr="00E3014E" w:rsidRDefault="001E33B7" w:rsidP="00C40897">
      <w:pPr>
        <w:pStyle w:val="Heading4"/>
      </w:pPr>
      <w:r w:rsidRPr="00D35B1F">
        <w:t>Ngā aro whakaaro o Kaikōmihana Erueti rāua ko Gibson mo te whakatū tira taki kaupapa motuhake</w:t>
      </w:r>
    </w:p>
    <w:p w14:paraId="205B6810" w14:textId="77777777" w:rsidR="001E33B7" w:rsidRPr="00E3014E" w:rsidRDefault="001E33B7" w:rsidP="00C40897">
      <w:pPr>
        <w:pStyle w:val="Heading4"/>
      </w:pPr>
      <w:bookmarkStart w:id="406" w:name="_Ref156252276"/>
      <w:r w:rsidRPr="00E3014E">
        <w:t>Commissioners Erueti and Gibson’s views on establishing an independent commissioning agency</w:t>
      </w:r>
    </w:p>
    <w:p w14:paraId="6DB401A8" w14:textId="4E6B3166" w:rsidR="001E33B7" w:rsidRPr="00D35B1F" w:rsidRDefault="001E33B7" w:rsidP="00ED2476">
      <w:pPr>
        <w:pStyle w:val="ListParagraph"/>
        <w:jc w:val="left"/>
      </w:pPr>
      <w:r w:rsidRPr="00D35B1F">
        <w:t xml:space="preserve">Commissioners Erueti and Gibson consider that, in addition to Recommendation 115, a new independent Commissioning Agency, as described in the vision set out in Chapter 3, should be established as soon as possible to create an immediate shift towards devolution of social services investment decisions away from the State. In Commissioner Erueti and Gibson’s view, it is imperative that this shift begins now, to put power into local hands as soon as possible. Commissioners Erueti and Gibson recognise that it will take time, so planning for this change and the establishment of the independent Commissioning Agency should begin immediately.    </w:t>
      </w:r>
    </w:p>
    <w:p w14:paraId="2DB06DB0" w14:textId="3E38E2C1" w:rsidR="001E33B7" w:rsidRPr="00D35B1F" w:rsidRDefault="001E33B7" w:rsidP="00ED2476">
      <w:pPr>
        <w:pStyle w:val="ListParagraph"/>
        <w:jc w:val="left"/>
      </w:pPr>
      <w:r w:rsidRPr="00D35B1F">
        <w:t xml:space="preserve">The independent Commissioning Agency would </w:t>
      </w:r>
      <w:r w:rsidRPr="00D35B1F">
        <w:rPr>
          <w:rStyle w:val="normaltextrun"/>
        </w:rPr>
        <w:t xml:space="preserve">allocate funding to collectives and/or local communities. </w:t>
      </w:r>
      <w:r w:rsidRPr="00D35B1F">
        <w:t xml:space="preserve">Using their allocated funding, collectives and/or local communities would procure supports and services tailored to meet the needs of the individuals and whānau in their communities, based on data and evidence. They would also invest in community capacity and capability building to design and deliver supports and services. Collectives and/or local communities could procure supports and services from many kinds of care providers, such as </w:t>
      </w:r>
      <w:r w:rsidRPr="00D35B1F">
        <w:rPr>
          <w:rStyle w:val="Strong"/>
          <w:b w:val="0"/>
          <w:bCs w:val="0"/>
        </w:rPr>
        <w:t xml:space="preserve">individuals, rōpū, Pacific communities, disability communities, NGOs, faith-based entities, organisations, hapū, marae, etc. Care providers could have previously been involved in delivering care services, or could be newly involved in the care system. </w:t>
      </w:r>
    </w:p>
    <w:p w14:paraId="646CC2E4" w14:textId="03615F8F" w:rsidR="001E33B7" w:rsidRPr="00D35B1F" w:rsidRDefault="001E33B7" w:rsidP="00ED2476">
      <w:pPr>
        <w:pStyle w:val="ListParagraph"/>
        <w:jc w:val="left"/>
      </w:pPr>
      <w:r w:rsidRPr="00D35B1F">
        <w:rPr>
          <w:rStyle w:val="normaltextrun"/>
        </w:rPr>
        <w:lastRenderedPageBreak/>
        <w:t>C</w:t>
      </w:r>
      <w:r w:rsidRPr="00D35B1F">
        <w:t>ollectives and/or local communities would define themselves and group together according to shared values, goals, experiences, needs, location, interests, ancestry, whakapapa, ethnicity, religion and/or culture. Collectives and/or local communities could include, for example, iwi or groups of iwi, regional groups, or nationwide collectives representing a specific community of interest, such as the Deaf community. The detail of how many collectives and/or local communities there would be, how many people and whānau they would procure services and supports for, and how the Commissioning Agency would identify their investment allocation, should be worked through jointly with Māori in accordance with te Tiriti o Waitangi, as well as co-designed with communities in line with implementation Recommendations 126–127.</w:t>
      </w:r>
    </w:p>
    <w:p w14:paraId="3B7D8962" w14:textId="0C278F7D" w:rsidR="001E33B7" w:rsidRPr="00D35B1F" w:rsidRDefault="001E33B7" w:rsidP="00ED2476">
      <w:pPr>
        <w:pStyle w:val="ListParagraph"/>
        <w:jc w:val="left"/>
      </w:pPr>
      <w:r w:rsidRPr="00D35B1F">
        <w:t>The Commissioning Agency should start immediately with responsibility for allocating funding to collectives and/or local communities for the design and delivery of the following supports and services:</w:t>
      </w:r>
    </w:p>
    <w:p w14:paraId="5A0C454C" w14:textId="77777777" w:rsidR="001E33B7" w:rsidRPr="00D35B1F" w:rsidRDefault="001E33B7" w:rsidP="007921AA">
      <w:pPr>
        <w:pStyle w:val="Paraletters"/>
        <w:numPr>
          <w:ilvl w:val="0"/>
          <w:numId w:val="158"/>
        </w:numPr>
        <w:tabs>
          <w:tab w:val="clear" w:pos="2126"/>
        </w:tabs>
        <w:jc w:val="left"/>
        <w:rPr>
          <w:rStyle w:val="normaltextrun"/>
        </w:rPr>
      </w:pPr>
      <w:r w:rsidRPr="00D35B1F">
        <w:rPr>
          <w:rStyle w:val="normaltextrun"/>
        </w:rPr>
        <w:t>care and protection and youth justice supports and services (currently commissioned by Oranga Tamariki)</w:t>
      </w:r>
    </w:p>
    <w:p w14:paraId="7208F194" w14:textId="370FBDBB" w:rsidR="001E33B7" w:rsidRPr="00D35B1F" w:rsidRDefault="001E33B7" w:rsidP="007921AA">
      <w:pPr>
        <w:pStyle w:val="Paraletters"/>
        <w:numPr>
          <w:ilvl w:val="0"/>
          <w:numId w:val="158"/>
        </w:numPr>
        <w:tabs>
          <w:tab w:val="clear" w:pos="2126"/>
        </w:tabs>
        <w:jc w:val="left"/>
        <w:rPr>
          <w:rStyle w:val="normaltextrun"/>
        </w:rPr>
      </w:pPr>
      <w:r w:rsidRPr="00D35B1F">
        <w:rPr>
          <w:rStyle w:val="normaltextrun"/>
        </w:rPr>
        <w:t>community mental health services and supports (currently commissioned by the Ministry of Health via Health New Zealand Te Whatu Ora)</w:t>
      </w:r>
    </w:p>
    <w:p w14:paraId="23CB6681" w14:textId="77777777" w:rsidR="001E33B7" w:rsidRPr="00D35B1F" w:rsidRDefault="001E33B7" w:rsidP="007921AA">
      <w:pPr>
        <w:pStyle w:val="Paraletters"/>
        <w:numPr>
          <w:ilvl w:val="0"/>
          <w:numId w:val="158"/>
        </w:numPr>
        <w:tabs>
          <w:tab w:val="clear" w:pos="2126"/>
        </w:tabs>
        <w:jc w:val="left"/>
        <w:rPr>
          <w:rStyle w:val="normaltextrun"/>
        </w:rPr>
      </w:pPr>
      <w:r w:rsidRPr="00D35B1F">
        <w:rPr>
          <w:rStyle w:val="normaltextrun"/>
        </w:rPr>
        <w:t>disability supports and services, including Enabling Good Lives (currently commissioned by Whaikaha)</w:t>
      </w:r>
    </w:p>
    <w:p w14:paraId="4D2819EF" w14:textId="1FA5C840" w:rsidR="001E33B7" w:rsidRPr="00D35B1F" w:rsidRDefault="001E33B7" w:rsidP="007921AA">
      <w:pPr>
        <w:pStyle w:val="Paraletters"/>
        <w:numPr>
          <w:ilvl w:val="0"/>
          <w:numId w:val="158"/>
        </w:numPr>
        <w:tabs>
          <w:tab w:val="clear" w:pos="2126"/>
        </w:tabs>
        <w:jc w:val="left"/>
      </w:pPr>
      <w:r w:rsidRPr="00D35B1F">
        <w:rPr>
          <w:rStyle w:val="normaltextrun"/>
        </w:rPr>
        <w:t>Whānau Ora preventative supports and services (currently commissioned by Te Puni Kokiri</w:t>
      </w:r>
      <w:r w:rsidRPr="00D35B1F">
        <w:t xml:space="preserve"> via Whānau Ora commissioning entities).  </w:t>
      </w:r>
    </w:p>
    <w:p w14:paraId="1677D313" w14:textId="4713A9A8" w:rsidR="001E33B7" w:rsidRPr="00D35B1F" w:rsidRDefault="001E33B7" w:rsidP="00ED2476">
      <w:pPr>
        <w:pStyle w:val="ListParagraph"/>
        <w:jc w:val="left"/>
      </w:pPr>
      <w:r w:rsidRPr="00D35B1F">
        <w:t xml:space="preserve">Responsibility for care and protection, youth justice, community mental health, disability and preventative (Whānau Ora) supports and services would be transferred from the government agencies that are currently responsible to the Commissioning Agency. Legislation to establish the independent Commissioning Agency should provide for any statutory powers or functions needed to support its role. The Inquiry envisages this would include the transition of any existing contracting arrangements between Oranga Tamariki, Whaikaha, Te Puni Kōkiri and current care providers. </w:t>
      </w:r>
    </w:p>
    <w:p w14:paraId="0DE92CF0" w14:textId="231FA20F" w:rsidR="001E33B7" w:rsidRPr="00D35B1F" w:rsidRDefault="001E33B7" w:rsidP="00ED2476">
      <w:pPr>
        <w:pStyle w:val="ListParagraph"/>
        <w:jc w:val="left"/>
        <w:rPr>
          <w:rStyle w:val="eop"/>
        </w:rPr>
      </w:pPr>
      <w:r w:rsidRPr="00D35B1F">
        <w:t xml:space="preserve">The government should ensure that the total amount of investment into care and protection, youth justice, community mental health, disability and preventative supports and services is sufficient and sustainable. This would ensure that all individuals and whānau nationwide receive the services and supports they need </w:t>
      </w:r>
      <w:r w:rsidRPr="00D35B1F">
        <w:rPr>
          <w:rStyle w:val="eop"/>
        </w:rPr>
        <w:t xml:space="preserve">to address the circumstances that made individuals more likely to be placed in out of whānau care, and experience abuse and neglect. </w:t>
      </w:r>
    </w:p>
    <w:p w14:paraId="456DAD08" w14:textId="499B97FD" w:rsidR="001E33B7" w:rsidRPr="00D35B1F" w:rsidRDefault="001E33B7" w:rsidP="00ED2476">
      <w:pPr>
        <w:pStyle w:val="ListParagraph"/>
        <w:jc w:val="left"/>
      </w:pPr>
      <w:r w:rsidRPr="00D35B1F">
        <w:t>The Commissioning Agency should be a single Independent Crown Entity at arm’s length from government. Leadership and governance arrangements for the Commissioning Agency will reflect appropriate diversity and lived experience, in accordance with implementation Recommendation 129.</w:t>
      </w:r>
    </w:p>
    <w:p w14:paraId="1B93EE71" w14:textId="5C6EFE6C" w:rsidR="001E33B7" w:rsidRPr="00D35B1F" w:rsidRDefault="001E33B7" w:rsidP="00ED2476">
      <w:pPr>
        <w:pStyle w:val="ListParagraph"/>
        <w:jc w:val="left"/>
      </w:pPr>
      <w:r w:rsidRPr="00D35B1F">
        <w:rPr>
          <w:rStyle w:val="eop"/>
        </w:rPr>
        <w:lastRenderedPageBreak/>
        <w:t xml:space="preserve">The care providers that collectives and/or local communities procure supports and services from would be subject to the new national care safety regulatory system, just like other care providers. The Care Safe Agency (Recommendation 41) would be responsible for ensuring that they comply with the same </w:t>
      </w:r>
      <w:r w:rsidRPr="00D35B1F">
        <w:t>rules, standards and guidelines as all other care providers, including accreditation, vetting, and registration of staff and care workers.</w:t>
      </w:r>
    </w:p>
    <w:p w14:paraId="152F130F" w14:textId="370A6A1D" w:rsidR="001E33B7" w:rsidRPr="00D35B1F" w:rsidRDefault="001E33B7" w:rsidP="00583858">
      <w:pPr>
        <w:pStyle w:val="Recboxheading"/>
      </w:pPr>
      <w:r w:rsidRPr="00D35B1F">
        <w:rPr>
          <w:rStyle w:val="eop"/>
          <w:lang w:val="en-NZ"/>
        </w:rPr>
        <w:t>Tūtohi</w:t>
      </w:r>
      <w:r w:rsidRPr="00D35B1F">
        <w:t xml:space="preserve"> 116 | Recommendation </w:t>
      </w:r>
      <w:r w:rsidRPr="00D35B1F">
        <w:rPr>
          <w:rStyle w:val="eop"/>
          <w:lang w:val="en-NZ"/>
          <w14:ligatures w14:val="standardContextual"/>
        </w:rPr>
        <w:t>116</w:t>
      </w:r>
    </w:p>
    <w:p w14:paraId="49FAEE28" w14:textId="77777777" w:rsidR="001E33B7" w:rsidRPr="00D35B1F" w:rsidRDefault="001E33B7" w:rsidP="00575BD4">
      <w:pPr>
        <w:pStyle w:val="Recsbox"/>
      </w:pPr>
      <w:r w:rsidRPr="00D35B1F">
        <w:t>Commissioners Erueti and Gibson consider the government should:</w:t>
      </w:r>
    </w:p>
    <w:p w14:paraId="3A8F47DA" w14:textId="3D464F17" w:rsidR="001E33B7" w:rsidRPr="00D35B1F" w:rsidRDefault="001E33B7" w:rsidP="007921AA">
      <w:pPr>
        <w:pStyle w:val="RecsboxLevel1"/>
        <w:numPr>
          <w:ilvl w:val="0"/>
          <w:numId w:val="91"/>
        </w:numPr>
        <w:spacing w:line="276" w:lineRule="auto"/>
        <w:ind w:left="714" w:hanging="357"/>
      </w:pPr>
      <w:r w:rsidRPr="00D35B1F">
        <w:t>develop, plan for and establish an independent entity, as soon as possible, responsible for:</w:t>
      </w:r>
    </w:p>
    <w:p w14:paraId="25C44F70" w14:textId="0C18CE2C" w:rsidR="001E33B7" w:rsidRPr="00D35B1F" w:rsidRDefault="001E33B7" w:rsidP="007921AA">
      <w:pPr>
        <w:pStyle w:val="Recroman"/>
        <w:numPr>
          <w:ilvl w:val="0"/>
          <w:numId w:val="92"/>
        </w:numPr>
        <w:spacing w:line="276" w:lineRule="auto"/>
        <w:ind w:left="1702" w:hanging="851"/>
      </w:pPr>
      <w:r w:rsidRPr="00D35B1F">
        <w:t>commissioning care and protection, youth justice, community mental health, disability and preventative services and supports from self-identified local (or in some cases, national) community groups and organisations (including hapū, iwi, urban Māori authorities, NGOs, Pacific,</w:t>
      </w:r>
      <w:r w:rsidRPr="00D35B1F">
        <w:rPr>
          <w:rFonts w:eastAsia="Arial"/>
        </w:rPr>
        <w:t xml:space="preserve"> disability, mental distress communities, </w:t>
      </w:r>
      <w:r w:rsidRPr="00D35B1F">
        <w:t>faith-based entities and other collectives) across Aotearoa New Zealand</w:t>
      </w:r>
    </w:p>
    <w:p w14:paraId="77283BF9" w14:textId="79EC4335" w:rsidR="001E33B7" w:rsidRPr="00D35B1F" w:rsidRDefault="001E33B7" w:rsidP="007921AA">
      <w:pPr>
        <w:pStyle w:val="Recroman"/>
        <w:numPr>
          <w:ilvl w:val="0"/>
          <w:numId w:val="92"/>
        </w:numPr>
        <w:spacing w:line="276" w:lineRule="auto"/>
        <w:ind w:left="1702" w:hanging="851"/>
      </w:pPr>
      <w:r w:rsidRPr="00D35B1F">
        <w:t>monitoring and evaluation of the delivery of care and protection, youth justice, community mental health, disability and preventative services and supports by local community groups and organisations to ensure that they are meeting the needs of individuals and whānau in their communities</w:t>
      </w:r>
    </w:p>
    <w:p w14:paraId="5D91B9D0" w14:textId="53644C50" w:rsidR="001E33B7" w:rsidRPr="00D35B1F" w:rsidRDefault="001E33B7" w:rsidP="007921AA">
      <w:pPr>
        <w:pStyle w:val="Recroman"/>
        <w:numPr>
          <w:ilvl w:val="0"/>
          <w:numId w:val="92"/>
        </w:numPr>
        <w:spacing w:line="276" w:lineRule="auto"/>
        <w:ind w:left="1702" w:hanging="851"/>
      </w:pPr>
      <w:r w:rsidRPr="00D35B1F">
        <w:t xml:space="preserve">investing in local community groups and organisations to build their capacity and capability to design and deliver these supports and services to meet the needs of their communities </w:t>
      </w:r>
    </w:p>
    <w:p w14:paraId="3A92523B" w14:textId="13A41A91" w:rsidR="001E33B7" w:rsidRPr="00D35B1F" w:rsidRDefault="001E33B7" w:rsidP="007921AA">
      <w:pPr>
        <w:pStyle w:val="Recroman"/>
        <w:numPr>
          <w:ilvl w:val="0"/>
          <w:numId w:val="92"/>
        </w:numPr>
        <w:spacing w:line="276" w:lineRule="auto"/>
        <w:ind w:left="1702" w:hanging="851"/>
      </w:pPr>
      <w:r w:rsidRPr="00D35B1F">
        <w:t>reporting to government, Parliament and the public on the delivery of care and protection, youth justice, community mental health, disability and preventative services and supports by local community groups and organisations to ensure that they are meeting the needs of individuals and whānau in their communities</w:t>
      </w:r>
    </w:p>
    <w:p w14:paraId="1A6969F8" w14:textId="74B40070" w:rsidR="001E33B7" w:rsidRPr="00D35B1F" w:rsidRDefault="001E33B7" w:rsidP="007921AA">
      <w:pPr>
        <w:pStyle w:val="RecsboxLevel1"/>
        <w:numPr>
          <w:ilvl w:val="0"/>
          <w:numId w:val="91"/>
        </w:numPr>
        <w:spacing w:line="276" w:lineRule="auto"/>
        <w:ind w:left="714" w:hanging="357"/>
      </w:pPr>
      <w:r w:rsidRPr="00D35B1F">
        <w:t xml:space="preserve">provide sufficient and sustainable investment to the Commissioning Agency to enable it to commission care and protection, youth justice, community mental health, disability and preventative supports and services that will meet the needs of individuals and whānau nationwide </w:t>
      </w:r>
    </w:p>
    <w:p w14:paraId="5912FBF9" w14:textId="77777777" w:rsidR="001E33B7" w:rsidRPr="00D35B1F" w:rsidRDefault="001E33B7" w:rsidP="007921AA">
      <w:pPr>
        <w:pStyle w:val="RecsboxLevel1"/>
        <w:numPr>
          <w:ilvl w:val="0"/>
          <w:numId w:val="91"/>
        </w:numPr>
        <w:spacing w:line="276" w:lineRule="auto"/>
        <w:ind w:left="714" w:hanging="357"/>
      </w:pPr>
      <w:r w:rsidRPr="00D35B1F">
        <w:t>transfer responsibility and investment for commissioning the following services and supports to the Commissioning Agency:</w:t>
      </w:r>
    </w:p>
    <w:p w14:paraId="48597817" w14:textId="77777777" w:rsidR="001E33B7" w:rsidRPr="00D35B1F" w:rsidRDefault="001E33B7" w:rsidP="007921AA">
      <w:pPr>
        <w:pStyle w:val="Recroman"/>
        <w:numPr>
          <w:ilvl w:val="0"/>
          <w:numId w:val="93"/>
        </w:numPr>
        <w:spacing w:line="276" w:lineRule="auto"/>
        <w:ind w:left="1702" w:hanging="851"/>
      </w:pPr>
      <w:r w:rsidRPr="00D35B1F">
        <w:rPr>
          <w:lang w:val="en-AU"/>
        </w:rPr>
        <w:t>care and protection supports and services, from Oranga Tamariki</w:t>
      </w:r>
    </w:p>
    <w:p w14:paraId="2B60F521" w14:textId="5720DA77" w:rsidR="001E33B7" w:rsidRPr="00D35B1F" w:rsidRDefault="001E33B7" w:rsidP="007921AA">
      <w:pPr>
        <w:pStyle w:val="Recroman"/>
        <w:numPr>
          <w:ilvl w:val="0"/>
          <w:numId w:val="93"/>
        </w:numPr>
        <w:spacing w:line="276" w:lineRule="auto"/>
        <w:ind w:left="1702" w:hanging="851"/>
      </w:pPr>
      <w:r w:rsidRPr="00D35B1F">
        <w:t>youth justice supports and services, from Oranga Tamariki</w:t>
      </w:r>
    </w:p>
    <w:p w14:paraId="7A3C36F7" w14:textId="78BE931D" w:rsidR="001E33B7" w:rsidRPr="00D35B1F" w:rsidRDefault="001E33B7" w:rsidP="007921AA">
      <w:pPr>
        <w:pStyle w:val="Recroman"/>
        <w:numPr>
          <w:ilvl w:val="0"/>
          <w:numId w:val="93"/>
        </w:numPr>
        <w:spacing w:line="276" w:lineRule="auto"/>
        <w:ind w:left="1702" w:hanging="851"/>
      </w:pPr>
      <w:r w:rsidRPr="00D35B1F">
        <w:t>community mental health supports and services, from the Ministry of Health/Health New Zealand Te Whatu Ora</w:t>
      </w:r>
    </w:p>
    <w:p w14:paraId="41A8C69C" w14:textId="77777777" w:rsidR="001E33B7" w:rsidRPr="00D35B1F" w:rsidRDefault="001E33B7" w:rsidP="007921AA">
      <w:pPr>
        <w:pStyle w:val="Recroman"/>
        <w:numPr>
          <w:ilvl w:val="0"/>
          <w:numId w:val="93"/>
        </w:numPr>
        <w:spacing w:line="276" w:lineRule="auto"/>
        <w:ind w:left="1702" w:hanging="851"/>
        <w:rPr>
          <w:lang w:val="en-AU"/>
        </w:rPr>
      </w:pPr>
      <w:r w:rsidRPr="00D35B1F">
        <w:rPr>
          <w:lang w:val="en-AU"/>
        </w:rPr>
        <w:t>disability supports and services, from Whaikaha</w:t>
      </w:r>
    </w:p>
    <w:p w14:paraId="02D81D6D" w14:textId="54D283BA" w:rsidR="001E33B7" w:rsidRPr="00D35B1F" w:rsidRDefault="001E33B7" w:rsidP="007921AA">
      <w:pPr>
        <w:pStyle w:val="Recroman"/>
        <w:numPr>
          <w:ilvl w:val="0"/>
          <w:numId w:val="93"/>
        </w:numPr>
        <w:spacing w:line="276" w:lineRule="auto"/>
        <w:ind w:left="1702" w:hanging="851"/>
      </w:pPr>
      <w:r w:rsidRPr="00D35B1F">
        <w:lastRenderedPageBreak/>
        <w:t>preventative supports and services, from Te Puni Kōkiri/Whānau Ora commissioning entities.</w:t>
      </w:r>
    </w:p>
    <w:p w14:paraId="50CE6D99" w14:textId="06D0BE8B" w:rsidR="001E33B7" w:rsidRPr="00E27635" w:rsidRDefault="001E33B7" w:rsidP="00AB2247">
      <w:pPr>
        <w:pStyle w:val="Style2"/>
        <w:spacing w:before="240" w:after="240"/>
        <w:rPr>
          <w:rStyle w:val="normaltextrun"/>
        </w:rPr>
      </w:pPr>
      <w:bookmarkStart w:id="407" w:name="_Toc181108146"/>
      <w:bookmarkEnd w:id="406"/>
      <w:r w:rsidRPr="00E27635">
        <w:rPr>
          <w:rStyle w:val="normaltextrun"/>
        </w:rPr>
        <w:t>Te whakamana i te Tiriti o Waitangi me ngā mōtika tāngata</w:t>
      </w:r>
      <w:bookmarkEnd w:id="407"/>
    </w:p>
    <w:p w14:paraId="2085EC79" w14:textId="6F28A449" w:rsidR="001E33B7" w:rsidRPr="00E27635" w:rsidRDefault="001E33B7" w:rsidP="00AB2247">
      <w:pPr>
        <w:pStyle w:val="Style2"/>
        <w:spacing w:before="240" w:after="240"/>
        <w:rPr>
          <w:rStyle w:val="normaltextrun"/>
        </w:rPr>
      </w:pPr>
      <w:bookmarkStart w:id="408" w:name="_Toc181108147"/>
      <w:r w:rsidRPr="00E27635">
        <w:rPr>
          <w:rStyle w:val="normaltextrun"/>
        </w:rPr>
        <w:t>Giving effect to te Tiriti o Waitangi and human rights</w:t>
      </w:r>
      <w:bookmarkEnd w:id="408"/>
    </w:p>
    <w:p w14:paraId="477F53D0" w14:textId="3A1CFCAD" w:rsidR="001E33B7" w:rsidRPr="002E7C04" w:rsidRDefault="001E33B7" w:rsidP="00BF039A">
      <w:pPr>
        <w:pStyle w:val="RecsHd3"/>
      </w:pPr>
      <w:bookmarkStart w:id="409" w:name="_Toc181108148"/>
      <w:r w:rsidRPr="002E7C04">
        <w:t xml:space="preserve">Te whakatoka i te Tiriti o Waitangi </w:t>
      </w:r>
      <w:bookmarkStart w:id="410" w:name="_Hlk176431263"/>
      <w:r w:rsidRPr="002E7C04">
        <w:t xml:space="preserve">hei kaupapa here, waihanga </w:t>
      </w:r>
      <w:bookmarkEnd w:id="410"/>
      <w:r w:rsidRPr="002E7C04">
        <w:t>me te whakatinana kaupapa e hāngai ana ki ngā mahi i ngā pūnaha taurima</w:t>
      </w:r>
      <w:bookmarkEnd w:id="409"/>
    </w:p>
    <w:p w14:paraId="4CCD8FEF" w14:textId="78C014DE" w:rsidR="001E33B7" w:rsidRPr="002E7C04" w:rsidRDefault="001E33B7" w:rsidP="00BF039A">
      <w:pPr>
        <w:pStyle w:val="RecsHd3"/>
      </w:pPr>
      <w:bookmarkStart w:id="411" w:name="_Toc181108149"/>
      <w:r w:rsidRPr="002E7C04">
        <w:t>Embed te Tiriti o Waitangi in the policy, design and implementation of care functions</w:t>
      </w:r>
      <w:bookmarkEnd w:id="411"/>
    </w:p>
    <w:p w14:paraId="2310F74C" w14:textId="7B85F5C9" w:rsidR="001E33B7" w:rsidRPr="00D35B1F" w:rsidRDefault="001E33B7" w:rsidP="0083240B">
      <w:pPr>
        <w:pStyle w:val="ListParagraph"/>
        <w:jc w:val="left"/>
      </w:pPr>
      <w:r w:rsidRPr="00D35B1F">
        <w:t>In February 1840 the rangatira who signed te Tiriti o Waitangi did not cede their sovereignty. That is, they did not cede their authority to make and enforce law over their people or their territories. Rather, they agreed to share power and authority with the Governor. They agreed to a relationship: one in which rangatira and the Crown were to be equal while having different roles and different spheres of influence. In essence, Rangatira retained their authority over their hapū and territories, while Hobson was given authority to control Pākehā.</w:t>
      </w:r>
    </w:p>
    <w:p w14:paraId="0517A396" w14:textId="150E8EEE" w:rsidR="001E33B7" w:rsidRPr="00D35B1F" w:rsidRDefault="001E33B7" w:rsidP="0083240B">
      <w:pPr>
        <w:pStyle w:val="ListParagraph"/>
        <w:jc w:val="left"/>
      </w:pPr>
      <w:r w:rsidRPr="00D35B1F">
        <w:t xml:space="preserve">The Inquiry found little evidence of measures to provide for te Tiriti o Waitangi in the design and </w:t>
      </w:r>
      <w:r w:rsidRPr="00D35B1F">
        <w:rPr>
          <w:rStyle w:val="normaltextrun"/>
        </w:rPr>
        <w:t>implementation</w:t>
      </w:r>
      <w:r w:rsidRPr="00D35B1F">
        <w:t xml:space="preserve"> of Crown policy and legislation relating to the care system during the Inquiry period. Tamariki, rangatahi and pakeke Māori were more vulnerable to abuse and neglect as a consequence of long standing and ongoing deprivations and intergenerational harm caused by colonisation. This included the loss of land, language, tikanga, and economic and political power which broke down the traditional structures in Māori society that acted as strong protective factors for individuals and whānau, hapū and iwi. In the context of the care system this resulted in:</w:t>
      </w:r>
    </w:p>
    <w:p w14:paraId="76EB6A36" w14:textId="0B27AEA7" w:rsidR="001E33B7" w:rsidRPr="00D35B1F" w:rsidRDefault="001E33B7" w:rsidP="007921AA">
      <w:pPr>
        <w:pStyle w:val="Paraletters"/>
        <w:numPr>
          <w:ilvl w:val="0"/>
          <w:numId w:val="159"/>
        </w:numPr>
        <w:tabs>
          <w:tab w:val="clear" w:pos="2126"/>
        </w:tabs>
        <w:jc w:val="left"/>
        <w:rPr>
          <w:rStyle w:val="normaltextrun"/>
        </w:rPr>
      </w:pPr>
      <w:r w:rsidRPr="00D35B1F">
        <w:rPr>
          <w:rStyle w:val="normaltextrun"/>
        </w:rPr>
        <w:t xml:space="preserve">whānau, hapū and iwi being excluded from decision-making regarding their mokopuna and uri  </w:t>
      </w:r>
    </w:p>
    <w:p w14:paraId="405686B7" w14:textId="77777777" w:rsidR="001E33B7" w:rsidRPr="00D35B1F" w:rsidRDefault="001E33B7" w:rsidP="007921AA">
      <w:pPr>
        <w:pStyle w:val="Paraletters"/>
        <w:numPr>
          <w:ilvl w:val="0"/>
          <w:numId w:val="159"/>
        </w:numPr>
        <w:tabs>
          <w:tab w:val="clear" w:pos="2126"/>
        </w:tabs>
        <w:jc w:val="left"/>
        <w:rPr>
          <w:rStyle w:val="normaltextrun"/>
        </w:rPr>
      </w:pPr>
      <w:r w:rsidRPr="00D35B1F">
        <w:rPr>
          <w:rStyle w:val="normaltextrun"/>
        </w:rPr>
        <w:t>tamariki, rangatahi and pakeke Māori being removed or placed into care</w:t>
      </w:r>
    </w:p>
    <w:p w14:paraId="527ADFF0" w14:textId="575DF9C8" w:rsidR="001E33B7" w:rsidRPr="00D35B1F" w:rsidRDefault="001E33B7" w:rsidP="007921AA">
      <w:pPr>
        <w:pStyle w:val="Paraletters"/>
        <w:numPr>
          <w:ilvl w:val="0"/>
          <w:numId w:val="159"/>
        </w:numPr>
        <w:tabs>
          <w:tab w:val="clear" w:pos="2126"/>
        </w:tabs>
        <w:jc w:val="left"/>
        <w:rPr>
          <w:rStyle w:val="normaltextrun"/>
        </w:rPr>
      </w:pPr>
      <w:r w:rsidRPr="00D35B1F">
        <w:rPr>
          <w:rStyle w:val="normaltextrun"/>
        </w:rPr>
        <w:t>a lack of support for Māori designed and delivered care services and supports, thereby stifling Māori exercise of tino rangatiratanga</w:t>
      </w:r>
    </w:p>
    <w:p w14:paraId="4EEDE2A3" w14:textId="77777777" w:rsidR="001E33B7" w:rsidRPr="00D35B1F" w:rsidRDefault="001E33B7" w:rsidP="007921AA">
      <w:pPr>
        <w:pStyle w:val="Paraletters"/>
        <w:numPr>
          <w:ilvl w:val="0"/>
          <w:numId w:val="159"/>
        </w:numPr>
        <w:tabs>
          <w:tab w:val="clear" w:pos="2126"/>
        </w:tabs>
        <w:jc w:val="left"/>
      </w:pPr>
      <w:r w:rsidRPr="00D35B1F">
        <w:rPr>
          <w:rStyle w:val="normaltextrun"/>
        </w:rPr>
        <w:t>a care system that was Pākehā-centric and structurally racist, contributing to the abuse and</w:t>
      </w:r>
      <w:r w:rsidRPr="00D35B1F">
        <w:t xml:space="preserve"> neglect of Māori survivors.</w:t>
      </w:r>
    </w:p>
    <w:p w14:paraId="673465BA" w14:textId="778AAA8C" w:rsidR="001E33B7" w:rsidRPr="00D35B1F" w:rsidRDefault="001E33B7" w:rsidP="0083240B">
      <w:pPr>
        <w:pStyle w:val="ListParagraph"/>
        <w:jc w:val="left"/>
        <w:rPr>
          <w:szCs w:val="22"/>
        </w:rPr>
      </w:pPr>
      <w:r w:rsidRPr="00D35B1F">
        <w:t xml:space="preserve">Successive governments have taken some measures to provide for te Tiriti o Waitangi in policy and law since the 1970s. Legislative references to the principles of te Tiriti o </w:t>
      </w:r>
      <w:r w:rsidRPr="00D35B1F">
        <w:rPr>
          <w:szCs w:val="22"/>
        </w:rPr>
        <w:t>Waitangi (often called “Treaty clauses”) emerged in the Treaty of Waitangi Act 1975, the State-Owned Enterprises Act 1986 and environmental laws.</w:t>
      </w:r>
      <w:r w:rsidRPr="00D35B1F">
        <w:rPr>
          <w:rStyle w:val="EndnoteReference"/>
          <w:szCs w:val="22"/>
        </w:rPr>
        <w:endnoteReference w:id="348"/>
      </w:r>
      <w:r w:rsidRPr="00D35B1F">
        <w:rPr>
          <w:szCs w:val="22"/>
        </w:rPr>
        <w:t xml:space="preserve"> </w:t>
      </w:r>
    </w:p>
    <w:p w14:paraId="42AA5714" w14:textId="77777777" w:rsidR="007C792E" w:rsidRDefault="007C792E">
      <w:pPr>
        <w:rPr>
          <w:rFonts w:ascii="Arial" w:eastAsiaTheme="minorHAnsi" w:hAnsi="Arial"/>
          <w:color w:val="000000"/>
          <w:shd w:val="clear" w:color="auto" w:fill="auto"/>
          <w:lang w:val="en-AU" w:eastAsia="en-US"/>
        </w:rPr>
      </w:pPr>
      <w:r>
        <w:br w:type="page"/>
      </w:r>
    </w:p>
    <w:p w14:paraId="46F0AD0A" w14:textId="3B5839B3" w:rsidR="001E33B7" w:rsidRPr="00D35B1F" w:rsidRDefault="001E33B7" w:rsidP="0083240B">
      <w:pPr>
        <w:pStyle w:val="ListParagraph"/>
        <w:jc w:val="left"/>
        <w:rPr>
          <w:szCs w:val="22"/>
        </w:rPr>
      </w:pPr>
      <w:r w:rsidRPr="00D35B1F">
        <w:rPr>
          <w:szCs w:val="22"/>
        </w:rPr>
        <w:lastRenderedPageBreak/>
        <w:t>The New Zealand Health and Disability Act 2000 (repealed and replaced by the Pae Ora (Healthy Futures) Act 2022 included the following provision:</w:t>
      </w:r>
    </w:p>
    <w:p w14:paraId="11F34095" w14:textId="42D5C61C" w:rsidR="001E33B7" w:rsidRPr="00D35B1F" w:rsidRDefault="001E33B7" w:rsidP="0083240B">
      <w:pPr>
        <w:pStyle w:val="Part10quotes"/>
        <w:ind w:left="1701" w:right="1229"/>
        <w:jc w:val="left"/>
      </w:pPr>
      <w:r w:rsidRPr="00D35B1F">
        <w:t>“In order to recognise and respect the principles of the Treaty of Waitangi, and with a view to improving health outcomes for Māori, Part 3 provides for mechanisms to enable Māori to contribute to decision-making on, and to participate in the delivery of, health and disability services.”</w:t>
      </w:r>
      <w:r w:rsidRPr="00D35B1F">
        <w:rPr>
          <w:rStyle w:val="EndnoteReference"/>
        </w:rPr>
        <w:endnoteReference w:id="349"/>
      </w:r>
    </w:p>
    <w:p w14:paraId="171C6900" w14:textId="4D0108BE" w:rsidR="001E33B7" w:rsidRPr="00D35B1F" w:rsidRDefault="001E33B7" w:rsidP="0083240B">
      <w:pPr>
        <w:pStyle w:val="ListParagraph"/>
        <w:jc w:val="left"/>
        <w:rPr>
          <w:szCs w:val="22"/>
        </w:rPr>
      </w:pPr>
      <w:r w:rsidRPr="00D35B1F">
        <w:rPr>
          <w:szCs w:val="22"/>
        </w:rPr>
        <w:t>In 2019, the Oranga Tamariki Act 1989 was amended to require the Chief Executive to provide a practical commitment to the principles of te Tiriti o Waitangi.</w:t>
      </w:r>
      <w:r w:rsidRPr="00D35B1F">
        <w:rPr>
          <w:rStyle w:val="EndnoteReference"/>
          <w:szCs w:val="22"/>
        </w:rPr>
        <w:endnoteReference w:id="350"/>
      </w:r>
      <w:r w:rsidRPr="00D35B1F">
        <w:rPr>
          <w:szCs w:val="22"/>
        </w:rPr>
        <w:t xml:space="preserve"> The Education and Training Act 2020 includes provisions “that recognise and respect the Crown’s responsibility to give effect to Te Tiriti o Waitangi”.</w:t>
      </w:r>
      <w:r w:rsidRPr="00D35B1F">
        <w:rPr>
          <w:rStyle w:val="EndnoteReference"/>
          <w:szCs w:val="22"/>
        </w:rPr>
        <w:endnoteReference w:id="351"/>
      </w:r>
      <w:r w:rsidRPr="00D35B1F">
        <w:rPr>
          <w:szCs w:val="22"/>
        </w:rPr>
        <w:t xml:space="preserve"> The Pae Ora (Healthy Futures) Act 2022 provides for “the Crown’s intention to give effect to the principles of te Tiriti o Waitangi” through a range of measures.</w:t>
      </w:r>
      <w:r w:rsidRPr="00D35B1F">
        <w:rPr>
          <w:rStyle w:val="EndnoteReference"/>
          <w:szCs w:val="22"/>
        </w:rPr>
        <w:endnoteReference w:id="352"/>
      </w:r>
      <w:r w:rsidRPr="00D35B1F">
        <w:rPr>
          <w:szCs w:val="22"/>
        </w:rPr>
        <w:t xml:space="preserve">  </w:t>
      </w:r>
    </w:p>
    <w:p w14:paraId="37F4DA0D" w14:textId="5FDC2538" w:rsidR="001E33B7" w:rsidRPr="00D35B1F" w:rsidRDefault="001E33B7" w:rsidP="0083240B">
      <w:pPr>
        <w:pStyle w:val="ListParagraph"/>
        <w:jc w:val="left"/>
      </w:pPr>
      <w:r w:rsidRPr="00D35B1F">
        <w:rPr>
          <w:szCs w:val="22"/>
        </w:rPr>
        <w:t xml:space="preserve">Giving effect to te Tiriti o Waitangi will not only ensure that the implementation of these recommendations is tika and pono, it will also lay the foundation for the </w:t>
      </w:r>
      <w:r w:rsidRPr="00D35B1F">
        <w:rPr>
          <w:rStyle w:val="normaltextrun"/>
          <w:szCs w:val="22"/>
        </w:rPr>
        <w:t>realisation</w:t>
      </w:r>
      <w:r w:rsidRPr="00D35B1F">
        <w:rPr>
          <w:szCs w:val="22"/>
        </w:rPr>
        <w:t xml:space="preserve"> of the Inquiry’s vision, a care system where the rights of Māori under te Tiriti o Waitangi</w:t>
      </w:r>
      <w:r w:rsidRPr="00D35B1F">
        <w:t xml:space="preserve"> are upheld. Ultimately, the vision of this Inquiry includes the State handing over power and resources for the delivery of care to wh</w:t>
      </w:r>
      <w:r w:rsidRPr="00D35B1F">
        <w:rPr>
          <w:lang w:val="mi-NZ"/>
        </w:rPr>
        <w:t xml:space="preserve">ānau that are supported by </w:t>
      </w:r>
      <w:r w:rsidRPr="00D35B1F">
        <w:t xml:space="preserve">hapū, iwi, and Māori and community organisations at the local and regional level, with any wrap-around support and care for tamariki, rangatahi and pakeke that require outside of home care and support. Any such care and support would be delivered in accordance with the relevant tikanga and mātauranga. </w:t>
      </w:r>
    </w:p>
    <w:p w14:paraId="475DEF47" w14:textId="1B8CB315" w:rsidR="001E33B7" w:rsidRPr="00D35B1F" w:rsidRDefault="001E33B7" w:rsidP="00583858">
      <w:pPr>
        <w:pStyle w:val="Recboxheading"/>
      </w:pPr>
      <w:r w:rsidRPr="00D35B1F">
        <w:rPr>
          <w:rStyle w:val="eop"/>
          <w:lang w:val="en-NZ"/>
        </w:rPr>
        <w:t>Tūtohi</w:t>
      </w:r>
      <w:r w:rsidRPr="00D35B1F">
        <w:t xml:space="preserve"> 117 | Recommendation 117</w:t>
      </w:r>
    </w:p>
    <w:p w14:paraId="79B1465D" w14:textId="1F0A6692" w:rsidR="001E33B7" w:rsidRPr="00D35B1F" w:rsidRDefault="001E33B7" w:rsidP="0083240B">
      <w:pPr>
        <w:pStyle w:val="Recsbox"/>
        <w:spacing w:line="276" w:lineRule="auto"/>
      </w:pPr>
      <w:r w:rsidRPr="00D35B1F">
        <w:t xml:space="preserve">The government should partner with hapū, iwi and Māori to give effect to te Tiriti o Waitangi and the United Nations Declaration on the Rights of Indigenous Peoples in relation to the development of strategy, policy, design, implementation and direct or indirect delivery of care functions, including where it has passed on its authority or care functions to any faith-based institution, or to any other individual, entity, or service provider (whether by delegation, contract, licence, or in any other way). </w:t>
      </w:r>
    </w:p>
    <w:p w14:paraId="1A267394" w14:textId="199D77C6" w:rsidR="001E33B7" w:rsidRPr="009F7069" w:rsidRDefault="001E33B7" w:rsidP="009F7069">
      <w:pPr>
        <w:pStyle w:val="RecsHd3"/>
      </w:pPr>
      <w:bookmarkStart w:id="412" w:name="_Toc181108150"/>
      <w:r w:rsidRPr="009F7069">
        <w:t>Te pupuri ki ngā here tika ā-tangata o te ao mo te hunga kei ngā pūnaha taurima</w:t>
      </w:r>
      <w:bookmarkEnd w:id="412"/>
    </w:p>
    <w:p w14:paraId="075452DC" w14:textId="789F28C5" w:rsidR="001E33B7" w:rsidRPr="009F7069" w:rsidRDefault="001E33B7" w:rsidP="009F7069">
      <w:pPr>
        <w:pStyle w:val="RecsHd3"/>
      </w:pPr>
      <w:bookmarkStart w:id="413" w:name="_Toc181108151"/>
      <w:r w:rsidRPr="009F7069">
        <w:t>Upholding international human rights obligations for people in care</w:t>
      </w:r>
      <w:bookmarkEnd w:id="413"/>
    </w:p>
    <w:p w14:paraId="48FB794B" w14:textId="66748616" w:rsidR="001E33B7" w:rsidRPr="00D35B1F" w:rsidRDefault="001E33B7" w:rsidP="0083240B">
      <w:pPr>
        <w:pStyle w:val="ListParagraph"/>
        <w:jc w:val="left"/>
        <w:rPr>
          <w:rStyle w:val="normaltextrun"/>
          <w:szCs w:val="22"/>
        </w:rPr>
      </w:pPr>
      <w:r w:rsidRPr="00D35B1F">
        <w:rPr>
          <w:rStyle w:val="normaltextrun"/>
        </w:rPr>
        <w:t xml:space="preserve">The Inquiry found that during the Inquiry period the human rights of people in care were </w:t>
      </w:r>
      <w:r w:rsidRPr="00D35B1F">
        <w:rPr>
          <w:rStyle w:val="normaltextrun"/>
          <w:szCs w:val="22"/>
        </w:rPr>
        <w:t xml:space="preserve">insufficiently protected. </w:t>
      </w:r>
    </w:p>
    <w:p w14:paraId="6D608135" w14:textId="1B3EA8CC" w:rsidR="001E33B7" w:rsidRPr="00D35B1F" w:rsidRDefault="001E33B7" w:rsidP="0083240B">
      <w:pPr>
        <w:pStyle w:val="ListParagraph"/>
        <w:jc w:val="left"/>
        <w:rPr>
          <w:szCs w:val="22"/>
        </w:rPr>
      </w:pPr>
      <w:r w:rsidRPr="00D35B1F">
        <w:rPr>
          <w:rStyle w:val="normaltextrun"/>
          <w:szCs w:val="22"/>
        </w:rPr>
        <w:t>In the Inquiry’s view, a significantly greater focus on human rights in care is required.</w:t>
      </w:r>
      <w:r w:rsidRPr="00D35B1F">
        <w:rPr>
          <w:szCs w:val="22"/>
        </w:rPr>
        <w:t xml:space="preserve"> </w:t>
      </w:r>
      <w:r w:rsidRPr="00D35B1F">
        <w:rPr>
          <w:rStyle w:val="normaltextrun"/>
          <w:szCs w:val="22"/>
        </w:rPr>
        <w:t>Part of this involves understanding how Aotearoa New Zealand’s international human rights obligations are relevant to care, including that those receiving care are rights-holders. It also involves recognising that these rights and obligations should form part of the core framework within which care occurs and ensuring that they are implemented in care.</w:t>
      </w:r>
    </w:p>
    <w:p w14:paraId="2A49D008" w14:textId="05337C09" w:rsidR="001E33B7" w:rsidRPr="00D35B1F" w:rsidRDefault="001E33B7" w:rsidP="0083240B">
      <w:pPr>
        <w:pStyle w:val="ListParagraph"/>
        <w:jc w:val="left"/>
        <w:rPr>
          <w:rStyle w:val="normaltextrun"/>
          <w:szCs w:val="22"/>
        </w:rPr>
      </w:pPr>
      <w:r w:rsidRPr="00D35B1F">
        <w:rPr>
          <w:rStyle w:val="normaltextrun"/>
          <w:szCs w:val="22"/>
        </w:rPr>
        <w:lastRenderedPageBreak/>
        <w:t xml:space="preserve">The rights of children, young people and adults in care and the corresponding obligations under the Convention on the Rights of the Child, the Convention on the Rights of Persons with Disabilities, the Convention on the Elimination of All Forms of Racial Discrimination, the United Nations Declaration on the Rights of </w:t>
      </w:r>
      <w:r w:rsidRPr="00D35B1F">
        <w:rPr>
          <w:szCs w:val="22"/>
        </w:rPr>
        <w:t>Indigenous</w:t>
      </w:r>
      <w:r w:rsidRPr="00D35B1F">
        <w:rPr>
          <w:rStyle w:val="normaltextrun"/>
          <w:szCs w:val="22"/>
        </w:rPr>
        <w:t xml:space="preserve"> Peoples, and the Convention on the Elimination of All Forms of Discrimination against Women should underpin the provision of care. </w:t>
      </w:r>
    </w:p>
    <w:p w14:paraId="6CBE8D75" w14:textId="3C643DAF" w:rsidR="001E33B7" w:rsidRPr="00D35B1F" w:rsidRDefault="001E33B7" w:rsidP="0083240B">
      <w:pPr>
        <w:pStyle w:val="ListParagraph"/>
        <w:jc w:val="left"/>
        <w:rPr>
          <w:szCs w:val="22"/>
        </w:rPr>
      </w:pPr>
      <w:r w:rsidRPr="00D35B1F">
        <w:rPr>
          <w:szCs w:val="22"/>
        </w:rPr>
        <w:t>While Aotearoa New Zealand is renowned internationally for strong protection of the rights of Indigenous Peoples, particularly through law and policy, “N</w:t>
      </w:r>
      <w:r w:rsidRPr="00D35B1F">
        <w:rPr>
          <w:szCs w:val="22"/>
          <w:lang w:val="en-NZ"/>
        </w:rPr>
        <w:t xml:space="preserve">ew Zealand is comparatively less advanced in relation to many other states in respecting and recognising </w:t>
      </w:r>
      <w:r w:rsidRPr="00D35B1F">
        <w:rPr>
          <w:szCs w:val="22"/>
        </w:rPr>
        <w:t>indigenous</w:t>
      </w:r>
      <w:r w:rsidRPr="00D35B1F">
        <w:rPr>
          <w:szCs w:val="22"/>
          <w:lang w:val="en-NZ"/>
        </w:rPr>
        <w:t xml:space="preserve"> authority over </w:t>
      </w:r>
      <w:r w:rsidRPr="00D35B1F">
        <w:rPr>
          <w:szCs w:val="22"/>
        </w:rPr>
        <w:t>indigenous</w:t>
      </w:r>
      <w:r w:rsidRPr="00D35B1F">
        <w:rPr>
          <w:szCs w:val="22"/>
          <w:lang w:val="en-NZ"/>
        </w:rPr>
        <w:t xml:space="preserve"> places and spaces”.</w:t>
      </w:r>
      <w:r w:rsidRPr="00D35B1F">
        <w:rPr>
          <w:rStyle w:val="EndnoteReference"/>
          <w:color w:val="385623" w:themeColor="accent6" w:themeShade="80"/>
          <w:szCs w:val="22"/>
        </w:rPr>
        <w:endnoteReference w:id="353"/>
      </w:r>
      <w:r w:rsidRPr="00D35B1F">
        <w:rPr>
          <w:rStyle w:val="EndnoteReference"/>
          <w:color w:val="385623" w:themeColor="accent6" w:themeShade="80"/>
          <w:szCs w:val="22"/>
        </w:rPr>
        <w:t xml:space="preserve"> </w:t>
      </w:r>
      <w:r w:rsidRPr="00D35B1F">
        <w:rPr>
          <w:szCs w:val="22"/>
        </w:rPr>
        <w:t xml:space="preserve">The advancements of indigenous self-determination and self-governance in child welfare matters internationally provide models for fundamental change in Aotearoa New Zealand to give effect to te Tiriti o Waitangi.   </w:t>
      </w:r>
    </w:p>
    <w:p w14:paraId="6545B770" w14:textId="299AC53F" w:rsidR="001E33B7" w:rsidRPr="00D35B1F" w:rsidRDefault="001E33B7" w:rsidP="0083240B">
      <w:pPr>
        <w:pStyle w:val="ListParagraph"/>
        <w:jc w:val="left"/>
        <w:rPr>
          <w:szCs w:val="22"/>
        </w:rPr>
      </w:pPr>
      <w:r w:rsidRPr="00D35B1F">
        <w:rPr>
          <w:szCs w:val="22"/>
        </w:rPr>
        <w:t>The importance</w:t>
      </w:r>
      <w:r w:rsidRPr="00D35B1F">
        <w:t xml:space="preserve"> of the United Nations Declaration on the Rights of Indigenous Peoples has been emphasised through the Waitangi Tribunal. The Tribunal has said the Declaration contains </w:t>
      </w:r>
      <w:r w:rsidRPr="00D35B1F">
        <w:rPr>
          <w:rStyle w:val="normaltextrun"/>
        </w:rPr>
        <w:t>principles</w:t>
      </w:r>
      <w:r w:rsidRPr="00D35B1F">
        <w:t xml:space="preserve"> that are “consistent with the duties and </w:t>
      </w:r>
      <w:r w:rsidRPr="00D35B1F">
        <w:rPr>
          <w:szCs w:val="22"/>
        </w:rPr>
        <w:t>principles inherent in the Treaty”.</w:t>
      </w:r>
      <w:r w:rsidRPr="00D35B1F">
        <w:rPr>
          <w:rStyle w:val="EndnoteReference"/>
          <w:color w:val="385623" w:themeColor="accent6" w:themeShade="80"/>
          <w:szCs w:val="22"/>
        </w:rPr>
        <w:endnoteReference w:id="354"/>
      </w:r>
      <w:r w:rsidRPr="00D35B1F">
        <w:rPr>
          <w:szCs w:val="22"/>
        </w:rPr>
        <w:t xml:space="preserve"> Both the courts and the Tribunal have acknowledged the Declaration is relevant to interpreting the principles of te Tiriti o Waitangi.</w:t>
      </w:r>
      <w:r w:rsidRPr="00D35B1F">
        <w:rPr>
          <w:rStyle w:val="EndnoteReference"/>
          <w:color w:val="385623" w:themeColor="accent6" w:themeShade="80"/>
          <w:szCs w:val="22"/>
        </w:rPr>
        <w:endnoteReference w:id="355"/>
      </w:r>
      <w:r w:rsidRPr="00D35B1F">
        <w:rPr>
          <w:szCs w:val="22"/>
        </w:rPr>
        <w:t xml:space="preserve"> </w:t>
      </w:r>
    </w:p>
    <w:p w14:paraId="3E9B404B" w14:textId="6BFD6C31" w:rsidR="001E33B7" w:rsidRPr="00D35B1F" w:rsidRDefault="001E33B7" w:rsidP="0083240B">
      <w:pPr>
        <w:pStyle w:val="ListParagraph"/>
        <w:jc w:val="left"/>
        <w:rPr>
          <w:rStyle w:val="normaltextrun"/>
        </w:rPr>
      </w:pPr>
      <w:r w:rsidRPr="00D35B1F">
        <w:rPr>
          <w:rStyle w:val="normaltextrun"/>
          <w:szCs w:val="22"/>
        </w:rPr>
        <w:t>Part of realising these rights includes addressing any barriers that may impact on people’s ability to communicate their needs and participate fully in decisions that affect them. For Deaf</w:t>
      </w:r>
      <w:r>
        <w:rPr>
          <w:rStyle w:val="normaltextrun"/>
          <w:szCs w:val="22"/>
        </w:rPr>
        <w:t xml:space="preserve">, </w:t>
      </w:r>
      <w:r w:rsidRPr="00D35B1F">
        <w:rPr>
          <w:rStyle w:val="normaltextrun"/>
          <w:szCs w:val="22"/>
        </w:rPr>
        <w:t>disabled people and people experiencing mental distress, communication assistance could include</w:t>
      </w:r>
      <w:r w:rsidRPr="00D35B1F">
        <w:rPr>
          <w:szCs w:val="22"/>
        </w:rPr>
        <w:t xml:space="preserve"> augmentative and alternative communication devices, alternate formats, and supported decision-making. Māori, Pacific Peoples and others from linguistically or culturally diverse backgrounds may face additional</w:t>
      </w:r>
      <w:r w:rsidRPr="00D35B1F">
        <w:t xml:space="preserve"> barriers. Communication assistance could include, for example, te Reo Māori sign language interpreters, and support people with appropriate cultural and language competency. </w:t>
      </w:r>
    </w:p>
    <w:p w14:paraId="64FE59B5" w14:textId="7FBEE904" w:rsidR="001E33B7" w:rsidRPr="00D35B1F" w:rsidRDefault="001E33B7" w:rsidP="00583858">
      <w:pPr>
        <w:pStyle w:val="Recboxheading"/>
      </w:pPr>
      <w:r w:rsidRPr="00D35B1F">
        <w:rPr>
          <w:rStyle w:val="eop"/>
          <w:lang w:val="en-NZ"/>
        </w:rPr>
        <w:t>Tūtohi</w:t>
      </w:r>
      <w:r w:rsidRPr="00D35B1F">
        <w:t xml:space="preserve"> 118 | Recommendation 118</w:t>
      </w:r>
    </w:p>
    <w:p w14:paraId="0CC45424" w14:textId="685ABCFA" w:rsidR="001E33B7" w:rsidRPr="00D35B1F" w:rsidRDefault="001E33B7" w:rsidP="001153EA">
      <w:pPr>
        <w:pStyle w:val="Recsdraftingnote"/>
        <w:shd w:val="clear" w:color="auto" w:fill="D0CECE" w:themeFill="background2" w:themeFillShade="E6"/>
        <w:rPr>
          <w:color w:val="auto"/>
          <w:shd w:val="clear" w:color="auto" w:fill="auto"/>
          <w:lang w:eastAsia="en-US"/>
        </w:rPr>
      </w:pPr>
      <w:r w:rsidRPr="00D35B1F">
        <w:rPr>
          <w:color w:val="auto"/>
          <w:shd w:val="clear" w:color="auto" w:fill="auto"/>
          <w:lang w:eastAsia="en-US"/>
        </w:rPr>
        <w:t>All entities providing care directly or indirectly on behalf of the State or faith-based entities should:</w:t>
      </w:r>
    </w:p>
    <w:p w14:paraId="62DCA552" w14:textId="0FC5F9DC" w:rsidR="001E33B7" w:rsidRPr="00D35B1F" w:rsidRDefault="001E33B7" w:rsidP="007921AA">
      <w:pPr>
        <w:pStyle w:val="RecsboxLevel1"/>
        <w:numPr>
          <w:ilvl w:val="0"/>
          <w:numId w:val="94"/>
        </w:numPr>
        <w:spacing w:line="276" w:lineRule="auto"/>
        <w:ind w:left="714" w:hanging="357"/>
      </w:pPr>
      <w:r w:rsidRPr="00D35B1F">
        <w:t xml:space="preserve">uphold the rights of Māori in care as indigenous peoples of Aotearoa New Zealand in accordance with United Nations Declaration on the Rights of Indigenous Peoples  </w:t>
      </w:r>
    </w:p>
    <w:p w14:paraId="45BF1620" w14:textId="232A0DF5" w:rsidR="001E33B7" w:rsidRPr="00D35B1F" w:rsidRDefault="001E33B7" w:rsidP="007921AA">
      <w:pPr>
        <w:pStyle w:val="RecsboxLevel1"/>
        <w:numPr>
          <w:ilvl w:val="0"/>
          <w:numId w:val="94"/>
        </w:numPr>
        <w:spacing w:line="276" w:lineRule="auto"/>
        <w:ind w:left="714" w:hanging="357"/>
        <w:rPr>
          <w:rStyle w:val="normaltextrun"/>
        </w:rPr>
      </w:pPr>
      <w:r w:rsidRPr="00D35B1F">
        <w:t xml:space="preserve">uphold the rights of Māori, Pacific Peoples, and people from other linguistically or culturally diverse backgrounds in care, in accordance with </w:t>
      </w:r>
      <w:r w:rsidRPr="00D35B1F">
        <w:rPr>
          <w:rStyle w:val="normaltextrun"/>
        </w:rPr>
        <w:t>the Convention on the Elimination of All Forms of Racial Discrimination</w:t>
      </w:r>
    </w:p>
    <w:p w14:paraId="4EC0B393" w14:textId="4541CB50" w:rsidR="001E33B7" w:rsidRPr="00D35B1F" w:rsidRDefault="001E33B7" w:rsidP="007921AA">
      <w:pPr>
        <w:pStyle w:val="RecsboxLevel1"/>
        <w:numPr>
          <w:ilvl w:val="0"/>
          <w:numId w:val="94"/>
        </w:numPr>
        <w:spacing w:line="276" w:lineRule="auto"/>
        <w:ind w:left="714" w:hanging="357"/>
        <w:rPr>
          <w:rStyle w:val="normaltextrun"/>
        </w:rPr>
      </w:pPr>
      <w:r w:rsidRPr="00D35B1F">
        <w:t xml:space="preserve">uphold the rights of girls and women in care, in accordance with the </w:t>
      </w:r>
      <w:r w:rsidRPr="00D35B1F">
        <w:rPr>
          <w:rStyle w:val="normaltextrun"/>
        </w:rPr>
        <w:t>Convention on the Elimination of All Forms of Discrimination against Women</w:t>
      </w:r>
    </w:p>
    <w:p w14:paraId="45102E6F" w14:textId="77777777" w:rsidR="001E33B7" w:rsidRDefault="001E33B7">
      <w:pPr>
        <w:rPr>
          <w:rFonts w:ascii="Arial" w:eastAsiaTheme="minorHAnsi" w:hAnsi="Arial"/>
          <w:shd w:val="clear" w:color="auto" w:fill="auto"/>
          <w:lang w:eastAsia="en-US"/>
        </w:rPr>
      </w:pPr>
      <w:r>
        <w:br w:type="page"/>
      </w:r>
    </w:p>
    <w:p w14:paraId="51B5E219" w14:textId="55D0C486" w:rsidR="001E33B7" w:rsidRPr="00D35B1F" w:rsidRDefault="001E33B7" w:rsidP="007921AA">
      <w:pPr>
        <w:pStyle w:val="RecsboxLevel1"/>
        <w:numPr>
          <w:ilvl w:val="0"/>
          <w:numId w:val="94"/>
        </w:numPr>
        <w:spacing w:line="276" w:lineRule="auto"/>
        <w:ind w:left="714" w:hanging="357"/>
      </w:pPr>
      <w:r w:rsidRPr="00D35B1F">
        <w:lastRenderedPageBreak/>
        <w:t xml:space="preserve">uphold the rights of Deaf, disabled people and people who experience mental distress in care, in accordance with the Convention on the Rights of Persons with Disabilities and the Enabling Good Lives principles, including: </w:t>
      </w:r>
    </w:p>
    <w:p w14:paraId="49AFAECD" w14:textId="77734BA6" w:rsidR="001E33B7" w:rsidRPr="00D35B1F" w:rsidRDefault="001E33B7" w:rsidP="007921AA">
      <w:pPr>
        <w:pStyle w:val="Recroman"/>
        <w:numPr>
          <w:ilvl w:val="0"/>
          <w:numId w:val="95"/>
        </w:numPr>
        <w:spacing w:line="276" w:lineRule="auto"/>
        <w:ind w:left="1570" w:hanging="357"/>
      </w:pPr>
      <w:r w:rsidRPr="00D35B1F">
        <w:t>recognition that Deaf, disabled people, and people who experience mental distress, in care have:</w:t>
      </w:r>
    </w:p>
    <w:p w14:paraId="5D0581A8" w14:textId="56A42107" w:rsidR="001E33B7" w:rsidRPr="00D35B1F" w:rsidRDefault="001E33B7" w:rsidP="007921AA">
      <w:pPr>
        <w:pStyle w:val="Recsboxbullet"/>
        <w:numPr>
          <w:ilvl w:val="0"/>
          <w:numId w:val="96"/>
        </w:numPr>
        <w:spacing w:line="23" w:lineRule="atLeast"/>
        <w:ind w:hanging="357"/>
      </w:pPr>
      <w:r w:rsidRPr="00D35B1F">
        <w:t xml:space="preserve">the same rights as others in care to make decisions that affect their lives, including adults having decision-making supports as appropriate </w:t>
      </w:r>
    </w:p>
    <w:p w14:paraId="50D3842F" w14:textId="7B1B44BE" w:rsidR="001E33B7" w:rsidRPr="00D35B1F" w:rsidRDefault="001E33B7" w:rsidP="007921AA">
      <w:pPr>
        <w:pStyle w:val="Recsboxbullet"/>
        <w:numPr>
          <w:ilvl w:val="0"/>
          <w:numId w:val="96"/>
        </w:numPr>
        <w:spacing w:line="23" w:lineRule="atLeast"/>
        <w:ind w:hanging="357"/>
      </w:pPr>
      <w:r w:rsidRPr="00D35B1F">
        <w:t>the right to communication assistance in making and participating in decisions that affect them, communicating their will and preferences, and developing their decision-making ability</w:t>
      </w:r>
    </w:p>
    <w:p w14:paraId="5D82DF35" w14:textId="382FAADE" w:rsidR="001E33B7" w:rsidRPr="00D35B1F" w:rsidRDefault="001E33B7" w:rsidP="007921AA">
      <w:pPr>
        <w:pStyle w:val="Recsboxbullet"/>
        <w:numPr>
          <w:ilvl w:val="0"/>
          <w:numId w:val="96"/>
        </w:numPr>
        <w:spacing w:line="23" w:lineRule="atLeast"/>
        <w:ind w:hanging="357"/>
      </w:pPr>
      <w:r w:rsidRPr="00D35B1F">
        <w:t>the right to access and use advocacy services in making and participating in decisions and communicating their will and preferences</w:t>
      </w:r>
    </w:p>
    <w:p w14:paraId="00B9CFD2" w14:textId="527E2D27" w:rsidR="001E33B7" w:rsidRPr="00D35B1F" w:rsidRDefault="001E33B7" w:rsidP="007921AA">
      <w:pPr>
        <w:pStyle w:val="Recroman"/>
        <w:numPr>
          <w:ilvl w:val="0"/>
          <w:numId w:val="95"/>
        </w:numPr>
        <w:spacing w:line="23" w:lineRule="atLeast"/>
        <w:ind w:hanging="357"/>
      </w:pPr>
      <w:r w:rsidRPr="00D35B1F">
        <w:t>recognition that tāngata Turi, tāngata whaikaha and tāngata whaiora Māori and Pacific Peoples who are Deaf, disabled or experience mental distress may experience barriers to accessing supports and services due to cultural, language and other differences, and that these barriers need to be addressed.</w:t>
      </w:r>
    </w:p>
    <w:p w14:paraId="73665D6A" w14:textId="77777777" w:rsidR="001E33B7" w:rsidRPr="00D35B1F" w:rsidRDefault="001E33B7" w:rsidP="007921AA">
      <w:pPr>
        <w:pStyle w:val="RecsboxLevel1"/>
        <w:numPr>
          <w:ilvl w:val="0"/>
          <w:numId w:val="94"/>
        </w:numPr>
        <w:spacing w:line="23" w:lineRule="atLeast"/>
        <w:ind w:hanging="357"/>
      </w:pPr>
      <w:r w:rsidRPr="00D35B1F">
        <w:t>uphold the rights of the child in care, including:</w:t>
      </w:r>
    </w:p>
    <w:p w14:paraId="391A9934" w14:textId="77777777" w:rsidR="001E33B7" w:rsidRPr="00D35B1F" w:rsidRDefault="001E33B7" w:rsidP="007921AA">
      <w:pPr>
        <w:pStyle w:val="Recroman"/>
        <w:numPr>
          <w:ilvl w:val="0"/>
          <w:numId w:val="97"/>
        </w:numPr>
        <w:spacing w:line="23" w:lineRule="atLeast"/>
        <w:ind w:hanging="357"/>
      </w:pPr>
      <w:r w:rsidRPr="00D35B1F">
        <w:t>acting with the best interests of the child as a primary consideration, consistent with the United Nations Convention on the Rights of the Child</w:t>
      </w:r>
    </w:p>
    <w:p w14:paraId="4C744245" w14:textId="1D2A2069" w:rsidR="001E33B7" w:rsidRPr="00D35B1F" w:rsidRDefault="001E33B7" w:rsidP="007921AA">
      <w:pPr>
        <w:pStyle w:val="Recroman"/>
        <w:numPr>
          <w:ilvl w:val="0"/>
          <w:numId w:val="97"/>
        </w:numPr>
        <w:spacing w:line="23" w:lineRule="atLeast"/>
        <w:ind w:hanging="357"/>
      </w:pPr>
      <w:r w:rsidRPr="00D35B1F">
        <w:t xml:space="preserve">recognising the right of whānau, hapū, iwi and Māori to retain shared responsibility for the wellbeing of tamariki and rangatahi Māori, consistent with the United Nations Declaration on the Rights of Indigenous Peoples. </w:t>
      </w:r>
    </w:p>
    <w:p w14:paraId="38F565F8" w14:textId="756CD5B2" w:rsidR="001E33B7" w:rsidRPr="009F7069" w:rsidRDefault="001E33B7" w:rsidP="009F7069">
      <w:pPr>
        <w:pStyle w:val="RecsHd3"/>
      </w:pPr>
      <w:bookmarkStart w:id="414" w:name="_Toc181108152"/>
      <w:r w:rsidRPr="009F7069">
        <w:t>Te aromatawai i te raupapa tika tāngata haukāinga e mau tūturu tonu ai te tiaki pai i te hunga kei ngā pūnaha taurima</w:t>
      </w:r>
      <w:bookmarkEnd w:id="414"/>
    </w:p>
    <w:p w14:paraId="53157E9A" w14:textId="41A1BA5A" w:rsidR="001E33B7" w:rsidRPr="009F7069" w:rsidRDefault="001E33B7" w:rsidP="009F7069">
      <w:pPr>
        <w:pStyle w:val="RecsHd3"/>
      </w:pPr>
      <w:bookmarkStart w:id="415" w:name="_Toc181108153"/>
      <w:r w:rsidRPr="009F7069">
        <w:t>Review domestic human rights framework to ensure it adequately protects people in care</w:t>
      </w:r>
      <w:bookmarkEnd w:id="415"/>
    </w:p>
    <w:p w14:paraId="2241D8CA" w14:textId="4707D797" w:rsidR="001E33B7" w:rsidRPr="00D35B1F" w:rsidRDefault="001E33B7" w:rsidP="00C819A9">
      <w:pPr>
        <w:pStyle w:val="ListParagraph"/>
        <w:jc w:val="left"/>
        <w:rPr>
          <w:rStyle w:val="normaltextrun"/>
        </w:rPr>
      </w:pPr>
      <w:r w:rsidRPr="00D35B1F">
        <w:rPr>
          <w:rStyle w:val="normaltextrun"/>
        </w:rPr>
        <w:t xml:space="preserve">During the Inquiry period, there was no specific framework aimed at ensuring that human rights in all care settings were respected, protected and fulfilled. There was no systematic, regular monitoring of care against human rights standards during the Inquiry period. </w:t>
      </w:r>
    </w:p>
    <w:p w14:paraId="79CCE685" w14:textId="2B3DC6DB" w:rsidR="001E33B7" w:rsidRPr="00D35B1F" w:rsidRDefault="001E33B7" w:rsidP="00C819A9">
      <w:pPr>
        <w:pStyle w:val="ListParagraph"/>
        <w:jc w:val="left"/>
      </w:pPr>
      <w:r w:rsidRPr="00D35B1F">
        <w:t xml:space="preserve">As set out in Part 1, human rights protections in Aotearoa New Zealand’s domestic laws are “piecemeal”. They are set out in a variety of statutes and the common (court-made) law, which means they cannot all be found in one place. The Inquiry considers that in order to realise and protect the human rights of all New Zealanders in care, more needs to be done immediately. </w:t>
      </w:r>
    </w:p>
    <w:p w14:paraId="48CBF9DF" w14:textId="023D711A" w:rsidR="001E33B7" w:rsidRPr="00D35B1F" w:rsidRDefault="001E33B7" w:rsidP="00C819A9">
      <w:pPr>
        <w:pStyle w:val="ListParagraph"/>
        <w:jc w:val="left"/>
      </w:pPr>
      <w:r w:rsidRPr="00D35B1F">
        <w:t xml:space="preserve">The Inquiry considers that the rights of Māori to be free from abuse and neglect in care and the relevant rights in the United Nations Declaration on the Rights of Indigenous Peoples should be provided for in law. The Human Rights Act 1993 should be reviewed to identify whether any amendments are needed to address abuse and neglect in care. </w:t>
      </w:r>
    </w:p>
    <w:p w14:paraId="435DE7E5" w14:textId="77777777" w:rsidR="001E33B7" w:rsidRPr="009F7069" w:rsidRDefault="001E33B7" w:rsidP="009F7069">
      <w:pPr>
        <w:pStyle w:val="RecsHd3"/>
      </w:pPr>
      <w:bookmarkStart w:id="416" w:name="_Toc181108154"/>
      <w:r w:rsidRPr="009F7069">
        <w:lastRenderedPageBreak/>
        <w:t>Te tika o te noho haumaru a te tangata</w:t>
      </w:r>
      <w:bookmarkEnd w:id="416"/>
    </w:p>
    <w:p w14:paraId="69F4D6B0" w14:textId="769D959C" w:rsidR="001E33B7" w:rsidRPr="009F7069" w:rsidRDefault="001E33B7" w:rsidP="009F7069">
      <w:pPr>
        <w:pStyle w:val="RecsHd3"/>
      </w:pPr>
      <w:bookmarkStart w:id="417" w:name="_Toc181108155"/>
      <w:r w:rsidRPr="009F7069">
        <w:t>Right to security of the person</w:t>
      </w:r>
      <w:bookmarkEnd w:id="417"/>
    </w:p>
    <w:p w14:paraId="7149D827" w14:textId="049A6D0A" w:rsidR="001E33B7" w:rsidRPr="00D35B1F" w:rsidRDefault="001E33B7" w:rsidP="00C819A9">
      <w:pPr>
        <w:pStyle w:val="ListParagraph"/>
        <w:jc w:val="left"/>
        <w:rPr>
          <w:rStyle w:val="normaltextrun"/>
        </w:rPr>
      </w:pPr>
      <w:r w:rsidRPr="00D35B1F">
        <w:rPr>
          <w:rStyle w:val="normaltextrun"/>
        </w:rPr>
        <w:t>In its concluding observations in Part 7, the Inquiry referred to there not being a general right to security of the person in the New Zealand Bill of Rights Act 1990.</w:t>
      </w:r>
    </w:p>
    <w:p w14:paraId="0095173D" w14:textId="0B284092" w:rsidR="001E33B7" w:rsidRPr="00D35B1F" w:rsidRDefault="001E33B7" w:rsidP="00C819A9">
      <w:pPr>
        <w:pStyle w:val="ListParagraph"/>
        <w:jc w:val="left"/>
        <w:rPr>
          <w:szCs w:val="22"/>
        </w:rPr>
      </w:pPr>
      <w:r w:rsidRPr="00D35B1F">
        <w:rPr>
          <w:rStyle w:val="normaltextrun"/>
        </w:rPr>
        <w:t xml:space="preserve">The International Covenant on Civil and Political Rights, which Aotearoa New Zealand has ratified, states at Article 9(1) that everyone has the right to security of the person. This right is concerned with “freedom from injury to the body and the mind, or </w:t>
      </w:r>
      <w:r w:rsidRPr="00D35B1F">
        <w:rPr>
          <w:rStyle w:val="normaltextrun"/>
          <w:szCs w:val="22"/>
        </w:rPr>
        <w:t>bodily and mental integrity”.</w:t>
      </w:r>
      <w:r w:rsidRPr="00D35B1F">
        <w:rPr>
          <w:rStyle w:val="EndnoteReference"/>
          <w:color w:val="385623" w:themeColor="accent6" w:themeShade="80"/>
          <w:szCs w:val="22"/>
        </w:rPr>
        <w:endnoteReference w:id="356"/>
      </w:r>
      <w:r w:rsidRPr="00D35B1F">
        <w:rPr>
          <w:rStyle w:val="superscript"/>
          <w:szCs w:val="22"/>
          <w:vertAlign w:val="superscript"/>
        </w:rPr>
        <w:t xml:space="preserve"> </w:t>
      </w:r>
      <w:r w:rsidRPr="00D35B1F">
        <w:rPr>
          <w:rStyle w:val="normaltextrun"/>
          <w:szCs w:val="22"/>
        </w:rPr>
        <w:t>The right “protects individuals against intentional infliction of bodily or mental injury, regardless of whether the victim is detained or non-detained”.</w:t>
      </w:r>
      <w:r w:rsidRPr="00D35B1F">
        <w:rPr>
          <w:rStyle w:val="EndnoteReference"/>
          <w:color w:val="385623" w:themeColor="accent6" w:themeShade="80"/>
          <w:szCs w:val="22"/>
        </w:rPr>
        <w:endnoteReference w:id="357"/>
      </w:r>
    </w:p>
    <w:p w14:paraId="72A92B5D" w14:textId="77777777" w:rsidR="001E33B7" w:rsidRPr="00D35B1F" w:rsidRDefault="001E33B7" w:rsidP="00C819A9">
      <w:pPr>
        <w:pStyle w:val="ListParagraph"/>
        <w:jc w:val="left"/>
        <w:rPr>
          <w:szCs w:val="22"/>
        </w:rPr>
      </w:pPr>
      <w:r w:rsidRPr="00D35B1F">
        <w:rPr>
          <w:rStyle w:val="normaltextrun"/>
          <w:szCs w:val="22"/>
        </w:rPr>
        <w:t>This right is profoundly important for individuals and society more generally.</w:t>
      </w:r>
      <w:r w:rsidRPr="00D35B1F">
        <w:rPr>
          <w:rStyle w:val="EndnoteReference"/>
          <w:color w:val="385623" w:themeColor="accent6" w:themeShade="80"/>
          <w:szCs w:val="22"/>
        </w:rPr>
        <w:endnoteReference w:id="358"/>
      </w:r>
      <w:r w:rsidRPr="00D35B1F">
        <w:rPr>
          <w:rStyle w:val="normaltextrun"/>
          <w:szCs w:val="22"/>
        </w:rPr>
        <w:t xml:space="preserve"> It is particularly relevant to abuse and neglect in care. However, because there is no general right to security of the person in the New Zealand Bill of Rights Act 1990,</w:t>
      </w:r>
      <w:r w:rsidRPr="00D35B1F">
        <w:rPr>
          <w:rStyle w:val="EndnoteReference"/>
          <w:color w:val="385623" w:themeColor="accent6" w:themeShade="80"/>
          <w:szCs w:val="22"/>
        </w:rPr>
        <w:endnoteReference w:id="359"/>
      </w:r>
      <w:r w:rsidRPr="00D35B1F">
        <w:rPr>
          <w:rStyle w:val="normaltextrun"/>
          <w:szCs w:val="22"/>
        </w:rPr>
        <w:t xml:space="preserve"> people in care in Aotearoa New Zealand cannot directly rely on this right in the courts. In contrast, overseas there are many cases brought to the courts which are based on this right.</w:t>
      </w:r>
      <w:r w:rsidRPr="00D35B1F">
        <w:rPr>
          <w:rStyle w:val="EndnoteReference"/>
          <w:color w:val="385623" w:themeColor="accent6" w:themeShade="80"/>
          <w:szCs w:val="22"/>
        </w:rPr>
        <w:endnoteReference w:id="360"/>
      </w:r>
    </w:p>
    <w:p w14:paraId="5EF1956E" w14:textId="13E62D1B" w:rsidR="001E33B7" w:rsidRPr="00D35B1F" w:rsidRDefault="001E33B7" w:rsidP="00C819A9">
      <w:pPr>
        <w:pStyle w:val="ListParagraph"/>
        <w:jc w:val="left"/>
        <w:rPr>
          <w:szCs w:val="22"/>
        </w:rPr>
      </w:pPr>
      <w:r w:rsidRPr="00D35B1F">
        <w:rPr>
          <w:rStyle w:val="normaltextrun"/>
          <w:szCs w:val="22"/>
        </w:rPr>
        <w:t>There is a right in the New Zealand Bill of Rights Act not to be subjected to torture or to cruel, degrading, or disproportionately severe treatment or punishment. But Aotearoa New Zealand</w:t>
      </w:r>
      <w:r w:rsidRPr="00D35B1F" w:rsidDel="004C139A">
        <w:rPr>
          <w:rStyle w:val="normaltextrun"/>
          <w:szCs w:val="22"/>
        </w:rPr>
        <w:t xml:space="preserve"> </w:t>
      </w:r>
      <w:r w:rsidRPr="00D35B1F">
        <w:rPr>
          <w:rStyle w:val="normaltextrun"/>
          <w:szCs w:val="22"/>
        </w:rPr>
        <w:t>courts have found that this right only applies in “truly egregious” or “outrageous” cases.</w:t>
      </w:r>
      <w:r w:rsidRPr="00D35B1F">
        <w:rPr>
          <w:rStyle w:val="EndnoteReference"/>
          <w:color w:val="385623" w:themeColor="accent6" w:themeShade="80"/>
          <w:szCs w:val="22"/>
        </w:rPr>
        <w:endnoteReference w:id="361"/>
      </w:r>
      <w:r w:rsidRPr="00D35B1F">
        <w:rPr>
          <w:rStyle w:val="normaltextrun"/>
          <w:szCs w:val="22"/>
        </w:rPr>
        <w:t xml:space="preserve"> Less serious cases may in some instances be covered by the right of arrested or detained people to be treated with humanity and with respect for the inherent dignity of the person, as set out in section 23(5) of the Act. However, that right only applies to people deprived of liberty. As set out above, the international human right to security of the person applies to everyone, whether or not they are in detention. Abuse and neglect in care occurs inside and outside of detention.</w:t>
      </w:r>
    </w:p>
    <w:p w14:paraId="74FE9212" w14:textId="5DD2EA34" w:rsidR="001E33B7" w:rsidRPr="00D35B1F" w:rsidRDefault="001E33B7" w:rsidP="00C819A9">
      <w:pPr>
        <w:pStyle w:val="ListParagraph"/>
        <w:jc w:val="left"/>
        <w:rPr>
          <w:rStyle w:val="normaltextrun"/>
        </w:rPr>
      </w:pPr>
      <w:r w:rsidRPr="00D35B1F">
        <w:rPr>
          <w:rStyle w:val="normaltextrun"/>
          <w:szCs w:val="22"/>
        </w:rPr>
        <w:t>There is therefore an important gap in the New Zealand Bill of Rights Act which needs to be filled. That could be done by adding a general right to security of the person in Part 2 of the Act,</w:t>
      </w:r>
      <w:r w:rsidRPr="00D35B1F">
        <w:rPr>
          <w:rStyle w:val="normaltextrun"/>
        </w:rPr>
        <w:t xml:space="preserve"> following the heading “Life and security of the person”.</w:t>
      </w:r>
    </w:p>
    <w:p w14:paraId="395F26EB" w14:textId="59FE4E17" w:rsidR="001E33B7" w:rsidRPr="009F7069" w:rsidRDefault="001E33B7" w:rsidP="009F7069">
      <w:pPr>
        <w:pStyle w:val="RecsHd3"/>
      </w:pPr>
      <w:bookmarkStart w:id="418" w:name="_Toc181108156"/>
      <w:r w:rsidRPr="009F7069">
        <w:t>He take tūturu e mau tonu ai te Kāwanatanga i ngā tika ā-tangata me te Tiriti o Waitangi</w:t>
      </w:r>
      <w:bookmarkEnd w:id="418"/>
    </w:p>
    <w:p w14:paraId="5E39BF01" w14:textId="771B04AE" w:rsidR="001E33B7" w:rsidRPr="009F7069" w:rsidRDefault="001E33B7" w:rsidP="009F7069">
      <w:pPr>
        <w:pStyle w:val="RecsHd3"/>
      </w:pPr>
      <w:bookmarkStart w:id="419" w:name="_Toc181108157"/>
      <w:r w:rsidRPr="009F7069">
        <w:t>The State has positive duties in relation to human rights and te Tiriti o Waitangi</w:t>
      </w:r>
      <w:bookmarkEnd w:id="419"/>
    </w:p>
    <w:p w14:paraId="5DF9667E" w14:textId="118BE055" w:rsidR="001E33B7" w:rsidRPr="00D35B1F" w:rsidRDefault="001E33B7" w:rsidP="00C819A9">
      <w:pPr>
        <w:pStyle w:val="ListParagraph"/>
        <w:jc w:val="left"/>
        <w:rPr>
          <w:rStyle w:val="normaltextrun"/>
        </w:rPr>
      </w:pPr>
      <w:r w:rsidRPr="00D35B1F">
        <w:rPr>
          <w:rStyle w:val="normaltextrun"/>
        </w:rPr>
        <w:t>The State has positive duties under each human rights instrument, and under te Tiriti o Waitangi. This means it has an obligation to take action to ensure rights are respected and upheld.</w:t>
      </w:r>
    </w:p>
    <w:p w14:paraId="101E2B9C" w14:textId="1629253D" w:rsidR="001E33B7" w:rsidRPr="00D35B1F" w:rsidRDefault="001E33B7" w:rsidP="00C819A9">
      <w:pPr>
        <w:pStyle w:val="ListParagraph"/>
        <w:jc w:val="left"/>
        <w:rPr>
          <w:rStyle w:val="normaltextrun"/>
        </w:rPr>
      </w:pPr>
      <w:r w:rsidRPr="00D35B1F">
        <w:rPr>
          <w:rStyle w:val="normaltextrun"/>
        </w:rPr>
        <w:t xml:space="preserve">In relation to te Tiriti o Waitangi, the Inquiry noted in Part 6 that the Crown obligations as a Tiriti o Waitangi partner and signatory to te Tiriti o Waitangi that include: </w:t>
      </w:r>
    </w:p>
    <w:p w14:paraId="707BADD3" w14:textId="6F99A909" w:rsidR="001E33B7" w:rsidRPr="00D35B1F" w:rsidRDefault="001E33B7" w:rsidP="007921AA">
      <w:pPr>
        <w:pStyle w:val="Paraletters"/>
        <w:numPr>
          <w:ilvl w:val="0"/>
          <w:numId w:val="99"/>
        </w:numPr>
        <w:jc w:val="left"/>
        <w:rPr>
          <w:rStyle w:val="normaltextrun"/>
        </w:rPr>
      </w:pPr>
      <w:r w:rsidRPr="00D35B1F">
        <w:rPr>
          <w:rStyle w:val="normaltextrun"/>
        </w:rPr>
        <w:t>ensuring the Crown and institutions recognise Māori rights and values</w:t>
      </w:r>
    </w:p>
    <w:p w14:paraId="53C873A8" w14:textId="651C93D4" w:rsidR="001E33B7" w:rsidRPr="00D35B1F" w:rsidRDefault="001E33B7" w:rsidP="007921AA">
      <w:pPr>
        <w:pStyle w:val="Paraletters"/>
        <w:numPr>
          <w:ilvl w:val="0"/>
          <w:numId w:val="99"/>
        </w:numPr>
        <w:jc w:val="left"/>
        <w:rPr>
          <w:rStyle w:val="normaltextrun"/>
        </w:rPr>
      </w:pPr>
      <w:r w:rsidRPr="00D35B1F">
        <w:rPr>
          <w:rStyle w:val="normaltextrun"/>
        </w:rPr>
        <w:t>ensuring the Crown and institutions act in accordance with te Tiriti o Waitangi obligations of the Crown</w:t>
      </w:r>
    </w:p>
    <w:p w14:paraId="4C09E58C" w14:textId="3591F3EC" w:rsidR="001E33B7" w:rsidRPr="00D35B1F" w:rsidRDefault="001E33B7" w:rsidP="007921AA">
      <w:pPr>
        <w:pStyle w:val="Paraletters"/>
        <w:numPr>
          <w:ilvl w:val="0"/>
          <w:numId w:val="99"/>
        </w:numPr>
        <w:jc w:val="left"/>
        <w:rPr>
          <w:rStyle w:val="normaltextrun"/>
        </w:rPr>
      </w:pPr>
      <w:r w:rsidRPr="00D35B1F">
        <w:rPr>
          <w:rStyle w:val="normaltextrun"/>
        </w:rPr>
        <w:lastRenderedPageBreak/>
        <w:t xml:space="preserve">monitoring the activities of institutions, and auditing institutions’ performance in the context of te Tiriti o Waitangi relationship between Crown and Māori. </w:t>
      </w:r>
    </w:p>
    <w:p w14:paraId="1142678D" w14:textId="76B9DC20" w:rsidR="001E33B7" w:rsidRPr="00D35B1F" w:rsidRDefault="001E33B7" w:rsidP="00C819A9">
      <w:pPr>
        <w:pStyle w:val="ListParagraph"/>
        <w:jc w:val="left"/>
        <w:rPr>
          <w:rStyle w:val="normaltextrun"/>
        </w:rPr>
      </w:pPr>
      <w:r w:rsidRPr="00D35B1F">
        <w:rPr>
          <w:rStyle w:val="normaltextrun"/>
        </w:rPr>
        <w:t xml:space="preserve">Te Tiriti o Waitangi is relevant to interpreting legislation even where legislation is silent on te Tiriti o Waitangi. Given that tamariki, rangatahi and pakeke Māori are taonga, te Tiriti o Waitangi colours all legislation dealing with the status, future and control of tamariki, rangatahi and pakeke Māori. </w:t>
      </w:r>
    </w:p>
    <w:p w14:paraId="7E8D16F0" w14:textId="170E7D6F" w:rsidR="001E33B7" w:rsidRPr="00D35B1F" w:rsidRDefault="001E33B7" w:rsidP="00C819A9">
      <w:pPr>
        <w:pStyle w:val="ListParagraph"/>
        <w:jc w:val="left"/>
        <w:rPr>
          <w:bCs/>
        </w:rPr>
      </w:pPr>
      <w:r w:rsidRPr="00D35B1F">
        <w:rPr>
          <w:rStyle w:val="normaltextrun"/>
        </w:rPr>
        <w:t xml:space="preserve">In Part 1 the Inquiry discussed some of the positive duties the State has to people in care under relevant human rights instruments. </w:t>
      </w:r>
      <w:r w:rsidRPr="00D35B1F">
        <w:t>Aotearoa New Zealand must respect, protect and fulfil human rights. In practice, this means the State has a duty to:</w:t>
      </w:r>
    </w:p>
    <w:p w14:paraId="45C08E52" w14:textId="609721D6" w:rsidR="001E33B7" w:rsidRPr="00D35B1F" w:rsidRDefault="001E33B7" w:rsidP="007921AA">
      <w:pPr>
        <w:pStyle w:val="Paraletters"/>
        <w:numPr>
          <w:ilvl w:val="0"/>
          <w:numId w:val="160"/>
        </w:numPr>
        <w:tabs>
          <w:tab w:val="clear" w:pos="2126"/>
        </w:tabs>
        <w:jc w:val="left"/>
        <w:rPr>
          <w:rStyle w:val="normaltextrun"/>
        </w:rPr>
      </w:pPr>
      <w:r w:rsidRPr="00D35B1F">
        <w:rPr>
          <w:rStyle w:val="normaltextrun"/>
        </w:rPr>
        <w:t>respect human rights by not interfering with them</w:t>
      </w:r>
    </w:p>
    <w:p w14:paraId="0720B450" w14:textId="51B0CE55" w:rsidR="001E33B7" w:rsidRPr="00D35B1F" w:rsidRDefault="001E33B7" w:rsidP="007921AA">
      <w:pPr>
        <w:pStyle w:val="Paraletters"/>
        <w:numPr>
          <w:ilvl w:val="0"/>
          <w:numId w:val="160"/>
        </w:numPr>
        <w:tabs>
          <w:tab w:val="clear" w:pos="2126"/>
        </w:tabs>
        <w:rPr>
          <w:rStyle w:val="normaltextrun"/>
        </w:rPr>
      </w:pPr>
      <w:r w:rsidRPr="00D35B1F">
        <w:rPr>
          <w:rStyle w:val="normaltextrun"/>
        </w:rPr>
        <w:t>protect human rights by preventing private institutions or other people from violating them</w:t>
      </w:r>
    </w:p>
    <w:p w14:paraId="47C0F18A" w14:textId="4A6397A9" w:rsidR="001E33B7" w:rsidRPr="00D35B1F" w:rsidRDefault="001E33B7" w:rsidP="007921AA">
      <w:pPr>
        <w:pStyle w:val="Paraletters"/>
        <w:numPr>
          <w:ilvl w:val="0"/>
          <w:numId w:val="160"/>
        </w:numPr>
        <w:tabs>
          <w:tab w:val="clear" w:pos="2126"/>
        </w:tabs>
        <w:rPr>
          <w:rStyle w:val="normaltextrun"/>
        </w:rPr>
      </w:pPr>
      <w:r w:rsidRPr="00D35B1F">
        <w:rPr>
          <w:rStyle w:val="normaltextrun"/>
        </w:rPr>
        <w:t>fulfil human rights by taking positive steps to ensure they are realised, including enacting laws and implementing appropriate policies and programmes.</w:t>
      </w:r>
    </w:p>
    <w:p w14:paraId="5DA432F7" w14:textId="1DA74E90" w:rsidR="001E33B7" w:rsidRPr="00D35B1F" w:rsidRDefault="001E33B7" w:rsidP="00C819A9">
      <w:pPr>
        <w:pStyle w:val="ListParagraph"/>
        <w:jc w:val="left"/>
      </w:pPr>
      <w:r w:rsidRPr="00D35B1F">
        <w:t>The State has a duty to ensure that victims of human rights breaches can receive effective redress, which can be individual or collective, depending on the nature of the right breached. It must also be responsive to the fact that human rights protections must evolve over time as societal understanding grows, increasing the obligations on Aotearoa New Zealand. Human rights knowledge should influence care practices, ensuring that care relationships are positively affected. Any failure to meet this standard should be identified and corrected.</w:t>
      </w:r>
    </w:p>
    <w:p w14:paraId="7BAFE3A6" w14:textId="00F35059" w:rsidR="001E33B7" w:rsidRPr="009F7069" w:rsidRDefault="001E33B7" w:rsidP="009F7069">
      <w:pPr>
        <w:pStyle w:val="RecsHd3"/>
      </w:pPr>
      <w:bookmarkStart w:id="420" w:name="_Toc181108158"/>
      <w:r w:rsidRPr="009F7069">
        <w:t>Te whakatinana i ngā tika o te hunga whaikaha kei ngā pūnaha taurima</w:t>
      </w:r>
      <w:bookmarkEnd w:id="420"/>
    </w:p>
    <w:p w14:paraId="473ED54E" w14:textId="447C9D03" w:rsidR="001E33B7" w:rsidRPr="009F7069" w:rsidRDefault="001E33B7" w:rsidP="009F7069">
      <w:pPr>
        <w:pStyle w:val="RecsHd3"/>
      </w:pPr>
      <w:bookmarkStart w:id="421" w:name="_Toc181108159"/>
      <w:r w:rsidRPr="009F7069">
        <w:t>Realising the human rights of disabled people in care</w:t>
      </w:r>
      <w:bookmarkEnd w:id="421"/>
    </w:p>
    <w:p w14:paraId="5903ED01" w14:textId="77777777" w:rsidR="001E33B7" w:rsidRPr="00D35B1F" w:rsidRDefault="001E33B7" w:rsidP="00C819A9">
      <w:pPr>
        <w:pStyle w:val="ListParagraph"/>
        <w:jc w:val="left"/>
      </w:pPr>
      <w:r w:rsidRPr="00D35B1F">
        <w:t xml:space="preserve">Aotearoa New Zealand took a lead role in negotiating the United Nations Convention on the Rights of Persons with Disabilities (UNCRPD) and ratified it in 2008. The government’s position is that the Convention is given effect, and the rights of disabled people provided for, through: </w:t>
      </w:r>
    </w:p>
    <w:p w14:paraId="06A83574" w14:textId="16817E35" w:rsidR="001E33B7" w:rsidRPr="00D35B1F" w:rsidRDefault="001E33B7" w:rsidP="00C819A9">
      <w:pPr>
        <w:pStyle w:val="Part10quotes"/>
        <w:ind w:left="1701" w:right="1229"/>
        <w:jc w:val="left"/>
      </w:pPr>
      <w:r w:rsidRPr="00D35B1F">
        <w:t>“… New Zealand’s general human rights law, the New Zealand Bill of Rights Act 1990, in its specialised non-discrimination law, the Human Rights Act 1993, and in specific recognition in legislation governing health, education and other social services. Before ratifying the Convention, New Zealand reviewed its law for consistency with the Convention and made necessary amendments.”</w:t>
      </w:r>
      <w:r w:rsidRPr="00D35B1F">
        <w:rPr>
          <w:rStyle w:val="EndnoteReference"/>
        </w:rPr>
        <w:endnoteReference w:id="362"/>
      </w:r>
    </w:p>
    <w:p w14:paraId="7E1760CE" w14:textId="0066CBE3" w:rsidR="001E33B7" w:rsidRPr="00D35B1F" w:rsidRDefault="001E33B7" w:rsidP="00C819A9">
      <w:pPr>
        <w:pStyle w:val="ListParagraph"/>
        <w:jc w:val="left"/>
        <w:rPr>
          <w:szCs w:val="22"/>
        </w:rPr>
      </w:pPr>
      <w:r w:rsidRPr="00D35B1F">
        <w:t xml:space="preserve">Since ratification, the State has focused on implementing the Convention through non-legislative mechanisms such the New Zealand Disability Strategy and Disability Action </w:t>
      </w:r>
      <w:r w:rsidRPr="00D35B1F">
        <w:rPr>
          <w:szCs w:val="22"/>
        </w:rPr>
        <w:t>Plan, implementing the Enabling Good Lives approach and establishing Whaikaha Ministry of Disabled People.</w:t>
      </w:r>
      <w:r w:rsidRPr="00D35B1F">
        <w:rPr>
          <w:rStyle w:val="EndnoteReference"/>
          <w:szCs w:val="22"/>
        </w:rPr>
        <w:endnoteReference w:id="363"/>
      </w:r>
      <w:r w:rsidRPr="00D35B1F">
        <w:rPr>
          <w:szCs w:val="22"/>
        </w:rPr>
        <w:t xml:space="preserve"> </w:t>
      </w:r>
    </w:p>
    <w:p w14:paraId="61E9AB7B" w14:textId="25613FB4" w:rsidR="001E33B7" w:rsidRPr="00D35B1F" w:rsidRDefault="001E33B7" w:rsidP="00C819A9">
      <w:pPr>
        <w:pStyle w:val="ListParagraph"/>
        <w:jc w:val="left"/>
        <w:rPr>
          <w:szCs w:val="22"/>
        </w:rPr>
      </w:pPr>
      <w:r w:rsidRPr="00D35B1F">
        <w:rPr>
          <w:szCs w:val="22"/>
        </w:rPr>
        <w:lastRenderedPageBreak/>
        <w:t>The Inquiry notes that the Australian Royal Commission into Violence, Abuse, Neglect and Exploitation of People with Disability’s central recommendation was to create a Disability Rights Act, complementing their current Disability Discrimination Act, which has associated standards with positive duties.</w:t>
      </w:r>
      <w:r w:rsidRPr="00D35B1F">
        <w:rPr>
          <w:rStyle w:val="EndnoteReference"/>
          <w:szCs w:val="22"/>
          <w:lang w:val="en-US"/>
        </w:rPr>
        <w:endnoteReference w:id="364"/>
      </w:r>
      <w:r w:rsidRPr="00D35B1F">
        <w:rPr>
          <w:szCs w:val="22"/>
        </w:rPr>
        <w:t xml:space="preserve"> The Inquiry thinks that increasing the visibility of the human rights of Deaf</w:t>
      </w:r>
      <w:r>
        <w:rPr>
          <w:szCs w:val="22"/>
        </w:rPr>
        <w:t xml:space="preserve">, </w:t>
      </w:r>
      <w:r w:rsidRPr="00D35B1F">
        <w:rPr>
          <w:szCs w:val="22"/>
        </w:rPr>
        <w:t>disabled people, and people who experience mental distress, in care through standalone legislation would strengthen protection of these rights and will be an important step in removing a persistent factor that contributed to abuse and neglect of Deaf</w:t>
      </w:r>
      <w:r>
        <w:rPr>
          <w:szCs w:val="22"/>
        </w:rPr>
        <w:t>,</w:t>
      </w:r>
      <w:r w:rsidRPr="00D35B1F">
        <w:rPr>
          <w:szCs w:val="22"/>
        </w:rPr>
        <w:t xml:space="preserve"> disabled people and people experiencing mental distress in care.</w:t>
      </w:r>
    </w:p>
    <w:p w14:paraId="06A47546" w14:textId="1ED598C9" w:rsidR="001E33B7" w:rsidRPr="00D35B1F" w:rsidRDefault="001E33B7" w:rsidP="00C819A9">
      <w:pPr>
        <w:pStyle w:val="ListParagraph"/>
        <w:jc w:val="left"/>
      </w:pPr>
      <w:r w:rsidRPr="00D35B1F">
        <w:rPr>
          <w:szCs w:val="22"/>
        </w:rPr>
        <w:t>The Inquiry envisages that the design of this new law change (before draft legislation is introduced into Parliament) will be undertaken in accordance with implementation Recommendations 128</w:t>
      </w:r>
      <w:r w:rsidRPr="00D35B1F">
        <w:t>–</w:t>
      </w:r>
      <w:r w:rsidRPr="00D35B1F">
        <w:rPr>
          <w:szCs w:val="22"/>
        </w:rPr>
        <w:t>129. This would include identifying whether any changes are required to other laws that are relevant to realising the human rights of Deaf</w:t>
      </w:r>
      <w:r>
        <w:rPr>
          <w:szCs w:val="22"/>
        </w:rPr>
        <w:t>,</w:t>
      </w:r>
      <w:r w:rsidRPr="00D35B1F">
        <w:rPr>
          <w:szCs w:val="22"/>
        </w:rPr>
        <w:t xml:space="preserve"> disabled people</w:t>
      </w:r>
      <w:r w:rsidRPr="00D35B1F">
        <w:t>, and people who experience mental distress. These laws include the Adoption Act 1955, the Protection of Personal and Property Rights Act 1988, the Mental Health (Compulsory Assessment and Treatment) Act 1992 and the Intellectual Disability (Compulsory Care and Rehabilitation) Act 2003.</w:t>
      </w:r>
    </w:p>
    <w:p w14:paraId="6E33C4DC" w14:textId="25D4AC26" w:rsidR="001E33B7" w:rsidRPr="00D35B1F" w:rsidRDefault="001E33B7" w:rsidP="00583858">
      <w:pPr>
        <w:pStyle w:val="Recboxheading"/>
      </w:pPr>
      <w:r w:rsidRPr="00D35B1F">
        <w:rPr>
          <w:rStyle w:val="eop"/>
          <w:lang w:val="en-NZ"/>
        </w:rPr>
        <w:t>Tūtohi</w:t>
      </w:r>
      <w:r w:rsidRPr="00D35B1F">
        <w:rPr>
          <w:lang w:val="en-NZ"/>
        </w:rPr>
        <w:t xml:space="preserve"> 119 | </w:t>
      </w:r>
      <w:r w:rsidRPr="00D35B1F">
        <w:t>Recommendation 119</w:t>
      </w:r>
    </w:p>
    <w:p w14:paraId="1D61204C" w14:textId="2680EB89" w:rsidR="001E33B7" w:rsidRPr="00D35B1F" w:rsidRDefault="001E33B7" w:rsidP="00C819A9">
      <w:pPr>
        <w:pStyle w:val="Recsbox"/>
        <w:spacing w:line="276" w:lineRule="auto"/>
        <w:rPr>
          <w:rFonts w:eastAsia="Arial"/>
        </w:rPr>
      </w:pPr>
      <w:r w:rsidRPr="00D35B1F">
        <w:rPr>
          <w:rFonts w:eastAsia="Arial"/>
        </w:rPr>
        <w:t>The government should review Aotearoa New Zealand’s human rights framework to ensure it adequately addresses abuse and neglect in care, including:</w:t>
      </w:r>
    </w:p>
    <w:p w14:paraId="3220C89F" w14:textId="36D3E14B" w:rsidR="001E33B7" w:rsidRPr="00D35B1F" w:rsidRDefault="001E33B7" w:rsidP="007921AA">
      <w:pPr>
        <w:pStyle w:val="RecsboxLevel1"/>
        <w:numPr>
          <w:ilvl w:val="0"/>
          <w:numId w:val="98"/>
        </w:numPr>
        <w:spacing w:line="276" w:lineRule="auto"/>
        <w:ind w:left="714" w:hanging="357"/>
      </w:pPr>
      <w:r w:rsidRPr="00D35B1F">
        <w:t>introducing a stand-alone right to security of the person in the New Zealand Bill of Rights Act 1990</w:t>
      </w:r>
    </w:p>
    <w:p w14:paraId="2EBD3A67" w14:textId="6F4D1358" w:rsidR="001E33B7" w:rsidRPr="00D35B1F" w:rsidRDefault="001E33B7" w:rsidP="007921AA">
      <w:pPr>
        <w:pStyle w:val="RecsboxLevel1"/>
        <w:numPr>
          <w:ilvl w:val="0"/>
          <w:numId w:val="98"/>
        </w:numPr>
        <w:spacing w:line="276" w:lineRule="auto"/>
        <w:ind w:left="714" w:hanging="357"/>
      </w:pPr>
      <w:r w:rsidRPr="00D35B1F">
        <w:t>ensuring statutory protection in a Disability Rights Act of the rights of disabled people to be free from abuse and neglect in care and the relevant rights in the Convention on the Rights of Persons with Disabilities</w:t>
      </w:r>
    </w:p>
    <w:p w14:paraId="2C765590" w14:textId="10968A81" w:rsidR="001E33B7" w:rsidRPr="00D35B1F" w:rsidRDefault="001E33B7" w:rsidP="007921AA">
      <w:pPr>
        <w:pStyle w:val="RecsboxLevel1"/>
        <w:numPr>
          <w:ilvl w:val="0"/>
          <w:numId w:val="98"/>
        </w:numPr>
        <w:spacing w:line="276" w:lineRule="auto"/>
        <w:ind w:left="714" w:hanging="357"/>
      </w:pPr>
      <w:r w:rsidRPr="00D35B1F">
        <w:t>providing statutory protection of the rights of Māori to be free from abuse and neglect in care and the relevant rights in the United Nations Declaration on the Rights of Indigenous Peoples</w:t>
      </w:r>
    </w:p>
    <w:p w14:paraId="52BD4E7A" w14:textId="617E9B4D" w:rsidR="001E33B7" w:rsidRPr="00D35B1F" w:rsidRDefault="001E33B7" w:rsidP="007921AA">
      <w:pPr>
        <w:pStyle w:val="RecsboxLevel1"/>
        <w:numPr>
          <w:ilvl w:val="0"/>
          <w:numId w:val="98"/>
        </w:numPr>
        <w:spacing w:line="276" w:lineRule="auto"/>
        <w:ind w:left="714" w:hanging="357"/>
      </w:pPr>
      <w:r w:rsidRPr="00D35B1F">
        <w:t>making any necessary amendment to the Human Rights Act 1993 to address abuse and neglect in care</w:t>
      </w:r>
    </w:p>
    <w:p w14:paraId="43787E01" w14:textId="6ADCE480" w:rsidR="001E33B7" w:rsidRPr="00D35B1F" w:rsidRDefault="001E33B7" w:rsidP="007921AA">
      <w:pPr>
        <w:pStyle w:val="RecsboxLevel1"/>
        <w:numPr>
          <w:ilvl w:val="0"/>
          <w:numId w:val="98"/>
        </w:numPr>
        <w:spacing w:line="276" w:lineRule="auto"/>
        <w:ind w:left="714" w:hanging="357"/>
      </w:pPr>
      <w:r w:rsidRPr="00D35B1F">
        <w:t>the provision of effective implementation of the relevant rights, including positive duties.</w:t>
      </w:r>
    </w:p>
    <w:p w14:paraId="5B75E8C1" w14:textId="77777777" w:rsidR="00FE2FB3" w:rsidRDefault="00FE2FB3">
      <w:pPr>
        <w:rPr>
          <w:rStyle w:val="normaltextrun"/>
          <w:rFonts w:ascii="Arial" w:eastAsiaTheme="majorEastAsia" w:hAnsi="Arial"/>
          <w:iCs/>
          <w:color w:val="385623" w:themeColor="accent6" w:themeShade="80"/>
          <w:sz w:val="24"/>
          <w:szCs w:val="24"/>
          <w:shd w:val="clear" w:color="auto" w:fill="auto"/>
          <w:lang w:val="en-AU" w:eastAsia="en-GB"/>
          <w14:ligatures w14:val="none"/>
        </w:rPr>
      </w:pPr>
      <w:r>
        <w:rPr>
          <w:rStyle w:val="normaltextrun"/>
          <w:rFonts w:ascii="Arial" w:eastAsiaTheme="majorEastAsia" w:hAnsi="Arial"/>
          <w:iCs/>
          <w:color w:val="385623" w:themeColor="accent6" w:themeShade="80"/>
          <w:sz w:val="24"/>
          <w:szCs w:val="24"/>
          <w:shd w:val="clear" w:color="auto" w:fill="auto"/>
          <w:lang w:val="en-AU" w:eastAsia="en-GB"/>
          <w14:ligatures w14:val="none"/>
        </w:rPr>
        <w:br w:type="page"/>
      </w:r>
    </w:p>
    <w:p w14:paraId="50BF133E" w14:textId="26DBDB39" w:rsidR="001E33B7" w:rsidRPr="009F7069" w:rsidRDefault="001E33B7" w:rsidP="009F7069">
      <w:pPr>
        <w:pStyle w:val="RecsHd3"/>
      </w:pPr>
      <w:bookmarkStart w:id="422" w:name="_Toc181108160"/>
      <w:r w:rsidRPr="009F7069">
        <w:lastRenderedPageBreak/>
        <w:t>Te whakatū tohu tika hei taki kaupapa atawhai tangata</w:t>
      </w:r>
      <w:bookmarkEnd w:id="422"/>
    </w:p>
    <w:p w14:paraId="46722A71" w14:textId="70855906" w:rsidR="001E33B7" w:rsidRPr="009F7069" w:rsidRDefault="001E33B7" w:rsidP="009F7069">
      <w:pPr>
        <w:pStyle w:val="RecsHd3"/>
      </w:pPr>
      <w:bookmarkStart w:id="423" w:name="_Toc181108161"/>
      <w:r w:rsidRPr="009F7069">
        <w:t>Establishing human rights indicators for care settings</w:t>
      </w:r>
      <w:bookmarkEnd w:id="423"/>
    </w:p>
    <w:p w14:paraId="31CF1E6F" w14:textId="3C005D54" w:rsidR="001E33B7" w:rsidRPr="00D35B1F" w:rsidRDefault="001E33B7" w:rsidP="007921AA">
      <w:pPr>
        <w:pStyle w:val="ListParagraph"/>
        <w:jc w:val="left"/>
        <w:rPr>
          <w:rStyle w:val="normaltextrun"/>
        </w:rPr>
      </w:pPr>
      <w:r w:rsidRPr="00D35B1F">
        <w:rPr>
          <w:rStyle w:val="normaltextrun"/>
        </w:rPr>
        <w:t xml:space="preserve">In the Inquiry’s view the government should, in order to prevent ongoing abuse and neglect in care: </w:t>
      </w:r>
    </w:p>
    <w:p w14:paraId="607C55E3" w14:textId="3736F345" w:rsidR="001E33B7" w:rsidRPr="00D35B1F" w:rsidRDefault="001E33B7" w:rsidP="007921AA">
      <w:pPr>
        <w:pStyle w:val="Paraletters"/>
        <w:numPr>
          <w:ilvl w:val="0"/>
          <w:numId w:val="161"/>
        </w:numPr>
        <w:tabs>
          <w:tab w:val="clear" w:pos="2126"/>
        </w:tabs>
        <w:jc w:val="left"/>
        <w:rPr>
          <w:rStyle w:val="normaltextrun"/>
        </w:rPr>
      </w:pPr>
      <w:r w:rsidRPr="00D35B1F">
        <w:rPr>
          <w:rStyle w:val="normaltextrun"/>
        </w:rPr>
        <w:t xml:space="preserve">establish performance indicators to measure human rights performance in care settings </w:t>
      </w:r>
    </w:p>
    <w:p w14:paraId="2DD6BEC4" w14:textId="521F5FC7" w:rsidR="001E33B7" w:rsidRPr="00D35B1F" w:rsidRDefault="001E33B7" w:rsidP="007921AA">
      <w:pPr>
        <w:pStyle w:val="Paraletters"/>
        <w:numPr>
          <w:ilvl w:val="0"/>
          <w:numId w:val="161"/>
        </w:numPr>
        <w:tabs>
          <w:tab w:val="clear" w:pos="2126"/>
        </w:tabs>
        <w:jc w:val="left"/>
        <w:rPr>
          <w:rStyle w:val="normaltextrun"/>
        </w:rPr>
      </w:pPr>
      <w:r w:rsidRPr="00D35B1F">
        <w:rPr>
          <w:rStyle w:val="normaltextrun"/>
        </w:rPr>
        <w:t xml:space="preserve">assist in identifying gaps and other issues </w:t>
      </w:r>
    </w:p>
    <w:p w14:paraId="225B91CB" w14:textId="77777777" w:rsidR="001E33B7" w:rsidRPr="00D35B1F" w:rsidRDefault="001E33B7" w:rsidP="007921AA">
      <w:pPr>
        <w:pStyle w:val="Paraletters"/>
        <w:numPr>
          <w:ilvl w:val="0"/>
          <w:numId w:val="161"/>
        </w:numPr>
        <w:tabs>
          <w:tab w:val="clear" w:pos="2126"/>
        </w:tabs>
        <w:jc w:val="left"/>
        <w:rPr>
          <w:rStyle w:val="normaltextrun"/>
        </w:rPr>
      </w:pPr>
      <w:r w:rsidRPr="00D35B1F">
        <w:rPr>
          <w:rStyle w:val="normaltextrun"/>
        </w:rPr>
        <w:t xml:space="preserve">promote human-rights consistent decision-making and conduct in care, and </w:t>
      </w:r>
    </w:p>
    <w:p w14:paraId="1583547B" w14:textId="3551BF95" w:rsidR="001E33B7" w:rsidRPr="00D35B1F" w:rsidRDefault="001E33B7" w:rsidP="007921AA">
      <w:pPr>
        <w:pStyle w:val="Paraletters"/>
        <w:numPr>
          <w:ilvl w:val="0"/>
          <w:numId w:val="161"/>
        </w:numPr>
        <w:tabs>
          <w:tab w:val="clear" w:pos="2126"/>
        </w:tabs>
        <w:jc w:val="left"/>
        <w:rPr>
          <w:rStyle w:val="normaltextrun"/>
        </w:rPr>
      </w:pPr>
      <w:r w:rsidRPr="00D35B1F">
        <w:rPr>
          <w:rStyle w:val="normaltextrun"/>
        </w:rPr>
        <w:t xml:space="preserve">increase the visibility of human rights in care. </w:t>
      </w:r>
    </w:p>
    <w:p w14:paraId="5158275A" w14:textId="77777777" w:rsidR="001E33B7" w:rsidRPr="00D35B1F" w:rsidRDefault="001E33B7" w:rsidP="007921AA">
      <w:pPr>
        <w:pStyle w:val="ListParagraph"/>
        <w:jc w:val="left"/>
        <w:rPr>
          <w:rStyle w:val="normaltextrun"/>
        </w:rPr>
      </w:pPr>
      <w:r w:rsidRPr="00D35B1F">
        <w:rPr>
          <w:rStyle w:val="normaltextrun"/>
        </w:rPr>
        <w:t>Indicators are used to assess and monitor human rights realisation in care.</w:t>
      </w:r>
      <w:r w:rsidRPr="00D35B1F">
        <w:rPr>
          <w:rStyle w:val="EndnoteReference"/>
          <w:color w:val="385623" w:themeColor="accent6" w:themeShade="80"/>
        </w:rPr>
        <w:endnoteReference w:id="365"/>
      </w:r>
      <w:r w:rsidRPr="00D35B1F">
        <w:rPr>
          <w:rStyle w:val="normaltextrun"/>
        </w:rPr>
        <w:t xml:space="preserve"> Indicators could include, for example, the number of complaints reported to care providers during an annual reporting period alleging breach of the right to security of the person and the number of those complaints which were resolved within a year of being made. Further indicators could include the number of those complaints which were upheld and the number of complainants with upheld complaints who received effective redress.</w:t>
      </w:r>
    </w:p>
    <w:p w14:paraId="3DEA7852" w14:textId="1F663BAF" w:rsidR="001E33B7" w:rsidRPr="00D35B1F" w:rsidRDefault="001E33B7" w:rsidP="007921AA">
      <w:pPr>
        <w:pStyle w:val="ListParagraph"/>
        <w:jc w:val="left"/>
        <w:rPr>
          <w:rStyle w:val="superscript"/>
        </w:rPr>
      </w:pPr>
      <w:r w:rsidRPr="00D35B1F">
        <w:rPr>
          <w:rStyle w:val="normaltextrun"/>
        </w:rPr>
        <w:t xml:space="preserve">Indicators should be chosen with reference to Aotearoa New Zealand’s domestic and international human rights obligations, including those under the Convention on the Rights of the Child, the Convention on the Rights of Persons with Disabilities, the Convention on the Elimination of All Forms of Racial Discrimination, the United Nations Declaration on the Rights of Indigenous Peoples, and the Convention on the Elimination of All Forms of Discrimination against Women. </w:t>
      </w:r>
    </w:p>
    <w:p w14:paraId="6716A659" w14:textId="06EEBCBA" w:rsidR="001E33B7" w:rsidRPr="00D35B1F" w:rsidRDefault="001E33B7" w:rsidP="007921AA">
      <w:pPr>
        <w:pStyle w:val="ListParagraph"/>
        <w:jc w:val="left"/>
        <w:rPr>
          <w:rStyle w:val="normaltextrun"/>
        </w:rPr>
      </w:pPr>
      <w:r w:rsidRPr="00D35B1F">
        <w:rPr>
          <w:rStyle w:val="normaltextrun"/>
        </w:rPr>
        <w:t xml:space="preserve">The process of choosing indicators involves considering which human rights are relevant to care, how those human rights apply in practice to care settings, and the information required in Aotearoa New Zealand to measure over time whether applicable human rights obligations are being met or not. The advantages of carrying out this work include that it will require government, other entities providing care directly or indirectly involved in care, survivors and other interested groups to analyse and make transparent decisions on how broad human rights standards apply to care in this country, and to revise those decisions periodically. It will also result in the establishment of an Aotearoa New Zealand-specific human rights framework for care, which the Inquiry found was lacking during the Inquiry period.  </w:t>
      </w:r>
    </w:p>
    <w:p w14:paraId="6AF885E3" w14:textId="6A957E78" w:rsidR="001E33B7" w:rsidRPr="00D35B1F" w:rsidRDefault="001E33B7" w:rsidP="007921AA">
      <w:pPr>
        <w:pStyle w:val="ListParagraph"/>
        <w:jc w:val="left"/>
        <w:rPr>
          <w:rStyle w:val="normaltextrun"/>
        </w:rPr>
      </w:pPr>
      <w:r w:rsidRPr="00D35B1F">
        <w:rPr>
          <w:rStyle w:val="normaltextrun"/>
        </w:rPr>
        <w:t xml:space="preserve">The </w:t>
      </w:r>
      <w:r w:rsidRPr="00D35B1F">
        <w:t>guidance from the Office of the United Nations High Commissioner for Human Rights</w:t>
      </w:r>
      <w:r w:rsidRPr="00D35B1F">
        <w:rPr>
          <w:vertAlign w:val="superscript"/>
        </w:rPr>
        <w:endnoteReference w:id="366"/>
      </w:r>
      <w:r w:rsidRPr="00D35B1F">
        <w:t xml:space="preserve"> provides some direction and Te Kāhui Tika Tangata </w:t>
      </w:r>
      <w:r w:rsidRPr="00D35B1F">
        <w:rPr>
          <w:rStyle w:val="normaltextrun"/>
        </w:rPr>
        <w:t>Human Rights Commission’s indicators for the right to adequate housing in Aotearoa New Zealand, including the process it followed to choose relevant indicators, provides a useful example of how this work could be done.</w:t>
      </w:r>
      <w:r w:rsidRPr="00D35B1F">
        <w:rPr>
          <w:rStyle w:val="EndnoteReference"/>
          <w:color w:val="385623" w:themeColor="accent6" w:themeShade="80"/>
        </w:rPr>
        <w:endnoteReference w:id="367"/>
      </w:r>
    </w:p>
    <w:p w14:paraId="5B354256" w14:textId="579C2EE9" w:rsidR="001E33B7" w:rsidRPr="00D35B1F" w:rsidRDefault="001E33B7" w:rsidP="00583858">
      <w:pPr>
        <w:pStyle w:val="Recboxheading"/>
      </w:pPr>
      <w:r w:rsidRPr="00D35B1F">
        <w:rPr>
          <w:rStyle w:val="eop"/>
          <w:lang w:val="en-NZ"/>
        </w:rPr>
        <w:t>Tūtohi</w:t>
      </w:r>
      <w:r w:rsidRPr="00D35B1F">
        <w:t xml:space="preserve"> 120 | Recommendation 120</w:t>
      </w:r>
    </w:p>
    <w:p w14:paraId="253EB43C" w14:textId="4A179D09" w:rsidR="001E33B7" w:rsidRPr="00D35B1F" w:rsidRDefault="001E33B7" w:rsidP="001153EA">
      <w:pPr>
        <w:pStyle w:val="Recsdraftingnote"/>
        <w:shd w:val="clear" w:color="auto" w:fill="D0CECE" w:themeFill="background2" w:themeFillShade="E6"/>
        <w:rPr>
          <w:color w:val="auto"/>
          <w:shd w:val="clear" w:color="auto" w:fill="auto"/>
          <w:lang w:eastAsia="en-US"/>
        </w:rPr>
      </w:pPr>
      <w:r w:rsidRPr="00D35B1F">
        <w:rPr>
          <w:color w:val="auto"/>
          <w:shd w:val="clear" w:color="auto" w:fill="auto"/>
          <w:lang w:eastAsia="en-US"/>
        </w:rPr>
        <w:t>The government should establish performance indicators for all</w:t>
      </w:r>
      <w:r w:rsidRPr="00D35B1F" w:rsidDel="00BB3E1B">
        <w:rPr>
          <w:color w:val="auto"/>
          <w:shd w:val="clear" w:color="auto" w:fill="auto"/>
          <w:lang w:eastAsia="en-US"/>
        </w:rPr>
        <w:t xml:space="preserve"> </w:t>
      </w:r>
      <w:r w:rsidRPr="00D35B1F">
        <w:rPr>
          <w:color w:val="auto"/>
          <w:shd w:val="clear" w:color="auto" w:fill="auto"/>
          <w:lang w:eastAsia="en-US"/>
        </w:rPr>
        <w:t xml:space="preserve">entities providing care directly or indirectly on behalf of the State or faith-based entities based on Aotearoa New Zealand’s domestic and international obligations. </w:t>
      </w:r>
    </w:p>
    <w:p w14:paraId="2AC18106" w14:textId="76B8CF6D" w:rsidR="001E33B7" w:rsidRPr="00154D87" w:rsidRDefault="001E33B7" w:rsidP="0094683C">
      <w:pPr>
        <w:pStyle w:val="Style2"/>
        <w:spacing w:before="240" w:after="240"/>
        <w:rPr>
          <w:rStyle w:val="normaltextrun"/>
        </w:rPr>
      </w:pPr>
      <w:bookmarkStart w:id="424" w:name="_Toc181108162"/>
      <w:r w:rsidRPr="00154D87">
        <w:rPr>
          <w:rStyle w:val="normaltextrun"/>
        </w:rPr>
        <w:lastRenderedPageBreak/>
        <w:t>He aronga tūturu ki ngā kaupapa ārai mahi tūkino</w:t>
      </w:r>
      <w:bookmarkEnd w:id="424"/>
    </w:p>
    <w:p w14:paraId="7787A8BA" w14:textId="6F36FD7E" w:rsidR="001E33B7" w:rsidRPr="00154D87" w:rsidRDefault="001E33B7" w:rsidP="0094683C">
      <w:pPr>
        <w:pStyle w:val="Style2"/>
        <w:spacing w:before="240" w:after="240"/>
        <w:rPr>
          <w:rStyle w:val="normaltextrun"/>
        </w:rPr>
      </w:pPr>
      <w:bookmarkStart w:id="425" w:name="_Toc181108163"/>
      <w:r w:rsidRPr="00154D87">
        <w:rPr>
          <w:rStyle w:val="normaltextrun"/>
        </w:rPr>
        <w:t>Targeted abuse and neglect prevention programmes</w:t>
      </w:r>
      <w:bookmarkEnd w:id="425"/>
      <w:r w:rsidRPr="00154D87">
        <w:rPr>
          <w:rStyle w:val="normaltextrun"/>
        </w:rPr>
        <w:t xml:space="preserve"> </w:t>
      </w:r>
    </w:p>
    <w:p w14:paraId="79D8CE61" w14:textId="0B7EB2F9" w:rsidR="001E33B7" w:rsidRPr="00D35B1F" w:rsidRDefault="001E33B7" w:rsidP="004F1B9E">
      <w:pPr>
        <w:pStyle w:val="RecsHd3"/>
      </w:pPr>
      <w:bookmarkStart w:id="426" w:name="_Toc181108164"/>
      <w:r w:rsidRPr="00D35B1F">
        <w:t>Te tautoko i te hunga kei ngā pūnaha taurima e mārama e tāea ai e rātou te pārai ngā mahi tūkino</w:t>
      </w:r>
      <w:bookmarkEnd w:id="426"/>
    </w:p>
    <w:p w14:paraId="45678F9D" w14:textId="77777777" w:rsidR="001E33B7" w:rsidRPr="002E7C04" w:rsidRDefault="001E33B7" w:rsidP="004F1B9E">
      <w:pPr>
        <w:pStyle w:val="RecsHd3"/>
      </w:pPr>
      <w:bookmarkStart w:id="427" w:name="_Toc181108165"/>
      <w:r w:rsidRPr="002E7C04">
        <w:t>People in care supported to understand abuse and neglect and protect themselves</w:t>
      </w:r>
      <w:bookmarkEnd w:id="427"/>
    </w:p>
    <w:p w14:paraId="30FD639C" w14:textId="43CFE26E" w:rsidR="001E33B7" w:rsidRPr="00D35B1F" w:rsidRDefault="001E33B7" w:rsidP="007921AA">
      <w:pPr>
        <w:pStyle w:val="ListParagraph"/>
        <w:jc w:val="left"/>
      </w:pPr>
      <w:r w:rsidRPr="00D35B1F">
        <w:t>In Part 7, the Inquiry identified that critical protective factors for people in care include understanding their rights and how they should be treated, and understanding appropriate and inappropriate behaviour, personal safety, and what they can do in difficult situations. The Inquiry has found that peer-on-peer abuse is more likely in care settings that have a pervasive culture of physical and sexual violence. People in care learn to be abusive and violent in these environments and can become a victim and perpetrator of abuse.</w:t>
      </w:r>
    </w:p>
    <w:p w14:paraId="03E32EE4" w14:textId="192E6FF4" w:rsidR="001E33B7" w:rsidRPr="00D35B1F" w:rsidRDefault="001E33B7" w:rsidP="007921AA">
      <w:pPr>
        <w:pStyle w:val="ListParagraph"/>
        <w:jc w:val="left"/>
      </w:pPr>
      <w:r w:rsidRPr="00D35B1F">
        <w:t>However, many survivors told the Inquiry that they did not understand that what was happening to them was abuse and they were often never taught what abuse was or how to recognise it, including recognising signs of grooming and inappropriate behaviour. In addition, survivors often did not know where to get help and what to do if something does not feel right.</w:t>
      </w:r>
    </w:p>
    <w:p w14:paraId="3D8AA4CA" w14:textId="7A7B0964" w:rsidR="001E33B7" w:rsidRPr="00D35B1F" w:rsidRDefault="001E33B7" w:rsidP="007921AA">
      <w:pPr>
        <w:pStyle w:val="ListParagraph"/>
        <w:jc w:val="left"/>
        <w:rPr>
          <w:sz w:val="24"/>
          <w:lang w:eastAsia="en-GB"/>
          <w14:ligatures w14:val="none"/>
        </w:rPr>
      </w:pPr>
      <w:r w:rsidRPr="00D35B1F">
        <w:t>Targeted programmes are required to ensure that children, young people and adults in care understand what abuse and neglect is, what acceptable and respectful behaviours and relationships look like and what to do if they have concerns. There should also be programmes for parents and caregivers to increase knowledge of abuse and neglect and its impacts and build skills to help reduce the risks of abuse and neglect. This is in addition to the general social and educational campaigns directed at the broader public in Recommendations 111 and 128.</w:t>
      </w:r>
    </w:p>
    <w:p w14:paraId="0AE0A98F" w14:textId="25899CE3" w:rsidR="001E33B7" w:rsidRPr="00D35B1F" w:rsidRDefault="001E33B7" w:rsidP="00583858">
      <w:pPr>
        <w:pStyle w:val="Recboxheading"/>
      </w:pPr>
      <w:r w:rsidRPr="00D35B1F">
        <w:rPr>
          <w:rStyle w:val="eop"/>
          <w:lang w:val="en-NZ"/>
        </w:rPr>
        <w:t>Tūtohi</w:t>
      </w:r>
      <w:r w:rsidRPr="00D35B1F">
        <w:t xml:space="preserve"> 121 | Recommendation 121</w:t>
      </w:r>
    </w:p>
    <w:p w14:paraId="67D5940F" w14:textId="058CFD73" w:rsidR="001E33B7" w:rsidRPr="00D35B1F" w:rsidRDefault="001E33B7" w:rsidP="00575BD4">
      <w:pPr>
        <w:pStyle w:val="Recsbox"/>
      </w:pPr>
      <w:r w:rsidRPr="00D35B1F">
        <w:t xml:space="preserve">The government should support and adequately invest in: </w:t>
      </w:r>
    </w:p>
    <w:p w14:paraId="079DFDBC" w14:textId="2B54819D" w:rsidR="001E33B7" w:rsidRPr="00D35B1F" w:rsidRDefault="001E33B7" w:rsidP="007921AA">
      <w:pPr>
        <w:pStyle w:val="RecsboxLevel1"/>
        <w:numPr>
          <w:ilvl w:val="0"/>
          <w:numId w:val="100"/>
        </w:numPr>
        <w:spacing w:line="276" w:lineRule="auto"/>
        <w:ind w:left="714" w:hanging="357"/>
      </w:pPr>
      <w:r w:rsidRPr="00D35B1F">
        <w:t>programmes for children, young people and adults who are in care or are at risk of being placed in care that are delivered through community organisations, and preschool, primary, and secondary schools including kura kaupapa, private, charter and State integrated schools, that aim to increase knowledge about abuse and neglect and build their skills and tools to help them to protect themselves (both in person and online safety), including a focus on:</w:t>
      </w:r>
    </w:p>
    <w:p w14:paraId="531BD98E" w14:textId="77777777" w:rsidR="001E33B7" w:rsidRPr="00D35B1F" w:rsidRDefault="001E33B7" w:rsidP="007921AA">
      <w:pPr>
        <w:pStyle w:val="Recroman"/>
        <w:numPr>
          <w:ilvl w:val="0"/>
          <w:numId w:val="101"/>
        </w:numPr>
      </w:pPr>
      <w:r w:rsidRPr="00D35B1F">
        <w:t>recognising grooming and other inappropriate behaviour</w:t>
      </w:r>
    </w:p>
    <w:p w14:paraId="6E7608A1" w14:textId="77777777" w:rsidR="001E33B7" w:rsidRPr="00D35B1F" w:rsidRDefault="001E33B7" w:rsidP="007921AA">
      <w:pPr>
        <w:pStyle w:val="Recroman"/>
        <w:numPr>
          <w:ilvl w:val="0"/>
          <w:numId w:val="101"/>
        </w:numPr>
      </w:pPr>
      <w:r w:rsidRPr="00D35B1F">
        <w:t>understanding what constitutes abuse and neglect</w:t>
      </w:r>
    </w:p>
    <w:p w14:paraId="413605D8" w14:textId="77777777" w:rsidR="001E33B7" w:rsidRPr="00D35B1F" w:rsidRDefault="001E33B7" w:rsidP="007921AA">
      <w:pPr>
        <w:pStyle w:val="Recroman"/>
        <w:numPr>
          <w:ilvl w:val="0"/>
          <w:numId w:val="101"/>
        </w:numPr>
      </w:pPr>
      <w:r w:rsidRPr="00D35B1F">
        <w:t>recognising the signs of abuse and neglect</w:t>
      </w:r>
    </w:p>
    <w:p w14:paraId="508B04F6" w14:textId="77777777" w:rsidR="001E33B7" w:rsidRPr="00D35B1F" w:rsidRDefault="001E33B7" w:rsidP="007921AA">
      <w:pPr>
        <w:pStyle w:val="Recroman"/>
        <w:numPr>
          <w:ilvl w:val="0"/>
          <w:numId w:val="101"/>
        </w:numPr>
      </w:pPr>
      <w:r w:rsidRPr="00D35B1F">
        <w:t xml:space="preserve">understanding their rights and how they should be treated </w:t>
      </w:r>
    </w:p>
    <w:p w14:paraId="004A34E0" w14:textId="1BB4FBF3" w:rsidR="001E33B7" w:rsidRPr="00D35B1F" w:rsidRDefault="001E33B7" w:rsidP="007921AA">
      <w:pPr>
        <w:pStyle w:val="Recroman"/>
        <w:numPr>
          <w:ilvl w:val="0"/>
          <w:numId w:val="101"/>
        </w:numPr>
      </w:pPr>
      <w:r w:rsidRPr="00D35B1F">
        <w:t>understanding respectful and appropriate behaviour and relationships</w:t>
      </w:r>
    </w:p>
    <w:p w14:paraId="39DB313E" w14:textId="77777777" w:rsidR="001E33B7" w:rsidRPr="00D35B1F" w:rsidRDefault="001E33B7" w:rsidP="007921AA">
      <w:pPr>
        <w:pStyle w:val="Recroman"/>
        <w:numPr>
          <w:ilvl w:val="0"/>
          <w:numId w:val="101"/>
        </w:numPr>
      </w:pPr>
      <w:r w:rsidRPr="00D35B1F">
        <w:t>what to do and where to get help if you have concerns.</w:t>
      </w:r>
    </w:p>
    <w:p w14:paraId="28FCF663" w14:textId="63FD3302" w:rsidR="001E33B7" w:rsidRPr="00D35B1F" w:rsidRDefault="001E33B7" w:rsidP="007921AA">
      <w:pPr>
        <w:pStyle w:val="RecsboxLevel1"/>
        <w:numPr>
          <w:ilvl w:val="0"/>
          <w:numId w:val="100"/>
        </w:numPr>
        <w:spacing w:line="276" w:lineRule="auto"/>
        <w:ind w:left="714" w:hanging="357"/>
      </w:pPr>
      <w:r w:rsidRPr="00D35B1F">
        <w:lastRenderedPageBreak/>
        <w:t xml:space="preserve">programmes to help support parents, whānau and caregivers delivered through day care, preschool, school, sport and recreational settings, and other institutional and community settings to increase knowledge of abuse and neglect and its impacts and build skills to help reduce the risks of abuse and neglect. </w:t>
      </w:r>
    </w:p>
    <w:p w14:paraId="57066490" w14:textId="093499E3" w:rsidR="001E33B7" w:rsidRPr="009F7069" w:rsidRDefault="001E33B7" w:rsidP="009F7069">
      <w:pPr>
        <w:pStyle w:val="RecsHd3"/>
      </w:pPr>
      <w:bookmarkStart w:id="428" w:name="_Toc181108166"/>
      <w:r w:rsidRPr="009F7069">
        <w:t>Te whakapiki tahua tautoko hei ārai i ngā mahi tūkino</w:t>
      </w:r>
      <w:bookmarkEnd w:id="428"/>
    </w:p>
    <w:p w14:paraId="50E18665" w14:textId="77777777" w:rsidR="001E33B7" w:rsidRPr="009F7069" w:rsidRDefault="001E33B7" w:rsidP="009F7069">
      <w:pPr>
        <w:pStyle w:val="RecsHd3"/>
      </w:pPr>
      <w:bookmarkStart w:id="429" w:name="_Toc181108167"/>
      <w:r w:rsidRPr="009F7069">
        <w:t>Increasing investment to support abuse prevention programmes</w:t>
      </w:r>
      <w:bookmarkEnd w:id="429"/>
      <w:r w:rsidRPr="009F7069">
        <w:t xml:space="preserve"> </w:t>
      </w:r>
    </w:p>
    <w:p w14:paraId="76EDC427" w14:textId="361C744E" w:rsidR="001E33B7" w:rsidRPr="00D35B1F" w:rsidRDefault="001E33B7" w:rsidP="007921AA">
      <w:pPr>
        <w:pStyle w:val="ListParagraph"/>
        <w:jc w:val="left"/>
        <w:rPr>
          <w:szCs w:val="22"/>
        </w:rPr>
      </w:pPr>
      <w:r w:rsidRPr="00D35B1F">
        <w:t xml:space="preserve">The Inquiry heard from some survivors who were abused by others of a similar age, or those placed in the same setting, in what is known as ‘peer-on-peer’ abuse. This occurred across all settings that the Inquiry investigated. During the Inquiry period, there was </w:t>
      </w:r>
      <w:r w:rsidRPr="00D35B1F">
        <w:rPr>
          <w:szCs w:val="22"/>
        </w:rPr>
        <w:t xml:space="preserve">often a culture of physical or sexual violence in care settings where staff condoned or even encouraging peer-on-peer abuse between residents. </w:t>
      </w:r>
    </w:p>
    <w:p w14:paraId="51DC8B24" w14:textId="1F274263" w:rsidR="001E33B7" w:rsidRPr="00D35B1F" w:rsidRDefault="001E33B7" w:rsidP="007921AA">
      <w:pPr>
        <w:pStyle w:val="ListParagraph"/>
        <w:jc w:val="left"/>
        <w:rPr>
          <w:szCs w:val="22"/>
        </w:rPr>
      </w:pPr>
      <w:r w:rsidRPr="00D35B1F">
        <w:rPr>
          <w:szCs w:val="22"/>
        </w:rPr>
        <w:t xml:space="preserve">The Education Review Office released a special review report on Wesley College (in Pukekohe) in June 2023. Concerns for the safety of students at Wesley College and its hostel were raised by the Education Review Office and the Ministry of Education which led to the review. The report stated: </w:t>
      </w:r>
    </w:p>
    <w:p w14:paraId="6E87F139" w14:textId="7AF05C24" w:rsidR="001E33B7" w:rsidRPr="00D35B1F" w:rsidRDefault="001E33B7" w:rsidP="007921AA">
      <w:pPr>
        <w:pStyle w:val="Part10quotes"/>
        <w:ind w:left="1701" w:right="1229"/>
        <w:jc w:val="left"/>
      </w:pPr>
      <w:r w:rsidRPr="00D35B1F">
        <w:t>“Although on the decline, there is evidence that entrenched practices and harmful traditions continue to persist that place students at risk of violence, bullying and discrimination.”</w:t>
      </w:r>
      <w:r w:rsidRPr="00D35B1F">
        <w:rPr>
          <w:rStyle w:val="EndnoteReference"/>
        </w:rPr>
        <w:endnoteReference w:id="368"/>
      </w:r>
      <w:r w:rsidRPr="00D35B1F">
        <w:t xml:space="preserve"> </w:t>
      </w:r>
    </w:p>
    <w:p w14:paraId="44DD6B3F" w14:textId="59C3EF5B" w:rsidR="001E33B7" w:rsidRPr="00D35B1F" w:rsidRDefault="001E33B7" w:rsidP="007921AA">
      <w:pPr>
        <w:pStyle w:val="ListParagraph"/>
        <w:jc w:val="left"/>
      </w:pPr>
      <w:r w:rsidRPr="00D35B1F">
        <w:rPr>
          <w:szCs w:val="22"/>
        </w:rPr>
        <w:t>Oranga Tamariki has reported that 84 percent of the harm experienced in residences in 2023 was caused</w:t>
      </w:r>
      <w:r w:rsidRPr="00D35B1F">
        <w:t xml:space="preserve"> by other children, with 11 percent caused by staff.</w:t>
      </w:r>
      <w:r w:rsidRPr="00D35B1F">
        <w:rPr>
          <w:rStyle w:val="EndnoteReference"/>
        </w:rPr>
        <w:endnoteReference w:id="369"/>
      </w:r>
      <w:r w:rsidRPr="00D35B1F">
        <w:t xml:space="preserve"> The Inquiry also heard reports of peer-to-peer abuse in disability settings:</w:t>
      </w:r>
    </w:p>
    <w:p w14:paraId="1D777A80" w14:textId="31599EE4" w:rsidR="001E33B7" w:rsidRPr="00D35B1F" w:rsidRDefault="001E33B7" w:rsidP="007921AA">
      <w:pPr>
        <w:pStyle w:val="Part10quotes"/>
        <w:ind w:left="1701" w:right="1229"/>
        <w:jc w:val="left"/>
      </w:pPr>
      <w:r w:rsidRPr="00D35B1F">
        <w:t>“Staff told me “off the record” that Paul’s injuries were the result of him being regularly assaulted by other residents. They told me that Paul had been pinched and punched by other residents.”</w:t>
      </w:r>
      <w:r w:rsidRPr="00D35B1F">
        <w:rPr>
          <w:rStyle w:val="EndnoteReference"/>
        </w:rPr>
        <w:endnoteReference w:id="370"/>
      </w:r>
    </w:p>
    <w:p w14:paraId="3FC94067" w14:textId="3A962F7D" w:rsidR="001E33B7" w:rsidRPr="00D35B1F" w:rsidRDefault="001E33B7" w:rsidP="007921AA">
      <w:pPr>
        <w:pStyle w:val="ListParagraph"/>
        <w:jc w:val="left"/>
      </w:pPr>
      <w:r w:rsidRPr="00D35B1F">
        <w:t xml:space="preserve">Part 5 explained that the Inquiry heard from a range of survivors who had abused and assaulted their peers in care due to abuse they had previously experienced, the culture of the care setting or due to previous adverse experiences such as abuse and violence in their home. It is critical that children, young people and adults in care who have abused others or are at risk of abusing others have access to appropriate specialist support, including from mental health professionals. </w:t>
      </w:r>
    </w:p>
    <w:p w14:paraId="62DF5043" w14:textId="039ABECE" w:rsidR="001E33B7" w:rsidRPr="00D35B1F" w:rsidRDefault="001E33B7" w:rsidP="00583858">
      <w:pPr>
        <w:pStyle w:val="Recboxheading"/>
        <w:rPr>
          <w:rStyle w:val="eop"/>
          <w:lang w:val="en-NZ"/>
        </w:rPr>
      </w:pPr>
      <w:r w:rsidRPr="00D35B1F">
        <w:rPr>
          <w:rStyle w:val="eop"/>
          <w:lang w:val="en-NZ"/>
        </w:rPr>
        <w:t>Tūtohi</w:t>
      </w:r>
      <w:r w:rsidRPr="00D35B1F">
        <w:t xml:space="preserve"> 122 | </w:t>
      </w:r>
      <w:r w:rsidRPr="00D35B1F">
        <w:rPr>
          <w:rStyle w:val="eop"/>
          <w:lang w:val="en-NZ"/>
        </w:rPr>
        <w:t>Recommendation 122</w:t>
      </w:r>
    </w:p>
    <w:p w14:paraId="2C16F59B" w14:textId="0CE3CA65" w:rsidR="001E33B7" w:rsidRPr="00D35B1F" w:rsidRDefault="001E33B7" w:rsidP="00575BD4">
      <w:pPr>
        <w:pStyle w:val="Recsbox"/>
      </w:pPr>
      <w:r w:rsidRPr="00D35B1F">
        <w:t xml:space="preserve">The government should support and adequately invest in: </w:t>
      </w:r>
    </w:p>
    <w:p w14:paraId="07D8F7EE" w14:textId="5D821297" w:rsidR="001E33B7" w:rsidRPr="00D35B1F" w:rsidRDefault="001E33B7" w:rsidP="007921AA">
      <w:pPr>
        <w:pStyle w:val="RecsboxLevel1"/>
        <w:numPr>
          <w:ilvl w:val="0"/>
          <w:numId w:val="102"/>
        </w:numPr>
        <w:spacing w:line="276" w:lineRule="auto"/>
        <w:ind w:left="714" w:hanging="357"/>
      </w:pPr>
      <w:r w:rsidRPr="00D35B1F">
        <w:t xml:space="preserve">abuse and neglect prevention programmes, including for those who may be at risk of perpetrating abuse and neglect </w:t>
      </w:r>
    </w:p>
    <w:p w14:paraId="29AC16EA" w14:textId="6296879A" w:rsidR="001E33B7" w:rsidRPr="00D35B1F" w:rsidRDefault="001E33B7" w:rsidP="007921AA">
      <w:pPr>
        <w:pStyle w:val="RecsboxLevel1"/>
        <w:numPr>
          <w:ilvl w:val="0"/>
          <w:numId w:val="102"/>
        </w:numPr>
        <w:spacing w:line="276" w:lineRule="auto"/>
        <w:ind w:left="714" w:hanging="357"/>
      </w:pPr>
      <w:r w:rsidRPr="00D35B1F">
        <w:t>access to specialist support, including rehabilitation programmes, for children, young people and adults who exhibit harmful or abusive behaviours or are at risk of abusing others, including concerning or harmful sexual behaviours</w:t>
      </w:r>
    </w:p>
    <w:p w14:paraId="644E111F" w14:textId="77777777" w:rsidR="002C5FA1" w:rsidRDefault="002C5FA1">
      <w:pPr>
        <w:rPr>
          <w:rFonts w:ascii="Arial" w:eastAsiaTheme="minorHAnsi" w:hAnsi="Arial"/>
          <w:shd w:val="clear" w:color="auto" w:fill="auto"/>
          <w:lang w:eastAsia="en-US"/>
        </w:rPr>
      </w:pPr>
      <w:r>
        <w:br w:type="page"/>
      </w:r>
    </w:p>
    <w:p w14:paraId="49F7E45A" w14:textId="6CA72BF4" w:rsidR="001E33B7" w:rsidRPr="00D35B1F" w:rsidRDefault="001E33B7" w:rsidP="007921AA">
      <w:pPr>
        <w:pStyle w:val="RecsboxLevel1"/>
        <w:numPr>
          <w:ilvl w:val="0"/>
          <w:numId w:val="102"/>
        </w:numPr>
        <w:spacing w:line="276" w:lineRule="auto"/>
        <w:ind w:left="714" w:hanging="357"/>
      </w:pPr>
      <w:r w:rsidRPr="00D35B1F">
        <w:lastRenderedPageBreak/>
        <w:t xml:space="preserve">online information and a helpline to provide support for those concerned about: </w:t>
      </w:r>
    </w:p>
    <w:p w14:paraId="46002643" w14:textId="09180089" w:rsidR="001E33B7" w:rsidRPr="00D35B1F" w:rsidRDefault="001E33B7" w:rsidP="007921AA">
      <w:pPr>
        <w:pStyle w:val="Recroman"/>
        <w:numPr>
          <w:ilvl w:val="0"/>
          <w:numId w:val="103"/>
        </w:numPr>
        <w:spacing w:line="276" w:lineRule="auto"/>
        <w:ind w:left="1570" w:hanging="357"/>
      </w:pPr>
      <w:r w:rsidRPr="00D35B1F">
        <w:t>an adult they know may be at risk of perpetrating abuse and/or neglect</w:t>
      </w:r>
    </w:p>
    <w:p w14:paraId="0EC8C2D1" w14:textId="0A694AE2" w:rsidR="001E33B7" w:rsidRPr="00D35B1F" w:rsidRDefault="001E33B7" w:rsidP="007921AA">
      <w:pPr>
        <w:pStyle w:val="Recroman"/>
        <w:numPr>
          <w:ilvl w:val="0"/>
          <w:numId w:val="103"/>
        </w:numPr>
        <w:spacing w:line="276" w:lineRule="auto"/>
        <w:ind w:left="1570" w:hanging="357"/>
      </w:pPr>
      <w:r w:rsidRPr="00D35B1F">
        <w:t xml:space="preserve">a child, young person or adult in care they know may be at risk of abuse and/or neglect </w:t>
      </w:r>
    </w:p>
    <w:p w14:paraId="46E683AC" w14:textId="3152A34C" w:rsidR="001E33B7" w:rsidRPr="00D35B1F" w:rsidRDefault="001E33B7" w:rsidP="007921AA">
      <w:pPr>
        <w:pStyle w:val="Recroman"/>
        <w:numPr>
          <w:ilvl w:val="0"/>
          <w:numId w:val="103"/>
        </w:numPr>
        <w:spacing w:line="276" w:lineRule="auto"/>
        <w:ind w:left="1570" w:hanging="357"/>
      </w:pPr>
      <w:r w:rsidRPr="00D35B1F">
        <w:t xml:space="preserve">a child, young person or adult in care they know may be displaying potential abusive behaviours. </w:t>
      </w:r>
    </w:p>
    <w:p w14:paraId="09A96BA9" w14:textId="77777777" w:rsidR="001E33B7" w:rsidRPr="00D35B1F" w:rsidRDefault="001E33B7">
      <w:pPr>
        <w:rPr>
          <w:rFonts w:ascii="Arial" w:eastAsiaTheme="majorEastAsia" w:hAnsi="Arial"/>
          <w:iCs/>
          <w:color w:val="385623" w:themeColor="accent6" w:themeShade="80"/>
          <w:sz w:val="40"/>
          <w:szCs w:val="28"/>
          <w:shd w:val="clear" w:color="auto" w:fill="auto"/>
          <w:lang w:val="en-AU" w:eastAsia="en-GB"/>
          <w14:ligatures w14:val="none"/>
        </w:rPr>
      </w:pPr>
      <w:r w:rsidRPr="00D35B1F">
        <w:br w:type="page"/>
      </w:r>
    </w:p>
    <w:p w14:paraId="51A59CD7" w14:textId="4B94BE92" w:rsidR="001E33B7" w:rsidRPr="00D35B1F" w:rsidRDefault="001E33B7" w:rsidP="007921AA">
      <w:pPr>
        <w:pStyle w:val="body"/>
        <w:rPr>
          <w:rStyle w:val="Strong"/>
          <w:b w:val="0"/>
          <w:bCs w:val="0"/>
        </w:rPr>
      </w:pPr>
      <w:bookmarkStart w:id="430" w:name="_Toc164694805"/>
      <w:bookmarkStart w:id="431" w:name="_Toc164696047"/>
      <w:bookmarkStart w:id="432" w:name="_Toc164751198"/>
      <w:bookmarkStart w:id="433" w:name="_Toc164756526"/>
      <w:bookmarkStart w:id="434" w:name="_Toc164761623"/>
      <w:bookmarkStart w:id="435" w:name="_Toc164766750"/>
      <w:bookmarkStart w:id="436" w:name="_Toc164782337"/>
      <w:bookmarkStart w:id="437" w:name="_Toc164841663"/>
      <w:bookmarkStart w:id="438" w:name="_Toc164857606"/>
      <w:bookmarkStart w:id="439" w:name="_Toc165019150"/>
      <w:bookmarkStart w:id="440" w:name="_Toc165029189"/>
      <w:bookmarkStart w:id="441" w:name="_Toc165030064"/>
      <w:bookmarkStart w:id="442" w:name="_Toc165035343"/>
      <w:bookmarkStart w:id="443" w:name="_Toc165554747"/>
      <w:bookmarkStart w:id="444" w:name="_Toc167012910"/>
      <w:r w:rsidRPr="00D35B1F">
        <w:rPr>
          <w:rStyle w:val="Strong"/>
          <w:b w:val="0"/>
          <w:bCs w:val="0"/>
        </w:rPr>
        <w:lastRenderedPageBreak/>
        <w:t>[Survivor quote preceding survivor profile]</w:t>
      </w:r>
    </w:p>
    <w:p w14:paraId="245FC5C0" w14:textId="77777777" w:rsidR="001E33B7" w:rsidRPr="00D35B1F" w:rsidRDefault="001E33B7" w:rsidP="007921AA">
      <w:pPr>
        <w:pStyle w:val="body"/>
        <w:rPr>
          <w:rStyle w:val="Strong"/>
          <w:b w:val="0"/>
          <w:bCs w:val="0"/>
        </w:rPr>
      </w:pPr>
    </w:p>
    <w:p w14:paraId="5ED90F76" w14:textId="31E2C7E6" w:rsidR="001E33B7" w:rsidRPr="00D35B1F" w:rsidRDefault="001E33B7" w:rsidP="007921AA">
      <w:pPr>
        <w:pStyle w:val="body"/>
        <w:ind w:left="1701" w:right="1229"/>
        <w:rPr>
          <w:b/>
        </w:rPr>
      </w:pPr>
      <w:r w:rsidRPr="00D35B1F">
        <w:rPr>
          <w:b/>
        </w:rPr>
        <w:t>“All the money in the world won’t wash this away”</w:t>
      </w:r>
    </w:p>
    <w:p w14:paraId="641B811E" w14:textId="413965D7" w:rsidR="001E33B7" w:rsidRPr="00D35B1F" w:rsidRDefault="001E33B7" w:rsidP="007921AA">
      <w:pPr>
        <w:pStyle w:val="body"/>
        <w:ind w:left="1701" w:right="1229"/>
        <w:rPr>
          <w:b/>
        </w:rPr>
      </w:pPr>
      <w:r w:rsidRPr="00D35B1F">
        <w:rPr>
          <w:b/>
        </w:rPr>
        <w:t>Mr VT</w:t>
      </w:r>
    </w:p>
    <w:p w14:paraId="5204C890" w14:textId="1C8F25E4" w:rsidR="001E33B7" w:rsidRPr="00D35B1F" w:rsidRDefault="001E33B7" w:rsidP="007921AA">
      <w:pPr>
        <w:pStyle w:val="body"/>
        <w:ind w:left="1701" w:right="1229"/>
        <w:rPr>
          <w:b/>
        </w:rPr>
      </w:pPr>
      <w:r w:rsidRPr="00D35B1F">
        <w:rPr>
          <w:b/>
        </w:rPr>
        <w:t>Samoan  </w:t>
      </w:r>
    </w:p>
    <w:p w14:paraId="315CACE0" w14:textId="77777777" w:rsidR="001E33B7" w:rsidRPr="00D35B1F" w:rsidRDefault="001E33B7" w:rsidP="007921AA">
      <w:pPr>
        <w:pStyle w:val="body"/>
        <w:rPr>
          <w:rStyle w:val="Strong"/>
          <w:b w:val="0"/>
          <w:bCs w:val="0"/>
        </w:rPr>
      </w:pPr>
    </w:p>
    <w:p w14:paraId="28448661" w14:textId="77777777" w:rsidR="001E33B7" w:rsidRDefault="001E33B7" w:rsidP="001F63EE">
      <w:pPr>
        <w:pStyle w:val="Heading1"/>
        <w:rPr>
          <w:rStyle w:val="Strong"/>
          <w:b/>
          <w:bCs/>
        </w:rPr>
      </w:pPr>
      <w:bookmarkStart w:id="445" w:name="_Toc181108168"/>
      <w:r w:rsidRPr="00D35B1F">
        <w:rPr>
          <w:rStyle w:val="Strong"/>
          <w:b/>
          <w:bCs/>
        </w:rPr>
        <w:t>Ngā wheako o te purapura ora</w:t>
      </w:r>
      <w:bookmarkEnd w:id="445"/>
    </w:p>
    <w:p w14:paraId="272EC588" w14:textId="66E63322" w:rsidR="001E33B7" w:rsidRPr="00093B70" w:rsidRDefault="001E33B7" w:rsidP="001F63EE">
      <w:pPr>
        <w:pStyle w:val="Heading1"/>
        <w:rPr>
          <w:rStyle w:val="Strong"/>
          <w:b/>
          <w:bCs/>
        </w:rPr>
      </w:pPr>
      <w:bookmarkStart w:id="446" w:name="_Toc181108169"/>
      <w:r w:rsidRPr="00093B70">
        <w:rPr>
          <w:rStyle w:val="Strong"/>
          <w:b/>
          <w:bCs/>
        </w:rPr>
        <w:t>Survivor experience Mr VT</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6"/>
    </w:p>
    <w:p w14:paraId="1173D955" w14:textId="1F38820B" w:rsidR="001E33B7" w:rsidRPr="00D35B1F" w:rsidRDefault="001E33B7" w:rsidP="007921AA">
      <w:pPr>
        <w:pStyle w:val="Survivorprofilestandardtext"/>
        <w:spacing w:before="0" w:after="200" w:line="276" w:lineRule="auto"/>
      </w:pPr>
      <w:r w:rsidRPr="00D35B1F">
        <w:rPr>
          <w:b/>
        </w:rPr>
        <w:t>Name</w:t>
      </w:r>
      <w:r w:rsidRPr="00D35B1F">
        <w:t xml:space="preserve"> Mr VT</w:t>
      </w:r>
    </w:p>
    <w:p w14:paraId="6B19BFF9" w14:textId="77777777" w:rsidR="001E33B7" w:rsidRPr="00D35B1F" w:rsidRDefault="001E33B7" w:rsidP="007921AA">
      <w:pPr>
        <w:pStyle w:val="Survivorprofilestandardtext"/>
        <w:spacing w:before="0" w:after="200" w:line="276" w:lineRule="auto"/>
      </w:pPr>
      <w:r w:rsidRPr="00D35B1F">
        <w:rPr>
          <w:b/>
        </w:rPr>
        <w:t>Hometown</w:t>
      </w:r>
      <w:r w:rsidRPr="00D35B1F">
        <w:t xml:space="preserve"> Born in Samoa; then Ōtautahi Christchurch </w:t>
      </w:r>
    </w:p>
    <w:p w14:paraId="2465467B" w14:textId="77777777" w:rsidR="001E33B7" w:rsidRPr="00D35B1F" w:rsidRDefault="001E33B7" w:rsidP="007921AA">
      <w:pPr>
        <w:pStyle w:val="Survivorprofilestandardtext"/>
        <w:spacing w:before="0" w:after="200" w:line="276" w:lineRule="auto"/>
      </w:pPr>
      <w:r w:rsidRPr="00D35B1F">
        <w:rPr>
          <w:b/>
          <w:bCs/>
        </w:rPr>
        <w:t>Age when entered care</w:t>
      </w:r>
      <w:r w:rsidRPr="00D35B1F">
        <w:t xml:space="preserve"> 10 years old</w:t>
      </w:r>
    </w:p>
    <w:p w14:paraId="5C4DA3CA" w14:textId="10DEF612" w:rsidR="001E33B7" w:rsidRPr="00D35B1F" w:rsidRDefault="001E33B7" w:rsidP="007921AA">
      <w:pPr>
        <w:pStyle w:val="Survivorprofilestandardtext"/>
        <w:spacing w:before="0" w:after="200" w:line="276" w:lineRule="auto"/>
      </w:pPr>
      <w:r w:rsidRPr="00D35B1F">
        <w:rPr>
          <w:b/>
          <w:bCs/>
        </w:rPr>
        <w:t>Year of birth</w:t>
      </w:r>
      <w:r w:rsidRPr="00D35B1F">
        <w:rPr>
          <w:bCs/>
        </w:rPr>
        <w:t xml:space="preserve"> 1986</w:t>
      </w:r>
    </w:p>
    <w:p w14:paraId="49D0616B" w14:textId="77777777" w:rsidR="001E33B7" w:rsidRPr="00D35B1F" w:rsidRDefault="001E33B7" w:rsidP="007921AA">
      <w:pPr>
        <w:pStyle w:val="Survivorprofilestandardtext"/>
        <w:spacing w:before="0" w:after="200" w:line="276" w:lineRule="auto"/>
      </w:pPr>
      <w:r w:rsidRPr="00D35B1F">
        <w:rPr>
          <w:b/>
        </w:rPr>
        <w:t>Time in care</w:t>
      </w:r>
      <w:r w:rsidRPr="00D35B1F">
        <w:t xml:space="preserve"> 1996-2003</w:t>
      </w:r>
    </w:p>
    <w:p w14:paraId="5A362986" w14:textId="5492D7F2" w:rsidR="001E33B7" w:rsidRPr="00D35B1F" w:rsidRDefault="001E33B7" w:rsidP="007921AA">
      <w:pPr>
        <w:pStyle w:val="Survivorprofilestandardtext"/>
        <w:spacing w:before="0" w:after="200" w:line="276" w:lineRule="auto"/>
      </w:pPr>
      <w:r w:rsidRPr="00D35B1F">
        <w:rPr>
          <w:b/>
        </w:rPr>
        <w:t>Type of care facility</w:t>
      </w:r>
      <w:r w:rsidRPr="00D35B1F">
        <w:t xml:space="preserve"> Foster homes; Family Homes; youth unit – Kingslea Care and Protection Unit </w:t>
      </w:r>
      <w:r w:rsidRPr="00D35B1F">
        <w:rPr>
          <w14:ligatures w14:val="none"/>
        </w:rPr>
        <w:t>in Ōtautahi Christchurch</w:t>
      </w:r>
      <w:r w:rsidRPr="00D35B1F">
        <w:t xml:space="preserve">; youth programme – Eastland Youth Rescue Trust </w:t>
      </w:r>
      <w:r w:rsidRPr="00D35B1F">
        <w:rPr>
          <w14:ligatures w14:val="none"/>
        </w:rPr>
        <w:t>near Omaio</w:t>
      </w:r>
      <w:r w:rsidRPr="00D35B1F">
        <w:t xml:space="preserve">; youth justice residence – Lower North in </w:t>
      </w:r>
      <w:r w:rsidRPr="00D35B1F">
        <w:rPr>
          <w:rStyle w:val="normaltextrun"/>
          <w:color w:val="000000"/>
        </w:rPr>
        <w:t>Te Papaioea Palmerston North</w:t>
      </w:r>
      <w:r w:rsidRPr="00D35B1F">
        <w:t xml:space="preserve">. </w:t>
      </w:r>
    </w:p>
    <w:p w14:paraId="6AE3E9D8" w14:textId="77777777" w:rsidR="001E33B7" w:rsidRPr="00D35B1F" w:rsidRDefault="001E33B7" w:rsidP="007921AA">
      <w:pPr>
        <w:pStyle w:val="Survivorprofilestandardtext"/>
        <w:spacing w:before="0" w:after="200" w:line="276" w:lineRule="auto"/>
      </w:pPr>
      <w:r w:rsidRPr="00D35B1F">
        <w:rPr>
          <w:b/>
        </w:rPr>
        <w:t>Ethnicity</w:t>
      </w:r>
      <w:r w:rsidRPr="00D35B1F">
        <w:t xml:space="preserve"> Samoan  </w:t>
      </w:r>
    </w:p>
    <w:p w14:paraId="448F0073" w14:textId="77777777" w:rsidR="001E33B7" w:rsidRPr="00D35B1F" w:rsidRDefault="001E33B7" w:rsidP="007921AA">
      <w:pPr>
        <w:pStyle w:val="Survivorprofilestandardtext"/>
        <w:spacing w:before="0" w:after="200" w:line="276" w:lineRule="auto"/>
      </w:pPr>
      <w:r w:rsidRPr="00D35B1F">
        <w:rPr>
          <w:b/>
          <w:bCs/>
        </w:rPr>
        <w:t>Whānau background</w:t>
      </w:r>
      <w:r w:rsidRPr="00D35B1F">
        <w:t xml:space="preserve"> Mr VT’s grandparents adopted him when he was about 4 years old, and he did not find out he was adopted until he was 19 years old. Mr VT grew up assuming his birth mother was his sister. He has not had much contact with his birth father. He has a younger brother, who did not go into care.  </w:t>
      </w:r>
    </w:p>
    <w:p w14:paraId="3D1114B8" w14:textId="6E7580CD" w:rsidR="001E33B7" w:rsidRPr="00D35B1F" w:rsidRDefault="001E33B7" w:rsidP="007921AA">
      <w:pPr>
        <w:pStyle w:val="Survivorprofilestandardtext"/>
        <w:spacing w:before="0" w:after="200" w:line="276" w:lineRule="auto"/>
      </w:pPr>
      <w:r w:rsidRPr="00D35B1F">
        <w:rPr>
          <w:b/>
          <w:bCs/>
        </w:rPr>
        <w:t xml:space="preserve">Currently </w:t>
      </w:r>
      <w:r w:rsidRPr="00D35B1F">
        <w:t xml:space="preserve">Mr VT has two daughters from previous relationships and does not have any contact with one of them; the other daughter has had kids, so Mr VT is a grandfather. </w:t>
      </w:r>
    </w:p>
    <w:p w14:paraId="5354A19F" w14:textId="77777777" w:rsidR="001E33B7" w:rsidRPr="00D35B1F" w:rsidRDefault="001E33B7" w:rsidP="007921AA">
      <w:pPr>
        <w:pStyle w:val="Survivorprofilestandardtext"/>
        <w:spacing w:before="0" w:after="200" w:line="276" w:lineRule="auto"/>
        <w:rPr>
          <w:b/>
        </w:rPr>
      </w:pPr>
    </w:p>
    <w:p w14:paraId="70C9353D"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Growing up, I thought family violence was normal. It was just ‘discipline’ – it was the norm. </w:t>
      </w:r>
    </w:p>
    <w:p w14:paraId="720C5540"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Someone at school noticed I was turning up with bruises and black eyes, and alerted Children, Young Persons and their Families Service. I got hit by my dad if I was backchatting, being disrespectful, or not listening. It was discipline, but it was quite violent. In my CYFS notes there’s a report that my mum had tied my legs together and beaten me. A paediatrician told CYFS I had bruising consistent with being assaulted with an electrical cord. </w:t>
      </w:r>
    </w:p>
    <w:p w14:paraId="5E2F6E43"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CYFS received many reports of the abuse I was experiencing and the injuries I had, but nothing much was done to help me. </w:t>
      </w:r>
    </w:p>
    <w:p w14:paraId="5CA5DD79"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lastRenderedPageBreak/>
        <w:t xml:space="preserve">In 1996 CYFS made an application to put me into interim care. I was 10 years old. My family tried to hide me, but eventually I went to a foster family, then I was admitted to Kingslea and I was there on and off for several years. </w:t>
      </w:r>
    </w:p>
    <w:p w14:paraId="622E62B1"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Like any 10-year-old, I missed my parents and just wanted to be at home. I cried a lot, and I was angry that I had to be away from my family. I hated Kingslea so much that I tried to numb the hurt by drinking shampoo and window cleaner and got taken to hospital. </w:t>
      </w:r>
    </w:p>
    <w:p w14:paraId="288D042F"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I was restrained a lot by the staff at Kingslea. At times, they’d use so much force it would make me think, “I’m sure they can’t do that to a kid”. They’d throw me to the ground and put a knee in the back of my neck or head. Sometimes they’d pin me down using their knees.</w:t>
      </w:r>
    </w:p>
    <w:p w14:paraId="44E6376C"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At Kingslea, I was bullied, assaulted and intimidated by other residents. I was depressed and wanted to harm myself. In my notes I was described as feeling lonely, unloved, worthless, sad and withdrawn. CYFS was still recording that under no circumstances should I go home, because it wasn’t safe – but even after writing that, they sent me home to my parents. </w:t>
      </w:r>
    </w:p>
    <w:p w14:paraId="4EE8F47D"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In 1999 I was sent to Eastland, an outdoor pursuits programme for boys aged between 14 and 17 years old who were physically strong and under Youth Court orders. I was only 13 years old, and under care and protection orders, not a supervision with activity order. I should never have been sent there.</w:t>
      </w:r>
    </w:p>
    <w:p w14:paraId="59F83979"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I was meant to be at Eastland for six months, but I ran away. The two and a half weeks I spent there were incredibly brutal. </w:t>
      </w:r>
    </w:p>
    <w:p w14:paraId="22C1BD89" w14:textId="7FED6EED"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The man who ran Eastland, Neville Walker, had been involved with a previous similar programme, which had been investigated by CYFS for abusing kids. Neville started Eastland on the same property almost straight away and got paid by CYFS to take boys on his programme. </w:t>
      </w:r>
    </w:p>
    <w:p w14:paraId="7D90FDCB" w14:textId="7F82B262"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As soon as the social worker dropped me off, I was made to sit on a log and have my hair shaved off. When I protested, I was hit around the ears. I was threatened with violence if I ran away. The first few days were spent doing hard labour, while Neville ordered us around, yelling and swearing at us. He also said racist things to me, such as calling me a “coconut cunt” or telling me to move my “black ass”. </w:t>
      </w:r>
    </w:p>
    <w:p w14:paraId="3E654A75"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Almost all the other boys on the programme were violent towards me. They stole all my new clothes, beat me on a daily basis, and threatened me with more hidings. Once, they smashed an old-fashioned washing machine roller over my back. </w:t>
      </w:r>
    </w:p>
    <w:p w14:paraId="4EE65221" w14:textId="795E840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Other times, the older boys tied me up or chained me and other boys to a pole outside at night-time. They’d yank on the chains from their tents. Sometimes, we had dog chains tied around our necks and the other boys would drag us around and urinate on us. They stubbed out cigarette butts on my face and made me lie down in the freezing river in my underpants. Once, while tied up, another boy cut a tattoo out of my arm with a pocket knife. </w:t>
      </w:r>
    </w:p>
    <w:p w14:paraId="74E99DD7" w14:textId="1306191A"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I told Neville about it, but he didn’t do anything. Once, his kids shot me and another boy with BB guns, while he sat there watching and laughing. </w:t>
      </w:r>
    </w:p>
    <w:p w14:paraId="4253F81B" w14:textId="77777777" w:rsidR="000C3058" w:rsidRDefault="000C3058">
      <w:pPr>
        <w:rPr>
          <w:rFonts w:ascii="Arial" w:hAnsi="Arial"/>
        </w:rPr>
      </w:pPr>
      <w:r>
        <w:br w:type="page"/>
      </w:r>
    </w:p>
    <w:p w14:paraId="415949DA" w14:textId="6F6CF731" w:rsidR="001E33B7" w:rsidRPr="00D35B1F" w:rsidRDefault="001E33B7" w:rsidP="007921AA">
      <w:pPr>
        <w:pStyle w:val="Survivorprofilestandardtext"/>
        <w:spacing w:before="0" w:after="200" w:line="276" w:lineRule="auto"/>
        <w:rPr>
          <w:rFonts w:eastAsia="Times New Roman"/>
        </w:rPr>
      </w:pPr>
      <w:r w:rsidRPr="00D35B1F">
        <w:rPr>
          <w:rFonts w:eastAsia="Times New Roman"/>
        </w:rPr>
        <w:lastRenderedPageBreak/>
        <w:t xml:space="preserve">I ran away with another boy and stole a rifle and some bullets. Neville caught the other boy first, then fired several shots from another rifle into the bush to try to draw me out. I came out of the bush with my hands up and surrendered. Neville made me kneel down, took the rifle off me and smashed the butt of it into my head, splitting my head open. I bled everywhere. He kicked me in the ribs and threatened to kill me if I tried anything else. </w:t>
      </w:r>
    </w:p>
    <w:p w14:paraId="1972F6B5" w14:textId="3B79244C"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I tried to run away again and I was made to stay up all night scrubbing a tarpaulin floor with a toothbrush, wearing only my underpants. The punishment lasted three nights, and one of the nights I had to do it completely naked. I was really sleep deprived and several times I fell asleep, then got woken up by being kicked in the face. During those nights, I was sexually abused by two different boys, and I had injuries to my anus as a result of one of those assaults. </w:t>
      </w:r>
    </w:p>
    <w:p w14:paraId="6A6F2E4E" w14:textId="317246CF"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I told Neville about the sexual assaults. He got angry and tied one of the boys to the back of a horse by his hands, then rode the horse around and dragged the boy behind him. </w:t>
      </w:r>
    </w:p>
    <w:p w14:paraId="46505B26" w14:textId="00169C31"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I ran away again, was picked up by a stranger and taken to hospital. A doctor called CYFS and informed them I had been physically assaulted. The police interviewed me and I said I’d been beaten by Neville with a rifle butt. The police later faxed through an eight-page statement to CYFS about my allegations at Eastland, but they only ever investigated the sexual assault allegations, and nothing about Neville. Even then, the sexual abuse allegations weren’t investigated for more than a year. Not only did CYFS put me in a dangerous place, but they absolutely failed to address the things that happened to me. </w:t>
      </w:r>
    </w:p>
    <w:p w14:paraId="13C5A177"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I know now that because of what happened to me, CYFS stopped using Eastland and took all the boys off the programme. I should never have been sent there. It was incredibly violent and what happened there scarred me for life. </w:t>
      </w:r>
    </w:p>
    <w:p w14:paraId="1FD011D9"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I had a medical examination, which showed a lot of scars on my body including a four-centimetre scar on my scalp from where I was smashed with the rifle butt. The doctor also noted scars on my anal region. But later, police said no charges could be laid, because there was no medical evidence to support my allegations. </w:t>
      </w:r>
    </w:p>
    <w:p w14:paraId="0C496D7A" w14:textId="7E72B3C0"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I was put back in Kingslea again later in 1999 until April 2000. This long period of time in Kingslea was because I was waiting for CYFS to organise a placement with my family in Samoa. There were huge delays with this, mostly caused by my social worker. In September 1999, the same CYFS manager who said I should go to Eastland wrote that she was worried I would become “yet another Christchurch case that sits in residence”. The proposed placement fell through and I stayed in Kingslea. </w:t>
      </w:r>
    </w:p>
    <w:p w14:paraId="77F9AB45"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I wrote to the CEO of CYFS in 2000, saying: “I just want to know how long I am in this place. I am just confused. I do not know when I am getting out. I do want to make some changes in my life. I just want to go home.”</w:t>
      </w:r>
    </w:p>
    <w:p w14:paraId="402C80FC" w14:textId="68FACB2D"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In 2002 I was sent to Lower North Youth Justice Residence in Palmerston North. I was bullied and threatened by other residents, and in response I fought back. The staff saw me getting beaten up. The only thing I could do was defend myself. All I remember from being in the secure unit is getting locked down a lot. I was isolated and let out for an hour a day. Most of the day I just sat and stared out of the window. I didn’t do any school work. </w:t>
      </w:r>
    </w:p>
    <w:p w14:paraId="065D1466"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lastRenderedPageBreak/>
        <w:t xml:space="preserve">In 2003 when I was 16 years old, I was remanded to prison. I shifted from one State institution to another. CYFS closed their file on me a few weeks later. </w:t>
      </w:r>
    </w:p>
    <w:p w14:paraId="3BE44028"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I’ve been in and out of jail ever since. I’ve probably spent two years in the community since 2005. I am quite institutionalised – I don’t know how to live in the real world, I feel safer in prison. </w:t>
      </w:r>
    </w:p>
    <w:p w14:paraId="3E7E13BA"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I hate the system, and I don’t trust anyone in it. The system abandoned me and traumatised me. </w:t>
      </w:r>
    </w:p>
    <w:p w14:paraId="05C78E35" w14:textId="77777777" w:rsidR="001E33B7" w:rsidRPr="00D35B1F" w:rsidRDefault="001E33B7" w:rsidP="007921AA">
      <w:pPr>
        <w:pStyle w:val="Survivorprofilestandardtext"/>
        <w:spacing w:before="0" w:after="200" w:line="276" w:lineRule="auto"/>
        <w:rPr>
          <w:rFonts w:eastAsia="Times New Roman"/>
        </w:rPr>
      </w:pPr>
      <w:r w:rsidRPr="00D35B1F">
        <w:rPr>
          <w:rFonts w:eastAsia="Times New Roman"/>
        </w:rPr>
        <w:t xml:space="preserve">I got an apology and a settlement, but it felt hollow. All the money in the world won’t wash this away. They knew not to put me in places like Eastland but did it anyway. I feel like I was a happy kid who had to create a mask to survive, and I had so many different masks that it got confusing. </w:t>
      </w:r>
    </w:p>
    <w:p w14:paraId="53A72D3E" w14:textId="31E5D4CE" w:rsidR="001E33B7" w:rsidRPr="00D35B1F" w:rsidRDefault="001E33B7" w:rsidP="007921AA">
      <w:pPr>
        <w:pStyle w:val="Survivorprofilestandardtext"/>
        <w:spacing w:before="0" w:after="200" w:line="276" w:lineRule="auto"/>
        <w:rPr>
          <w:rFonts w:eastAsia="Times New Roman"/>
        </w:rPr>
      </w:pPr>
      <w:r w:rsidRPr="00D35B1F">
        <w:rPr>
          <w:rFonts w:eastAsia="Times New Roman"/>
        </w:rPr>
        <w:t>There’s a photo of me in my CYFS file from when I was a teenager. I wasn’t very big or scary. I was just a kid.</w:t>
      </w:r>
      <w:r w:rsidRPr="00D35B1F">
        <w:rPr>
          <w:rStyle w:val="EndnoteReference"/>
        </w:rPr>
        <w:endnoteReference w:id="371"/>
      </w:r>
      <w:r w:rsidRPr="00D35B1F">
        <w:rPr>
          <w:rFonts w:eastAsia="Times New Roman"/>
        </w:rPr>
        <w:t xml:space="preserve"> </w:t>
      </w:r>
    </w:p>
    <w:p w14:paraId="77FD9359" w14:textId="77777777" w:rsidR="001E33B7" w:rsidRPr="00D35B1F" w:rsidRDefault="001E33B7">
      <w:pPr>
        <w:rPr>
          <w:rFonts w:ascii="Arial" w:eastAsiaTheme="majorEastAsia" w:hAnsi="Arial"/>
          <w:iCs/>
          <w:color w:val="385623" w:themeColor="accent6" w:themeShade="80"/>
          <w:sz w:val="40"/>
          <w:szCs w:val="28"/>
          <w:shd w:val="clear" w:color="auto" w:fill="auto"/>
          <w:lang w:val="en-AU" w:eastAsia="en-GB"/>
          <w14:ligatures w14:val="none"/>
        </w:rPr>
      </w:pPr>
      <w:r w:rsidRPr="00D35B1F">
        <w:br w:type="page"/>
      </w:r>
    </w:p>
    <w:p w14:paraId="2DF9EB0D" w14:textId="518B3080" w:rsidR="001E33B7" w:rsidRPr="00D35B1F" w:rsidRDefault="001E33B7" w:rsidP="001F63EE">
      <w:pPr>
        <w:pStyle w:val="Heading1"/>
      </w:pPr>
      <w:bookmarkStart w:id="447" w:name="_Toc181108170"/>
      <w:r w:rsidRPr="00D35B1F">
        <w:lastRenderedPageBreak/>
        <w:t>Ūpoko 8: Mai i kōnei ki tua i ngā tūtohi a te Kōmihana</w:t>
      </w:r>
      <w:bookmarkEnd w:id="447"/>
    </w:p>
    <w:p w14:paraId="1DC50FC1" w14:textId="42F4374A" w:rsidR="001E33B7" w:rsidRPr="00D35B1F" w:rsidRDefault="001E33B7" w:rsidP="001F63EE">
      <w:pPr>
        <w:pStyle w:val="Heading1"/>
      </w:pPr>
      <w:bookmarkStart w:id="448" w:name="_Toc181108171"/>
      <w:r w:rsidRPr="00D35B1F">
        <w:t>Chapter 8: Implementing the Inquiry’s recommendations and beyond</w:t>
      </w:r>
      <w:bookmarkEnd w:id="448"/>
    </w:p>
    <w:bookmarkEnd w:id="342"/>
    <w:p w14:paraId="453B73D4" w14:textId="70998CD8" w:rsidR="001E33B7" w:rsidRPr="00D35B1F" w:rsidRDefault="001E33B7" w:rsidP="008A02D3">
      <w:pPr>
        <w:pStyle w:val="ListParagraph"/>
        <w:jc w:val="left"/>
      </w:pPr>
      <w:r w:rsidRPr="00D35B1F">
        <w:t xml:space="preserve">This chapter describes how the recommendations in this report must be implemented. </w:t>
      </w:r>
    </w:p>
    <w:p w14:paraId="03D48E2E" w14:textId="1643F972" w:rsidR="001E33B7" w:rsidRPr="00D35B1F" w:rsidRDefault="001E33B7" w:rsidP="008A02D3">
      <w:pPr>
        <w:pStyle w:val="ListParagraph"/>
        <w:jc w:val="left"/>
      </w:pPr>
      <w:r w:rsidRPr="00D35B1F">
        <w:t xml:space="preserve">Strong commitment and action is required from everyone in Aotearoa New Zealand to work towards a future where children, young people and adults who need care and support are safe and thrive. This commitment starts with cross-political agreement, which will send a strong message that decision makers are united and clear on the changes needed beyond three-year electoral cycles. </w:t>
      </w:r>
    </w:p>
    <w:p w14:paraId="17D55C89" w14:textId="56D119B2" w:rsidR="001E33B7" w:rsidRPr="00D35B1F" w:rsidRDefault="001E33B7" w:rsidP="008A02D3">
      <w:pPr>
        <w:pStyle w:val="ListParagraph"/>
        <w:jc w:val="left"/>
      </w:pPr>
      <w:r w:rsidRPr="00D35B1F">
        <w:t>To enable participation of survivors and other key parties in this change, it is important that there is a clear action plan for the implementation of recommendations that is collaborative and transparent. It should contain clear accountabilities and enable the public tracking of progress.</w:t>
      </w:r>
    </w:p>
    <w:p w14:paraId="1A946AA4" w14:textId="046A87A9" w:rsidR="001E33B7" w:rsidRPr="00154D87" w:rsidRDefault="001E33B7" w:rsidP="0094683C">
      <w:pPr>
        <w:pStyle w:val="Style2"/>
        <w:spacing w:before="240" w:after="240"/>
        <w:rPr>
          <w:rStyle w:val="normaltextrun"/>
        </w:rPr>
      </w:pPr>
      <w:bookmarkStart w:id="449" w:name="_Toc181108172"/>
      <w:r w:rsidRPr="00154D87">
        <w:rPr>
          <w:rStyle w:val="normaltextrun"/>
        </w:rPr>
        <w:t>Te whakatū Tari Āhuru Mōwai Motuhake hei arataki i te kaupapa</w:t>
      </w:r>
      <w:bookmarkEnd w:id="449"/>
    </w:p>
    <w:p w14:paraId="41454D01" w14:textId="4C08D04A" w:rsidR="001E33B7" w:rsidRPr="00154D87" w:rsidRDefault="001E33B7" w:rsidP="0094683C">
      <w:pPr>
        <w:pStyle w:val="Style2"/>
        <w:spacing w:before="240" w:after="240"/>
        <w:rPr>
          <w:rStyle w:val="normaltextrun"/>
        </w:rPr>
      </w:pPr>
      <w:bookmarkStart w:id="450" w:name="_Toc181108173"/>
      <w:r w:rsidRPr="00154D87">
        <w:rPr>
          <w:rStyle w:val="normaltextrun"/>
        </w:rPr>
        <w:t>Establishing a Care System Office to lead implementation</w:t>
      </w:r>
      <w:bookmarkEnd w:id="450"/>
    </w:p>
    <w:p w14:paraId="0495387E" w14:textId="29312EB8" w:rsidR="001E33B7" w:rsidRPr="00D35B1F" w:rsidRDefault="001E33B7" w:rsidP="008A02D3">
      <w:pPr>
        <w:pStyle w:val="ListParagraph"/>
        <w:jc w:val="left"/>
      </w:pPr>
      <w:r w:rsidRPr="00D35B1F">
        <w:t xml:space="preserve">In </w:t>
      </w:r>
      <w:r w:rsidRPr="00D35B1F">
        <w:rPr>
          <w:rStyle w:val="normaltextrun"/>
        </w:rPr>
        <w:t>the Inquiry’s</w:t>
      </w:r>
      <w:r w:rsidRPr="00D35B1F">
        <w:t xml:space="preserve"> view, a dedicated government agency is needed to lead the implementation of its recommendations. This will include coordinating with government agencies involved in the care system and with faith-based entities that will be involved in implementing recommendations. </w:t>
      </w:r>
    </w:p>
    <w:p w14:paraId="2992CDD9" w14:textId="0127A48A" w:rsidR="001E33B7" w:rsidRPr="00D35B1F" w:rsidRDefault="001E33B7" w:rsidP="008A02D3">
      <w:pPr>
        <w:pStyle w:val="ListParagraph"/>
        <w:jc w:val="left"/>
      </w:pPr>
      <w:r w:rsidRPr="00D35B1F">
        <w:t xml:space="preserve">This agency needs to have sufficient centrality and seniority to lead and coordinate the care system across the different sectors and settings. It also needs to be independent from the government agencies currently involved in the care system and the people and organisations that have been involved in the government’s response to </w:t>
      </w:r>
      <w:r w:rsidRPr="00D35B1F">
        <w:rPr>
          <w:rStyle w:val="normaltextrun"/>
        </w:rPr>
        <w:t>the Inquiry’s</w:t>
      </w:r>
      <w:r w:rsidRPr="00D35B1F">
        <w:t xml:space="preserve"> Holistic Redress Recommendations in He Purapura Ora, he Māra Tipu: From Redress to Puretumu Torowhānui. </w:t>
      </w:r>
    </w:p>
    <w:p w14:paraId="3208AE1B" w14:textId="77777777" w:rsidR="001E33B7" w:rsidRDefault="001E33B7">
      <w:pPr>
        <w:rPr>
          <w:rFonts w:ascii="Arial" w:eastAsiaTheme="minorHAnsi" w:hAnsi="Arial"/>
          <w:color w:val="000000"/>
          <w:szCs w:val="24"/>
          <w:shd w:val="clear" w:color="auto" w:fill="auto"/>
          <w:lang w:val="en-AU" w:eastAsia="en-US"/>
        </w:rPr>
      </w:pPr>
      <w:r>
        <w:br w:type="page"/>
      </w:r>
    </w:p>
    <w:p w14:paraId="3CD48C16" w14:textId="67E407B6" w:rsidR="001E33B7" w:rsidRPr="00D35B1F" w:rsidRDefault="001E33B7" w:rsidP="008A02D3">
      <w:pPr>
        <w:pStyle w:val="ListParagraph"/>
        <w:jc w:val="left"/>
      </w:pPr>
      <w:r w:rsidRPr="00D35B1F">
        <w:lastRenderedPageBreak/>
        <w:t>The Inquiry made this same point in He Purapura Ora, he Māra Tipu: From Redress to Puretumu Torowhānui, in relation to setting up an independent entity to run the puretumu torowhānui system and scheme:</w:t>
      </w:r>
    </w:p>
    <w:p w14:paraId="410F0CFF" w14:textId="74CBD242" w:rsidR="001E33B7" w:rsidRPr="00D35B1F" w:rsidRDefault="001E33B7" w:rsidP="008A02D3">
      <w:pPr>
        <w:pStyle w:val="Part10quotes"/>
        <w:ind w:left="1701" w:right="1229"/>
        <w:jc w:val="left"/>
      </w:pPr>
      <w:r w:rsidRPr="00D35B1F">
        <w:t>“By operating independently, the scheme is much more likely to gain the trust and confidence of survivors. This independence will require the scheme to have no connection with the care institutions or the individuals within them, except as needed to carry out its functions.”</w:t>
      </w:r>
      <w:r w:rsidRPr="00D35B1F">
        <w:rPr>
          <w:rStyle w:val="EndnoteReference"/>
        </w:rPr>
        <w:endnoteReference w:id="372"/>
      </w:r>
    </w:p>
    <w:p w14:paraId="0DF18579" w14:textId="2ED39D14" w:rsidR="001E33B7" w:rsidRPr="00D35B1F" w:rsidRDefault="001E33B7" w:rsidP="00CF66C7">
      <w:pPr>
        <w:pStyle w:val="ListParagraph"/>
        <w:jc w:val="left"/>
      </w:pPr>
      <w:r w:rsidRPr="00D35B1F">
        <w:t xml:space="preserve">The Inquiry recommends that a Care System Office is set up within one of the central agencies (the Treasury, Te Kawa Mataaho Public Service Commission or the Department of the Prime Minister and Cabinet). As discussed in this Part and in Part 7, transforming the way care is delivered requires a whole of government approach. The central agencies work together to ensure the machinery of government operates smoothly. Locating the Care System Office within a central agency would provide leadership and accountability within government and a single, trusted point of engagement for survivors, iwi, hapū and communities. </w:t>
      </w:r>
    </w:p>
    <w:p w14:paraId="7E10311C" w14:textId="0AEC5344" w:rsidR="001E33B7" w:rsidRPr="00D35B1F" w:rsidRDefault="001E33B7" w:rsidP="00CF66C7">
      <w:pPr>
        <w:pStyle w:val="ListParagraph"/>
        <w:jc w:val="left"/>
      </w:pPr>
      <w:r w:rsidRPr="00D35B1F">
        <w:t xml:space="preserve">The Care System Office will also be responsible for drafting, and then administering, the Care Safety Act, for establishing the Care Safe Agency and for monitoring its performance on behalf of government and providing whole of system advice to government on the care system. Once the new Act is in place the Inquiry would sete he new Care System Office becoming the Ministry for the Care System. </w:t>
      </w:r>
    </w:p>
    <w:p w14:paraId="6960AC59" w14:textId="05E323C8" w:rsidR="001E33B7" w:rsidRPr="00D35B1F" w:rsidRDefault="001E33B7" w:rsidP="00CF66C7">
      <w:pPr>
        <w:pStyle w:val="ListParagraph"/>
        <w:jc w:val="left"/>
      </w:pPr>
      <w:r w:rsidRPr="00D35B1F">
        <w:t xml:space="preserve">The Inquiry envisages that the Care System Office would not be led, or staffed, by senior officials or middle managers who are currently or have been employed by government agencies responsible for delivering and overseeing care including responding to historical claims. As discussed in Recommendations 41–44, this is because many survivors have been traumatised by their interactions with staff and organisations involved in providing care or responding to historical claims and will never be able to trust any system associated with them.  In addition, senior leaders of such organisations have often deployed measures to minimise reputational risk as well as neutralise or cover over institutional abuse during the Inquiry period.  </w:t>
      </w:r>
    </w:p>
    <w:p w14:paraId="2877C560" w14:textId="69CD91DC" w:rsidR="001E33B7" w:rsidRPr="00D35B1F" w:rsidRDefault="001E33B7" w:rsidP="00583858">
      <w:pPr>
        <w:pStyle w:val="Recboxheading"/>
      </w:pPr>
      <w:r w:rsidRPr="00D35B1F">
        <w:rPr>
          <w:rStyle w:val="eop"/>
          <w:lang w:val="en-NZ"/>
        </w:rPr>
        <w:t>Tūtohi</w:t>
      </w:r>
      <w:r w:rsidRPr="00D35B1F">
        <w:rPr>
          <w:lang w:val="en-NZ"/>
        </w:rPr>
        <w:t xml:space="preserve"> 123 | </w:t>
      </w:r>
      <w:r w:rsidRPr="00D35B1F">
        <w:t>Recommendation 123</w:t>
      </w:r>
    </w:p>
    <w:p w14:paraId="23F1F597" w14:textId="1C9EAD6B" w:rsidR="001E33B7" w:rsidRPr="00D35B1F" w:rsidRDefault="001E33B7" w:rsidP="003733E1">
      <w:pPr>
        <w:pStyle w:val="Recsbox"/>
        <w:spacing w:line="276" w:lineRule="auto"/>
        <w:rPr>
          <w:rFonts w:eastAsia="Arial"/>
        </w:rPr>
      </w:pPr>
      <w:r w:rsidRPr="00D35B1F">
        <w:rPr>
          <w:rFonts w:eastAsia="Arial"/>
        </w:rPr>
        <w:t>The government should establish a Care System Office later to become the Ministry for Care System that:</w:t>
      </w:r>
    </w:p>
    <w:p w14:paraId="604AB078" w14:textId="75B87342" w:rsidR="001E33B7" w:rsidRPr="00D35B1F" w:rsidRDefault="001E33B7" w:rsidP="003733E1">
      <w:pPr>
        <w:pStyle w:val="RecsboxLevel1"/>
        <w:numPr>
          <w:ilvl w:val="0"/>
          <w:numId w:val="104"/>
        </w:numPr>
        <w:spacing w:line="276" w:lineRule="auto"/>
        <w:ind w:left="714" w:hanging="357"/>
      </w:pPr>
      <w:r w:rsidRPr="00D35B1F">
        <w:t xml:space="preserve">is independent from, and has no association with, the government agencies currently involved in the care system (including those involved in historic claims processes and in implementing the Holistic Redress Recommendations in </w:t>
      </w:r>
      <w:r w:rsidRPr="00D35B1F">
        <w:rPr>
          <w:rStyle w:val="normaltextrun"/>
        </w:rPr>
        <w:t>the Inquiry’s</w:t>
      </w:r>
      <w:r w:rsidRPr="00D35B1F">
        <w:t xml:space="preserve"> interim report He Purapura Ora, he Māra Tipu: From Redress to Puretumu Torowhānui) </w:t>
      </w:r>
    </w:p>
    <w:p w14:paraId="2127C974" w14:textId="2D5D5BC4" w:rsidR="001E33B7" w:rsidRPr="00D35B1F" w:rsidRDefault="001E33B7" w:rsidP="003733E1">
      <w:pPr>
        <w:pStyle w:val="RecsboxLevel1"/>
        <w:numPr>
          <w:ilvl w:val="0"/>
          <w:numId w:val="104"/>
        </w:numPr>
        <w:spacing w:line="276" w:lineRule="auto"/>
        <w:ind w:left="714" w:hanging="357"/>
      </w:pPr>
      <w:r w:rsidRPr="00D35B1F">
        <w:t>is set up within one of the central agencies (the Treasury, Te Kawa Mataaho Public Service Commission or the Department of the Prime Minister and Cabinet) as a departmental agency</w:t>
      </w:r>
    </w:p>
    <w:p w14:paraId="04166A31" w14:textId="5D670D35" w:rsidR="001E33B7" w:rsidRPr="00D35B1F" w:rsidRDefault="001E33B7" w:rsidP="003733E1">
      <w:pPr>
        <w:pStyle w:val="RecsboxLevel1"/>
        <w:numPr>
          <w:ilvl w:val="0"/>
          <w:numId w:val="104"/>
        </w:numPr>
        <w:spacing w:line="276" w:lineRule="auto"/>
        <w:ind w:left="714" w:hanging="357"/>
      </w:pPr>
      <w:r w:rsidRPr="00D35B1F">
        <w:t xml:space="preserve">does not employ senior officials or middle management who have been involved in the care system as described in (a) above.  </w:t>
      </w:r>
    </w:p>
    <w:p w14:paraId="3D10E11F" w14:textId="0E61A162" w:rsidR="001E33B7" w:rsidRPr="00D35B1F" w:rsidRDefault="001E33B7" w:rsidP="00583858">
      <w:pPr>
        <w:pStyle w:val="Recboxheading"/>
        <w:rPr>
          <w:rFonts w:eastAsia="Arial"/>
        </w:rPr>
      </w:pPr>
      <w:r w:rsidRPr="00D35B1F">
        <w:rPr>
          <w:rStyle w:val="eop"/>
          <w:lang w:val="en-NZ"/>
        </w:rPr>
        <w:lastRenderedPageBreak/>
        <w:t>Tūtohi</w:t>
      </w:r>
      <w:r w:rsidRPr="00D35B1F">
        <w:rPr>
          <w:lang w:val="en-NZ"/>
        </w:rPr>
        <w:t xml:space="preserve"> 124 | </w:t>
      </w:r>
      <w:r w:rsidRPr="00D35B1F">
        <w:rPr>
          <w:rFonts w:eastAsia="Arial"/>
        </w:rPr>
        <w:t xml:space="preserve">Recommendation </w:t>
      </w:r>
      <w:r w:rsidRPr="00D35B1F">
        <w:t>124</w:t>
      </w:r>
    </w:p>
    <w:p w14:paraId="46C9446B" w14:textId="0E6FAFF3" w:rsidR="001E33B7" w:rsidRPr="00D35B1F" w:rsidRDefault="001E33B7" w:rsidP="00575BD4">
      <w:pPr>
        <w:pStyle w:val="Recsbox"/>
        <w:rPr>
          <w:rFonts w:eastAsia="Arial"/>
        </w:rPr>
      </w:pPr>
      <w:r w:rsidRPr="00D35B1F">
        <w:rPr>
          <w:rFonts w:eastAsia="Arial"/>
        </w:rPr>
        <w:t>The Care System Office should be responsible for:</w:t>
      </w:r>
    </w:p>
    <w:p w14:paraId="325292BD" w14:textId="4387B60D" w:rsidR="001E33B7" w:rsidRPr="00D35B1F" w:rsidRDefault="001E33B7" w:rsidP="003733E1">
      <w:pPr>
        <w:pStyle w:val="RecsboxLevel1"/>
        <w:numPr>
          <w:ilvl w:val="0"/>
          <w:numId w:val="105"/>
        </w:numPr>
        <w:spacing w:line="276" w:lineRule="auto"/>
        <w:ind w:left="714" w:hanging="357"/>
      </w:pPr>
      <w:r w:rsidRPr="00D35B1F">
        <w:t>leading the implementation of the Inquiry’s recommendations set out in this report and the Holistic Redress Recommendations in He Purapura Ora, he Māra Tipu: From Redress to Puretumu Torowhānui</w:t>
      </w:r>
    </w:p>
    <w:p w14:paraId="24D43CA5" w14:textId="094EA081" w:rsidR="001E33B7" w:rsidRPr="00D35B1F" w:rsidRDefault="001E33B7" w:rsidP="003733E1">
      <w:pPr>
        <w:pStyle w:val="RecsboxLevel1"/>
        <w:numPr>
          <w:ilvl w:val="0"/>
          <w:numId w:val="105"/>
        </w:numPr>
        <w:spacing w:line="276" w:lineRule="auto"/>
        <w:ind w:left="714" w:hanging="357"/>
      </w:pPr>
      <w:r w:rsidRPr="00D35B1F">
        <w:t xml:space="preserve">leading and coordinating the work of government agencies involved in the care system </w:t>
      </w:r>
    </w:p>
    <w:p w14:paraId="7D275390" w14:textId="02D73BAE" w:rsidR="001E33B7" w:rsidRPr="00D35B1F" w:rsidRDefault="001E33B7" w:rsidP="003733E1">
      <w:pPr>
        <w:pStyle w:val="RecsboxLevel1"/>
        <w:numPr>
          <w:ilvl w:val="0"/>
          <w:numId w:val="105"/>
        </w:numPr>
        <w:spacing w:line="276" w:lineRule="auto"/>
        <w:ind w:left="714" w:hanging="357"/>
      </w:pPr>
      <w:r w:rsidRPr="00D35B1F">
        <w:t>establishing and then monitoring the independent Care Safe Agency</w:t>
      </w:r>
    </w:p>
    <w:p w14:paraId="709236F4" w14:textId="6DBDBB17" w:rsidR="001E33B7" w:rsidRPr="00D35B1F" w:rsidRDefault="001E33B7" w:rsidP="003733E1">
      <w:pPr>
        <w:pStyle w:val="RecsboxLevel1"/>
        <w:numPr>
          <w:ilvl w:val="0"/>
          <w:numId w:val="105"/>
        </w:numPr>
        <w:spacing w:line="276" w:lineRule="auto"/>
        <w:ind w:left="714" w:hanging="357"/>
      </w:pPr>
      <w:r w:rsidRPr="00D35B1F">
        <w:t>providing advice on the content of the Care Safety Act (Recommendation 45) and then administering the Care Safety Act</w:t>
      </w:r>
    </w:p>
    <w:p w14:paraId="4B5A1762" w14:textId="6F22B3A1" w:rsidR="001E33B7" w:rsidRPr="00D35B1F" w:rsidRDefault="001E33B7" w:rsidP="003733E1">
      <w:pPr>
        <w:pStyle w:val="RecsboxLevel1"/>
        <w:numPr>
          <w:ilvl w:val="0"/>
          <w:numId w:val="105"/>
        </w:numPr>
        <w:spacing w:line="276" w:lineRule="auto"/>
        <w:ind w:left="714" w:hanging="357"/>
      </w:pPr>
      <w:r w:rsidRPr="00D35B1F">
        <w:t>providing whole of system advice to government on the care sector, settings and system.</w:t>
      </w:r>
    </w:p>
    <w:p w14:paraId="154B9FE6" w14:textId="235A50E8" w:rsidR="001E33B7" w:rsidRPr="00154D87" w:rsidRDefault="001E33B7" w:rsidP="0094683C">
      <w:pPr>
        <w:pStyle w:val="Style2"/>
        <w:spacing w:before="240" w:after="240"/>
        <w:rPr>
          <w:rStyle w:val="normaltextrun"/>
        </w:rPr>
      </w:pPr>
      <w:bookmarkStart w:id="451" w:name="_Toc181108174"/>
      <w:r w:rsidRPr="00154D87">
        <w:rPr>
          <w:rStyle w:val="normaltextrun"/>
        </w:rPr>
        <w:t>Me mahi ngā mea katoa e rite e whai take ai ēnei whakatau</w:t>
      </w:r>
      <w:bookmarkEnd w:id="451"/>
    </w:p>
    <w:p w14:paraId="3E330D70" w14:textId="2630D60F" w:rsidR="001E33B7" w:rsidRPr="00154D87" w:rsidRDefault="001E33B7" w:rsidP="0094683C">
      <w:pPr>
        <w:pStyle w:val="Style2"/>
        <w:spacing w:before="240" w:after="240"/>
        <w:rPr>
          <w:rStyle w:val="normaltextrun"/>
        </w:rPr>
      </w:pPr>
      <w:bookmarkStart w:id="452" w:name="_Toc181108175"/>
      <w:r w:rsidRPr="00154D87">
        <w:rPr>
          <w:rStyle w:val="normaltextrun"/>
        </w:rPr>
        <w:t>Taking any and all actions needed to give effect to these recommendations</w:t>
      </w:r>
      <w:bookmarkEnd w:id="452"/>
    </w:p>
    <w:p w14:paraId="20A71942" w14:textId="087E1815" w:rsidR="001E33B7" w:rsidRPr="00D35B1F" w:rsidRDefault="001E33B7" w:rsidP="003733E1">
      <w:pPr>
        <w:pStyle w:val="ListParagraph"/>
        <w:jc w:val="left"/>
      </w:pPr>
      <w:r w:rsidRPr="00D35B1F">
        <w:t>The government and faith-based institutions (including indirect care providers) should take any and all actions necessary to implement these recommendations, including changes to:</w:t>
      </w:r>
    </w:p>
    <w:p w14:paraId="71CF77C4" w14:textId="77737D13" w:rsidR="001E33B7" w:rsidRPr="00D35B1F" w:rsidRDefault="001E33B7" w:rsidP="003733E1">
      <w:pPr>
        <w:pStyle w:val="Paraletters"/>
        <w:numPr>
          <w:ilvl w:val="0"/>
          <w:numId w:val="163"/>
        </w:numPr>
        <w:tabs>
          <w:tab w:val="clear" w:pos="2126"/>
        </w:tabs>
        <w:jc w:val="left"/>
        <w:rPr>
          <w:rStyle w:val="normaltextrun"/>
        </w:rPr>
      </w:pPr>
      <w:bookmarkStart w:id="453" w:name="_Hlk166497999"/>
      <w:r w:rsidRPr="00D35B1F">
        <w:rPr>
          <w:rStyle w:val="normaltextrun"/>
        </w:rPr>
        <w:t>investment</w:t>
      </w:r>
    </w:p>
    <w:p w14:paraId="54F46B90" w14:textId="75642225" w:rsidR="001E33B7" w:rsidRPr="00D35B1F" w:rsidRDefault="001E33B7" w:rsidP="003733E1">
      <w:pPr>
        <w:pStyle w:val="Paraletters"/>
        <w:numPr>
          <w:ilvl w:val="0"/>
          <w:numId w:val="163"/>
        </w:numPr>
        <w:tabs>
          <w:tab w:val="clear" w:pos="2126"/>
        </w:tabs>
        <w:jc w:val="left"/>
        <w:rPr>
          <w:rStyle w:val="normaltextrun"/>
        </w:rPr>
      </w:pPr>
      <w:r w:rsidRPr="00D35B1F">
        <w:rPr>
          <w:rStyle w:val="normaltextrun"/>
        </w:rPr>
        <w:t xml:space="preserve">public policy </w:t>
      </w:r>
    </w:p>
    <w:p w14:paraId="0A5FFFB3" w14:textId="5DAD1B12" w:rsidR="001E33B7" w:rsidRPr="00D35B1F" w:rsidRDefault="001E33B7" w:rsidP="003733E1">
      <w:pPr>
        <w:pStyle w:val="Paraletters"/>
        <w:numPr>
          <w:ilvl w:val="0"/>
          <w:numId w:val="163"/>
        </w:numPr>
        <w:tabs>
          <w:tab w:val="clear" w:pos="2126"/>
        </w:tabs>
        <w:jc w:val="left"/>
        <w:rPr>
          <w:rStyle w:val="normaltextrun"/>
        </w:rPr>
      </w:pPr>
      <w:r w:rsidRPr="00D35B1F">
        <w:rPr>
          <w:rStyle w:val="normaltextrun"/>
        </w:rPr>
        <w:t>legislation or regulations</w:t>
      </w:r>
    </w:p>
    <w:p w14:paraId="16070319" w14:textId="6A5FAC2F" w:rsidR="001E33B7" w:rsidRPr="00D35B1F" w:rsidRDefault="001E33B7" w:rsidP="003733E1">
      <w:pPr>
        <w:pStyle w:val="Paraletters"/>
        <w:numPr>
          <w:ilvl w:val="0"/>
          <w:numId w:val="163"/>
        </w:numPr>
        <w:tabs>
          <w:tab w:val="clear" w:pos="2126"/>
        </w:tabs>
        <w:jc w:val="left"/>
        <w:rPr>
          <w:rStyle w:val="normaltextrun"/>
        </w:rPr>
      </w:pPr>
      <w:r w:rsidRPr="00D35B1F">
        <w:rPr>
          <w:rStyle w:val="normaltextrun"/>
        </w:rPr>
        <w:t>operational practice</w:t>
      </w:r>
    </w:p>
    <w:p w14:paraId="62E28594" w14:textId="1D10CD46" w:rsidR="001E33B7" w:rsidRPr="00D35B1F" w:rsidRDefault="001E33B7" w:rsidP="003733E1">
      <w:pPr>
        <w:pStyle w:val="Paraletters"/>
        <w:numPr>
          <w:ilvl w:val="0"/>
          <w:numId w:val="163"/>
        </w:numPr>
        <w:tabs>
          <w:tab w:val="clear" w:pos="2126"/>
        </w:tabs>
        <w:jc w:val="left"/>
        <w:rPr>
          <w:rStyle w:val="normaltextrun"/>
        </w:rPr>
      </w:pPr>
      <w:r w:rsidRPr="00D35B1F">
        <w:rPr>
          <w:rStyle w:val="normaltextrun"/>
        </w:rPr>
        <w:t>guidelines.</w:t>
      </w:r>
    </w:p>
    <w:bookmarkEnd w:id="453"/>
    <w:p w14:paraId="459058C5" w14:textId="79538BAE" w:rsidR="001E33B7" w:rsidRPr="00D35B1F" w:rsidRDefault="001E33B7" w:rsidP="00583858">
      <w:pPr>
        <w:pStyle w:val="Recboxheading"/>
      </w:pPr>
      <w:r w:rsidRPr="00D35B1F">
        <w:rPr>
          <w:rStyle w:val="eop"/>
          <w:lang w:val="en-NZ"/>
        </w:rPr>
        <w:t>Tūtohi</w:t>
      </w:r>
      <w:r w:rsidRPr="00D35B1F">
        <w:rPr>
          <w:lang w:val="en-NZ"/>
        </w:rPr>
        <w:t xml:space="preserve"> 125 | </w:t>
      </w:r>
      <w:r w:rsidRPr="00D35B1F">
        <w:t>Recommendation 125</w:t>
      </w:r>
    </w:p>
    <w:p w14:paraId="4DAA4C51" w14:textId="062E3A57" w:rsidR="001E33B7" w:rsidRPr="00D35B1F" w:rsidRDefault="001E33B7" w:rsidP="003733E1">
      <w:pPr>
        <w:pStyle w:val="Recsbox"/>
        <w:keepNext w:val="0"/>
        <w:keepLines w:val="0"/>
        <w:spacing w:line="276" w:lineRule="auto"/>
      </w:pPr>
      <w:r w:rsidRPr="00D35B1F">
        <w:t>The government and faith-based institutions should take any and all actions required to give effect to the Inquiry’s recommendations set out in this report and the Holistic Redress Recommendations in He Purapura Ora, he Māra Tipu: From Redress to Puretumu Torowhānui, including changes to investment, public policy, legislation or regulations, operational practice or guidelines.</w:t>
      </w:r>
    </w:p>
    <w:p w14:paraId="18EF403B" w14:textId="6F1464C4" w:rsidR="001E33B7" w:rsidRPr="00154D87" w:rsidRDefault="001E33B7" w:rsidP="0094683C">
      <w:pPr>
        <w:pStyle w:val="Style2"/>
        <w:spacing w:before="240" w:after="240"/>
        <w:rPr>
          <w:rStyle w:val="normaltextrun"/>
        </w:rPr>
      </w:pPr>
      <w:bookmarkStart w:id="454" w:name="_Toc181108176"/>
      <w:r w:rsidRPr="00154D87">
        <w:rPr>
          <w:rStyle w:val="normaltextrun"/>
        </w:rPr>
        <w:lastRenderedPageBreak/>
        <w:t>Te waihanga me te whakatinana i ēnei tūtohinga katoa, e hāngai ai ki te Tiriti o Waitangi, me te Whakaputanga ā te Whakaminenga o te Ao mo ngā iwi taketake, i whai wāhi atu hoki te ringa waihanga o ngā hāpori</w:t>
      </w:r>
      <w:bookmarkEnd w:id="454"/>
    </w:p>
    <w:p w14:paraId="3468BE68" w14:textId="4980BE48" w:rsidR="001E33B7" w:rsidRPr="00154D87" w:rsidRDefault="001E33B7" w:rsidP="0094683C">
      <w:pPr>
        <w:pStyle w:val="Style2"/>
        <w:spacing w:before="240" w:after="240"/>
        <w:rPr>
          <w:rStyle w:val="normaltextrun"/>
        </w:rPr>
      </w:pPr>
      <w:bookmarkStart w:id="455" w:name="_Toc181108177"/>
      <w:r w:rsidRPr="00154D87">
        <w:rPr>
          <w:rStyle w:val="normaltextrun"/>
        </w:rPr>
        <w:t>Implementation of all recommendations to give effect to te Tiriti o Waitangi and UNDRIP, and be co-designed with communities</w:t>
      </w:r>
      <w:bookmarkEnd w:id="455"/>
    </w:p>
    <w:p w14:paraId="60617805" w14:textId="0C6A8484" w:rsidR="001E33B7" w:rsidRPr="00D35B1F" w:rsidRDefault="001E33B7" w:rsidP="00716352">
      <w:pPr>
        <w:pStyle w:val="ListParagraph"/>
        <w:jc w:val="left"/>
      </w:pPr>
      <w:r w:rsidRPr="00D35B1F">
        <w:t>During the Inquiry period, Māori were denied their tino rangatiratanga and mana by being deprived of the resources and autonomy to care for and raise their whānau who were placed in care. Māori were also excluded from decision-making and influence regarding the design and delivery of the care system. In Part 6, the Inquiry found that the State’s failure to give effect to the preexisting rights it had guaranteed to Māori in te Tiriti o Waitangi had devastating effects on whānau, hapū and iwi and directly contributed to tamariki, rangatahi and pakeke entering care and experiencing abuse and neglect in care.</w:t>
      </w:r>
    </w:p>
    <w:p w14:paraId="0E231668" w14:textId="7917CFEA" w:rsidR="001E33B7" w:rsidRPr="00D35B1F" w:rsidRDefault="001E33B7" w:rsidP="00716352">
      <w:pPr>
        <w:pStyle w:val="ListParagraph"/>
        <w:jc w:val="left"/>
      </w:pPr>
      <w:r w:rsidRPr="00D35B1F">
        <w:t>Implementing the recommendations through giving effect to te Tiriti o Waitangi and the United Nations Declaration on the Rights of Indigenous Peoples will ensure that they reflect the needs of Māori and the implementation is tika and pono. It will also lay the foundation for the Inquiry’s vision, in which the State has devolved power, investment and decision-making, so that hapū, iwi and Māori organisations can care for and support their mokopuna and whānau in accordance with their tikanga and mātauranga.</w:t>
      </w:r>
    </w:p>
    <w:p w14:paraId="1D600F2D" w14:textId="483CBBB3" w:rsidR="001E33B7" w:rsidRPr="00D35B1F" w:rsidRDefault="001E33B7" w:rsidP="00716352">
      <w:pPr>
        <w:pStyle w:val="ListParagraph"/>
        <w:jc w:val="left"/>
      </w:pPr>
      <w:r w:rsidRPr="00D35B1F">
        <w:t xml:space="preserve">The Inquiry expects that in giving effect to te Tiriti o Waitangi and the United Nations Declaration on the Rights of Indigenous Peoples, mātauranga Māori will be given equal importance alongside Western research and knowledge in the design and implementation of the recommendations.  </w:t>
      </w:r>
    </w:p>
    <w:p w14:paraId="731F4FA5" w14:textId="6BDBCCDE" w:rsidR="001E33B7" w:rsidRPr="00D35B1F" w:rsidRDefault="001E33B7" w:rsidP="00583858">
      <w:pPr>
        <w:pStyle w:val="Recboxheading"/>
      </w:pPr>
      <w:r w:rsidRPr="00D35B1F">
        <w:rPr>
          <w:rStyle w:val="eop"/>
          <w:lang w:val="en-NZ"/>
        </w:rPr>
        <w:t>Tūtohi</w:t>
      </w:r>
      <w:r w:rsidRPr="00D35B1F">
        <w:rPr>
          <w:lang w:val="en-NZ"/>
        </w:rPr>
        <w:t xml:space="preserve"> 126 | </w:t>
      </w:r>
      <w:r w:rsidRPr="00D35B1F">
        <w:t xml:space="preserve">Recommendation </w:t>
      </w:r>
      <w:r w:rsidRPr="00D35B1F">
        <w:rPr>
          <w:rStyle w:val="eop"/>
        </w:rPr>
        <w:t>126</w:t>
      </w:r>
    </w:p>
    <w:p w14:paraId="133F722B" w14:textId="6B10B216" w:rsidR="001E33B7" w:rsidRPr="00D35B1F" w:rsidRDefault="001E33B7" w:rsidP="00716352">
      <w:pPr>
        <w:pStyle w:val="Recsbox"/>
        <w:spacing w:line="276" w:lineRule="auto"/>
      </w:pPr>
      <w:r w:rsidRPr="00D35B1F">
        <w:t>The State and faith-based entities should partner with hapū, iwi and Māori</w:t>
      </w:r>
      <w:r w:rsidRPr="00D35B1F" w:rsidDel="00E12DC1">
        <w:t xml:space="preserve"> </w:t>
      </w:r>
      <w:r w:rsidRPr="00D35B1F">
        <w:t>to give effect to te Tiriti o Waitangi and the United Nations Declaration on the Rights of Indigenous Peoples in relation to researching, designing, piloting, implementing and evaluating the Inquiry’s recommendations to ensure that recommendations are implemented in a manner that:</w:t>
      </w:r>
    </w:p>
    <w:p w14:paraId="040B8D9A" w14:textId="10BC5A43" w:rsidR="001E33B7" w:rsidRPr="00D35B1F" w:rsidRDefault="001E33B7" w:rsidP="007921AA">
      <w:pPr>
        <w:pStyle w:val="RecsboxLevel1"/>
        <w:numPr>
          <w:ilvl w:val="0"/>
          <w:numId w:val="107"/>
        </w:numPr>
      </w:pPr>
      <w:r w:rsidRPr="00D35B1F">
        <w:t>reflects the rights, experiences and needs of Māori in care</w:t>
      </w:r>
    </w:p>
    <w:p w14:paraId="4A440657" w14:textId="4DA56290" w:rsidR="001E33B7" w:rsidRPr="00D35B1F" w:rsidRDefault="001E33B7" w:rsidP="007921AA">
      <w:pPr>
        <w:pStyle w:val="RecsboxLevel1"/>
        <w:numPr>
          <w:ilvl w:val="0"/>
          <w:numId w:val="107"/>
        </w:numPr>
      </w:pPr>
      <w:r w:rsidRPr="00D35B1F">
        <w:t>embeds the right to tino rangatiratanga over their kāinga guaranteed to Māori in te Tiriti o Waitangi</w:t>
      </w:r>
    </w:p>
    <w:p w14:paraId="4DD74B08" w14:textId="5DD54110" w:rsidR="001E33B7" w:rsidRPr="00D35B1F" w:rsidRDefault="001E33B7" w:rsidP="007921AA">
      <w:pPr>
        <w:pStyle w:val="RecsboxLevel1"/>
        <w:numPr>
          <w:ilvl w:val="0"/>
          <w:numId w:val="107"/>
        </w:numPr>
      </w:pPr>
      <w:r w:rsidRPr="00D35B1F">
        <w:t xml:space="preserve">empowers hapū, iwi and Māori organisations to care for their whānau and implement solutions. </w:t>
      </w:r>
    </w:p>
    <w:p w14:paraId="749F771B" w14:textId="3C5B2350" w:rsidR="001E33B7" w:rsidRPr="00D35B1F" w:rsidRDefault="001E33B7" w:rsidP="005F43FC">
      <w:pPr>
        <w:pStyle w:val="ListParagraph"/>
        <w:jc w:val="left"/>
      </w:pPr>
      <w:r w:rsidRPr="00D35B1F">
        <w:t xml:space="preserve">The importance of lived experience and co-designing care setting policy and practice with affected communities was not recognised during the Inquiry period. </w:t>
      </w:r>
    </w:p>
    <w:p w14:paraId="723207A4" w14:textId="77777777" w:rsidR="001E33B7" w:rsidRDefault="001E33B7">
      <w:pPr>
        <w:rPr>
          <w:rFonts w:ascii="Arial" w:eastAsiaTheme="minorHAnsi" w:hAnsi="Arial"/>
          <w:color w:val="000000"/>
          <w:szCs w:val="24"/>
          <w:shd w:val="clear" w:color="auto" w:fill="auto"/>
          <w:lang w:val="en-AU" w:eastAsia="en-US"/>
        </w:rPr>
      </w:pPr>
      <w:r>
        <w:br w:type="page"/>
      </w:r>
    </w:p>
    <w:p w14:paraId="71B7B832" w14:textId="120C053F" w:rsidR="001E33B7" w:rsidRPr="00D35B1F" w:rsidRDefault="001E33B7" w:rsidP="005F43FC">
      <w:pPr>
        <w:pStyle w:val="ListParagraph"/>
        <w:jc w:val="left"/>
      </w:pPr>
      <w:r w:rsidRPr="00D35B1F">
        <w:lastRenderedPageBreak/>
        <w:t xml:space="preserve">Luamanuvao Dame Winnie Laban told the Inquiry that: </w:t>
      </w:r>
    </w:p>
    <w:p w14:paraId="302252D9" w14:textId="216D294C" w:rsidR="001E33B7" w:rsidRPr="00D35B1F" w:rsidRDefault="001E33B7" w:rsidP="005F43FC">
      <w:pPr>
        <w:pStyle w:val="Part10quotes"/>
        <w:ind w:left="1701" w:right="1229"/>
        <w:jc w:val="left"/>
      </w:pPr>
      <w:r w:rsidRPr="00D35B1F">
        <w:t>“…there is some goodwill in policy-making agencies but… there's a lack of connection direct with the communities and families that they serve… what needs to happen is there needs to be a greater coherence and listening to what the needs are from our grassroot communities and families so that the policies and responses that are developed meet those needs.”</w:t>
      </w:r>
      <w:r w:rsidRPr="00D35B1F">
        <w:rPr>
          <w:vertAlign w:val="superscript"/>
        </w:rPr>
        <w:endnoteReference w:id="373"/>
      </w:r>
      <w:r w:rsidRPr="00D35B1F">
        <w:t xml:space="preserve"> </w:t>
      </w:r>
    </w:p>
    <w:p w14:paraId="3A8093ED" w14:textId="2EE524AD" w:rsidR="001E33B7" w:rsidRPr="00D35B1F" w:rsidRDefault="001E33B7" w:rsidP="005F43FC">
      <w:pPr>
        <w:pStyle w:val="ListParagraph"/>
        <w:jc w:val="left"/>
      </w:pPr>
      <w:r w:rsidRPr="00D35B1F">
        <w:t>The 2018 He Ara Oranga Report of the Government Inquiry into Mental Health and Addiction observed that:</w:t>
      </w:r>
    </w:p>
    <w:p w14:paraId="2A12256D" w14:textId="3E3AE36E" w:rsidR="001E33B7" w:rsidRPr="00D35B1F" w:rsidRDefault="001E33B7" w:rsidP="005F43FC">
      <w:pPr>
        <w:pStyle w:val="Part10quotes"/>
        <w:ind w:left="1701" w:right="1229"/>
      </w:pPr>
      <w:r w:rsidRPr="00D35B1F">
        <w:t>“… at a practice and implementation level, we need to see more examples of genuine co-design processes … in agencies commissioning and delivering services.”</w:t>
      </w:r>
      <w:r w:rsidRPr="00D35B1F">
        <w:rPr>
          <w:rStyle w:val="EndnoteReference"/>
        </w:rPr>
        <w:endnoteReference w:id="374"/>
      </w:r>
    </w:p>
    <w:p w14:paraId="3D84AC75" w14:textId="0184517A" w:rsidR="001E33B7" w:rsidRPr="00D35B1F" w:rsidRDefault="001E33B7" w:rsidP="005F43FC">
      <w:pPr>
        <w:pStyle w:val="ListParagraph"/>
        <w:jc w:val="left"/>
        <w:rPr>
          <w:szCs w:val="22"/>
        </w:rPr>
      </w:pPr>
      <w:r w:rsidRPr="00D35B1F">
        <w:t xml:space="preserve">The Inquiry pictures the level of public participation in the design and implementation of these recommendations operating at the “collaborate/co-design” level on the IAP2 Spectrum of Public Participation. This means that the State and faith-based entities would </w:t>
      </w:r>
      <w:r w:rsidRPr="00D35B1F">
        <w:rPr>
          <w:szCs w:val="22"/>
        </w:rPr>
        <w:t>partner with communities in every aspect of decision-making, including determining the issue/problem, developing solutions, assessing options and making choices.</w:t>
      </w:r>
      <w:r w:rsidRPr="00D35B1F">
        <w:rPr>
          <w:rStyle w:val="EndnoteReference"/>
          <w:szCs w:val="22"/>
        </w:rPr>
        <w:endnoteReference w:id="375"/>
      </w:r>
    </w:p>
    <w:p w14:paraId="520E93DD" w14:textId="7A8CDF57" w:rsidR="001E33B7" w:rsidRPr="00D35B1F" w:rsidRDefault="001E33B7" w:rsidP="005F43FC">
      <w:pPr>
        <w:pStyle w:val="ListParagraph"/>
        <w:jc w:val="left"/>
      </w:pPr>
      <w:r w:rsidRPr="00D35B1F">
        <w:rPr>
          <w:szCs w:val="22"/>
        </w:rPr>
        <w:t>The Inquiry expects that international breakthroughs in treating trauma, including treatment m</w:t>
      </w:r>
      <w:r w:rsidRPr="00D35B1F">
        <w:t>odels that lie outside of the Western medical model, will be considered in the design and implementation of the recommendations. Communities will have deep knowledge of best practice relevant to them and should be encouraged to bring this forward in the design and implementation process.</w:t>
      </w:r>
    </w:p>
    <w:p w14:paraId="3198677C" w14:textId="6A4F5B14" w:rsidR="001E33B7" w:rsidRPr="00D35B1F" w:rsidRDefault="001E33B7" w:rsidP="00583858">
      <w:pPr>
        <w:pStyle w:val="Recboxheading"/>
        <w:rPr>
          <w:rStyle w:val="eop"/>
        </w:rPr>
      </w:pPr>
      <w:r w:rsidRPr="00D35B1F">
        <w:rPr>
          <w:rStyle w:val="eop"/>
          <w:lang w:val="en-NZ"/>
        </w:rPr>
        <w:t>Tūtohi</w:t>
      </w:r>
      <w:r w:rsidRPr="00D35B1F">
        <w:rPr>
          <w:lang w:val="en-NZ"/>
        </w:rPr>
        <w:t xml:space="preserve"> 127 | </w:t>
      </w:r>
      <w:r w:rsidRPr="00D35B1F">
        <w:rPr>
          <w:rStyle w:val="eop"/>
        </w:rPr>
        <w:t>Recommendation 127</w:t>
      </w:r>
    </w:p>
    <w:p w14:paraId="3EC6D8D6" w14:textId="0960F56F" w:rsidR="001E33B7" w:rsidRPr="00D35B1F" w:rsidRDefault="001E33B7" w:rsidP="005F43FC">
      <w:pPr>
        <w:pStyle w:val="Recsbox"/>
        <w:spacing w:line="276" w:lineRule="auto"/>
      </w:pPr>
      <w:r w:rsidRPr="00D35B1F">
        <w:t xml:space="preserve">Government and faith-based entities should research, design, pilot, implement and evaluate </w:t>
      </w:r>
      <w:r w:rsidRPr="00D35B1F">
        <w:rPr>
          <w:rStyle w:val="normaltextrun"/>
        </w:rPr>
        <w:t>the Inquiry’s</w:t>
      </w:r>
      <w:r w:rsidRPr="00D35B1F">
        <w:t xml:space="preserve"> recommendations through co-design with communities, including children, young people and adults in care, survivors, Māori, Pacific Peoples, culturally and linguistically diverse communities, Deaf, disabled people, people who experience mental distress, and Takatāpui, Rainbow and MVPFAFF+ people, to ensure that reforms: </w:t>
      </w:r>
    </w:p>
    <w:p w14:paraId="1B545B24" w14:textId="203D8503" w:rsidR="001E33B7" w:rsidRPr="00D35B1F" w:rsidRDefault="001E33B7" w:rsidP="007921AA">
      <w:pPr>
        <w:pStyle w:val="RecsboxLevel1"/>
        <w:numPr>
          <w:ilvl w:val="0"/>
          <w:numId w:val="108"/>
        </w:numPr>
      </w:pPr>
      <w:r w:rsidRPr="00D35B1F">
        <w:t>reflect the rights, experiences and needs of people in care</w:t>
      </w:r>
    </w:p>
    <w:p w14:paraId="64CB2E58" w14:textId="1E8EA1D9" w:rsidR="001E33B7" w:rsidRPr="00D35B1F" w:rsidRDefault="001E33B7" w:rsidP="007921AA">
      <w:pPr>
        <w:pStyle w:val="RecsboxLevel1"/>
        <w:numPr>
          <w:ilvl w:val="0"/>
          <w:numId w:val="108"/>
        </w:numPr>
      </w:pPr>
      <w:r w:rsidRPr="00D35B1F">
        <w:t>reflect the diversity of affected communities</w:t>
      </w:r>
    </w:p>
    <w:p w14:paraId="6D796CF2" w14:textId="76640CE6" w:rsidR="001E33B7" w:rsidRPr="00D35B1F" w:rsidRDefault="001E33B7" w:rsidP="007921AA">
      <w:pPr>
        <w:pStyle w:val="RecsboxLevel1"/>
        <w:numPr>
          <w:ilvl w:val="0"/>
          <w:numId w:val="108"/>
        </w:numPr>
      </w:pPr>
      <w:r w:rsidRPr="00D35B1F">
        <w:t xml:space="preserve">are tailored to reach, engage and provide access to all communities. </w:t>
      </w:r>
    </w:p>
    <w:p w14:paraId="5B78B711" w14:textId="77777777" w:rsidR="001E33B7" w:rsidRPr="00D35B1F" w:rsidRDefault="001E33B7">
      <w:pPr>
        <w:rPr>
          <w:rFonts w:ascii="Arial" w:eastAsiaTheme="majorEastAsia" w:hAnsi="Arial"/>
          <w:iCs/>
          <w:color w:val="385623" w:themeColor="accent6" w:themeShade="80"/>
          <w:sz w:val="28"/>
          <w:szCs w:val="28"/>
          <w:shd w:val="clear" w:color="auto" w:fill="auto"/>
          <w:lang w:val="en-AU" w:eastAsia="en-GB"/>
          <w14:ligatures w14:val="none"/>
        </w:rPr>
      </w:pPr>
      <w:r w:rsidRPr="00D35B1F">
        <w:rPr>
          <w:rFonts w:ascii="Arial" w:eastAsiaTheme="majorEastAsia" w:hAnsi="Arial"/>
          <w:iCs/>
          <w:color w:val="385623" w:themeColor="accent6" w:themeShade="80"/>
          <w:sz w:val="28"/>
          <w:szCs w:val="28"/>
          <w:shd w:val="clear" w:color="auto" w:fill="auto"/>
          <w:lang w:val="en-AU" w:eastAsia="en-GB"/>
          <w14:ligatures w14:val="none"/>
        </w:rPr>
        <w:br w:type="page"/>
      </w:r>
    </w:p>
    <w:p w14:paraId="397C7C50" w14:textId="2273D714" w:rsidR="001E33B7" w:rsidRPr="00154D87" w:rsidRDefault="001E33B7" w:rsidP="0094683C">
      <w:pPr>
        <w:pStyle w:val="Style2"/>
        <w:spacing w:before="240" w:after="240"/>
        <w:rPr>
          <w:rStyle w:val="normaltextrun"/>
        </w:rPr>
      </w:pPr>
      <w:bookmarkStart w:id="456" w:name="_Toc181108178"/>
      <w:r w:rsidRPr="00154D87">
        <w:rPr>
          <w:rStyle w:val="normaltextrun"/>
        </w:rPr>
        <w:lastRenderedPageBreak/>
        <w:t>Whakatū kaupapa hautū aronga ako me te whakamātau i te iwi whānui kia mōhio me te ārai i ngā mahi tūkino, whakahāwea, whakaiti tangata</w:t>
      </w:r>
      <w:bookmarkEnd w:id="456"/>
    </w:p>
    <w:p w14:paraId="29B24F2B" w14:textId="6AF66692" w:rsidR="001E33B7" w:rsidRPr="00154D87" w:rsidRDefault="001E33B7" w:rsidP="0094683C">
      <w:pPr>
        <w:pStyle w:val="Style2"/>
        <w:spacing w:before="240" w:after="240"/>
        <w:rPr>
          <w:rStyle w:val="normaltextrun"/>
        </w:rPr>
      </w:pPr>
      <w:bookmarkStart w:id="457" w:name="_Toc181108179"/>
      <w:r w:rsidRPr="00154D87">
        <w:rPr>
          <w:rStyle w:val="normaltextrun"/>
        </w:rPr>
        <w:t>Public awareness and training to prevent abuse and neglect, and address prejudice and discrimination</w:t>
      </w:r>
      <w:bookmarkEnd w:id="457"/>
    </w:p>
    <w:p w14:paraId="16F7C70D" w14:textId="7DC96E5F" w:rsidR="001E33B7" w:rsidRPr="00D35B1F" w:rsidRDefault="001E33B7" w:rsidP="005F43FC">
      <w:pPr>
        <w:pStyle w:val="ListParagraph"/>
        <w:jc w:val="left"/>
        <w:rPr>
          <w:rStyle w:val="normaltextrun"/>
        </w:rPr>
      </w:pPr>
      <w:r w:rsidRPr="00D35B1F">
        <w:t xml:space="preserve">The Inquiry found that ignorance of the signs of abuse and neglect contributed to failures to identify and intervene to prevent abuse and neglect in State and faith-based care during the Inquiry period. </w:t>
      </w:r>
      <w:r w:rsidRPr="00D35B1F">
        <w:rPr>
          <w:rStyle w:val="normaltextrun"/>
        </w:rPr>
        <w:t>Public awareness, education and training about how to prevent, identify and respond to abuse and neglect are critical elements of preventing abuse and neglect in the future. This includes:</w:t>
      </w:r>
    </w:p>
    <w:p w14:paraId="2B990418" w14:textId="6FC89253" w:rsidR="001E33B7" w:rsidRPr="00D35B1F" w:rsidRDefault="001E33B7" w:rsidP="005846EB">
      <w:pPr>
        <w:pStyle w:val="Paraletters"/>
        <w:numPr>
          <w:ilvl w:val="0"/>
          <w:numId w:val="165"/>
        </w:numPr>
        <w:tabs>
          <w:tab w:val="clear" w:pos="2126"/>
        </w:tabs>
        <w:jc w:val="left"/>
        <w:rPr>
          <w:rStyle w:val="normaltextrun"/>
        </w:rPr>
      </w:pPr>
      <w:bookmarkStart w:id="458" w:name="_Hlk167360096"/>
      <w:r w:rsidRPr="00D35B1F">
        <w:rPr>
          <w:rStyle w:val="normaltextrun"/>
        </w:rPr>
        <w:t>challenging myths and stereotypes about abusers, bystanders and survivors of abuse and neglect in care</w:t>
      </w:r>
    </w:p>
    <w:p w14:paraId="71EF5BA9" w14:textId="6592B4A0" w:rsidR="001E33B7" w:rsidRPr="00D35B1F" w:rsidRDefault="001E33B7" w:rsidP="005846EB">
      <w:pPr>
        <w:pStyle w:val="Paraletters"/>
        <w:numPr>
          <w:ilvl w:val="0"/>
          <w:numId w:val="165"/>
        </w:numPr>
        <w:tabs>
          <w:tab w:val="clear" w:pos="2126"/>
        </w:tabs>
        <w:jc w:val="left"/>
        <w:rPr>
          <w:rStyle w:val="normaltextrun"/>
        </w:rPr>
      </w:pPr>
      <w:r w:rsidRPr="00D35B1F">
        <w:rPr>
          <w:rStyle w:val="normaltextrun"/>
        </w:rPr>
        <w:t>helping victims and survivors of abuse and/or neglect, and their whānau and support networks, to minimise shame and self-stigma, recognise the abuse and/or neglect was not their fault and to safely disclose and report as soon as possible</w:t>
      </w:r>
    </w:p>
    <w:p w14:paraId="614E073D" w14:textId="05AEBA58" w:rsidR="001E33B7" w:rsidRPr="00D35B1F" w:rsidRDefault="001E33B7" w:rsidP="005846EB">
      <w:pPr>
        <w:pStyle w:val="Paraletters"/>
        <w:numPr>
          <w:ilvl w:val="0"/>
          <w:numId w:val="165"/>
        </w:numPr>
        <w:tabs>
          <w:tab w:val="clear" w:pos="2126"/>
        </w:tabs>
        <w:jc w:val="left"/>
        <w:rPr>
          <w:rStyle w:val="normaltextrun"/>
        </w:rPr>
      </w:pPr>
      <w:r w:rsidRPr="00D35B1F">
        <w:rPr>
          <w:rStyle w:val="normaltextrun"/>
        </w:rPr>
        <w:t>understanding what constitutes abuse and neglect</w:t>
      </w:r>
    </w:p>
    <w:p w14:paraId="183D4F1B" w14:textId="5D1125EB" w:rsidR="001E33B7" w:rsidRPr="00D35B1F" w:rsidRDefault="001E33B7" w:rsidP="005846EB">
      <w:pPr>
        <w:pStyle w:val="Paraletters"/>
        <w:numPr>
          <w:ilvl w:val="0"/>
          <w:numId w:val="165"/>
        </w:numPr>
        <w:tabs>
          <w:tab w:val="clear" w:pos="2126"/>
        </w:tabs>
        <w:jc w:val="left"/>
        <w:rPr>
          <w:rStyle w:val="normaltextrun"/>
        </w:rPr>
      </w:pPr>
      <w:r w:rsidRPr="00D35B1F">
        <w:rPr>
          <w:rStyle w:val="normaltextrun"/>
        </w:rPr>
        <w:t>recognising the signs of abuse and neglect</w:t>
      </w:r>
    </w:p>
    <w:p w14:paraId="2B5D0F03" w14:textId="77777777" w:rsidR="001E33B7" w:rsidRPr="00D35B1F" w:rsidRDefault="001E33B7" w:rsidP="005846EB">
      <w:pPr>
        <w:pStyle w:val="Paraletters"/>
        <w:numPr>
          <w:ilvl w:val="0"/>
          <w:numId w:val="165"/>
        </w:numPr>
        <w:tabs>
          <w:tab w:val="clear" w:pos="2126"/>
        </w:tabs>
        <w:jc w:val="left"/>
        <w:rPr>
          <w:rStyle w:val="normaltextrun"/>
        </w:rPr>
      </w:pPr>
      <w:r w:rsidRPr="00D35B1F">
        <w:rPr>
          <w:rStyle w:val="normaltextrun"/>
        </w:rPr>
        <w:t>recognising grooming and other inappropriate behaviours</w:t>
      </w:r>
    </w:p>
    <w:p w14:paraId="54889F39" w14:textId="3AF3B38B" w:rsidR="001E33B7" w:rsidRPr="00D35B1F" w:rsidRDefault="001E33B7" w:rsidP="005846EB">
      <w:pPr>
        <w:pStyle w:val="Paraletters"/>
        <w:numPr>
          <w:ilvl w:val="0"/>
          <w:numId w:val="165"/>
        </w:numPr>
        <w:tabs>
          <w:tab w:val="clear" w:pos="2126"/>
        </w:tabs>
        <w:jc w:val="left"/>
        <w:rPr>
          <w:rStyle w:val="normaltextrun"/>
        </w:rPr>
      </w:pPr>
      <w:r w:rsidRPr="00D35B1F">
        <w:rPr>
          <w:rStyle w:val="normaltextrun"/>
        </w:rPr>
        <w:t>understanding how to respond appropriately to abuse and neglect, including complaints, reports and disclosures.</w:t>
      </w:r>
    </w:p>
    <w:bookmarkEnd w:id="458"/>
    <w:p w14:paraId="6D616DA6" w14:textId="332BC3F6" w:rsidR="001E33B7" w:rsidRPr="00D35B1F" w:rsidRDefault="001E33B7" w:rsidP="005846EB">
      <w:pPr>
        <w:pStyle w:val="ListParagraph"/>
        <w:jc w:val="left"/>
      </w:pPr>
      <w:r w:rsidRPr="00D35B1F">
        <w:t>The Inquiry found that survivors of abuse and neglect in State and faith-based care during the Inquiry period experienced discrimination and targeted abuse based on prejudice. The Inquiry also found that social attitudes, ignorance, prejudice and discrimination contributed to people being placed into State and faith-based care and being abused and neglected while in care. The most common forms of prejudice and discrimination seen were:</w:t>
      </w:r>
    </w:p>
    <w:p w14:paraId="270A0090" w14:textId="1DDF53D7" w:rsidR="001E33B7" w:rsidRPr="00D35B1F" w:rsidRDefault="001E33B7" w:rsidP="005846EB">
      <w:pPr>
        <w:pStyle w:val="Paraletters"/>
        <w:numPr>
          <w:ilvl w:val="0"/>
          <w:numId w:val="167"/>
        </w:numPr>
        <w:tabs>
          <w:tab w:val="clear" w:pos="2126"/>
        </w:tabs>
        <w:jc w:val="left"/>
        <w:rPr>
          <w:rStyle w:val="normaltextrun"/>
        </w:rPr>
      </w:pPr>
      <w:bookmarkStart w:id="459" w:name="_Hlk166583785"/>
      <w:r w:rsidRPr="00D35B1F">
        <w:rPr>
          <w:rStyle w:val="normaltextrun"/>
        </w:rPr>
        <w:t>racism, particularly against Māori and Pacific Peoples</w:t>
      </w:r>
    </w:p>
    <w:p w14:paraId="71D5C5D1" w14:textId="5D515B74" w:rsidR="001E33B7" w:rsidRPr="00D35B1F" w:rsidRDefault="001E33B7" w:rsidP="005846EB">
      <w:pPr>
        <w:pStyle w:val="Paraletters"/>
        <w:numPr>
          <w:ilvl w:val="0"/>
          <w:numId w:val="167"/>
        </w:numPr>
        <w:tabs>
          <w:tab w:val="clear" w:pos="2126"/>
        </w:tabs>
        <w:jc w:val="left"/>
        <w:rPr>
          <w:rStyle w:val="normaltextrun"/>
        </w:rPr>
      </w:pPr>
      <w:r w:rsidRPr="00D35B1F">
        <w:rPr>
          <w:rStyle w:val="normaltextrun"/>
        </w:rPr>
        <w:t>ableism and disablism, particularly against Deaf, disabled people, and people who experience mental distress</w:t>
      </w:r>
    </w:p>
    <w:p w14:paraId="6D67770F" w14:textId="5BA1DF0D" w:rsidR="001E33B7" w:rsidRPr="00D35B1F" w:rsidRDefault="001E33B7" w:rsidP="005846EB">
      <w:pPr>
        <w:pStyle w:val="Paraletters"/>
        <w:numPr>
          <w:ilvl w:val="0"/>
          <w:numId w:val="167"/>
        </w:numPr>
        <w:tabs>
          <w:tab w:val="clear" w:pos="2126"/>
        </w:tabs>
        <w:jc w:val="left"/>
        <w:rPr>
          <w:rStyle w:val="normaltextrun"/>
        </w:rPr>
      </w:pPr>
      <w:r w:rsidRPr="00D35B1F">
        <w:rPr>
          <w:rStyle w:val="normaltextrun"/>
        </w:rPr>
        <w:t>sexism against girls and women</w:t>
      </w:r>
    </w:p>
    <w:p w14:paraId="6D7DAFCB" w14:textId="474F4A31" w:rsidR="001E33B7" w:rsidRPr="00D35B1F" w:rsidRDefault="001E33B7" w:rsidP="005846EB">
      <w:pPr>
        <w:pStyle w:val="Paraletters"/>
        <w:numPr>
          <w:ilvl w:val="0"/>
          <w:numId w:val="167"/>
        </w:numPr>
        <w:tabs>
          <w:tab w:val="clear" w:pos="2126"/>
        </w:tabs>
        <w:jc w:val="left"/>
        <w:rPr>
          <w:rStyle w:val="normaltextrun"/>
        </w:rPr>
      </w:pPr>
      <w:r w:rsidRPr="00D35B1F">
        <w:rPr>
          <w:rStyle w:val="normaltextrun"/>
        </w:rPr>
        <w:t>homophobia and transphobia against Takatāpui, Rainbow and MVPFAFF+ people</w:t>
      </w:r>
    </w:p>
    <w:p w14:paraId="035AA167" w14:textId="46E16D45" w:rsidR="001E33B7" w:rsidRPr="00D35B1F" w:rsidRDefault="001E33B7" w:rsidP="005846EB">
      <w:pPr>
        <w:pStyle w:val="Paraletters"/>
        <w:numPr>
          <w:ilvl w:val="0"/>
          <w:numId w:val="167"/>
        </w:numPr>
        <w:tabs>
          <w:tab w:val="clear" w:pos="2126"/>
        </w:tabs>
        <w:jc w:val="left"/>
      </w:pPr>
      <w:r w:rsidRPr="00D35B1F">
        <w:rPr>
          <w:rStyle w:val="normaltextrun"/>
        </w:rPr>
        <w:t>negative</w:t>
      </w:r>
      <w:r w:rsidRPr="00D35B1F">
        <w:t xml:space="preserve"> attitudes towards children and young people.</w:t>
      </w:r>
    </w:p>
    <w:bookmarkEnd w:id="459"/>
    <w:p w14:paraId="18B33490" w14:textId="5DAF7AE5" w:rsidR="001E33B7" w:rsidRPr="00D35B1F" w:rsidRDefault="001E33B7" w:rsidP="005846EB">
      <w:pPr>
        <w:pStyle w:val="ListParagraph"/>
        <w:jc w:val="left"/>
      </w:pPr>
      <w:r w:rsidRPr="00D35B1F">
        <w:t>A March 2024 report by Mana Mokopuna – the Children and Young Person’s Commission on racism experienced by children and young people noted that:</w:t>
      </w:r>
    </w:p>
    <w:p w14:paraId="4243BBCA" w14:textId="652482FB" w:rsidR="001E33B7" w:rsidRPr="00D35B1F" w:rsidRDefault="001E33B7" w:rsidP="005846EB">
      <w:pPr>
        <w:pStyle w:val="Part10quotes"/>
        <w:ind w:left="1701" w:right="1229"/>
        <w:jc w:val="left"/>
      </w:pPr>
      <w:r w:rsidRPr="00D35B1F">
        <w:t>“Across all of our engagements, mokopuna emphasised that education was a key solution to help eliminate racism in Aotearoa New Zealand.”</w:t>
      </w:r>
      <w:r w:rsidRPr="00D35B1F">
        <w:rPr>
          <w:rStyle w:val="EndnoteReference"/>
          <w:shd w:val="clear" w:color="auto" w:fill="FFFFFF"/>
        </w:rPr>
        <w:endnoteReference w:id="376"/>
      </w:r>
    </w:p>
    <w:p w14:paraId="158F13CC" w14:textId="6DB2BE73" w:rsidR="001E33B7" w:rsidRPr="00D35B1F" w:rsidRDefault="001E33B7" w:rsidP="005846EB">
      <w:pPr>
        <w:pStyle w:val="ListParagraph"/>
        <w:jc w:val="left"/>
      </w:pPr>
      <w:r w:rsidRPr="00D35B1F">
        <w:lastRenderedPageBreak/>
        <w:t>A 2022 report on the state of disability rights found that “disabled people continue to face widespread discrimination in Aotearoa New Zealand”.</w:t>
      </w:r>
      <w:r w:rsidRPr="00D35B1F">
        <w:rPr>
          <w:rStyle w:val="EndnoteReference"/>
        </w:rPr>
        <w:endnoteReference w:id="377"/>
      </w:r>
      <w:r w:rsidRPr="00D35B1F">
        <w:t xml:space="preserve"> A 2023 report on the experiences of Takat</w:t>
      </w:r>
      <w:r w:rsidRPr="00D35B1F">
        <w:rPr>
          <w:lang w:val="en-NZ"/>
        </w:rPr>
        <w:t>ā</w:t>
      </w:r>
      <w:r w:rsidRPr="00D35B1F">
        <w:t>pui and Rainbow rangatahi in care found that “most rangatahi experienced ongoing and normalised transphobic, biphobic, homophobic or interphobic microaggressions while in care.”</w:t>
      </w:r>
      <w:r w:rsidRPr="00D35B1F">
        <w:rPr>
          <w:vertAlign w:val="superscript"/>
        </w:rPr>
        <w:endnoteReference w:id="378"/>
      </w:r>
    </w:p>
    <w:p w14:paraId="517EAAFD" w14:textId="5798DD57" w:rsidR="001E33B7" w:rsidRPr="00D35B1F" w:rsidRDefault="001E33B7" w:rsidP="005846EB">
      <w:pPr>
        <w:pStyle w:val="ListParagraph"/>
        <w:jc w:val="left"/>
      </w:pPr>
      <w:r w:rsidRPr="00D35B1F">
        <w:t xml:space="preserve">The Inquiry have a range of recommendations relating to public awareness, training and education programmes, including social and educational campaigns (Recommendation 111), and training and education of NZ Police, investigators, prosecutors, lawyers, and judges (Recommendation 33), staff and care workers (Recommendation 63), and people in religious or pastoral ministry (including clergy, lay people and volunteers) (Recommendation 64). </w:t>
      </w:r>
    </w:p>
    <w:p w14:paraId="7F8BB4BB" w14:textId="60D14B3D" w:rsidR="001E33B7" w:rsidRPr="00D35B1F" w:rsidRDefault="001E33B7" w:rsidP="005846EB">
      <w:pPr>
        <w:pStyle w:val="ListParagraph"/>
        <w:jc w:val="left"/>
      </w:pPr>
      <w:r w:rsidRPr="00D35B1F">
        <w:t>The Inquiry envisages the Care Safe Agency (Recommendation 41) will take a lead role in developing consistent modules on identifying and preventing abuse and neglect in care, and on addressing prejudice and all forms of discrimination, in accordance with its implementation recommendations in Chapter 6.</w:t>
      </w:r>
    </w:p>
    <w:p w14:paraId="6819425A" w14:textId="56849A38" w:rsidR="001E33B7" w:rsidRPr="00D35B1F" w:rsidRDefault="001E33B7" w:rsidP="00583858">
      <w:pPr>
        <w:pStyle w:val="Recboxheading"/>
      </w:pPr>
      <w:r w:rsidRPr="00D35B1F">
        <w:rPr>
          <w:rStyle w:val="eop"/>
          <w:lang w:val="en-NZ"/>
        </w:rPr>
        <w:t>Tūtohi</w:t>
      </w:r>
      <w:r w:rsidRPr="00D35B1F">
        <w:rPr>
          <w:lang w:val="en-NZ"/>
        </w:rPr>
        <w:t xml:space="preserve"> 128 | </w:t>
      </w:r>
      <w:r w:rsidRPr="00D35B1F">
        <w:t xml:space="preserve">Recommendation </w:t>
      </w:r>
      <w:r w:rsidRPr="00D35B1F">
        <w:rPr>
          <w:rStyle w:val="eop"/>
        </w:rPr>
        <w:t>128</w:t>
      </w:r>
    </w:p>
    <w:p w14:paraId="424D3133" w14:textId="3B15200E" w:rsidR="001E33B7" w:rsidRPr="00D35B1F" w:rsidRDefault="001E33B7" w:rsidP="005846EB">
      <w:pPr>
        <w:pStyle w:val="Recsbox"/>
        <w:spacing w:line="276" w:lineRule="auto"/>
      </w:pPr>
      <w:r w:rsidRPr="00D35B1F">
        <w:t>In implementing all recommendations relating to public awareness and training and education programmes, the government and faith-based entities should ensure that these programmes include:</w:t>
      </w:r>
    </w:p>
    <w:p w14:paraId="75B22B55" w14:textId="25512522" w:rsidR="001E33B7" w:rsidRPr="00D35B1F" w:rsidRDefault="001E33B7" w:rsidP="007921AA">
      <w:pPr>
        <w:pStyle w:val="RecsboxLevel1"/>
        <w:numPr>
          <w:ilvl w:val="0"/>
          <w:numId w:val="110"/>
        </w:numPr>
        <w:rPr>
          <w:rStyle w:val="normaltextrun"/>
        </w:rPr>
      </w:pPr>
      <w:r w:rsidRPr="00D35B1F">
        <w:rPr>
          <w:rStyle w:val="normaltextrun"/>
        </w:rPr>
        <w:t>preventing, identifying and responding to abuse and neglect, including:</w:t>
      </w:r>
    </w:p>
    <w:p w14:paraId="1A37D4B3" w14:textId="77777777" w:rsidR="001E33B7" w:rsidRPr="00D35B1F" w:rsidRDefault="001E33B7" w:rsidP="005846EB">
      <w:pPr>
        <w:pStyle w:val="Recroman"/>
        <w:numPr>
          <w:ilvl w:val="0"/>
          <w:numId w:val="111"/>
        </w:numPr>
        <w:spacing w:line="276" w:lineRule="auto"/>
        <w:ind w:left="1570" w:hanging="357"/>
        <w:rPr>
          <w:rStyle w:val="normaltextrun"/>
        </w:rPr>
      </w:pPr>
      <w:r w:rsidRPr="00D35B1F">
        <w:rPr>
          <w:rStyle w:val="normaltextrun"/>
        </w:rPr>
        <w:t>challenging myths and stereotypes about abusers, bystanders and survivors of abuse and neglect in care</w:t>
      </w:r>
    </w:p>
    <w:p w14:paraId="0E879A1A" w14:textId="381D3295" w:rsidR="001E33B7" w:rsidRPr="00D35B1F" w:rsidRDefault="001E33B7" w:rsidP="005846EB">
      <w:pPr>
        <w:pStyle w:val="Recroman"/>
        <w:numPr>
          <w:ilvl w:val="0"/>
          <w:numId w:val="111"/>
        </w:numPr>
        <w:spacing w:line="276" w:lineRule="auto"/>
        <w:ind w:left="1570" w:hanging="357"/>
      </w:pPr>
      <w:r w:rsidRPr="00D35B1F">
        <w:t>helping victims and survivors of abuse and/or neglect, and their whānau and support networks, to minimise shame and self-stigma, recognise the abuse and/or neglect was not their fault and to safely disclose and report as soon as possible</w:t>
      </w:r>
    </w:p>
    <w:p w14:paraId="6AE7A2DA" w14:textId="77777777" w:rsidR="001E33B7" w:rsidRPr="00D35B1F" w:rsidRDefault="001E33B7" w:rsidP="005846EB">
      <w:pPr>
        <w:pStyle w:val="Recroman"/>
        <w:numPr>
          <w:ilvl w:val="0"/>
          <w:numId w:val="111"/>
        </w:numPr>
        <w:spacing w:line="276" w:lineRule="auto"/>
        <w:ind w:left="1570" w:hanging="357"/>
        <w:rPr>
          <w:rStyle w:val="normaltextrun"/>
        </w:rPr>
      </w:pPr>
      <w:r w:rsidRPr="00D35B1F">
        <w:rPr>
          <w:rStyle w:val="normaltextrun"/>
        </w:rPr>
        <w:t>understanding what constitutes abuse and neglect</w:t>
      </w:r>
    </w:p>
    <w:p w14:paraId="535F7E81" w14:textId="77777777" w:rsidR="001E33B7" w:rsidRPr="00D35B1F" w:rsidRDefault="001E33B7" w:rsidP="005846EB">
      <w:pPr>
        <w:pStyle w:val="Recroman"/>
        <w:numPr>
          <w:ilvl w:val="0"/>
          <w:numId w:val="111"/>
        </w:numPr>
        <w:spacing w:line="276" w:lineRule="auto"/>
        <w:ind w:left="1570" w:hanging="357"/>
        <w:rPr>
          <w:rStyle w:val="normaltextrun"/>
        </w:rPr>
      </w:pPr>
      <w:r w:rsidRPr="00D35B1F">
        <w:rPr>
          <w:rStyle w:val="normaltextrun"/>
        </w:rPr>
        <w:t>recognising the signs of abuse and neglect</w:t>
      </w:r>
    </w:p>
    <w:p w14:paraId="1184F7B4" w14:textId="77777777" w:rsidR="001E33B7" w:rsidRPr="00D35B1F" w:rsidRDefault="001E33B7" w:rsidP="005846EB">
      <w:pPr>
        <w:pStyle w:val="Recroman"/>
        <w:numPr>
          <w:ilvl w:val="0"/>
          <w:numId w:val="111"/>
        </w:numPr>
        <w:spacing w:line="276" w:lineRule="auto"/>
        <w:ind w:left="1570" w:hanging="357"/>
        <w:rPr>
          <w:rStyle w:val="normaltextrun"/>
        </w:rPr>
      </w:pPr>
      <w:r w:rsidRPr="00D35B1F">
        <w:rPr>
          <w:rStyle w:val="normaltextrun"/>
        </w:rPr>
        <w:t>recognising grooming and other inappropriate behaviours</w:t>
      </w:r>
    </w:p>
    <w:p w14:paraId="46E600E0" w14:textId="61268B25" w:rsidR="001E33B7" w:rsidRPr="00D35B1F" w:rsidRDefault="001E33B7" w:rsidP="005846EB">
      <w:pPr>
        <w:pStyle w:val="Recroman"/>
        <w:numPr>
          <w:ilvl w:val="0"/>
          <w:numId w:val="111"/>
        </w:numPr>
        <w:spacing w:line="276" w:lineRule="auto"/>
        <w:ind w:left="1570" w:hanging="357"/>
        <w:rPr>
          <w:rStyle w:val="normaltextrun"/>
        </w:rPr>
      </w:pPr>
      <w:r w:rsidRPr="00D35B1F">
        <w:rPr>
          <w:rStyle w:val="normaltextrun"/>
        </w:rPr>
        <w:t>understanding how to respond appropriately to abuse and neglect, including complaints, reports and disclosures</w:t>
      </w:r>
    </w:p>
    <w:p w14:paraId="34834AB3" w14:textId="2BC16CA2" w:rsidR="001E33B7" w:rsidRPr="00D35B1F" w:rsidRDefault="001E33B7" w:rsidP="007921AA">
      <w:pPr>
        <w:pStyle w:val="RecsboxLevel1"/>
        <w:numPr>
          <w:ilvl w:val="0"/>
          <w:numId w:val="110"/>
        </w:numPr>
      </w:pPr>
      <w:r w:rsidRPr="00D35B1F">
        <w:t>addressing prejudice and all forms of discrimination, including:</w:t>
      </w:r>
    </w:p>
    <w:p w14:paraId="0979BD52" w14:textId="482E3095" w:rsidR="001E33B7" w:rsidRPr="00D35B1F" w:rsidRDefault="001E33B7" w:rsidP="007921AA">
      <w:pPr>
        <w:pStyle w:val="Recroman"/>
        <w:numPr>
          <w:ilvl w:val="0"/>
          <w:numId w:val="112"/>
        </w:numPr>
      </w:pPr>
      <w:r w:rsidRPr="00D35B1F">
        <w:t>racism</w:t>
      </w:r>
    </w:p>
    <w:p w14:paraId="1E60A632" w14:textId="61896119" w:rsidR="001E33B7" w:rsidRPr="00D35B1F" w:rsidRDefault="001E33B7" w:rsidP="007921AA">
      <w:pPr>
        <w:pStyle w:val="Recroman"/>
        <w:numPr>
          <w:ilvl w:val="0"/>
          <w:numId w:val="112"/>
        </w:numPr>
      </w:pPr>
      <w:r w:rsidRPr="00D35B1F">
        <w:t>ableism and disablism</w:t>
      </w:r>
    </w:p>
    <w:p w14:paraId="7CD47C01" w14:textId="2FEE77C2" w:rsidR="001E33B7" w:rsidRPr="00D35B1F" w:rsidRDefault="001E33B7" w:rsidP="007921AA">
      <w:pPr>
        <w:pStyle w:val="Recroman"/>
        <w:numPr>
          <w:ilvl w:val="0"/>
          <w:numId w:val="112"/>
        </w:numPr>
      </w:pPr>
      <w:r w:rsidRPr="00D35B1F">
        <w:t>sexism</w:t>
      </w:r>
    </w:p>
    <w:p w14:paraId="7EA61E85" w14:textId="368DCFAF" w:rsidR="001E33B7" w:rsidRPr="00D35B1F" w:rsidRDefault="001E33B7" w:rsidP="007921AA">
      <w:pPr>
        <w:pStyle w:val="Recroman"/>
        <w:numPr>
          <w:ilvl w:val="0"/>
          <w:numId w:val="112"/>
        </w:numPr>
      </w:pPr>
      <w:r w:rsidRPr="00D35B1F">
        <w:t>homophobia and transphobia</w:t>
      </w:r>
    </w:p>
    <w:p w14:paraId="59AF2C79" w14:textId="3ACDA036" w:rsidR="001E33B7" w:rsidRPr="00D35B1F" w:rsidRDefault="001E33B7" w:rsidP="007921AA">
      <w:pPr>
        <w:pStyle w:val="Recroman"/>
        <w:numPr>
          <w:ilvl w:val="0"/>
          <w:numId w:val="112"/>
        </w:numPr>
      </w:pPr>
      <w:r w:rsidRPr="00D35B1F">
        <w:t>negative attitudes towards children and young people.</w:t>
      </w:r>
    </w:p>
    <w:p w14:paraId="6452E91F" w14:textId="368CDFF6" w:rsidR="001E33B7" w:rsidRPr="00154D87" w:rsidRDefault="001E33B7" w:rsidP="0094683C">
      <w:pPr>
        <w:pStyle w:val="Style2"/>
        <w:spacing w:before="240" w:after="240"/>
        <w:rPr>
          <w:rStyle w:val="normaltextrun"/>
        </w:rPr>
      </w:pPr>
      <w:bookmarkStart w:id="461" w:name="_Toc181108180"/>
      <w:r w:rsidRPr="00154D87">
        <w:rPr>
          <w:rStyle w:val="normaltextrun"/>
        </w:rPr>
        <w:lastRenderedPageBreak/>
        <w:t>Ko ngā kaimahi o tēnei tari me whai pukenga whānui, wheako purapura ora, e hua ai ngā pānga ki te Tiriti o Waitangi</w:t>
      </w:r>
      <w:bookmarkEnd w:id="461"/>
    </w:p>
    <w:p w14:paraId="1B24F5C7" w14:textId="6365C98B" w:rsidR="001E33B7" w:rsidRPr="00154D87" w:rsidRDefault="001E33B7" w:rsidP="0094683C">
      <w:pPr>
        <w:pStyle w:val="Style2"/>
        <w:spacing w:before="240" w:after="240"/>
        <w:rPr>
          <w:rStyle w:val="normaltextrun"/>
        </w:rPr>
      </w:pPr>
      <w:bookmarkStart w:id="462" w:name="_Toc181108181"/>
      <w:r w:rsidRPr="00154D87">
        <w:rPr>
          <w:rStyle w:val="normaltextrun"/>
        </w:rPr>
        <w:t>New entity appointments to reflect diversity, survivor experience and give effect to te Tiriti o Waitangi</w:t>
      </w:r>
      <w:bookmarkEnd w:id="462"/>
    </w:p>
    <w:p w14:paraId="7889BF49" w14:textId="4D06C835" w:rsidR="001E33B7" w:rsidRPr="00D35B1F" w:rsidRDefault="001E33B7" w:rsidP="005846EB">
      <w:pPr>
        <w:pStyle w:val="ListParagraph"/>
        <w:jc w:val="left"/>
        <w:rPr>
          <w:szCs w:val="22"/>
        </w:rPr>
      </w:pPr>
      <w:r w:rsidRPr="00D35B1F">
        <w:t xml:space="preserve">During the Inquiry period, the State lacked diversity and lived experience of care in its </w:t>
      </w:r>
      <w:r w:rsidRPr="00D35B1F">
        <w:rPr>
          <w:szCs w:val="22"/>
        </w:rPr>
        <w:t>leadership and across the public service. This contributed to policy that did not reflect the needs and experiences of people in care.</w:t>
      </w:r>
    </w:p>
    <w:p w14:paraId="5A769E5E" w14:textId="627E853B" w:rsidR="001E33B7" w:rsidRPr="00D35B1F" w:rsidRDefault="001E33B7" w:rsidP="005846EB">
      <w:pPr>
        <w:pStyle w:val="ListParagraph"/>
        <w:jc w:val="left"/>
        <w:rPr>
          <w:szCs w:val="22"/>
        </w:rPr>
      </w:pPr>
      <w:r w:rsidRPr="00D35B1F">
        <w:rPr>
          <w:szCs w:val="22"/>
        </w:rPr>
        <w:t>The 2018 He Ara Oranga Report of the Government Inquiry into Mental Health and Addiction noted that “…p</w:t>
      </w:r>
      <w:r w:rsidRPr="00D35B1F">
        <w:rPr>
          <w:szCs w:val="22"/>
          <w:shd w:val="clear" w:color="auto" w:fill="FFFFFF"/>
        </w:rPr>
        <w:t>eople with lived experience are too often on the periphery; they should be included in mental health and addiction governance, planning, policy and service development”.</w:t>
      </w:r>
      <w:r w:rsidRPr="00D35B1F">
        <w:rPr>
          <w:rStyle w:val="EndnoteReference"/>
          <w:szCs w:val="22"/>
          <w:shd w:val="clear" w:color="auto" w:fill="FFFFFF"/>
        </w:rPr>
        <w:endnoteReference w:id="379"/>
      </w:r>
    </w:p>
    <w:p w14:paraId="77FB639B" w14:textId="1A3487B2" w:rsidR="001E33B7" w:rsidRPr="00D35B1F" w:rsidRDefault="001E33B7" w:rsidP="005846EB">
      <w:pPr>
        <w:pStyle w:val="ListParagraph"/>
        <w:jc w:val="left"/>
        <w:rPr>
          <w:szCs w:val="22"/>
        </w:rPr>
      </w:pPr>
      <w:r w:rsidRPr="00D35B1F">
        <w:rPr>
          <w:szCs w:val="22"/>
        </w:rPr>
        <w:t>The Inquiry also found that Māori were frequently excluded from decision-making and participation in the design and implementation of Crown policy and legislation relating to the care system, as guaranteed in te Tiriti o Waitangi. This was a key finding of the Waitangi Tribunal in their inquiry into Oranga Tamariki.</w:t>
      </w:r>
      <w:r w:rsidRPr="00D35B1F">
        <w:rPr>
          <w:rStyle w:val="EndnoteReference"/>
          <w:szCs w:val="22"/>
        </w:rPr>
        <w:endnoteReference w:id="380"/>
      </w:r>
      <w:r w:rsidRPr="00D35B1F">
        <w:rPr>
          <w:szCs w:val="22"/>
        </w:rPr>
        <w:t xml:space="preserve"> It also noted the ongoing failure of the Crown to “adopt and implement recommendations” of the </w:t>
      </w:r>
      <w:r w:rsidRPr="006B2C13">
        <w:rPr>
          <w:szCs w:val="22"/>
        </w:rPr>
        <w:t>Puao</w:t>
      </w:r>
      <w:r w:rsidRPr="006B2C13">
        <w:rPr>
          <w:szCs w:val="22"/>
        </w:rPr>
        <w:noBreakHyphen/>
        <w:t>te</w:t>
      </w:r>
      <w:r w:rsidRPr="006B2C13">
        <w:rPr>
          <w:szCs w:val="22"/>
        </w:rPr>
        <w:noBreakHyphen/>
        <w:t>Ata</w:t>
      </w:r>
      <w:r w:rsidRPr="006B2C13">
        <w:rPr>
          <w:szCs w:val="22"/>
        </w:rPr>
        <w:noBreakHyphen/>
        <w:t>T</w:t>
      </w:r>
      <w:r w:rsidRPr="006B2C13">
        <w:rPr>
          <w:rFonts w:hint="eastAsia"/>
          <w:szCs w:val="22"/>
        </w:rPr>
        <w:t>ū</w:t>
      </w:r>
      <w:r w:rsidRPr="006B2C13">
        <w:rPr>
          <w:szCs w:val="22"/>
        </w:rPr>
        <w:t xml:space="preserve"> Report</w:t>
      </w:r>
      <w:r w:rsidRPr="00D35B1F">
        <w:rPr>
          <w:szCs w:val="22"/>
        </w:rPr>
        <w:t>.</w:t>
      </w:r>
      <w:r w:rsidRPr="00D35B1F">
        <w:rPr>
          <w:rStyle w:val="EndnoteReference"/>
          <w:szCs w:val="22"/>
        </w:rPr>
        <w:endnoteReference w:id="381"/>
      </w:r>
    </w:p>
    <w:p w14:paraId="0A8592FF" w14:textId="56CF19C2" w:rsidR="001E33B7" w:rsidRPr="00D35B1F" w:rsidRDefault="001E33B7" w:rsidP="005846EB">
      <w:pPr>
        <w:pStyle w:val="ListParagraph"/>
        <w:jc w:val="left"/>
      </w:pPr>
      <w:r w:rsidRPr="00D35B1F">
        <w:rPr>
          <w:szCs w:val="22"/>
        </w:rPr>
        <w:t>Diversity of experience in leadership, governance, staffing and advisory roles ensures that a range of perspectives can inform decision-making and give effect to te Tiriti o Waitangi. Having</w:t>
      </w:r>
      <w:r w:rsidRPr="00D35B1F">
        <w:t xml:space="preserve"> a range of people with different experiences, competencies and skills also ensures that the new entities will be more flexible, responsive and open to new ideas. This is a key part of enabling good decisions, governance and management that can achieve better outcomes for people in care and their whānau and communities. </w:t>
      </w:r>
    </w:p>
    <w:p w14:paraId="31143924" w14:textId="3ED1A9CA" w:rsidR="001E33B7" w:rsidRPr="00D35B1F" w:rsidRDefault="001E33B7" w:rsidP="00583858">
      <w:pPr>
        <w:pStyle w:val="Recboxheading"/>
        <w:rPr>
          <w:rStyle w:val="eop"/>
        </w:rPr>
      </w:pPr>
      <w:r w:rsidRPr="00D35B1F">
        <w:rPr>
          <w:rStyle w:val="eop"/>
          <w:lang w:val="en-NZ"/>
        </w:rPr>
        <w:t>Tūtohi</w:t>
      </w:r>
      <w:r w:rsidRPr="00D35B1F">
        <w:rPr>
          <w:lang w:val="en-NZ"/>
        </w:rPr>
        <w:t xml:space="preserve"> 129 | </w:t>
      </w:r>
      <w:r w:rsidRPr="00D35B1F">
        <w:rPr>
          <w:rStyle w:val="eop"/>
        </w:rPr>
        <w:t>Recommendation 129</w:t>
      </w:r>
    </w:p>
    <w:p w14:paraId="24C1B08B" w14:textId="0C6B8174" w:rsidR="001E33B7" w:rsidRPr="00D35B1F" w:rsidRDefault="001E33B7" w:rsidP="26ED08F0">
      <w:pPr>
        <w:pStyle w:val="Recsbox"/>
      </w:pPr>
      <w:r w:rsidRPr="00D35B1F">
        <w:t xml:space="preserve">The government should ensure, in implementing the recommendations in </w:t>
      </w:r>
      <w:r w:rsidRPr="00D35B1F">
        <w:rPr>
          <w:rStyle w:val="normaltextrun"/>
        </w:rPr>
        <w:t>the Inquiry’s</w:t>
      </w:r>
      <w:r w:rsidRPr="00D35B1F">
        <w:t xml:space="preserve"> final report and the Holistic Redress Recommendations in He Purapura Ora, he Māra Tipu: From Redress to Puretumu Torowhānui, that appointments to governance and advisory roles:</w:t>
      </w:r>
    </w:p>
    <w:p w14:paraId="59D28129" w14:textId="45F08560" w:rsidR="001E33B7" w:rsidRPr="00D35B1F" w:rsidRDefault="001E33B7" w:rsidP="007921AA">
      <w:pPr>
        <w:pStyle w:val="RecsboxLevel1"/>
        <w:numPr>
          <w:ilvl w:val="0"/>
          <w:numId w:val="113"/>
        </w:numPr>
      </w:pPr>
      <w:r w:rsidRPr="00D35B1F">
        <w:t>appropriately reflect survivor experience and expertise</w:t>
      </w:r>
    </w:p>
    <w:p w14:paraId="6B094556" w14:textId="77777777" w:rsidR="001E33B7" w:rsidRPr="00D35B1F" w:rsidRDefault="001E33B7" w:rsidP="007921AA">
      <w:pPr>
        <w:pStyle w:val="RecsboxLevel1"/>
        <w:numPr>
          <w:ilvl w:val="0"/>
          <w:numId w:val="113"/>
        </w:numPr>
      </w:pPr>
      <w:r w:rsidRPr="00D35B1F">
        <w:t>appropriately and proportionately reflect the diversity of people in care</w:t>
      </w:r>
    </w:p>
    <w:p w14:paraId="682CB3E9" w14:textId="042D5282" w:rsidR="001E33B7" w:rsidRPr="00D35B1F" w:rsidRDefault="001E33B7" w:rsidP="007921AA">
      <w:pPr>
        <w:pStyle w:val="RecsboxLevel1"/>
        <w:numPr>
          <w:ilvl w:val="0"/>
          <w:numId w:val="113"/>
        </w:numPr>
      </w:pPr>
      <w:r w:rsidRPr="00D35B1F">
        <w:t xml:space="preserve">give effect to te Tiriti o Waitangi. </w:t>
      </w:r>
    </w:p>
    <w:p w14:paraId="0A8BD3B1" w14:textId="1351F52B" w:rsidR="001E33B7" w:rsidRPr="00154D87" w:rsidRDefault="001E33B7" w:rsidP="0094683C">
      <w:pPr>
        <w:pStyle w:val="Style2"/>
        <w:spacing w:before="240" w:after="240"/>
        <w:rPr>
          <w:rStyle w:val="normaltextrun"/>
        </w:rPr>
      </w:pPr>
      <w:bookmarkStart w:id="463" w:name="_Toc181108182"/>
      <w:r w:rsidRPr="00154D87">
        <w:rPr>
          <w:rStyle w:val="normaltextrun"/>
        </w:rPr>
        <w:lastRenderedPageBreak/>
        <w:t>Kia mārama, kia pono ki ngā whāinga tūmatanui e hua ai ngā tūtohinga o tēnei Pakirehua</w:t>
      </w:r>
      <w:bookmarkEnd w:id="463"/>
    </w:p>
    <w:p w14:paraId="70ECA627" w14:textId="25AB0321" w:rsidR="001E33B7" w:rsidRPr="00154D87" w:rsidRDefault="001E33B7" w:rsidP="0094683C">
      <w:pPr>
        <w:pStyle w:val="Style2"/>
        <w:spacing w:before="240" w:after="240"/>
        <w:rPr>
          <w:rStyle w:val="normaltextrun"/>
        </w:rPr>
      </w:pPr>
      <w:bookmarkStart w:id="464" w:name="_Toc181108183"/>
      <w:r w:rsidRPr="00154D87">
        <w:rPr>
          <w:rStyle w:val="normaltextrun"/>
        </w:rPr>
        <w:t>Transparency and public accountability for implementing the Inquiry’s recommendations</w:t>
      </w:r>
      <w:bookmarkEnd w:id="464"/>
    </w:p>
    <w:p w14:paraId="57D67AD1" w14:textId="183FAFC6" w:rsidR="001E33B7" w:rsidRPr="00583858" w:rsidRDefault="001E33B7" w:rsidP="004F1B9E">
      <w:pPr>
        <w:pStyle w:val="RecsHd3"/>
      </w:pPr>
      <w:bookmarkStart w:id="465" w:name="_Toc181108184"/>
      <w:r w:rsidRPr="00583858">
        <w:t>Ko ngā whakahoki kōrero mo ngā whakakitenga me ngā whakatau o te Pakirehua, me whakapuaki tūmatanui i roto i te 6 marama</w:t>
      </w:r>
      <w:bookmarkEnd w:id="465"/>
    </w:p>
    <w:p w14:paraId="643E0C23" w14:textId="1187E00E" w:rsidR="001E33B7" w:rsidRPr="002E7C04" w:rsidRDefault="001E33B7" w:rsidP="004F1B9E">
      <w:pPr>
        <w:pStyle w:val="RecsHd3"/>
      </w:pPr>
      <w:bookmarkStart w:id="466" w:name="_Toc181108185"/>
      <w:r w:rsidRPr="002E7C04">
        <w:t>Responses to the Inquiry’s findings and recommendations must be made publicly available within 6 months</w:t>
      </w:r>
      <w:bookmarkEnd w:id="466"/>
      <w:r w:rsidRPr="002E7C04">
        <w:t xml:space="preserve"> </w:t>
      </w:r>
    </w:p>
    <w:p w14:paraId="57053292" w14:textId="1E70270D" w:rsidR="001E33B7" w:rsidRPr="00D35B1F" w:rsidRDefault="001E33B7" w:rsidP="008A7D65">
      <w:pPr>
        <w:pStyle w:val="ListParagraph"/>
        <w:jc w:val="left"/>
      </w:pPr>
      <w:r w:rsidRPr="00D35B1F">
        <w:t>To further build trust and promote transparency with survivors, whānau and communities, the government and faith-based institutions must ensure that their responses to the findings and recommendations are published along with their commentary on which findings have been accepted. Where findings have not been accepted, government and faith-based institutions must include commentary explaining why they have not been.</w:t>
      </w:r>
    </w:p>
    <w:p w14:paraId="10D7B124" w14:textId="439BEBC7" w:rsidR="001E33B7" w:rsidRPr="00D35B1F" w:rsidRDefault="001E33B7" w:rsidP="008A7D65">
      <w:pPr>
        <w:pStyle w:val="ListParagraph"/>
        <w:jc w:val="left"/>
      </w:pPr>
      <w:r w:rsidRPr="00D35B1F">
        <w:t xml:space="preserve">The Inquiry envisages that all organisations and entities specified in its recommendations will transparently respond to the recommendations relevant to them. </w:t>
      </w:r>
    </w:p>
    <w:p w14:paraId="3C4B471A" w14:textId="473E7D1C" w:rsidR="001E33B7" w:rsidRPr="00D35B1F" w:rsidRDefault="001E33B7" w:rsidP="00583858">
      <w:pPr>
        <w:pStyle w:val="Recboxheading"/>
        <w:rPr>
          <w:rStyle w:val="eop"/>
        </w:rPr>
      </w:pPr>
      <w:r w:rsidRPr="00D35B1F">
        <w:rPr>
          <w:rStyle w:val="eop"/>
          <w:lang w:val="en-NZ"/>
        </w:rPr>
        <w:t>Tūtohi</w:t>
      </w:r>
      <w:r w:rsidRPr="00D35B1F">
        <w:rPr>
          <w:lang w:val="en-NZ"/>
        </w:rPr>
        <w:t xml:space="preserve"> 130 | </w:t>
      </w:r>
      <w:r w:rsidRPr="00D35B1F">
        <w:rPr>
          <w:rStyle w:val="eop"/>
        </w:rPr>
        <w:t>Recommendation 130</w:t>
      </w:r>
    </w:p>
    <w:p w14:paraId="2EF37D19" w14:textId="24E3471B" w:rsidR="001E33B7" w:rsidRPr="00D35B1F" w:rsidRDefault="001E33B7" w:rsidP="008A7D65">
      <w:pPr>
        <w:pStyle w:val="Recsbox"/>
        <w:spacing w:line="276" w:lineRule="auto"/>
      </w:pPr>
      <w:r w:rsidRPr="00D35B1F">
        <w:t>The government and faith-based institutions should publish their responses to this report and the Inquiry’s interim reports, including whether they accept each of the Inquiry’s findings in whole or in part, and the reasons for any disagreement. The responses should be published within two months of this report being tabled in the House of Representatives.</w:t>
      </w:r>
    </w:p>
    <w:p w14:paraId="26ABD357" w14:textId="43526F9E" w:rsidR="001E33B7" w:rsidRPr="00D35B1F" w:rsidRDefault="001E33B7" w:rsidP="00583858">
      <w:pPr>
        <w:pStyle w:val="Recboxheading"/>
        <w:rPr>
          <w:rStyle w:val="eop"/>
          <w:lang w:val="en-NZ"/>
          <w14:ligatures w14:val="standardContextual"/>
        </w:rPr>
      </w:pPr>
      <w:r w:rsidRPr="00D35B1F">
        <w:rPr>
          <w:rStyle w:val="eop"/>
          <w:lang w:val="en-NZ"/>
        </w:rPr>
        <w:t>Tūtohi</w:t>
      </w:r>
      <w:r w:rsidRPr="00D35B1F">
        <w:t xml:space="preserve"> 131 | </w:t>
      </w:r>
      <w:r w:rsidRPr="00D35B1F">
        <w:rPr>
          <w:rStyle w:val="eop"/>
          <w:lang w:val="en-NZ"/>
          <w14:ligatures w14:val="standardContextual"/>
        </w:rPr>
        <w:t>Recommendation 131</w:t>
      </w:r>
    </w:p>
    <w:p w14:paraId="28D7825B" w14:textId="09215683" w:rsidR="001E33B7" w:rsidRPr="00D35B1F" w:rsidRDefault="001E33B7" w:rsidP="008A7D65">
      <w:pPr>
        <w:pStyle w:val="Recsbox"/>
        <w:spacing w:line="276" w:lineRule="auto"/>
      </w:pPr>
      <w:r w:rsidRPr="00D35B1F">
        <w:t xml:space="preserve">The government and faith-based institutions should issue formal public responses to this report about whether each recommendation is accepted, accepted in principle, rejected or subject to further consideration. Each response should include a plan for how the accepted recommendations will be implemented, the reasons for rejecting any recommendations, and a timeframe for any further consideration required. </w:t>
      </w:r>
      <w:r w:rsidRPr="00D35B1F">
        <w:rPr>
          <w:rFonts w:eastAsia="Arial"/>
        </w:rPr>
        <w:t xml:space="preserve">Each response should be published within four months of this report being tabled in the House of Representatives.  </w:t>
      </w:r>
      <w:r w:rsidRPr="00D35B1F">
        <w:t xml:space="preserve"> </w:t>
      </w:r>
    </w:p>
    <w:p w14:paraId="2C6FBB59" w14:textId="637DBF0A" w:rsidR="001E33B7" w:rsidRPr="004F1B9E" w:rsidRDefault="001E33B7" w:rsidP="004F1B9E">
      <w:pPr>
        <w:pStyle w:val="RecsHd3"/>
      </w:pPr>
      <w:bookmarkStart w:id="467" w:name="_Toc181108186"/>
      <w:r w:rsidRPr="004F1B9E">
        <w:t>Me māwhiti i ngā roopu tōrangapū katoa te whakaetanga ki te whakatinana i ngā whakatau</w:t>
      </w:r>
      <w:bookmarkEnd w:id="467"/>
    </w:p>
    <w:p w14:paraId="20B4B81F" w14:textId="3FBE23C2" w:rsidR="001E33B7" w:rsidRPr="004F1B9E" w:rsidRDefault="001E33B7" w:rsidP="004F1B9E">
      <w:pPr>
        <w:pStyle w:val="RecsHd3"/>
      </w:pPr>
      <w:bookmarkStart w:id="468" w:name="_Toc181108187"/>
      <w:r w:rsidRPr="004F1B9E">
        <w:t>Cross-political party agreement to implement recommendations required</w:t>
      </w:r>
      <w:bookmarkEnd w:id="468"/>
      <w:r w:rsidRPr="004F1B9E">
        <w:t xml:space="preserve"> </w:t>
      </w:r>
    </w:p>
    <w:p w14:paraId="500845B7" w14:textId="529E404A" w:rsidR="001E33B7" w:rsidRPr="00D35B1F" w:rsidRDefault="001E33B7" w:rsidP="008A7D65">
      <w:pPr>
        <w:pStyle w:val="ListParagraph"/>
        <w:jc w:val="left"/>
      </w:pPr>
      <w:r w:rsidRPr="00D35B1F">
        <w:t xml:space="preserve">During the Inquiry period, despite numerous reports and recommendations to improve the different aspects of care systems and settings, the government’s responses were often piecemeal and reactive. A lack of commitment, transparency and accountability for recommendations has meant that many have not been implemented or they have been superseded by subsequent reports and recommendations. </w:t>
      </w:r>
    </w:p>
    <w:p w14:paraId="16E98575" w14:textId="5064B3A7" w:rsidR="001E33B7" w:rsidRPr="00D35B1F" w:rsidRDefault="001E33B7" w:rsidP="008A7D65">
      <w:pPr>
        <w:pStyle w:val="ListParagraph"/>
        <w:jc w:val="left"/>
      </w:pPr>
      <w:r w:rsidRPr="00D35B1F">
        <w:lastRenderedPageBreak/>
        <w:t>Children, young people and adults in care have the right to be safe from abuse. The changes needed to ensure care in Aotearoa New Zealand is safe are significant and will take time to be effectively implemented. Short-termism and incremental changes have been a barrier to progress in the past and the Inquiry calls on all political parties and policy makers to ensure that this does not inhibit future changes. A significant step has been taken with the completion of this Inquiry, however, there remains a bigger task in implementing the changes needed. Cross-party agreement on the implementation of these recommendations will ensure that, as a nation, transformation is made in the way New Zealanders care for children, young people and adults.</w:t>
      </w:r>
    </w:p>
    <w:p w14:paraId="6867701E" w14:textId="505D7894" w:rsidR="001E33B7" w:rsidRPr="00D35B1F" w:rsidRDefault="001E33B7" w:rsidP="00583858">
      <w:pPr>
        <w:pStyle w:val="Recboxheading"/>
        <w:rPr>
          <w:rStyle w:val="eop"/>
          <w:lang w:val="en-NZ"/>
          <w14:ligatures w14:val="standardContextual"/>
        </w:rPr>
      </w:pPr>
      <w:r w:rsidRPr="00D35B1F">
        <w:rPr>
          <w:rStyle w:val="eop"/>
          <w:lang w:val="en-NZ"/>
        </w:rPr>
        <w:t>Tūtohi</w:t>
      </w:r>
      <w:r w:rsidRPr="00D35B1F">
        <w:t xml:space="preserve"> 132 | </w:t>
      </w:r>
      <w:r w:rsidRPr="00D35B1F">
        <w:rPr>
          <w:rStyle w:val="eop"/>
          <w:lang w:val="en-NZ"/>
          <w14:ligatures w14:val="standardContextual"/>
        </w:rPr>
        <w:t>Recommendation 132</w:t>
      </w:r>
    </w:p>
    <w:p w14:paraId="63452BA7" w14:textId="17DE13EF" w:rsidR="001E33B7" w:rsidRPr="00D35B1F" w:rsidRDefault="001E33B7" w:rsidP="00575BD4">
      <w:pPr>
        <w:pStyle w:val="Recsbox"/>
      </w:pPr>
      <w:r w:rsidRPr="00D35B1F">
        <w:t>The government should seek cross-party agreement to implement this Inquiry’s recommendations.</w:t>
      </w:r>
    </w:p>
    <w:p w14:paraId="1DBEAF7D" w14:textId="7AA28588" w:rsidR="001E33B7" w:rsidRPr="004F1B9E" w:rsidRDefault="001E33B7" w:rsidP="004F1B9E">
      <w:pPr>
        <w:pStyle w:val="RecsHd3"/>
      </w:pPr>
      <w:bookmarkStart w:id="469" w:name="_Toc181108188"/>
      <w:r w:rsidRPr="004F1B9E">
        <w:t>Te whakamau i ngā kaiwhakatau kaupapa kia ū te tohe e hua ai he tikanga kē</w:t>
      </w:r>
      <w:bookmarkEnd w:id="469"/>
    </w:p>
    <w:p w14:paraId="16502A01" w14:textId="77777777" w:rsidR="001E33B7" w:rsidRPr="004F1B9E" w:rsidRDefault="001E33B7" w:rsidP="004F1B9E">
      <w:pPr>
        <w:pStyle w:val="RecsHd3"/>
      </w:pPr>
      <w:bookmarkStart w:id="470" w:name="_Toc181108189"/>
      <w:r w:rsidRPr="004F1B9E">
        <w:t>Holding decision-makers to account for ensuring change</w:t>
      </w:r>
      <w:bookmarkEnd w:id="470"/>
    </w:p>
    <w:p w14:paraId="76C326A9" w14:textId="76CD47EC" w:rsidR="001E33B7" w:rsidRPr="00D35B1F" w:rsidRDefault="001E33B7" w:rsidP="008A7D65">
      <w:pPr>
        <w:pStyle w:val="ListParagraph"/>
        <w:jc w:val="left"/>
        <w:rPr>
          <w:szCs w:val="22"/>
        </w:rPr>
      </w:pPr>
      <w:r w:rsidRPr="00D35B1F">
        <w:t xml:space="preserve">In Part 7 the Inquiry found there was a consistent lack of accountability for decision </w:t>
      </w:r>
      <w:r w:rsidRPr="00D35B1F">
        <w:rPr>
          <w:szCs w:val="22"/>
        </w:rPr>
        <w:t>makers for their failure to keep people in care safe and to address the systemic causes of abuse in care. There was also a lack of strategic direction and transparency about the piecemeal changes to the care system.</w:t>
      </w:r>
    </w:p>
    <w:p w14:paraId="0FB1213A" w14:textId="77777777" w:rsidR="008329BD" w:rsidRDefault="001E33B7" w:rsidP="008A7D65">
      <w:pPr>
        <w:pStyle w:val="ListParagraph"/>
        <w:jc w:val="left"/>
        <w:rPr>
          <w:szCs w:val="22"/>
        </w:rPr>
        <w:sectPr w:rsidR="008329BD" w:rsidSect="001E33B7">
          <w:endnotePr>
            <w:numFmt w:val="decimal"/>
          </w:endnotePr>
          <w:pgSz w:w="11906" w:h="16838"/>
          <w:pgMar w:top="1440" w:right="1440" w:bottom="1440" w:left="1440" w:header="708" w:footer="708" w:gutter="0"/>
          <w:cols w:space="708"/>
          <w:docGrid w:linePitch="360"/>
        </w:sectPr>
      </w:pPr>
      <w:r w:rsidRPr="00D35B1F">
        <w:rPr>
          <w:szCs w:val="22"/>
          <w:lang w:val="en-NZ"/>
        </w:rPr>
        <w:t xml:space="preserve">The government Child and Youth Wellbeing Strategy 2019 stated that </w:t>
      </w:r>
      <w:r w:rsidRPr="00D35B1F">
        <w:rPr>
          <w:szCs w:val="22"/>
        </w:rPr>
        <w:t>“there are too many policies that were developed and implemented in silos”.</w:t>
      </w:r>
    </w:p>
    <w:p w14:paraId="1A2A814F" w14:textId="260791C6" w:rsidR="001E33B7" w:rsidRPr="00D35B1F" w:rsidRDefault="001E33B7" w:rsidP="008A7D65">
      <w:pPr>
        <w:pStyle w:val="ListParagraph"/>
        <w:jc w:val="left"/>
        <w:rPr>
          <w:szCs w:val="22"/>
        </w:rPr>
      </w:pPr>
      <w:r w:rsidRPr="00D35B1F">
        <w:rPr>
          <w:rStyle w:val="EndnoteReference"/>
          <w:szCs w:val="22"/>
        </w:rPr>
        <w:lastRenderedPageBreak/>
        <w:endnoteReference w:id="382"/>
      </w:r>
      <w:r w:rsidRPr="00D35B1F">
        <w:rPr>
          <w:szCs w:val="22"/>
          <w:lang w:val="en-NZ"/>
        </w:rPr>
        <w:t xml:space="preserve"> </w:t>
      </w:r>
      <w:r w:rsidRPr="00D35B1F">
        <w:rPr>
          <w:szCs w:val="22"/>
          <w:shd w:val="clear" w:color="auto" w:fill="FFFFFF"/>
        </w:rPr>
        <w:t>A 2024 report from the Independent Children’s Monitor on agency compliance with national care standards found that:</w:t>
      </w:r>
    </w:p>
    <w:p w14:paraId="0CDB733D" w14:textId="3DAF891F" w:rsidR="001E33B7" w:rsidRPr="00D35B1F" w:rsidRDefault="001E33B7" w:rsidP="008A7D65">
      <w:pPr>
        <w:pStyle w:val="Part10quotes"/>
        <w:ind w:left="1701" w:right="1229"/>
        <w:jc w:val="left"/>
      </w:pPr>
      <w:r w:rsidRPr="00D35B1F">
        <w:t>“Our monitoring over the last three years has shown that government agencies do not always work effectively together to support tamariki and rangatahi in care. Particularly in education and health, individual government agency policy settings can sometimes delay or prevent access to services and support.”</w:t>
      </w:r>
      <w:r w:rsidRPr="00D35B1F">
        <w:rPr>
          <w:rStyle w:val="EndnoteReference"/>
        </w:rPr>
        <w:endnoteReference w:id="383"/>
      </w:r>
    </w:p>
    <w:p w14:paraId="52E305FE" w14:textId="2CE7AB85" w:rsidR="001E33B7" w:rsidRPr="00D35B1F" w:rsidRDefault="001E33B7" w:rsidP="008A7D65">
      <w:pPr>
        <w:pStyle w:val="ListParagraph"/>
        <w:jc w:val="left"/>
        <w:rPr>
          <w:szCs w:val="22"/>
        </w:rPr>
      </w:pPr>
      <w:r w:rsidRPr="00D35B1F">
        <w:rPr>
          <w:szCs w:val="22"/>
        </w:rPr>
        <w:t>It is therefore critical to ensure that accountability mechanisms are built into the implementation process for the Inquiry’s recommendations. Public, annual reporting of progress of implementation enables visibility by the public and key parties including survivors. This will support accountability but also allows communities to remain informed of progress and meaningfully participate in the implementation process.</w:t>
      </w:r>
    </w:p>
    <w:p w14:paraId="53211A27" w14:textId="2D061272" w:rsidR="001E33B7" w:rsidRPr="00D35B1F" w:rsidRDefault="001E33B7" w:rsidP="008A7D65">
      <w:pPr>
        <w:pStyle w:val="ListParagraph"/>
        <w:jc w:val="left"/>
        <w:rPr>
          <w:rStyle w:val="ListParagraphChar"/>
        </w:rPr>
      </w:pPr>
      <w:r w:rsidRPr="00D35B1F">
        <w:rPr>
          <w:szCs w:val="22"/>
        </w:rPr>
        <w:t>The Inquiry recommends the annual reports of all entities implementing the Inquiry’s recommendations</w:t>
      </w:r>
      <w:r w:rsidRPr="00D35B1F">
        <w:t xml:space="preserve"> are considered by a parliamentary select committee to ensure </w:t>
      </w:r>
      <w:r w:rsidRPr="00D35B1F">
        <w:rPr>
          <w:rStyle w:val="ListParagraphChar"/>
        </w:rPr>
        <w:t xml:space="preserve">that there is appropriate parliamentary scrutiny of the implementation of the recommendations. </w:t>
      </w:r>
    </w:p>
    <w:p w14:paraId="0E5B9A6F" w14:textId="4EABDA6B" w:rsidR="001E33B7" w:rsidRPr="00D35B1F" w:rsidRDefault="001E33B7" w:rsidP="00583858">
      <w:pPr>
        <w:pStyle w:val="Recboxheading"/>
      </w:pPr>
      <w:r w:rsidRPr="00D35B1F">
        <w:rPr>
          <w:rStyle w:val="eop"/>
          <w:lang w:val="en-NZ"/>
        </w:rPr>
        <w:t>Tūtohi</w:t>
      </w:r>
      <w:r w:rsidRPr="00D35B1F">
        <w:t xml:space="preserve"> 133 | </w:t>
      </w:r>
      <w:r w:rsidRPr="00D35B1F">
        <w:rPr>
          <w:rStyle w:val="eop"/>
          <w:lang w:val="en-NZ"/>
          <w14:ligatures w14:val="standardContextual"/>
        </w:rPr>
        <w:t xml:space="preserve">Recommendation </w:t>
      </w:r>
      <w:r w:rsidRPr="00D35B1F">
        <w:t>133</w:t>
      </w:r>
    </w:p>
    <w:p w14:paraId="53F0384B" w14:textId="02B2A1BE" w:rsidR="001E33B7" w:rsidRPr="00D35B1F" w:rsidRDefault="001E33B7" w:rsidP="008A7D65">
      <w:pPr>
        <w:pStyle w:val="Recsbox"/>
        <w:spacing w:line="23" w:lineRule="atLeast"/>
      </w:pPr>
      <w:r w:rsidRPr="00D35B1F">
        <w:t>The government, faith-based institutions and any other agencies that implement the Inquiry’s recommendations should:</w:t>
      </w:r>
    </w:p>
    <w:p w14:paraId="38A4B5A7" w14:textId="31AFA086" w:rsidR="001E33B7" w:rsidRPr="00D35B1F" w:rsidRDefault="001E33B7" w:rsidP="008A7D65">
      <w:pPr>
        <w:pStyle w:val="RecsboxLevel1"/>
        <w:numPr>
          <w:ilvl w:val="0"/>
          <w:numId w:val="114"/>
        </w:numPr>
        <w:spacing w:line="23" w:lineRule="atLeast"/>
      </w:pPr>
      <w:r w:rsidRPr="00D35B1F">
        <w:t>publicly report on the implementation of the Inquiry’s recommendations contained in the final report and all previous interim reports, including the implementation status of each recommendation and any identified issues and risks</w:t>
      </w:r>
    </w:p>
    <w:p w14:paraId="6B4056DC" w14:textId="00103BBE" w:rsidR="001E33B7" w:rsidRPr="00D35B1F" w:rsidRDefault="001E33B7" w:rsidP="008A7D65">
      <w:pPr>
        <w:pStyle w:val="RecsboxLevel1"/>
        <w:numPr>
          <w:ilvl w:val="0"/>
          <w:numId w:val="114"/>
        </w:numPr>
        <w:spacing w:line="276" w:lineRule="auto"/>
        <w:ind w:left="714" w:hanging="357"/>
      </w:pPr>
      <w:r w:rsidRPr="00D35B1F">
        <w:t>publish the implementation report annually for at least 9 years, commencing 12 months after the tabling of this report in the House of Representatives and provide a copy to the Care System Office and Care Safe Agency.</w:t>
      </w:r>
    </w:p>
    <w:p w14:paraId="3736B145" w14:textId="31E71131" w:rsidR="001E33B7" w:rsidRPr="00D35B1F" w:rsidRDefault="001E33B7" w:rsidP="00583858">
      <w:pPr>
        <w:pStyle w:val="Recboxheading"/>
        <w:rPr>
          <w:rStyle w:val="eop"/>
          <w:lang w:val="en-NZ"/>
          <w14:ligatures w14:val="standardContextual"/>
        </w:rPr>
      </w:pPr>
      <w:r w:rsidRPr="00D35B1F">
        <w:rPr>
          <w:rStyle w:val="eop"/>
          <w:lang w:val="en-NZ"/>
        </w:rPr>
        <w:t>Tūtohi</w:t>
      </w:r>
      <w:r w:rsidRPr="00D35B1F">
        <w:t xml:space="preserve"> 134 | </w:t>
      </w:r>
      <w:r w:rsidRPr="00D35B1F">
        <w:rPr>
          <w:rStyle w:val="eop"/>
          <w:lang w:val="en-NZ"/>
          <w14:ligatures w14:val="standardContextual"/>
        </w:rPr>
        <w:t>Recommendation 134</w:t>
      </w:r>
    </w:p>
    <w:p w14:paraId="483B65A1" w14:textId="36570599" w:rsidR="001E33B7" w:rsidRPr="00D35B1F" w:rsidRDefault="001E33B7" w:rsidP="00575BD4">
      <w:pPr>
        <w:pStyle w:val="Recsbox"/>
      </w:pPr>
      <w:r w:rsidRPr="00D35B1F">
        <w:t>The annual implementation reports should be submitted to and considered by a parliamentary select committee.</w:t>
      </w:r>
    </w:p>
    <w:p w14:paraId="41BAF431" w14:textId="0D8D73EA" w:rsidR="001E33B7" w:rsidRPr="004F1B9E" w:rsidRDefault="001E33B7" w:rsidP="004F1B9E">
      <w:pPr>
        <w:pStyle w:val="RecsHd3"/>
      </w:pPr>
      <w:bookmarkStart w:id="471" w:name="_Toc181108190"/>
      <w:r w:rsidRPr="004F1B9E">
        <w:t>He wātaka, he ahunga mahi e tinana ai ngā whakatau o te Pakirehua</w:t>
      </w:r>
      <w:bookmarkEnd w:id="471"/>
    </w:p>
    <w:p w14:paraId="552A835E" w14:textId="4B3610C3" w:rsidR="001E33B7" w:rsidRPr="004F1B9E" w:rsidRDefault="001E33B7" w:rsidP="004F1B9E">
      <w:pPr>
        <w:pStyle w:val="RecsHd3"/>
      </w:pPr>
      <w:bookmarkStart w:id="472" w:name="_Toc181108191"/>
      <w:r w:rsidRPr="004F1B9E">
        <w:t>Timeframe and approach for the implementation of Inquiry recommendations</w:t>
      </w:r>
      <w:bookmarkEnd w:id="472"/>
    </w:p>
    <w:p w14:paraId="5A7547A0" w14:textId="426D80E5" w:rsidR="001E33B7" w:rsidRPr="00D35B1F" w:rsidRDefault="001E33B7" w:rsidP="00AB30B3">
      <w:pPr>
        <w:pStyle w:val="ListParagraph"/>
        <w:jc w:val="left"/>
      </w:pPr>
      <w:r w:rsidRPr="00D35B1F">
        <w:t xml:space="preserve">In the past, regulation of care systems and changes that were made tended to occur without appropriate partnership and collaboration. To ensure that government, faith-based entities and communities across Aotearoa New Zealand can make the transformation needed together, the approach to implementing </w:t>
      </w:r>
      <w:r w:rsidRPr="00D35B1F">
        <w:rPr>
          <w:rStyle w:val="normaltextrun"/>
        </w:rPr>
        <w:t>the Inquiry’s</w:t>
      </w:r>
      <w:r w:rsidRPr="00D35B1F">
        <w:t xml:space="preserve"> recommendations must be open and transparent. As described in Part 8, the Inquiry is concerned that the government response to He Purapura Ora, he Māra Tipu: From Redress to Puretumu Torowhānui has not been adequately communicated to survivors and stakeholders, and progress has stalled. </w:t>
      </w:r>
      <w:r w:rsidRPr="00D35B1F">
        <w:rPr>
          <w:lang w:val="en-NZ"/>
        </w:rPr>
        <w:t>Aotearoa New Zealand cannot afford to delay action any longer.</w:t>
      </w:r>
    </w:p>
    <w:p w14:paraId="44D339EE" w14:textId="7DF6A6C2" w:rsidR="001E33B7" w:rsidRPr="00D35B1F" w:rsidRDefault="001E33B7" w:rsidP="00AB30B3">
      <w:pPr>
        <w:pStyle w:val="ListParagraph"/>
        <w:jc w:val="left"/>
      </w:pPr>
      <w:r w:rsidRPr="00D35B1F">
        <w:lastRenderedPageBreak/>
        <w:t xml:space="preserve">As discussed in Chapter 3, the Inquiry foresees at </w:t>
      </w:r>
      <w:r w:rsidRPr="00D35B1F">
        <w:rPr>
          <w:rStyle w:val="normaltextrun"/>
        </w:rPr>
        <w:t>least</w:t>
      </w:r>
      <w:r w:rsidRPr="00D35B1F">
        <w:t xml:space="preserve"> three phases of work on the pathway to realising he Māra Tipu between now and 2040:</w:t>
      </w:r>
    </w:p>
    <w:p w14:paraId="76623853" w14:textId="438A2CCE" w:rsidR="001E33B7" w:rsidRPr="00D35B1F" w:rsidRDefault="001E33B7" w:rsidP="00AB30B3">
      <w:pPr>
        <w:pStyle w:val="Paraletters"/>
        <w:numPr>
          <w:ilvl w:val="0"/>
          <w:numId w:val="169"/>
        </w:numPr>
        <w:tabs>
          <w:tab w:val="clear" w:pos="2126"/>
        </w:tabs>
        <w:jc w:val="left"/>
        <w:rPr>
          <w:rStyle w:val="normaltextrun"/>
        </w:rPr>
      </w:pPr>
      <w:r w:rsidRPr="00D35B1F">
        <w:rPr>
          <w:rStyle w:val="normaltextrun"/>
          <w:b/>
        </w:rPr>
        <w:t>Phase 1</w:t>
      </w:r>
      <w:r w:rsidRPr="00D35B1F">
        <w:rPr>
          <w:rStyle w:val="normaltextrun"/>
        </w:rPr>
        <w:t xml:space="preserve"> (2024–2030): Implementing the Inquiry’s recommendations and consolidating change</w:t>
      </w:r>
    </w:p>
    <w:p w14:paraId="12BC9A04" w14:textId="77777777" w:rsidR="001E33B7" w:rsidRPr="00D35B1F" w:rsidRDefault="001E33B7" w:rsidP="00AB30B3">
      <w:pPr>
        <w:pStyle w:val="Paraletters"/>
        <w:numPr>
          <w:ilvl w:val="0"/>
          <w:numId w:val="169"/>
        </w:numPr>
        <w:tabs>
          <w:tab w:val="clear" w:pos="2126"/>
        </w:tabs>
        <w:jc w:val="left"/>
        <w:rPr>
          <w:rStyle w:val="normaltextrun"/>
        </w:rPr>
      </w:pPr>
      <w:r w:rsidRPr="00D35B1F">
        <w:rPr>
          <w:rStyle w:val="normaltextrun"/>
          <w:b/>
        </w:rPr>
        <w:t>Phase 2</w:t>
      </w:r>
      <w:r w:rsidRPr="00D35B1F">
        <w:rPr>
          <w:rStyle w:val="normaltextrun"/>
        </w:rPr>
        <w:t xml:space="preserve"> (2031): Review Phase 1 and implement next steps towards he Māra Tipu </w:t>
      </w:r>
    </w:p>
    <w:p w14:paraId="686D57F4" w14:textId="77777777" w:rsidR="001E33B7" w:rsidRPr="00D35B1F" w:rsidRDefault="001E33B7" w:rsidP="00AB30B3">
      <w:pPr>
        <w:pStyle w:val="Paraletters"/>
        <w:numPr>
          <w:ilvl w:val="0"/>
          <w:numId w:val="169"/>
        </w:numPr>
        <w:tabs>
          <w:tab w:val="clear" w:pos="2126"/>
        </w:tabs>
        <w:jc w:val="left"/>
        <w:rPr>
          <w:rStyle w:val="normaltextrun"/>
        </w:rPr>
      </w:pPr>
      <w:r w:rsidRPr="00D35B1F">
        <w:rPr>
          <w:rStyle w:val="normaltextrun"/>
          <w:b/>
        </w:rPr>
        <w:t>Phase 3</w:t>
      </w:r>
      <w:r w:rsidRPr="00D35B1F">
        <w:rPr>
          <w:rStyle w:val="normaltextrun"/>
        </w:rPr>
        <w:t xml:space="preserve"> (2032–2040): Review Phase 2 and implement final next steps towards he Māra Tipu </w:t>
      </w:r>
    </w:p>
    <w:p w14:paraId="75704E95" w14:textId="74714491" w:rsidR="001E33B7" w:rsidRPr="00D35B1F" w:rsidRDefault="001E33B7" w:rsidP="00AB30B3">
      <w:pPr>
        <w:pStyle w:val="ListParagraph"/>
        <w:jc w:val="left"/>
        <w:rPr>
          <w:b/>
          <w:bCs/>
        </w:rPr>
      </w:pPr>
      <w:r w:rsidRPr="00D35B1F">
        <w:t>Chapter 9 sets out the Inquiry’s recommended approach to implementation timeframes, including the leading or coordinating entity or entities.</w:t>
      </w:r>
    </w:p>
    <w:p w14:paraId="08C5B48A" w14:textId="64810100" w:rsidR="001E33B7" w:rsidRPr="00D35B1F" w:rsidRDefault="001E33B7" w:rsidP="00583858">
      <w:pPr>
        <w:pStyle w:val="Recboxheading"/>
        <w:rPr>
          <w:rStyle w:val="eop"/>
          <w:lang w:val="en-NZ"/>
          <w14:ligatures w14:val="standardContextual"/>
        </w:rPr>
      </w:pPr>
      <w:r w:rsidRPr="00D35B1F">
        <w:rPr>
          <w:rStyle w:val="eop"/>
          <w:lang w:val="en-NZ"/>
        </w:rPr>
        <w:t>Tūtohi</w:t>
      </w:r>
      <w:r w:rsidRPr="00D35B1F">
        <w:t xml:space="preserve"> 135 | </w:t>
      </w:r>
      <w:r w:rsidRPr="00D35B1F">
        <w:rPr>
          <w:rStyle w:val="eop"/>
          <w:lang w:val="en-NZ"/>
          <w14:ligatures w14:val="standardContextual"/>
        </w:rPr>
        <w:t>Recommendation 135</w:t>
      </w:r>
    </w:p>
    <w:p w14:paraId="121C9D9F" w14:textId="38606450" w:rsidR="001E33B7" w:rsidRPr="00D35B1F" w:rsidRDefault="001E33B7" w:rsidP="26ED08F0">
      <w:pPr>
        <w:pStyle w:val="Recsbox"/>
      </w:pPr>
      <w:r w:rsidRPr="00D35B1F">
        <w:t>The government and faith-based entities should implement the Inquiry’s recommendations in line with the timeframes described in this report, whilst ensuring there is open and transparent communication with communities with whom they are co-designing the future arrangements for care.</w:t>
      </w:r>
    </w:p>
    <w:p w14:paraId="5B9CBC8D" w14:textId="2418360D" w:rsidR="001E33B7" w:rsidRPr="004F1B9E" w:rsidRDefault="001E33B7" w:rsidP="004F1B9E">
      <w:pPr>
        <w:pStyle w:val="RecsHd3"/>
      </w:pPr>
      <w:bookmarkStart w:id="473" w:name="_Toc181108192"/>
      <w:r w:rsidRPr="004F1B9E">
        <w:t>Te arotakenga motuhake mo te whakatinanatanga o ngā whakatau o te Pakirehua, me tīmata i roto i te 9 tau</w:t>
      </w:r>
      <w:bookmarkEnd w:id="473"/>
    </w:p>
    <w:p w14:paraId="7D05ED65" w14:textId="2D7A64D2" w:rsidR="001E33B7" w:rsidRPr="004F1B9E" w:rsidRDefault="001E33B7" w:rsidP="004F1B9E">
      <w:pPr>
        <w:pStyle w:val="RecsHd3"/>
      </w:pPr>
      <w:bookmarkStart w:id="474" w:name="_Toc181108193"/>
      <w:r w:rsidRPr="004F1B9E">
        <w:t>Independent review of implementation of Inquiry’s recommendations to be initiated in 9 years</w:t>
      </w:r>
      <w:bookmarkEnd w:id="474"/>
    </w:p>
    <w:p w14:paraId="60794330" w14:textId="74C8FB73" w:rsidR="001E33B7" w:rsidRPr="00D35B1F" w:rsidRDefault="001E33B7" w:rsidP="00AB30B3">
      <w:pPr>
        <w:pStyle w:val="ListParagraph"/>
        <w:jc w:val="left"/>
      </w:pPr>
      <w:r w:rsidRPr="00D35B1F">
        <w:t xml:space="preserve">As discussed in Chapter 3, the Inquiry recommends three stages of work to implement </w:t>
      </w:r>
      <w:r w:rsidRPr="00D35B1F">
        <w:rPr>
          <w:rStyle w:val="normaltextrun"/>
        </w:rPr>
        <w:t>the Inquiry’s</w:t>
      </w:r>
      <w:r w:rsidRPr="00D35B1F">
        <w:t xml:space="preserve"> recommendations and achieve He Māra Tipu. After the recommendations are implemented and consolidated (Phase 1 and 2), Phase 3 will involve reviewing and deciding on next steps.</w:t>
      </w:r>
    </w:p>
    <w:p w14:paraId="213EBF6B" w14:textId="7138FDFF" w:rsidR="001E33B7" w:rsidRPr="00D35B1F" w:rsidRDefault="001E33B7" w:rsidP="00AB30B3">
      <w:pPr>
        <w:pStyle w:val="ListParagraph"/>
        <w:jc w:val="left"/>
      </w:pPr>
      <w:r w:rsidRPr="00D35B1F">
        <w:t>This consists of a pause and reassessment – where the State, faith-based institutions, people in care, whānau and communities come together and consider progress and the next steps that are needed to progress to He Māra Tipu.</w:t>
      </w:r>
    </w:p>
    <w:p w14:paraId="04F46043" w14:textId="6BFE4BE1" w:rsidR="001E33B7" w:rsidRPr="00D35B1F" w:rsidRDefault="001E33B7" w:rsidP="00AB30B3">
      <w:pPr>
        <w:pStyle w:val="ListParagraph"/>
        <w:jc w:val="left"/>
      </w:pPr>
      <w:r w:rsidRPr="00D35B1F">
        <w:t>An independent review should be undertaken seven years after the tabling of this report. It needs to be independent to ensure there is objective scrutiny of progress. It is also critical there is an open process where survivors, non-government organisations, hāpori Māori, iwi and hapū, Te Kāhui Tika Tangata Human Rights Commission and other significant bodies can make submissions to the review panel.</w:t>
      </w:r>
    </w:p>
    <w:p w14:paraId="785FDCB3" w14:textId="7276FAAF" w:rsidR="001E33B7" w:rsidRPr="00D35B1F" w:rsidRDefault="001E33B7" w:rsidP="00AB30B3">
      <w:pPr>
        <w:pStyle w:val="ListParagraph"/>
        <w:jc w:val="left"/>
      </w:pPr>
      <w:r w:rsidRPr="00D35B1F">
        <w:t>It will require the scrutiny of a parliamentary select committee, and State and faith-based institutions should publish formal responses to the review. This will enable transparency about how each setting will address recommendations and the next steps to progress to He Māra Tipu.</w:t>
      </w:r>
    </w:p>
    <w:p w14:paraId="3E555454" w14:textId="6A11ED93" w:rsidR="001E33B7" w:rsidRPr="00D35B1F" w:rsidRDefault="001E33B7" w:rsidP="00583858">
      <w:pPr>
        <w:pStyle w:val="Recboxheading"/>
        <w:rPr>
          <w:rStyle w:val="eop"/>
          <w:lang w:val="en-NZ"/>
          <w14:ligatures w14:val="standardContextual"/>
        </w:rPr>
      </w:pPr>
      <w:r w:rsidRPr="00D35B1F">
        <w:rPr>
          <w:rStyle w:val="eop"/>
          <w:lang w:val="en-NZ"/>
        </w:rPr>
        <w:lastRenderedPageBreak/>
        <w:t>Tūtohi</w:t>
      </w:r>
      <w:r w:rsidRPr="00D35B1F">
        <w:t xml:space="preserve"> 136 | </w:t>
      </w:r>
      <w:r w:rsidRPr="00D35B1F">
        <w:rPr>
          <w:rStyle w:val="eop"/>
          <w:lang w:val="en-NZ"/>
          <w14:ligatures w14:val="standardContextual"/>
        </w:rPr>
        <w:t>Recommendation 136</w:t>
      </w:r>
    </w:p>
    <w:p w14:paraId="6A90FCD2" w14:textId="35D0BE3F" w:rsidR="001E33B7" w:rsidRPr="00D35B1F" w:rsidRDefault="001E33B7" w:rsidP="26ED08F0">
      <w:pPr>
        <w:pStyle w:val="Recsbox"/>
      </w:pPr>
      <w:r w:rsidRPr="00D35B1F">
        <w:t xml:space="preserve">The government should initiate an independent review to be completed by 9 years after the tabling of the final report. This review should: </w:t>
      </w:r>
    </w:p>
    <w:p w14:paraId="4A0554F8" w14:textId="5EFCC4DD" w:rsidR="001E33B7" w:rsidRPr="00D35B1F" w:rsidRDefault="001E33B7" w:rsidP="00AB30B3">
      <w:pPr>
        <w:pStyle w:val="RecsboxLevel1"/>
        <w:numPr>
          <w:ilvl w:val="0"/>
          <w:numId w:val="115"/>
        </w:numPr>
        <w:spacing w:line="276" w:lineRule="auto"/>
        <w:ind w:left="714" w:hanging="357"/>
      </w:pPr>
      <w:r w:rsidRPr="00D35B1F">
        <w:t xml:space="preserve">establish the extent to which the Inquiry’s recommendations have been implemented 9 years after the tabling of the final report </w:t>
      </w:r>
    </w:p>
    <w:p w14:paraId="4999804A" w14:textId="39AE0D9F" w:rsidR="001E33B7" w:rsidRPr="00D35B1F" w:rsidRDefault="001E33B7" w:rsidP="00AB30B3">
      <w:pPr>
        <w:pStyle w:val="RecsboxLevel1"/>
        <w:numPr>
          <w:ilvl w:val="0"/>
          <w:numId w:val="115"/>
        </w:numPr>
        <w:spacing w:line="276" w:lineRule="auto"/>
        <w:ind w:left="714" w:hanging="357"/>
      </w:pPr>
      <w:r w:rsidRPr="00D35B1F">
        <w:t>examine the extent to which the measures taken in response to the Inquiry have been effective in preventing abuse and neglect in care, improving the responses of all entities providing care directly or indirectly to abuse and neglect in care and ensuring that victims and survivors of abuse and neglect in care obtain justice, treatment and support</w:t>
      </w:r>
    </w:p>
    <w:p w14:paraId="20DB7AB1" w14:textId="509FDC3E" w:rsidR="001E33B7" w:rsidRPr="00D35B1F" w:rsidRDefault="001E33B7" w:rsidP="00AB30B3">
      <w:pPr>
        <w:pStyle w:val="RecsboxLevel1"/>
        <w:numPr>
          <w:ilvl w:val="0"/>
          <w:numId w:val="115"/>
        </w:numPr>
        <w:spacing w:line="276" w:lineRule="auto"/>
        <w:ind w:left="714" w:hanging="357"/>
      </w:pPr>
      <w:r w:rsidRPr="00D35B1F">
        <w:t>advise on what further steps should be taken by governments and all entities providing care directly or indirectly to ensure continuing improvement in policy and service delivery in relation to abuse and neglect in care.</w:t>
      </w:r>
    </w:p>
    <w:p w14:paraId="2329EED5" w14:textId="019A6B01" w:rsidR="001E33B7" w:rsidRPr="00D35B1F" w:rsidRDefault="001E33B7" w:rsidP="00583858">
      <w:pPr>
        <w:pStyle w:val="Recboxheading"/>
        <w:rPr>
          <w:rStyle w:val="eop"/>
          <w:lang w:val="en-NZ"/>
          <w14:ligatures w14:val="standardContextual"/>
        </w:rPr>
      </w:pPr>
      <w:r w:rsidRPr="00D35B1F">
        <w:rPr>
          <w:rStyle w:val="eop"/>
          <w:lang w:val="en-NZ"/>
        </w:rPr>
        <w:t>Tūtohi</w:t>
      </w:r>
      <w:r w:rsidRPr="00D35B1F">
        <w:t xml:space="preserve"> 137 | </w:t>
      </w:r>
      <w:r w:rsidRPr="00D35B1F">
        <w:rPr>
          <w:rStyle w:val="eop"/>
          <w:lang w:val="en-NZ"/>
          <w14:ligatures w14:val="standardContextual"/>
        </w:rPr>
        <w:t>Recommendation 137</w:t>
      </w:r>
    </w:p>
    <w:p w14:paraId="1ABC2EEF" w14:textId="20231D9D" w:rsidR="001E33B7" w:rsidRPr="00D35B1F" w:rsidRDefault="001E33B7" w:rsidP="00AB30B3">
      <w:pPr>
        <w:pStyle w:val="Recsbox"/>
        <w:spacing w:line="276" w:lineRule="auto"/>
      </w:pPr>
      <w:r w:rsidRPr="00D35B1F">
        <w:t>The government’s implementation reports, and the independent 9-year review should be tabled in the House of Representatives and referred to a parliamentary select committee for consideration.</w:t>
      </w:r>
    </w:p>
    <w:p w14:paraId="6D038DC5" w14:textId="6C7B0B16" w:rsidR="001E33B7" w:rsidRPr="00D35B1F" w:rsidRDefault="001E33B7" w:rsidP="00583858">
      <w:pPr>
        <w:pStyle w:val="Recboxheading"/>
        <w:rPr>
          <w:rStyle w:val="eop"/>
          <w:lang w:val="en-NZ"/>
          <w14:ligatures w14:val="standardContextual"/>
        </w:rPr>
      </w:pPr>
      <w:r w:rsidRPr="00D35B1F">
        <w:rPr>
          <w:rStyle w:val="eop"/>
          <w:lang w:val="en-NZ"/>
        </w:rPr>
        <w:t>Tūtohi</w:t>
      </w:r>
      <w:r w:rsidRPr="00D35B1F">
        <w:t xml:space="preserve"> 138 | </w:t>
      </w:r>
      <w:r w:rsidRPr="00D35B1F">
        <w:rPr>
          <w:rStyle w:val="eop"/>
          <w:lang w:val="en-NZ"/>
          <w14:ligatures w14:val="standardContextual"/>
        </w:rPr>
        <w:t>Recommendation 138</w:t>
      </w:r>
    </w:p>
    <w:p w14:paraId="641436F5" w14:textId="227EAF1F" w:rsidR="001E33B7" w:rsidRPr="00D35B1F" w:rsidRDefault="001E33B7" w:rsidP="00AB30B3">
      <w:pPr>
        <w:pStyle w:val="Recsbox"/>
        <w:spacing w:line="276" w:lineRule="auto"/>
      </w:pPr>
      <w:r w:rsidRPr="00D35B1F">
        <w:t>The government and faith-based institutions should publish formal responses to the independent 9-year review, indicating whether its advice on further steps is accepted, accepted in principle, rejected or subject to further consideration. Each response should include a plan for how the accepted recommendations will be implemented, the reasons for rejecting any recommendations, and a timeframe for any further consideration required. Each response should be published by 31 December 2033.</w:t>
      </w:r>
    </w:p>
    <w:p w14:paraId="3F6B8B5E" w14:textId="77777777" w:rsidR="001E33B7" w:rsidRPr="00D35B1F" w:rsidRDefault="001E33B7"/>
    <w:p w14:paraId="115F3A2F" w14:textId="77777777" w:rsidR="001E33B7" w:rsidRPr="00D35B1F" w:rsidRDefault="001E33B7" w:rsidP="00EC04C0">
      <w:pPr>
        <w:spacing w:after="200" w:line="276" w:lineRule="auto"/>
        <w:rPr>
          <w:rFonts w:ascii="Arial" w:hAnsi="Arial"/>
        </w:rPr>
      </w:pPr>
    </w:p>
    <w:p w14:paraId="099398A2" w14:textId="0D47E7C8" w:rsidR="001E33B7" w:rsidRPr="00D35B1F" w:rsidRDefault="001E33B7" w:rsidP="00EC04C0">
      <w:pPr>
        <w:spacing w:after="200" w:line="276" w:lineRule="auto"/>
        <w:rPr>
          <w:rFonts w:ascii="Arial" w:hAnsi="Arial"/>
        </w:rPr>
      </w:pPr>
      <w:r w:rsidRPr="00D35B1F">
        <w:rPr>
          <w:rFonts w:ascii="Arial" w:hAnsi="Arial"/>
        </w:rPr>
        <w:t>[Survivor quote]</w:t>
      </w:r>
    </w:p>
    <w:p w14:paraId="1A939ACE" w14:textId="77777777" w:rsidR="001E33B7" w:rsidRPr="00D35B1F" w:rsidRDefault="001E33B7" w:rsidP="00EC04C0">
      <w:pPr>
        <w:spacing w:after="200" w:line="276" w:lineRule="auto"/>
        <w:rPr>
          <w:rFonts w:ascii="Arial" w:hAnsi="Arial"/>
        </w:rPr>
      </w:pPr>
    </w:p>
    <w:p w14:paraId="68EACAC0" w14:textId="77777777" w:rsidR="001E33B7" w:rsidRPr="00D35B1F" w:rsidRDefault="001E33B7" w:rsidP="00EC04C0">
      <w:pPr>
        <w:spacing w:after="200" w:line="276" w:lineRule="auto"/>
        <w:ind w:left="1701" w:right="1229"/>
        <w:rPr>
          <w:rFonts w:ascii="Arial" w:hAnsi="Arial"/>
          <w:b/>
        </w:rPr>
      </w:pPr>
      <w:r w:rsidRPr="00D35B1F">
        <w:rPr>
          <w:rFonts w:ascii="Arial" w:hAnsi="Arial"/>
          <w:b/>
        </w:rPr>
        <w:t xml:space="preserve">“In Tongan culture, you become almost cursed for going up against the church. If you go up against the church and do something against what everyone believes in, anything wrong that later happens in your life or any problems that arise are considered to be a result of you speaking up against the church. There is a very powerful sense of being observed and judged by the Tongan community.” </w:t>
      </w:r>
    </w:p>
    <w:p w14:paraId="2881FA41" w14:textId="77777777" w:rsidR="001E33B7" w:rsidRPr="00D35B1F" w:rsidRDefault="001E33B7" w:rsidP="00EC04C0">
      <w:pPr>
        <w:spacing w:after="200" w:line="276" w:lineRule="auto"/>
        <w:ind w:left="1701" w:right="1229"/>
        <w:rPr>
          <w:rFonts w:ascii="Arial" w:hAnsi="Arial"/>
          <w:b/>
        </w:rPr>
      </w:pPr>
      <w:r w:rsidRPr="00D35B1F">
        <w:rPr>
          <w:rFonts w:ascii="Arial" w:hAnsi="Arial"/>
          <w:b/>
        </w:rPr>
        <w:t>Ms CU</w:t>
      </w:r>
    </w:p>
    <w:p w14:paraId="21C3A0B6" w14:textId="1D6A5227" w:rsidR="001E33B7" w:rsidRPr="00D35B1F" w:rsidRDefault="001E33B7" w:rsidP="00EC04C0">
      <w:pPr>
        <w:spacing w:after="200" w:line="276" w:lineRule="auto"/>
        <w:ind w:left="1701" w:right="1229"/>
      </w:pPr>
      <w:r w:rsidRPr="00D35B1F">
        <w:rPr>
          <w:rFonts w:ascii="Arial" w:hAnsi="Arial"/>
          <w:b/>
        </w:rPr>
        <w:t>Tongan</w:t>
      </w:r>
      <w:r w:rsidRPr="00D35B1F">
        <w:t xml:space="preserve"> </w:t>
      </w:r>
      <w:r w:rsidRPr="00D35B1F">
        <w:br w:type="page"/>
      </w:r>
    </w:p>
    <w:p w14:paraId="72DA4AD0" w14:textId="1082E4AD" w:rsidR="001E33B7" w:rsidRPr="00D35B1F" w:rsidRDefault="001E33B7" w:rsidP="001F63EE">
      <w:pPr>
        <w:pStyle w:val="Heading1"/>
      </w:pPr>
      <w:bookmarkStart w:id="475" w:name="_Toc181108194"/>
      <w:r w:rsidRPr="00D35B1F">
        <w:lastRenderedPageBreak/>
        <w:t>Ūpoko 9: He wātaka whakatinanatanga</w:t>
      </w:r>
      <w:bookmarkEnd w:id="475"/>
    </w:p>
    <w:p w14:paraId="2425BAD5" w14:textId="77777777" w:rsidR="001E33B7" w:rsidRPr="00D35B1F" w:rsidRDefault="001E33B7" w:rsidP="001F63EE">
      <w:pPr>
        <w:pStyle w:val="Heading1"/>
      </w:pPr>
      <w:bookmarkStart w:id="476" w:name="_Toc168995483"/>
      <w:bookmarkStart w:id="477" w:name="_Toc181108195"/>
      <w:r w:rsidRPr="00D35B1F">
        <w:t xml:space="preserve">Chapter 9: Implementation </w:t>
      </w:r>
      <w:bookmarkEnd w:id="476"/>
      <w:r w:rsidRPr="00D35B1F">
        <w:t>timetable</w:t>
      </w:r>
      <w:bookmarkEnd w:id="477"/>
    </w:p>
    <w:p w14:paraId="567D5305" w14:textId="6BF7D440" w:rsidR="001E33B7" w:rsidRPr="00D35B1F" w:rsidRDefault="001E33B7" w:rsidP="00EC04C0">
      <w:pPr>
        <w:pStyle w:val="ListParagraph"/>
        <w:jc w:val="left"/>
      </w:pPr>
      <w:r w:rsidRPr="00D35B1F">
        <w:t>The tables below summarise the Inquiry’s recommended approach to implementation. The tables identify the entity or entities that the Inquiry expects will lead or co-ordinate implementation, and the timeframe by which the recommendation will be implemented. The timeframes set out in the tables below, such as “within 6 months”, means within that timeframe after the Inquiry’s final report is tabled in the House of Representatives. The Inquiry expects that all recommendations will be implemented in accordance with Recommendations 126 and 127.</w:t>
      </w:r>
    </w:p>
    <w:p w14:paraId="77BF2B69" w14:textId="72C42211" w:rsidR="001E33B7" w:rsidRPr="00154D87" w:rsidRDefault="001E33B7" w:rsidP="0094683C">
      <w:pPr>
        <w:pStyle w:val="Style2"/>
        <w:spacing w:before="240" w:after="240"/>
        <w:rPr>
          <w:rStyle w:val="normaltextrun"/>
        </w:rPr>
      </w:pPr>
      <w:bookmarkStart w:id="478" w:name="_Toc181108196"/>
      <w:r w:rsidRPr="00154D87">
        <w:rPr>
          <w:rStyle w:val="normaltextrun"/>
        </w:rPr>
        <w:t>Te whakatika i ngā hē ō ngā ra ō mua</w:t>
      </w:r>
      <w:bookmarkEnd w:id="478"/>
    </w:p>
    <w:p w14:paraId="3D3A2457" w14:textId="77777777" w:rsidR="001E33B7" w:rsidRPr="00154D87" w:rsidRDefault="001E33B7" w:rsidP="0094683C">
      <w:pPr>
        <w:pStyle w:val="Style2"/>
        <w:spacing w:before="240" w:after="240"/>
        <w:rPr>
          <w:rStyle w:val="normaltextrun"/>
        </w:rPr>
      </w:pPr>
      <w:bookmarkStart w:id="479" w:name="_Toc181108197"/>
      <w:r w:rsidRPr="00154D87">
        <w:rPr>
          <w:rStyle w:val="normaltextrun"/>
        </w:rPr>
        <w:t>Righting the wrongs of the past</w:t>
      </w:r>
      <w:bookmarkEnd w:id="479"/>
    </w:p>
    <w:p w14:paraId="7A90EEC0" w14:textId="4002FFB5" w:rsidR="001E33B7" w:rsidRPr="002E7C04" w:rsidRDefault="001E33B7" w:rsidP="004F1B9E">
      <w:pPr>
        <w:pStyle w:val="RecsHd3"/>
      </w:pPr>
      <w:bookmarkStart w:id="480" w:name="_Toc181108198"/>
      <w:r w:rsidRPr="002E7C04">
        <w:t>Implement the new puretumu torowhānui system and scheme as an immediate priority</w:t>
      </w:r>
      <w:bookmarkEnd w:id="480"/>
    </w:p>
    <w:tbl>
      <w:tblPr>
        <w:tblStyle w:val="TableGrid"/>
        <w:tblW w:w="5000" w:type="pct"/>
        <w:tblLook w:val="04A0" w:firstRow="1" w:lastRow="0" w:firstColumn="1" w:lastColumn="0" w:noHBand="0" w:noVBand="1"/>
      </w:tblPr>
      <w:tblGrid>
        <w:gridCol w:w="568"/>
        <w:gridCol w:w="3460"/>
        <w:gridCol w:w="2842"/>
        <w:gridCol w:w="2146"/>
      </w:tblGrid>
      <w:tr w:rsidR="001E33B7" w:rsidRPr="00D35B1F" w14:paraId="250CD08C" w14:textId="77777777" w:rsidTr="66BEBAA7">
        <w:trPr>
          <w:tblHeader/>
        </w:trPr>
        <w:tc>
          <w:tcPr>
            <w:tcW w:w="315" w:type="pct"/>
            <w:vAlign w:val="center"/>
          </w:tcPr>
          <w:p w14:paraId="25243117" w14:textId="75DB03EC" w:rsidR="001E33B7" w:rsidRPr="00D35B1F" w:rsidRDefault="001E33B7">
            <w:pPr>
              <w:pStyle w:val="Table"/>
              <w:rPr>
                <w:b/>
                <w:bCs/>
              </w:rPr>
            </w:pPr>
            <w:r w:rsidRPr="00D35B1F">
              <w:rPr>
                <w:b/>
                <w:bCs/>
              </w:rPr>
              <w:t>#</w:t>
            </w:r>
          </w:p>
        </w:tc>
        <w:tc>
          <w:tcPr>
            <w:tcW w:w="1919" w:type="pct"/>
            <w:vAlign w:val="center"/>
          </w:tcPr>
          <w:p w14:paraId="787C0436" w14:textId="4E18A5E2" w:rsidR="001E33B7" w:rsidRPr="00D35B1F" w:rsidRDefault="001E33B7">
            <w:pPr>
              <w:pStyle w:val="Table"/>
              <w:rPr>
                <w:b/>
                <w:bCs/>
              </w:rPr>
            </w:pPr>
            <w:r w:rsidRPr="00D35B1F">
              <w:rPr>
                <w:b/>
                <w:bCs/>
              </w:rPr>
              <w:t xml:space="preserve">Recommendation </w:t>
            </w:r>
          </w:p>
        </w:tc>
        <w:tc>
          <w:tcPr>
            <w:tcW w:w="1576" w:type="pct"/>
            <w:vAlign w:val="center"/>
          </w:tcPr>
          <w:p w14:paraId="48BA890C" w14:textId="77777777" w:rsidR="001E33B7" w:rsidRPr="00D35B1F" w:rsidRDefault="001E33B7">
            <w:pPr>
              <w:pStyle w:val="Table"/>
              <w:rPr>
                <w:b/>
                <w:bCs/>
              </w:rPr>
            </w:pPr>
            <w:r w:rsidRPr="00D35B1F">
              <w:rPr>
                <w:b/>
                <w:bCs/>
              </w:rPr>
              <w:t>Lead or co-ordinating entity/ies</w:t>
            </w:r>
          </w:p>
        </w:tc>
        <w:tc>
          <w:tcPr>
            <w:tcW w:w="1190" w:type="pct"/>
            <w:vAlign w:val="center"/>
          </w:tcPr>
          <w:p w14:paraId="37286DE6" w14:textId="77777777" w:rsidR="001E33B7" w:rsidRPr="00D35B1F" w:rsidRDefault="001E33B7">
            <w:pPr>
              <w:pStyle w:val="Table"/>
              <w:rPr>
                <w:b/>
                <w:bCs/>
              </w:rPr>
            </w:pPr>
            <w:r w:rsidRPr="00D35B1F">
              <w:rPr>
                <w:b/>
                <w:bCs/>
              </w:rPr>
              <w:t>Timeframe</w:t>
            </w:r>
          </w:p>
        </w:tc>
      </w:tr>
      <w:tr w:rsidR="001E33B7" w:rsidRPr="00D35B1F" w14:paraId="2C0A06D3" w14:textId="77777777" w:rsidTr="66BEBAA7">
        <w:tc>
          <w:tcPr>
            <w:tcW w:w="315" w:type="pct"/>
          </w:tcPr>
          <w:p w14:paraId="77A942FA" w14:textId="77777777" w:rsidR="001E33B7" w:rsidRPr="00D35B1F" w:rsidRDefault="001E33B7" w:rsidP="007921AA">
            <w:pPr>
              <w:pStyle w:val="Table"/>
              <w:numPr>
                <w:ilvl w:val="0"/>
                <w:numId w:val="26"/>
              </w:numPr>
              <w:ind w:left="0" w:firstLine="0"/>
            </w:pPr>
          </w:p>
        </w:tc>
        <w:tc>
          <w:tcPr>
            <w:tcW w:w="1919" w:type="pct"/>
          </w:tcPr>
          <w:p w14:paraId="337B72E6" w14:textId="77777777" w:rsidR="001E33B7" w:rsidRPr="00D35B1F" w:rsidRDefault="001E33B7">
            <w:pPr>
              <w:pStyle w:val="Table"/>
            </w:pPr>
            <w:r w:rsidRPr="00D35B1F">
              <w:t>Implement the 95 Holistic Redress Recommendations in He Purapura Ora, he Māra Tipu: From Redress to Puretumu Torowhānui</w:t>
            </w:r>
          </w:p>
        </w:tc>
        <w:tc>
          <w:tcPr>
            <w:tcW w:w="1576" w:type="pct"/>
          </w:tcPr>
          <w:p w14:paraId="21F3A19F" w14:textId="77777777" w:rsidR="001E33B7" w:rsidRPr="00D35B1F" w:rsidRDefault="001E33B7">
            <w:pPr>
              <w:pStyle w:val="Table"/>
            </w:pPr>
            <w:r w:rsidRPr="00D35B1F">
              <w:t xml:space="preserve">Care System Office (co-ordinator) </w:t>
            </w:r>
          </w:p>
          <w:p w14:paraId="1A8C0FDB" w14:textId="77777777" w:rsidR="001E33B7" w:rsidRPr="00D35B1F" w:rsidRDefault="001E33B7">
            <w:pPr>
              <w:pStyle w:val="Table"/>
            </w:pPr>
            <w:r w:rsidRPr="00D35B1F">
              <w:t xml:space="preserve">Some of the 95 Holistic Redress Recommendations will be led by other government agencies. For example, the lead agency for Holistic Redress Recommendation 78 (amending the Limitation Act 1950 and Limitation Act 2010) is the Ministry of Justice. </w:t>
            </w:r>
          </w:p>
        </w:tc>
        <w:tc>
          <w:tcPr>
            <w:tcW w:w="1190" w:type="pct"/>
          </w:tcPr>
          <w:p w14:paraId="0A48F5CA" w14:textId="77777777" w:rsidR="001E33B7" w:rsidRPr="00D35B1F" w:rsidRDefault="001E33B7">
            <w:pPr>
              <w:pStyle w:val="Table"/>
            </w:pPr>
            <w:r w:rsidRPr="00D35B1F">
              <w:t>Start immediately, complete within 18 months</w:t>
            </w:r>
          </w:p>
        </w:tc>
      </w:tr>
    </w:tbl>
    <w:p w14:paraId="6013F886" w14:textId="77777777" w:rsidR="005A283B" w:rsidRDefault="005A283B" w:rsidP="004F1B9E">
      <w:pPr>
        <w:pStyle w:val="RecsHd3"/>
      </w:pPr>
    </w:p>
    <w:p w14:paraId="142774D4" w14:textId="77777777" w:rsidR="005A283B" w:rsidRDefault="005A283B">
      <w:pPr>
        <w:rPr>
          <w:rFonts w:ascii="Arial" w:eastAsiaTheme="majorEastAsia" w:hAnsi="Arial"/>
          <w:iCs/>
          <w:color w:val="385623" w:themeColor="accent6" w:themeShade="80"/>
          <w:shd w:val="clear" w:color="auto" w:fill="auto"/>
          <w:lang w:val="mi-NZ" w:eastAsia="en-GB"/>
          <w14:ligatures w14:val="none"/>
        </w:rPr>
      </w:pPr>
      <w:r>
        <w:br w:type="page"/>
      </w:r>
    </w:p>
    <w:p w14:paraId="17B48839" w14:textId="793227A2" w:rsidR="001E33B7" w:rsidRPr="002E7C04" w:rsidRDefault="001E33B7" w:rsidP="004F1B9E">
      <w:pPr>
        <w:pStyle w:val="RecsHd3"/>
      </w:pPr>
      <w:bookmarkStart w:id="481" w:name="_Toc181108199"/>
      <w:r w:rsidRPr="002E7C04">
        <w:lastRenderedPageBreak/>
        <w:t>Key leaders to make public acknowledgements and apologies</w:t>
      </w:r>
      <w:bookmarkEnd w:id="481"/>
    </w:p>
    <w:tbl>
      <w:tblPr>
        <w:tblStyle w:val="TableGrid"/>
        <w:tblW w:w="5000" w:type="pct"/>
        <w:tblLook w:val="04A0" w:firstRow="1" w:lastRow="0" w:firstColumn="1" w:lastColumn="0" w:noHBand="0" w:noVBand="1"/>
      </w:tblPr>
      <w:tblGrid>
        <w:gridCol w:w="568"/>
        <w:gridCol w:w="3460"/>
        <w:gridCol w:w="2842"/>
        <w:gridCol w:w="2146"/>
      </w:tblGrid>
      <w:tr w:rsidR="001E33B7" w:rsidRPr="00D35B1F" w14:paraId="60210973" w14:textId="77777777" w:rsidTr="66BEBAA7">
        <w:trPr>
          <w:cantSplit/>
          <w:tblHeader/>
        </w:trPr>
        <w:tc>
          <w:tcPr>
            <w:tcW w:w="315" w:type="pct"/>
            <w:vAlign w:val="center"/>
          </w:tcPr>
          <w:p w14:paraId="03DAB5B2" w14:textId="34DEF14A" w:rsidR="001E33B7" w:rsidRPr="00D35B1F" w:rsidRDefault="001E33B7">
            <w:pPr>
              <w:pStyle w:val="Table"/>
              <w:rPr>
                <w:b/>
                <w:bCs/>
              </w:rPr>
            </w:pPr>
            <w:r w:rsidRPr="00D35B1F">
              <w:rPr>
                <w:b/>
                <w:bCs/>
              </w:rPr>
              <w:t>#</w:t>
            </w:r>
          </w:p>
        </w:tc>
        <w:tc>
          <w:tcPr>
            <w:tcW w:w="1919" w:type="pct"/>
            <w:vAlign w:val="center"/>
          </w:tcPr>
          <w:p w14:paraId="78792FF9" w14:textId="22A0B4DB" w:rsidR="001E33B7" w:rsidRPr="00D35B1F" w:rsidRDefault="001E33B7">
            <w:pPr>
              <w:pStyle w:val="Table"/>
              <w:rPr>
                <w:b/>
                <w:bCs/>
              </w:rPr>
            </w:pPr>
            <w:r w:rsidRPr="00D35B1F">
              <w:rPr>
                <w:b/>
                <w:bCs/>
              </w:rPr>
              <w:t xml:space="preserve">Recommendation </w:t>
            </w:r>
          </w:p>
        </w:tc>
        <w:tc>
          <w:tcPr>
            <w:tcW w:w="1576" w:type="pct"/>
            <w:vAlign w:val="center"/>
          </w:tcPr>
          <w:p w14:paraId="5C325A24" w14:textId="77777777" w:rsidR="001E33B7" w:rsidRPr="00D35B1F" w:rsidRDefault="001E33B7">
            <w:pPr>
              <w:pStyle w:val="Table"/>
              <w:rPr>
                <w:b/>
                <w:bCs/>
              </w:rPr>
            </w:pPr>
            <w:r w:rsidRPr="00D35B1F">
              <w:rPr>
                <w:b/>
                <w:bCs/>
              </w:rPr>
              <w:t xml:space="preserve">Lead or co-ordinating entity/ies </w:t>
            </w:r>
          </w:p>
        </w:tc>
        <w:tc>
          <w:tcPr>
            <w:tcW w:w="1190" w:type="pct"/>
            <w:vAlign w:val="center"/>
          </w:tcPr>
          <w:p w14:paraId="12B90C7E" w14:textId="77777777" w:rsidR="001E33B7" w:rsidRPr="00D35B1F" w:rsidRDefault="001E33B7">
            <w:pPr>
              <w:pStyle w:val="Table"/>
              <w:rPr>
                <w:b/>
                <w:bCs/>
              </w:rPr>
            </w:pPr>
            <w:r w:rsidRPr="00D35B1F">
              <w:rPr>
                <w:b/>
                <w:bCs/>
              </w:rPr>
              <w:t>Timeframe</w:t>
            </w:r>
          </w:p>
        </w:tc>
      </w:tr>
      <w:tr w:rsidR="001E33B7" w:rsidRPr="00D35B1F" w14:paraId="1F8CB830" w14:textId="77777777" w:rsidTr="66BEBAA7">
        <w:trPr>
          <w:cantSplit/>
        </w:trPr>
        <w:tc>
          <w:tcPr>
            <w:tcW w:w="315" w:type="pct"/>
          </w:tcPr>
          <w:p w14:paraId="6E746C26" w14:textId="77777777" w:rsidR="001E33B7" w:rsidRPr="00D35B1F" w:rsidRDefault="001E33B7" w:rsidP="007921AA">
            <w:pPr>
              <w:pStyle w:val="Table"/>
              <w:numPr>
                <w:ilvl w:val="0"/>
                <w:numId w:val="26"/>
              </w:numPr>
              <w:ind w:left="0" w:firstLine="0"/>
            </w:pPr>
          </w:p>
        </w:tc>
        <w:tc>
          <w:tcPr>
            <w:tcW w:w="1919" w:type="pct"/>
          </w:tcPr>
          <w:p w14:paraId="0365D2D0" w14:textId="77777777" w:rsidR="001E33B7" w:rsidRPr="00D35B1F" w:rsidRDefault="001E33B7">
            <w:pPr>
              <w:pStyle w:val="Table"/>
            </w:pPr>
            <w:r w:rsidRPr="00D35B1F">
              <w:rPr>
                <w:shd w:val="clear" w:color="auto" w:fill="auto"/>
                <w:lang w:eastAsia="en-US"/>
              </w:rPr>
              <w:t>National apology in the House of Representatives</w:t>
            </w:r>
          </w:p>
        </w:tc>
        <w:tc>
          <w:tcPr>
            <w:tcW w:w="1576" w:type="pct"/>
          </w:tcPr>
          <w:p w14:paraId="74552357" w14:textId="41A6D530" w:rsidR="001E33B7" w:rsidRPr="00D35B1F" w:rsidRDefault="001E33B7">
            <w:pPr>
              <w:pStyle w:val="Table"/>
            </w:pPr>
            <w:r w:rsidRPr="00D35B1F">
              <w:t xml:space="preserve">Department of the Prime Minister and Cabinet </w:t>
            </w:r>
          </w:p>
        </w:tc>
        <w:tc>
          <w:tcPr>
            <w:tcW w:w="1190" w:type="pct"/>
          </w:tcPr>
          <w:p w14:paraId="0139C023" w14:textId="77777777" w:rsidR="001E33B7" w:rsidRPr="00D35B1F" w:rsidRDefault="001E33B7">
            <w:pPr>
              <w:pStyle w:val="Table"/>
            </w:pPr>
            <w:r w:rsidRPr="00D35B1F">
              <w:t>Complete within 6 months</w:t>
            </w:r>
          </w:p>
        </w:tc>
      </w:tr>
      <w:tr w:rsidR="001E33B7" w:rsidRPr="00D35B1F" w14:paraId="736786D7" w14:textId="77777777" w:rsidTr="66BEBAA7">
        <w:trPr>
          <w:cantSplit/>
        </w:trPr>
        <w:tc>
          <w:tcPr>
            <w:tcW w:w="315" w:type="pct"/>
          </w:tcPr>
          <w:p w14:paraId="7482C920" w14:textId="77777777" w:rsidR="001E33B7" w:rsidRPr="00D35B1F" w:rsidRDefault="001E33B7" w:rsidP="007921AA">
            <w:pPr>
              <w:pStyle w:val="Table"/>
              <w:numPr>
                <w:ilvl w:val="0"/>
                <w:numId w:val="26"/>
              </w:numPr>
              <w:ind w:left="0" w:firstLine="0"/>
            </w:pPr>
          </w:p>
        </w:tc>
        <w:tc>
          <w:tcPr>
            <w:tcW w:w="1919" w:type="pct"/>
          </w:tcPr>
          <w:p w14:paraId="586AC51A" w14:textId="77777777" w:rsidR="001E33B7" w:rsidRPr="00D35B1F" w:rsidRDefault="001E33B7">
            <w:pPr>
              <w:pStyle w:val="Table"/>
            </w:pPr>
            <w:r w:rsidRPr="00D35B1F">
              <w:t>Public acknowledgments and apologies</w:t>
            </w:r>
          </w:p>
        </w:tc>
        <w:tc>
          <w:tcPr>
            <w:tcW w:w="1576" w:type="pct"/>
          </w:tcPr>
          <w:p w14:paraId="13184B0B" w14:textId="57DF9FA4" w:rsidR="001E33B7" w:rsidRPr="00D35B1F" w:rsidRDefault="001E33B7">
            <w:pPr>
              <w:pStyle w:val="Table"/>
            </w:pPr>
            <w:r w:rsidRPr="00D35B1F">
              <w:t>All senior leaders of State and faith-based entities (</w:t>
            </w:r>
            <w:r w:rsidRPr="00D35B1F">
              <w:rPr>
                <w:lang w:val="en-AU"/>
              </w:rPr>
              <w:t>including indirect care providers) and relevant professional bodies that have provided, or are providing, care</w:t>
            </w:r>
          </w:p>
        </w:tc>
        <w:tc>
          <w:tcPr>
            <w:tcW w:w="1190" w:type="pct"/>
          </w:tcPr>
          <w:p w14:paraId="26039B3F" w14:textId="77777777" w:rsidR="001E33B7" w:rsidRPr="00D35B1F" w:rsidRDefault="001E33B7">
            <w:pPr>
              <w:pStyle w:val="Table"/>
            </w:pPr>
            <w:r w:rsidRPr="00D35B1F">
              <w:t>Complete within 6 months</w:t>
            </w:r>
          </w:p>
        </w:tc>
      </w:tr>
      <w:tr w:rsidR="001E33B7" w:rsidRPr="00D35B1F" w14:paraId="4184A22F" w14:textId="77777777" w:rsidTr="66BEBAA7">
        <w:trPr>
          <w:cantSplit/>
        </w:trPr>
        <w:tc>
          <w:tcPr>
            <w:tcW w:w="315" w:type="pct"/>
          </w:tcPr>
          <w:p w14:paraId="65ACE6D5" w14:textId="77777777" w:rsidR="001E33B7" w:rsidRPr="00D35B1F" w:rsidRDefault="001E33B7" w:rsidP="007921AA">
            <w:pPr>
              <w:pStyle w:val="Table"/>
              <w:numPr>
                <w:ilvl w:val="0"/>
                <w:numId w:val="26"/>
              </w:numPr>
              <w:ind w:left="0" w:firstLine="0"/>
            </w:pPr>
          </w:p>
        </w:tc>
        <w:tc>
          <w:tcPr>
            <w:tcW w:w="1919" w:type="pct"/>
          </w:tcPr>
          <w:p w14:paraId="3520559E" w14:textId="2F0B45C5" w:rsidR="001E33B7" w:rsidRPr="00D35B1F" w:rsidRDefault="001E33B7">
            <w:pPr>
              <w:pStyle w:val="Table"/>
            </w:pPr>
            <w:r w:rsidRPr="00D35B1F">
              <w:rPr>
                <w:shd w:val="clear" w:color="auto" w:fill="auto"/>
                <w:lang w:eastAsia="en-US"/>
              </w:rPr>
              <w:t>Order of the Brothers of St John of God in Papua New Guinea</w:t>
            </w:r>
          </w:p>
        </w:tc>
        <w:tc>
          <w:tcPr>
            <w:tcW w:w="1576" w:type="pct"/>
          </w:tcPr>
          <w:p w14:paraId="348158E1" w14:textId="77777777" w:rsidR="001E33B7" w:rsidRPr="00D35B1F" w:rsidRDefault="001E33B7">
            <w:pPr>
              <w:pStyle w:val="Table"/>
            </w:pPr>
            <w:r w:rsidRPr="00D35B1F">
              <w:t>The Archbishop of Wellington (Catholic)</w:t>
            </w:r>
          </w:p>
        </w:tc>
        <w:tc>
          <w:tcPr>
            <w:tcW w:w="1190" w:type="pct"/>
          </w:tcPr>
          <w:p w14:paraId="613B7858" w14:textId="77777777" w:rsidR="001E33B7" w:rsidRPr="00D35B1F" w:rsidRDefault="001E33B7">
            <w:pPr>
              <w:pStyle w:val="Table"/>
            </w:pPr>
            <w:r w:rsidRPr="00D35B1F">
              <w:t>Complete within 6 months</w:t>
            </w:r>
          </w:p>
        </w:tc>
      </w:tr>
    </w:tbl>
    <w:p w14:paraId="184EB33A" w14:textId="3F92F0EE" w:rsidR="001E33B7" w:rsidRPr="002E7C04" w:rsidRDefault="001E33B7" w:rsidP="004F1B9E">
      <w:pPr>
        <w:pStyle w:val="RecsHd3"/>
      </w:pPr>
      <w:bookmarkStart w:id="482" w:name="_Toc181108200"/>
      <w:r w:rsidRPr="002E7C04">
        <w:t>Review the appropriateness of street names, public amenities named after a proven perpetrator</w:t>
      </w:r>
      <w:bookmarkEnd w:id="482"/>
    </w:p>
    <w:tbl>
      <w:tblPr>
        <w:tblStyle w:val="TableGrid"/>
        <w:tblW w:w="5000" w:type="pct"/>
        <w:tblLook w:val="04A0" w:firstRow="1" w:lastRow="0" w:firstColumn="1" w:lastColumn="0" w:noHBand="0" w:noVBand="1"/>
      </w:tblPr>
      <w:tblGrid>
        <w:gridCol w:w="569"/>
        <w:gridCol w:w="3461"/>
        <w:gridCol w:w="2840"/>
        <w:gridCol w:w="2146"/>
      </w:tblGrid>
      <w:tr w:rsidR="001E33B7" w:rsidRPr="00D35B1F" w14:paraId="4131C63C" w14:textId="77777777" w:rsidTr="66BEBAA7">
        <w:trPr>
          <w:tblHeader/>
        </w:trPr>
        <w:tc>
          <w:tcPr>
            <w:tcW w:w="315" w:type="pct"/>
            <w:vAlign w:val="center"/>
          </w:tcPr>
          <w:p w14:paraId="1E3E7CDB" w14:textId="67DB612C" w:rsidR="001E33B7" w:rsidRPr="00D35B1F" w:rsidRDefault="001E33B7">
            <w:pPr>
              <w:pStyle w:val="Table"/>
              <w:rPr>
                <w:b/>
                <w:bCs/>
              </w:rPr>
            </w:pPr>
            <w:r w:rsidRPr="00D35B1F">
              <w:rPr>
                <w:b/>
                <w:bCs/>
              </w:rPr>
              <w:t>#</w:t>
            </w:r>
          </w:p>
        </w:tc>
        <w:tc>
          <w:tcPr>
            <w:tcW w:w="1919" w:type="pct"/>
            <w:vAlign w:val="center"/>
          </w:tcPr>
          <w:p w14:paraId="5E48ADA8" w14:textId="0A4702AA" w:rsidR="001E33B7" w:rsidRPr="00D35B1F" w:rsidRDefault="001E33B7">
            <w:pPr>
              <w:pStyle w:val="Table"/>
              <w:rPr>
                <w:b/>
                <w:bCs/>
              </w:rPr>
            </w:pPr>
            <w:r w:rsidRPr="00D35B1F">
              <w:rPr>
                <w:b/>
                <w:bCs/>
              </w:rPr>
              <w:t xml:space="preserve">Recommendation </w:t>
            </w:r>
          </w:p>
        </w:tc>
        <w:tc>
          <w:tcPr>
            <w:tcW w:w="1575" w:type="pct"/>
            <w:vAlign w:val="center"/>
          </w:tcPr>
          <w:p w14:paraId="253AE68A" w14:textId="77777777" w:rsidR="001E33B7" w:rsidRPr="00D35B1F" w:rsidRDefault="001E33B7">
            <w:pPr>
              <w:pStyle w:val="Table"/>
              <w:rPr>
                <w:b/>
                <w:bCs/>
              </w:rPr>
            </w:pPr>
            <w:r w:rsidRPr="00D35B1F">
              <w:rPr>
                <w:b/>
                <w:bCs/>
              </w:rPr>
              <w:t>Lead or co-ordinating entity/ies</w:t>
            </w:r>
          </w:p>
        </w:tc>
        <w:tc>
          <w:tcPr>
            <w:tcW w:w="1190" w:type="pct"/>
            <w:vAlign w:val="center"/>
          </w:tcPr>
          <w:p w14:paraId="5FAB142C" w14:textId="77777777" w:rsidR="001E33B7" w:rsidRPr="00D35B1F" w:rsidRDefault="001E33B7">
            <w:pPr>
              <w:pStyle w:val="Table"/>
              <w:rPr>
                <w:b/>
                <w:bCs/>
              </w:rPr>
            </w:pPr>
            <w:r w:rsidRPr="00D35B1F">
              <w:rPr>
                <w:b/>
                <w:bCs/>
              </w:rPr>
              <w:t>Timeframe</w:t>
            </w:r>
          </w:p>
        </w:tc>
      </w:tr>
      <w:tr w:rsidR="001E33B7" w:rsidRPr="00D35B1F" w14:paraId="52C89BC0" w14:textId="77777777" w:rsidTr="66BEBAA7">
        <w:tc>
          <w:tcPr>
            <w:tcW w:w="315" w:type="pct"/>
          </w:tcPr>
          <w:p w14:paraId="2D8EB501" w14:textId="77777777" w:rsidR="001E33B7" w:rsidRPr="00D35B1F" w:rsidRDefault="001E33B7" w:rsidP="007921AA">
            <w:pPr>
              <w:pStyle w:val="Table"/>
              <w:numPr>
                <w:ilvl w:val="0"/>
                <w:numId w:val="26"/>
              </w:numPr>
              <w:ind w:left="0" w:firstLine="0"/>
            </w:pPr>
          </w:p>
        </w:tc>
        <w:tc>
          <w:tcPr>
            <w:tcW w:w="1919" w:type="pct"/>
          </w:tcPr>
          <w:p w14:paraId="56C2AC99" w14:textId="77777777" w:rsidR="001E33B7" w:rsidRPr="00D35B1F" w:rsidRDefault="001E33B7">
            <w:pPr>
              <w:pStyle w:val="Table"/>
            </w:pPr>
            <w:r w:rsidRPr="00D35B1F">
              <w:t xml:space="preserve">Streets, public amenities, public honours and memorials </w:t>
            </w:r>
          </w:p>
        </w:tc>
        <w:tc>
          <w:tcPr>
            <w:tcW w:w="1575" w:type="pct"/>
          </w:tcPr>
          <w:p w14:paraId="05643D22" w14:textId="77777777" w:rsidR="001E33B7" w:rsidRPr="00D35B1F" w:rsidRDefault="001E33B7">
            <w:pPr>
              <w:pStyle w:val="Table"/>
            </w:pPr>
            <w:r w:rsidRPr="00D35B1F">
              <w:t>All State and faith-based entities (including indirect care providers) that have provided, or are providing, care</w:t>
            </w:r>
          </w:p>
          <w:p w14:paraId="7189E2C4" w14:textId="77777777" w:rsidR="001E33B7" w:rsidRPr="00D35B1F" w:rsidRDefault="001E33B7">
            <w:pPr>
              <w:pStyle w:val="Table"/>
            </w:pPr>
            <w:r w:rsidRPr="00D35B1F">
              <w:t>Local authorities and other relevant entities</w:t>
            </w:r>
          </w:p>
        </w:tc>
        <w:tc>
          <w:tcPr>
            <w:tcW w:w="1190" w:type="pct"/>
          </w:tcPr>
          <w:p w14:paraId="51CD79DB" w14:textId="77777777" w:rsidR="001E33B7" w:rsidRPr="00D35B1F" w:rsidRDefault="001E33B7">
            <w:pPr>
              <w:pStyle w:val="Table"/>
            </w:pPr>
            <w:r w:rsidRPr="00D35B1F">
              <w:t>Complete within 24 months</w:t>
            </w:r>
          </w:p>
        </w:tc>
      </w:tr>
    </w:tbl>
    <w:p w14:paraId="750C02BE" w14:textId="69D47F50" w:rsidR="001E33B7" w:rsidRPr="00D35B1F" w:rsidRDefault="001E33B7" w:rsidP="004F1B9E">
      <w:pPr>
        <w:pStyle w:val="RecsHd3"/>
      </w:pPr>
      <w:bookmarkStart w:id="483" w:name="_Toc181108201"/>
      <w:r w:rsidRPr="004F1B9E">
        <w:t>Take steps to determine liability for torture, or cruel, inhuman, or degrading treatment or punishment</w:t>
      </w:r>
      <w:bookmarkEnd w:id="483"/>
    </w:p>
    <w:tbl>
      <w:tblPr>
        <w:tblStyle w:val="TableGrid"/>
        <w:tblW w:w="5000" w:type="pct"/>
        <w:tblLook w:val="04A0" w:firstRow="1" w:lastRow="0" w:firstColumn="1" w:lastColumn="0" w:noHBand="0" w:noVBand="1"/>
      </w:tblPr>
      <w:tblGrid>
        <w:gridCol w:w="569"/>
        <w:gridCol w:w="3461"/>
        <w:gridCol w:w="2840"/>
        <w:gridCol w:w="2146"/>
      </w:tblGrid>
      <w:tr w:rsidR="001E33B7" w:rsidRPr="00D35B1F" w14:paraId="150158D6" w14:textId="77777777" w:rsidTr="66BEBAA7">
        <w:trPr>
          <w:tblHeader/>
        </w:trPr>
        <w:tc>
          <w:tcPr>
            <w:tcW w:w="315" w:type="pct"/>
            <w:vAlign w:val="center"/>
          </w:tcPr>
          <w:p w14:paraId="68D225BD" w14:textId="38373FC9" w:rsidR="001E33B7" w:rsidRPr="00D35B1F" w:rsidRDefault="001E33B7">
            <w:pPr>
              <w:pStyle w:val="Table"/>
              <w:rPr>
                <w:b/>
                <w:bCs/>
              </w:rPr>
            </w:pPr>
            <w:r w:rsidRPr="00D35B1F">
              <w:rPr>
                <w:b/>
                <w:bCs/>
              </w:rPr>
              <w:t>#</w:t>
            </w:r>
          </w:p>
        </w:tc>
        <w:tc>
          <w:tcPr>
            <w:tcW w:w="1919" w:type="pct"/>
            <w:vAlign w:val="center"/>
          </w:tcPr>
          <w:p w14:paraId="60FEA118" w14:textId="613DE3B6" w:rsidR="001E33B7" w:rsidRPr="00D35B1F" w:rsidRDefault="001E33B7">
            <w:pPr>
              <w:pStyle w:val="Table"/>
              <w:rPr>
                <w:b/>
                <w:bCs/>
              </w:rPr>
            </w:pPr>
            <w:r w:rsidRPr="00D35B1F">
              <w:rPr>
                <w:b/>
                <w:bCs/>
              </w:rPr>
              <w:t xml:space="preserve">Recommendation </w:t>
            </w:r>
          </w:p>
        </w:tc>
        <w:tc>
          <w:tcPr>
            <w:tcW w:w="1575" w:type="pct"/>
            <w:vAlign w:val="center"/>
          </w:tcPr>
          <w:p w14:paraId="237702F7" w14:textId="77777777" w:rsidR="001E33B7" w:rsidRPr="00D35B1F" w:rsidRDefault="001E33B7">
            <w:pPr>
              <w:pStyle w:val="Table"/>
              <w:rPr>
                <w:b/>
                <w:bCs/>
              </w:rPr>
            </w:pPr>
            <w:r w:rsidRPr="00D35B1F">
              <w:rPr>
                <w:b/>
                <w:bCs/>
              </w:rPr>
              <w:t>Lead or co-ordinating entity/ies</w:t>
            </w:r>
          </w:p>
        </w:tc>
        <w:tc>
          <w:tcPr>
            <w:tcW w:w="1190" w:type="pct"/>
            <w:vAlign w:val="center"/>
          </w:tcPr>
          <w:p w14:paraId="27B99121" w14:textId="77777777" w:rsidR="001E33B7" w:rsidRPr="00D35B1F" w:rsidRDefault="001E33B7">
            <w:pPr>
              <w:pStyle w:val="Table"/>
              <w:rPr>
                <w:b/>
                <w:bCs/>
              </w:rPr>
            </w:pPr>
            <w:r w:rsidRPr="00D35B1F">
              <w:rPr>
                <w:b/>
                <w:bCs/>
              </w:rPr>
              <w:t>Timeframe</w:t>
            </w:r>
          </w:p>
        </w:tc>
      </w:tr>
      <w:tr w:rsidR="001E33B7" w:rsidRPr="00D35B1F" w14:paraId="5C49F324" w14:textId="77777777" w:rsidTr="66BEBAA7">
        <w:tc>
          <w:tcPr>
            <w:tcW w:w="315" w:type="pct"/>
          </w:tcPr>
          <w:p w14:paraId="6FB9C5E8" w14:textId="77777777" w:rsidR="001E33B7" w:rsidRPr="00D35B1F" w:rsidRDefault="001E33B7" w:rsidP="007921AA">
            <w:pPr>
              <w:pStyle w:val="Table"/>
              <w:numPr>
                <w:ilvl w:val="0"/>
                <w:numId w:val="26"/>
              </w:numPr>
              <w:ind w:left="0" w:firstLine="0"/>
            </w:pPr>
          </w:p>
        </w:tc>
        <w:tc>
          <w:tcPr>
            <w:tcW w:w="1919" w:type="pct"/>
          </w:tcPr>
          <w:p w14:paraId="44EA5004" w14:textId="77777777" w:rsidR="001E33B7" w:rsidRPr="00D35B1F" w:rsidRDefault="001E33B7">
            <w:pPr>
              <w:pStyle w:val="Table"/>
            </w:pPr>
            <w:r w:rsidRPr="00D35B1F">
              <w:t>Investigations to determine to determine liability for torture, or cruel, inhuman, or degrading treatment or punishment</w:t>
            </w:r>
          </w:p>
          <w:p w14:paraId="6C0C714F" w14:textId="77777777" w:rsidR="001E33B7" w:rsidRPr="00D35B1F" w:rsidRDefault="001E33B7">
            <w:pPr>
              <w:pStyle w:val="Table"/>
            </w:pPr>
          </w:p>
        </w:tc>
        <w:tc>
          <w:tcPr>
            <w:tcW w:w="1575" w:type="pct"/>
          </w:tcPr>
          <w:p w14:paraId="3463C4F5" w14:textId="77777777" w:rsidR="001E33B7" w:rsidRPr="00D35B1F" w:rsidRDefault="001E33B7">
            <w:pPr>
              <w:pStyle w:val="Table"/>
            </w:pPr>
            <w:r w:rsidRPr="00D35B1F">
              <w:t>NZ Police</w:t>
            </w:r>
          </w:p>
        </w:tc>
        <w:tc>
          <w:tcPr>
            <w:tcW w:w="1190" w:type="pct"/>
          </w:tcPr>
          <w:p w14:paraId="7287BC26" w14:textId="77777777" w:rsidR="001E33B7" w:rsidRPr="00D35B1F" w:rsidRDefault="001E33B7">
            <w:pPr>
              <w:pStyle w:val="Table"/>
            </w:pPr>
            <w:r w:rsidRPr="00D35B1F">
              <w:t>Start immediately</w:t>
            </w:r>
          </w:p>
        </w:tc>
      </w:tr>
      <w:tr w:rsidR="001E33B7" w:rsidRPr="00D35B1F" w14:paraId="368425EF" w14:textId="77777777" w:rsidTr="66BEBAA7">
        <w:tc>
          <w:tcPr>
            <w:tcW w:w="315" w:type="pct"/>
          </w:tcPr>
          <w:p w14:paraId="1C01974E" w14:textId="77777777" w:rsidR="001E33B7" w:rsidRPr="00D35B1F" w:rsidRDefault="001E33B7" w:rsidP="007921AA">
            <w:pPr>
              <w:pStyle w:val="Table"/>
              <w:numPr>
                <w:ilvl w:val="0"/>
                <w:numId w:val="26"/>
              </w:numPr>
              <w:ind w:left="0" w:firstLine="0"/>
            </w:pPr>
          </w:p>
        </w:tc>
        <w:tc>
          <w:tcPr>
            <w:tcW w:w="1919" w:type="pct"/>
          </w:tcPr>
          <w:p w14:paraId="04163C0B" w14:textId="77777777" w:rsidR="001E33B7" w:rsidRPr="00D35B1F" w:rsidRDefault="001E33B7">
            <w:pPr>
              <w:pStyle w:val="Table"/>
            </w:pPr>
            <w:r w:rsidRPr="00D35B1F">
              <w:t>Assist with NZ Police investigations into liability for torture, or cruel, inhuman, or degrading treatment or punishment</w:t>
            </w:r>
          </w:p>
          <w:p w14:paraId="640A2804" w14:textId="77777777" w:rsidR="001E33B7" w:rsidRPr="00D35B1F" w:rsidRDefault="001E33B7">
            <w:pPr>
              <w:pStyle w:val="Table"/>
            </w:pPr>
          </w:p>
        </w:tc>
        <w:tc>
          <w:tcPr>
            <w:tcW w:w="1575" w:type="pct"/>
          </w:tcPr>
          <w:p w14:paraId="74AE203B" w14:textId="77777777" w:rsidR="001E33B7" w:rsidRPr="00D35B1F" w:rsidRDefault="001E33B7">
            <w:pPr>
              <w:pStyle w:val="Table"/>
            </w:pPr>
            <w:r w:rsidRPr="00D35B1F">
              <w:t>All State and faith-based entities (including indirect care providers) that have provided, or are providing, care</w:t>
            </w:r>
          </w:p>
        </w:tc>
        <w:tc>
          <w:tcPr>
            <w:tcW w:w="1190" w:type="pct"/>
          </w:tcPr>
          <w:p w14:paraId="57175E29" w14:textId="77777777" w:rsidR="001E33B7" w:rsidRPr="00D35B1F" w:rsidRDefault="001E33B7">
            <w:pPr>
              <w:pStyle w:val="Table"/>
            </w:pPr>
            <w:r w:rsidRPr="00D35B1F">
              <w:t>Start immediately</w:t>
            </w:r>
          </w:p>
        </w:tc>
      </w:tr>
    </w:tbl>
    <w:p w14:paraId="06B00FE7" w14:textId="5FA1AA3C" w:rsidR="001E33B7" w:rsidRPr="00D35B1F" w:rsidRDefault="001E33B7" w:rsidP="004F1B9E">
      <w:pPr>
        <w:pStyle w:val="RecsHd3"/>
      </w:pPr>
      <w:bookmarkStart w:id="484" w:name="_Toc181108202"/>
      <w:r w:rsidRPr="004F1B9E">
        <w:lastRenderedPageBreak/>
        <w:t>Ensure faith-based institutions and indirect State care providers join the puretumu torowhānui system and scheme</w:t>
      </w:r>
      <w:bookmarkEnd w:id="484"/>
      <w:r w:rsidRPr="004F1B9E">
        <w:t> </w:t>
      </w:r>
    </w:p>
    <w:tbl>
      <w:tblPr>
        <w:tblStyle w:val="TableGrid"/>
        <w:tblW w:w="5000" w:type="pct"/>
        <w:tblLook w:val="04A0" w:firstRow="1" w:lastRow="0" w:firstColumn="1" w:lastColumn="0" w:noHBand="0" w:noVBand="1"/>
      </w:tblPr>
      <w:tblGrid>
        <w:gridCol w:w="569"/>
        <w:gridCol w:w="3461"/>
        <w:gridCol w:w="2840"/>
        <w:gridCol w:w="2146"/>
      </w:tblGrid>
      <w:tr w:rsidR="001E33B7" w:rsidRPr="00D35B1F" w14:paraId="738E40F2" w14:textId="77777777" w:rsidTr="66BEBAA7">
        <w:trPr>
          <w:tblHeader/>
        </w:trPr>
        <w:tc>
          <w:tcPr>
            <w:tcW w:w="315" w:type="pct"/>
            <w:vAlign w:val="center"/>
          </w:tcPr>
          <w:p w14:paraId="2B5ECEBC" w14:textId="485ADA25" w:rsidR="001E33B7" w:rsidRPr="00D35B1F" w:rsidRDefault="001E33B7">
            <w:pPr>
              <w:pStyle w:val="Table"/>
              <w:rPr>
                <w:b/>
                <w:bCs/>
              </w:rPr>
            </w:pPr>
            <w:r w:rsidRPr="00D35B1F">
              <w:rPr>
                <w:b/>
                <w:bCs/>
              </w:rPr>
              <w:t>#</w:t>
            </w:r>
          </w:p>
        </w:tc>
        <w:tc>
          <w:tcPr>
            <w:tcW w:w="1919" w:type="pct"/>
            <w:vAlign w:val="center"/>
          </w:tcPr>
          <w:p w14:paraId="6F2DD684" w14:textId="1E55A08D" w:rsidR="001E33B7" w:rsidRPr="00D35B1F" w:rsidRDefault="001E33B7">
            <w:pPr>
              <w:pStyle w:val="Table"/>
              <w:rPr>
                <w:b/>
                <w:bCs/>
              </w:rPr>
            </w:pPr>
            <w:r w:rsidRPr="00D35B1F">
              <w:rPr>
                <w:b/>
                <w:bCs/>
              </w:rPr>
              <w:t xml:space="preserve">Recommendation </w:t>
            </w:r>
          </w:p>
        </w:tc>
        <w:tc>
          <w:tcPr>
            <w:tcW w:w="1575" w:type="pct"/>
            <w:vAlign w:val="center"/>
          </w:tcPr>
          <w:p w14:paraId="4C8B6616" w14:textId="77777777" w:rsidR="001E33B7" w:rsidRPr="00D35B1F" w:rsidRDefault="001E33B7">
            <w:pPr>
              <w:pStyle w:val="Table"/>
              <w:rPr>
                <w:b/>
                <w:bCs/>
              </w:rPr>
            </w:pPr>
            <w:r w:rsidRPr="00D35B1F">
              <w:rPr>
                <w:b/>
                <w:bCs/>
              </w:rPr>
              <w:t>Lead or co-ordinating entity/ies</w:t>
            </w:r>
          </w:p>
        </w:tc>
        <w:tc>
          <w:tcPr>
            <w:tcW w:w="1190" w:type="pct"/>
            <w:vAlign w:val="center"/>
          </w:tcPr>
          <w:p w14:paraId="1AD835A2" w14:textId="77777777" w:rsidR="001E33B7" w:rsidRPr="00D35B1F" w:rsidRDefault="001E33B7">
            <w:pPr>
              <w:pStyle w:val="Table"/>
              <w:rPr>
                <w:b/>
                <w:bCs/>
              </w:rPr>
            </w:pPr>
            <w:r w:rsidRPr="00D35B1F">
              <w:rPr>
                <w:b/>
                <w:bCs/>
              </w:rPr>
              <w:t>Timeframe</w:t>
            </w:r>
          </w:p>
        </w:tc>
      </w:tr>
      <w:tr w:rsidR="001E33B7" w:rsidRPr="00D35B1F" w14:paraId="2BF47BF5" w14:textId="77777777" w:rsidTr="66BEBAA7">
        <w:tc>
          <w:tcPr>
            <w:tcW w:w="315" w:type="pct"/>
          </w:tcPr>
          <w:p w14:paraId="335E6D7D" w14:textId="77777777" w:rsidR="001E33B7" w:rsidRPr="00D35B1F" w:rsidRDefault="001E33B7" w:rsidP="007921AA">
            <w:pPr>
              <w:pStyle w:val="Table"/>
              <w:numPr>
                <w:ilvl w:val="0"/>
                <w:numId w:val="26"/>
              </w:numPr>
              <w:ind w:left="0" w:firstLine="0"/>
            </w:pPr>
          </w:p>
        </w:tc>
        <w:tc>
          <w:tcPr>
            <w:tcW w:w="1919" w:type="pct"/>
          </w:tcPr>
          <w:p w14:paraId="489B2BB4" w14:textId="77777777" w:rsidR="001E33B7" w:rsidRPr="00D35B1F" w:rsidRDefault="001E33B7">
            <w:pPr>
              <w:pStyle w:val="Table"/>
            </w:pPr>
            <w:r w:rsidRPr="00D35B1F">
              <w:t>Faith-based institutions and indirect care providers to join puretumu torowhānui system and scheme</w:t>
            </w:r>
          </w:p>
        </w:tc>
        <w:tc>
          <w:tcPr>
            <w:tcW w:w="1575" w:type="pct"/>
          </w:tcPr>
          <w:p w14:paraId="03E86353" w14:textId="0AECAC3D" w:rsidR="001E33B7" w:rsidRPr="00D35B1F" w:rsidRDefault="001E33B7">
            <w:pPr>
              <w:pStyle w:val="Table"/>
            </w:pPr>
            <w:r w:rsidRPr="00D35B1F">
              <w:t>Puretumu Torowhānui Agency</w:t>
            </w:r>
          </w:p>
        </w:tc>
        <w:tc>
          <w:tcPr>
            <w:tcW w:w="1190" w:type="pct"/>
          </w:tcPr>
          <w:p w14:paraId="05370CD8" w14:textId="77777777" w:rsidR="001E33B7" w:rsidRPr="00D35B1F" w:rsidRDefault="001E33B7">
            <w:pPr>
              <w:pStyle w:val="Table"/>
            </w:pPr>
            <w:r w:rsidRPr="00D35B1F">
              <w:t>Start immediately, complete within 12 months</w:t>
            </w:r>
          </w:p>
        </w:tc>
      </w:tr>
      <w:tr w:rsidR="001E33B7" w:rsidRPr="00D35B1F" w14:paraId="1E92558D" w14:textId="77777777" w:rsidTr="66BEBAA7">
        <w:tc>
          <w:tcPr>
            <w:tcW w:w="315" w:type="pct"/>
          </w:tcPr>
          <w:p w14:paraId="5D443667" w14:textId="77777777" w:rsidR="001E33B7" w:rsidRPr="00D35B1F" w:rsidRDefault="001E33B7" w:rsidP="007921AA">
            <w:pPr>
              <w:pStyle w:val="Table"/>
              <w:numPr>
                <w:ilvl w:val="0"/>
                <w:numId w:val="26"/>
              </w:numPr>
              <w:ind w:left="0" w:firstLine="0"/>
            </w:pPr>
          </w:p>
        </w:tc>
        <w:tc>
          <w:tcPr>
            <w:tcW w:w="1919" w:type="pct"/>
          </w:tcPr>
          <w:p w14:paraId="1CE7E370" w14:textId="77777777" w:rsidR="001E33B7" w:rsidRPr="00D35B1F" w:rsidRDefault="001E33B7">
            <w:pPr>
              <w:pStyle w:val="Table"/>
            </w:pPr>
            <w:r w:rsidRPr="00D35B1F">
              <w:t xml:space="preserve">Survivor awareness of puretumu torowhānui system and scheme and support options </w:t>
            </w:r>
          </w:p>
        </w:tc>
        <w:tc>
          <w:tcPr>
            <w:tcW w:w="1575" w:type="pct"/>
          </w:tcPr>
          <w:p w14:paraId="070D073F" w14:textId="77777777" w:rsidR="001E33B7" w:rsidRPr="00D35B1F" w:rsidRDefault="001E33B7">
            <w:pPr>
              <w:pStyle w:val="Table"/>
            </w:pPr>
            <w:r w:rsidRPr="00D35B1F">
              <w:t>All faith-based entities and indirect care providers that have provided, or are providing, care</w:t>
            </w:r>
          </w:p>
        </w:tc>
        <w:tc>
          <w:tcPr>
            <w:tcW w:w="1190" w:type="pct"/>
          </w:tcPr>
          <w:p w14:paraId="19DBC146" w14:textId="77777777" w:rsidR="001E33B7" w:rsidRPr="00D35B1F" w:rsidRDefault="001E33B7">
            <w:pPr>
              <w:pStyle w:val="Table"/>
            </w:pPr>
            <w:r w:rsidRPr="00D35B1F">
              <w:t>Start immediately, complete within 18 months</w:t>
            </w:r>
          </w:p>
        </w:tc>
      </w:tr>
    </w:tbl>
    <w:p w14:paraId="6EE8C1C2" w14:textId="02A1F04A" w:rsidR="001E33B7" w:rsidRPr="00D35B1F" w:rsidRDefault="001E33B7" w:rsidP="004F1B9E">
      <w:pPr>
        <w:pStyle w:val="RecsHd3"/>
      </w:pPr>
      <w:bookmarkStart w:id="485" w:name="_Toc181108203"/>
      <w:r w:rsidRPr="004F1B9E">
        <w:t>Backdate eligibility for the puretumu torowhānui system and scheme to December 2021</w:t>
      </w:r>
      <w:bookmarkEnd w:id="485"/>
    </w:p>
    <w:tbl>
      <w:tblPr>
        <w:tblStyle w:val="TableGrid"/>
        <w:tblW w:w="5000" w:type="pct"/>
        <w:tblLook w:val="04A0" w:firstRow="1" w:lastRow="0" w:firstColumn="1" w:lastColumn="0" w:noHBand="0" w:noVBand="1"/>
      </w:tblPr>
      <w:tblGrid>
        <w:gridCol w:w="569"/>
        <w:gridCol w:w="3461"/>
        <w:gridCol w:w="2840"/>
        <w:gridCol w:w="2146"/>
      </w:tblGrid>
      <w:tr w:rsidR="001E33B7" w:rsidRPr="00D35B1F" w14:paraId="5CC86DC0" w14:textId="77777777" w:rsidTr="66BEBAA7">
        <w:trPr>
          <w:tblHeader/>
        </w:trPr>
        <w:tc>
          <w:tcPr>
            <w:tcW w:w="315" w:type="pct"/>
            <w:vAlign w:val="center"/>
          </w:tcPr>
          <w:p w14:paraId="725E30E0" w14:textId="35A3A477" w:rsidR="001E33B7" w:rsidRPr="00D35B1F" w:rsidRDefault="001E33B7">
            <w:pPr>
              <w:pStyle w:val="Table"/>
              <w:rPr>
                <w:b/>
                <w:bCs/>
              </w:rPr>
            </w:pPr>
            <w:r w:rsidRPr="00D35B1F">
              <w:rPr>
                <w:b/>
                <w:bCs/>
              </w:rPr>
              <w:t>#</w:t>
            </w:r>
          </w:p>
        </w:tc>
        <w:tc>
          <w:tcPr>
            <w:tcW w:w="1919" w:type="pct"/>
            <w:vAlign w:val="center"/>
          </w:tcPr>
          <w:p w14:paraId="2285F5E4" w14:textId="55FCF61F" w:rsidR="001E33B7" w:rsidRPr="00D35B1F" w:rsidRDefault="001E33B7">
            <w:pPr>
              <w:pStyle w:val="Table"/>
              <w:rPr>
                <w:b/>
                <w:bCs/>
              </w:rPr>
            </w:pPr>
            <w:r w:rsidRPr="00D35B1F">
              <w:rPr>
                <w:b/>
                <w:bCs/>
              </w:rPr>
              <w:t xml:space="preserve">Recommendation </w:t>
            </w:r>
          </w:p>
        </w:tc>
        <w:tc>
          <w:tcPr>
            <w:tcW w:w="1575" w:type="pct"/>
            <w:vAlign w:val="center"/>
          </w:tcPr>
          <w:p w14:paraId="0836F0B1" w14:textId="77777777" w:rsidR="001E33B7" w:rsidRPr="00D35B1F" w:rsidRDefault="001E33B7">
            <w:pPr>
              <w:pStyle w:val="Table"/>
              <w:rPr>
                <w:b/>
                <w:bCs/>
              </w:rPr>
            </w:pPr>
            <w:r w:rsidRPr="00D35B1F">
              <w:rPr>
                <w:b/>
                <w:bCs/>
              </w:rPr>
              <w:t>Lead or co-ordinating entity/ies</w:t>
            </w:r>
          </w:p>
        </w:tc>
        <w:tc>
          <w:tcPr>
            <w:tcW w:w="1190" w:type="pct"/>
            <w:vAlign w:val="center"/>
          </w:tcPr>
          <w:p w14:paraId="3EBC6701" w14:textId="77777777" w:rsidR="001E33B7" w:rsidRPr="00D35B1F" w:rsidRDefault="001E33B7">
            <w:pPr>
              <w:pStyle w:val="Table"/>
              <w:rPr>
                <w:b/>
                <w:bCs/>
              </w:rPr>
            </w:pPr>
            <w:r w:rsidRPr="00D35B1F">
              <w:rPr>
                <w:b/>
                <w:bCs/>
              </w:rPr>
              <w:t>Timeframe</w:t>
            </w:r>
          </w:p>
        </w:tc>
      </w:tr>
      <w:tr w:rsidR="001E33B7" w:rsidRPr="00D35B1F" w14:paraId="208E470B" w14:textId="77777777" w:rsidTr="66BEBAA7">
        <w:tc>
          <w:tcPr>
            <w:tcW w:w="315" w:type="pct"/>
          </w:tcPr>
          <w:p w14:paraId="1027372B" w14:textId="77777777" w:rsidR="001E33B7" w:rsidRPr="00D35B1F" w:rsidRDefault="001E33B7" w:rsidP="007921AA">
            <w:pPr>
              <w:pStyle w:val="Table"/>
              <w:numPr>
                <w:ilvl w:val="0"/>
                <w:numId w:val="26"/>
              </w:numPr>
              <w:ind w:left="0" w:firstLine="0"/>
            </w:pPr>
          </w:p>
        </w:tc>
        <w:tc>
          <w:tcPr>
            <w:tcW w:w="1919" w:type="pct"/>
          </w:tcPr>
          <w:p w14:paraId="4B7C2CFC" w14:textId="77777777" w:rsidR="001E33B7" w:rsidRPr="00D35B1F" w:rsidRDefault="001E33B7">
            <w:pPr>
              <w:pStyle w:val="Table"/>
            </w:pPr>
            <w:r w:rsidRPr="00D35B1F">
              <w:t xml:space="preserve">Backdate eligibility for the puretumu torowhānui system and scheme </w:t>
            </w:r>
          </w:p>
        </w:tc>
        <w:tc>
          <w:tcPr>
            <w:tcW w:w="1575" w:type="pct"/>
          </w:tcPr>
          <w:p w14:paraId="75D69A82" w14:textId="77777777" w:rsidR="001E33B7" w:rsidRPr="00D35B1F" w:rsidRDefault="001E33B7">
            <w:pPr>
              <w:pStyle w:val="Table"/>
            </w:pPr>
            <w:r w:rsidRPr="00D35B1F">
              <w:t xml:space="preserve">Care System Office </w:t>
            </w:r>
          </w:p>
        </w:tc>
        <w:tc>
          <w:tcPr>
            <w:tcW w:w="1190" w:type="pct"/>
          </w:tcPr>
          <w:p w14:paraId="44F25AB2" w14:textId="77777777" w:rsidR="001E33B7" w:rsidRPr="00D35B1F" w:rsidRDefault="001E33B7">
            <w:pPr>
              <w:pStyle w:val="Table"/>
            </w:pPr>
            <w:r w:rsidRPr="00D35B1F">
              <w:t>Complete within 12 months</w:t>
            </w:r>
          </w:p>
        </w:tc>
      </w:tr>
    </w:tbl>
    <w:p w14:paraId="0D482573" w14:textId="5080FFBB" w:rsidR="001E33B7" w:rsidRPr="00D35B1F" w:rsidRDefault="001E33B7" w:rsidP="004F1B9E">
      <w:pPr>
        <w:pStyle w:val="RecsHd3"/>
      </w:pPr>
      <w:bookmarkStart w:id="486" w:name="_Toc181108204"/>
      <w:r w:rsidRPr="004F1B9E">
        <w:t>Compensate survivors of abuse and neglect in care</w:t>
      </w:r>
      <w:bookmarkEnd w:id="486"/>
    </w:p>
    <w:tbl>
      <w:tblPr>
        <w:tblStyle w:val="TableGrid"/>
        <w:tblW w:w="5000" w:type="pct"/>
        <w:tblLook w:val="04A0" w:firstRow="1" w:lastRow="0" w:firstColumn="1" w:lastColumn="0" w:noHBand="0" w:noVBand="1"/>
      </w:tblPr>
      <w:tblGrid>
        <w:gridCol w:w="569"/>
        <w:gridCol w:w="3461"/>
        <w:gridCol w:w="2840"/>
        <w:gridCol w:w="2146"/>
      </w:tblGrid>
      <w:tr w:rsidR="001E33B7" w:rsidRPr="00D35B1F" w14:paraId="545DFACF" w14:textId="77777777" w:rsidTr="66BEBAA7">
        <w:trPr>
          <w:tblHeader/>
        </w:trPr>
        <w:tc>
          <w:tcPr>
            <w:tcW w:w="315" w:type="pct"/>
            <w:vAlign w:val="center"/>
          </w:tcPr>
          <w:p w14:paraId="23D165F3" w14:textId="4B37ECCD" w:rsidR="001E33B7" w:rsidRPr="00D35B1F" w:rsidRDefault="001E33B7">
            <w:pPr>
              <w:pStyle w:val="Table"/>
              <w:rPr>
                <w:b/>
                <w:bCs/>
              </w:rPr>
            </w:pPr>
            <w:r w:rsidRPr="00D35B1F">
              <w:rPr>
                <w:b/>
                <w:bCs/>
              </w:rPr>
              <w:t>#</w:t>
            </w:r>
          </w:p>
        </w:tc>
        <w:tc>
          <w:tcPr>
            <w:tcW w:w="1919" w:type="pct"/>
            <w:vAlign w:val="center"/>
          </w:tcPr>
          <w:p w14:paraId="3340E575" w14:textId="647AE63D" w:rsidR="001E33B7" w:rsidRPr="00D35B1F" w:rsidRDefault="001E33B7">
            <w:pPr>
              <w:pStyle w:val="Table"/>
              <w:rPr>
                <w:b/>
                <w:bCs/>
              </w:rPr>
            </w:pPr>
            <w:r w:rsidRPr="00D35B1F">
              <w:rPr>
                <w:b/>
                <w:bCs/>
              </w:rPr>
              <w:t xml:space="preserve">Recommendation </w:t>
            </w:r>
          </w:p>
        </w:tc>
        <w:tc>
          <w:tcPr>
            <w:tcW w:w="1575" w:type="pct"/>
            <w:vAlign w:val="center"/>
          </w:tcPr>
          <w:p w14:paraId="5BAF8C99" w14:textId="77777777" w:rsidR="001E33B7" w:rsidRPr="00D35B1F" w:rsidRDefault="001E33B7">
            <w:pPr>
              <w:pStyle w:val="Table"/>
              <w:rPr>
                <w:b/>
                <w:bCs/>
              </w:rPr>
            </w:pPr>
            <w:r w:rsidRPr="00D35B1F">
              <w:rPr>
                <w:b/>
                <w:bCs/>
              </w:rPr>
              <w:t>Lead or co-ordinating entity/ies</w:t>
            </w:r>
          </w:p>
        </w:tc>
        <w:tc>
          <w:tcPr>
            <w:tcW w:w="1190" w:type="pct"/>
            <w:vAlign w:val="center"/>
          </w:tcPr>
          <w:p w14:paraId="78B1B447" w14:textId="77777777" w:rsidR="001E33B7" w:rsidRPr="00D35B1F" w:rsidRDefault="001E33B7">
            <w:pPr>
              <w:pStyle w:val="Table"/>
              <w:rPr>
                <w:b/>
                <w:bCs/>
              </w:rPr>
            </w:pPr>
            <w:r w:rsidRPr="00D35B1F">
              <w:rPr>
                <w:b/>
                <w:bCs/>
              </w:rPr>
              <w:t>Timeframe</w:t>
            </w:r>
          </w:p>
        </w:tc>
      </w:tr>
      <w:tr w:rsidR="001E33B7" w:rsidRPr="00D35B1F" w14:paraId="74ED77E9" w14:textId="77777777" w:rsidTr="66BEBAA7">
        <w:tc>
          <w:tcPr>
            <w:tcW w:w="315" w:type="pct"/>
          </w:tcPr>
          <w:p w14:paraId="346BAA25" w14:textId="77777777" w:rsidR="001E33B7" w:rsidRPr="00D35B1F" w:rsidRDefault="001E33B7" w:rsidP="007921AA">
            <w:pPr>
              <w:pStyle w:val="Table"/>
              <w:numPr>
                <w:ilvl w:val="0"/>
                <w:numId w:val="26"/>
              </w:numPr>
              <w:ind w:left="0" w:firstLine="0"/>
            </w:pPr>
          </w:p>
        </w:tc>
        <w:tc>
          <w:tcPr>
            <w:tcW w:w="1919" w:type="pct"/>
          </w:tcPr>
          <w:p w14:paraId="216B2A34" w14:textId="77777777" w:rsidR="001E33B7" w:rsidRPr="00D35B1F" w:rsidRDefault="001E33B7">
            <w:pPr>
              <w:pStyle w:val="Table"/>
            </w:pPr>
            <w:r w:rsidRPr="00D35B1F">
              <w:t>Reform accident compensation (ACC) scheme to provide compensation for survivors</w:t>
            </w:r>
          </w:p>
        </w:tc>
        <w:tc>
          <w:tcPr>
            <w:tcW w:w="1575" w:type="pct"/>
          </w:tcPr>
          <w:p w14:paraId="273EE1C9" w14:textId="77777777" w:rsidR="001E33B7" w:rsidRPr="00D35B1F" w:rsidRDefault="001E33B7">
            <w:pPr>
              <w:pStyle w:val="Table"/>
            </w:pPr>
            <w:r w:rsidRPr="00D35B1F">
              <w:t xml:space="preserve">Ministry of Business, Innovation and Employment </w:t>
            </w:r>
          </w:p>
        </w:tc>
        <w:tc>
          <w:tcPr>
            <w:tcW w:w="1190" w:type="pct"/>
          </w:tcPr>
          <w:p w14:paraId="3268AE24" w14:textId="77777777" w:rsidR="001E33B7" w:rsidRPr="00D35B1F" w:rsidRDefault="001E33B7">
            <w:pPr>
              <w:pStyle w:val="Table"/>
            </w:pPr>
            <w:r w:rsidRPr="00D35B1F">
              <w:t>Complete within 24 months</w:t>
            </w:r>
          </w:p>
        </w:tc>
      </w:tr>
    </w:tbl>
    <w:p w14:paraId="551E27DE" w14:textId="757CCEF2" w:rsidR="001E33B7" w:rsidRPr="00D35B1F" w:rsidRDefault="001E33B7" w:rsidP="004F1B9E">
      <w:pPr>
        <w:pStyle w:val="RecsHd3"/>
      </w:pPr>
      <w:bookmarkStart w:id="487" w:name="_Toc181108205"/>
      <w:r w:rsidRPr="00D35B1F">
        <w:t>Order of the Brothers of St John of God specific actions</w:t>
      </w:r>
      <w:bookmarkEnd w:id="487"/>
    </w:p>
    <w:tbl>
      <w:tblPr>
        <w:tblStyle w:val="TableGrid"/>
        <w:tblW w:w="5000" w:type="pct"/>
        <w:tblLook w:val="04A0" w:firstRow="1" w:lastRow="0" w:firstColumn="1" w:lastColumn="0" w:noHBand="0" w:noVBand="1"/>
      </w:tblPr>
      <w:tblGrid>
        <w:gridCol w:w="569"/>
        <w:gridCol w:w="3461"/>
        <w:gridCol w:w="2840"/>
        <w:gridCol w:w="2146"/>
      </w:tblGrid>
      <w:tr w:rsidR="001E33B7" w:rsidRPr="00D35B1F" w14:paraId="52525442" w14:textId="77777777" w:rsidTr="66BEBAA7">
        <w:trPr>
          <w:cantSplit/>
          <w:tblHeader/>
        </w:trPr>
        <w:tc>
          <w:tcPr>
            <w:tcW w:w="315" w:type="pct"/>
            <w:vAlign w:val="center"/>
          </w:tcPr>
          <w:p w14:paraId="00EC642B" w14:textId="5B6CFF60" w:rsidR="001E33B7" w:rsidRPr="00D35B1F" w:rsidRDefault="001E33B7">
            <w:pPr>
              <w:pStyle w:val="Table"/>
              <w:rPr>
                <w:b/>
                <w:bCs/>
              </w:rPr>
            </w:pPr>
            <w:r w:rsidRPr="00D35B1F">
              <w:rPr>
                <w:b/>
                <w:bCs/>
              </w:rPr>
              <w:t>#</w:t>
            </w:r>
          </w:p>
        </w:tc>
        <w:tc>
          <w:tcPr>
            <w:tcW w:w="1919" w:type="pct"/>
            <w:vAlign w:val="center"/>
          </w:tcPr>
          <w:p w14:paraId="07CB640C" w14:textId="501C15D8" w:rsidR="001E33B7" w:rsidRPr="00D35B1F" w:rsidRDefault="001E33B7">
            <w:pPr>
              <w:pStyle w:val="Table"/>
              <w:rPr>
                <w:b/>
                <w:bCs/>
              </w:rPr>
            </w:pPr>
            <w:r w:rsidRPr="00D35B1F">
              <w:rPr>
                <w:b/>
                <w:bCs/>
              </w:rPr>
              <w:t xml:space="preserve">Recommendation </w:t>
            </w:r>
          </w:p>
        </w:tc>
        <w:tc>
          <w:tcPr>
            <w:tcW w:w="1575" w:type="pct"/>
            <w:vAlign w:val="center"/>
          </w:tcPr>
          <w:p w14:paraId="20C9CA19" w14:textId="77777777" w:rsidR="001E33B7" w:rsidRPr="00D35B1F" w:rsidRDefault="001E33B7">
            <w:pPr>
              <w:pStyle w:val="Table"/>
              <w:rPr>
                <w:b/>
                <w:bCs/>
              </w:rPr>
            </w:pPr>
            <w:r w:rsidRPr="00D35B1F">
              <w:rPr>
                <w:b/>
                <w:bCs/>
              </w:rPr>
              <w:t>Lead or co-ordinating entity/ies</w:t>
            </w:r>
          </w:p>
        </w:tc>
        <w:tc>
          <w:tcPr>
            <w:tcW w:w="1190" w:type="pct"/>
            <w:vAlign w:val="center"/>
          </w:tcPr>
          <w:p w14:paraId="785AE6BA" w14:textId="77777777" w:rsidR="001E33B7" w:rsidRPr="00D35B1F" w:rsidRDefault="001E33B7">
            <w:pPr>
              <w:pStyle w:val="Table"/>
              <w:rPr>
                <w:b/>
                <w:bCs/>
              </w:rPr>
            </w:pPr>
            <w:r w:rsidRPr="00D35B1F">
              <w:rPr>
                <w:b/>
                <w:bCs/>
              </w:rPr>
              <w:t>Timeframe</w:t>
            </w:r>
          </w:p>
        </w:tc>
      </w:tr>
      <w:tr w:rsidR="001E33B7" w:rsidRPr="00D35B1F" w14:paraId="24B4DA3E" w14:textId="77777777" w:rsidTr="66BEBAA7">
        <w:trPr>
          <w:cantSplit/>
        </w:trPr>
        <w:tc>
          <w:tcPr>
            <w:tcW w:w="315" w:type="pct"/>
          </w:tcPr>
          <w:p w14:paraId="3B7752C0" w14:textId="77777777" w:rsidR="001E33B7" w:rsidRPr="00D35B1F" w:rsidRDefault="001E33B7" w:rsidP="007921AA">
            <w:pPr>
              <w:pStyle w:val="Table"/>
              <w:numPr>
                <w:ilvl w:val="0"/>
                <w:numId w:val="26"/>
              </w:numPr>
              <w:ind w:left="0" w:firstLine="0"/>
            </w:pPr>
          </w:p>
        </w:tc>
        <w:tc>
          <w:tcPr>
            <w:tcW w:w="1919" w:type="pct"/>
          </w:tcPr>
          <w:p w14:paraId="6BAE635E" w14:textId="77777777" w:rsidR="001E33B7" w:rsidRPr="00D35B1F" w:rsidRDefault="001E33B7">
            <w:pPr>
              <w:pStyle w:val="Table"/>
            </w:pPr>
            <w:r w:rsidRPr="00D35B1F">
              <w:t>New and reopened claims about Marylands School, St Joseph’s Orphanage and Hebron Trust</w:t>
            </w:r>
          </w:p>
        </w:tc>
        <w:tc>
          <w:tcPr>
            <w:tcW w:w="1575" w:type="pct"/>
          </w:tcPr>
          <w:p w14:paraId="1C270244" w14:textId="77777777" w:rsidR="001E33B7" w:rsidRPr="00D35B1F" w:rsidRDefault="001E33B7">
            <w:pPr>
              <w:pStyle w:val="Table"/>
            </w:pPr>
            <w:r w:rsidRPr="00D35B1F">
              <w:t>The Bishop of the Diocese of Christchurch</w:t>
            </w:r>
          </w:p>
        </w:tc>
        <w:tc>
          <w:tcPr>
            <w:tcW w:w="1190" w:type="pct"/>
          </w:tcPr>
          <w:p w14:paraId="1F8E9A96" w14:textId="77777777" w:rsidR="001E33B7" w:rsidRPr="00D35B1F" w:rsidRDefault="001E33B7">
            <w:pPr>
              <w:pStyle w:val="Table"/>
            </w:pPr>
            <w:r w:rsidRPr="00D35B1F">
              <w:t xml:space="preserve">Start immediately </w:t>
            </w:r>
          </w:p>
          <w:p w14:paraId="3CCD2297" w14:textId="77777777" w:rsidR="001E33B7" w:rsidRPr="00D35B1F" w:rsidRDefault="001E33B7">
            <w:pPr>
              <w:pStyle w:val="Table"/>
            </w:pPr>
            <w:r w:rsidRPr="00D35B1F">
              <w:t>First public report within 6 months</w:t>
            </w:r>
          </w:p>
        </w:tc>
      </w:tr>
      <w:tr w:rsidR="001E33B7" w:rsidRPr="00D35B1F" w14:paraId="1AC8D8EE" w14:textId="77777777" w:rsidTr="66BEBAA7">
        <w:trPr>
          <w:cantSplit/>
        </w:trPr>
        <w:tc>
          <w:tcPr>
            <w:tcW w:w="315" w:type="pct"/>
          </w:tcPr>
          <w:p w14:paraId="492538C4" w14:textId="77777777" w:rsidR="001E33B7" w:rsidRPr="00D35B1F" w:rsidRDefault="001E33B7" w:rsidP="007921AA">
            <w:pPr>
              <w:pStyle w:val="Table"/>
              <w:numPr>
                <w:ilvl w:val="0"/>
                <w:numId w:val="26"/>
              </w:numPr>
              <w:ind w:left="0" w:firstLine="0"/>
            </w:pPr>
          </w:p>
        </w:tc>
        <w:tc>
          <w:tcPr>
            <w:tcW w:w="1919" w:type="pct"/>
          </w:tcPr>
          <w:p w14:paraId="33FF928B" w14:textId="77777777" w:rsidR="001E33B7" w:rsidRPr="00D35B1F" w:rsidRDefault="001E33B7">
            <w:pPr>
              <w:pStyle w:val="Table"/>
            </w:pPr>
            <w:r w:rsidRPr="00D35B1F">
              <w:t xml:space="preserve">Marylands School, St Joseph’s Orphanage and Hebron Trust survivors awareness of the new puretumu torowhānui system and scheme </w:t>
            </w:r>
          </w:p>
        </w:tc>
        <w:tc>
          <w:tcPr>
            <w:tcW w:w="1575" w:type="pct"/>
          </w:tcPr>
          <w:p w14:paraId="6347D352" w14:textId="6A6A2668" w:rsidR="001E33B7" w:rsidRPr="00D35B1F" w:rsidRDefault="001E33B7" w:rsidP="00E8770C">
            <w:pPr>
              <w:pStyle w:val="Table"/>
            </w:pPr>
            <w:r w:rsidRPr="00D35B1F">
              <w:t>The Bishop of the Diocese of Christchurch</w:t>
            </w:r>
            <w:r w:rsidRPr="00D35B1F" w:rsidDel="00D366A5">
              <w:t xml:space="preserve"> </w:t>
            </w:r>
            <w:r w:rsidRPr="00D35B1F">
              <w:t xml:space="preserve">and the Provincial of the Oceania Province of the St John of God Brothers </w:t>
            </w:r>
          </w:p>
        </w:tc>
        <w:tc>
          <w:tcPr>
            <w:tcW w:w="1190" w:type="pct"/>
          </w:tcPr>
          <w:p w14:paraId="5582ECF2" w14:textId="77777777" w:rsidR="001E33B7" w:rsidRPr="00D35B1F" w:rsidRDefault="001E33B7">
            <w:pPr>
              <w:pStyle w:val="Table"/>
            </w:pPr>
            <w:r w:rsidRPr="00D35B1F">
              <w:t>Complete within 12 months</w:t>
            </w:r>
          </w:p>
        </w:tc>
      </w:tr>
    </w:tbl>
    <w:p w14:paraId="2636F436" w14:textId="66D6D829" w:rsidR="001E33B7" w:rsidRPr="00D35B1F" w:rsidRDefault="001E33B7" w:rsidP="004F1B9E">
      <w:pPr>
        <w:pStyle w:val="RecsHd3"/>
      </w:pPr>
      <w:bookmarkStart w:id="488" w:name="_Toc181108206"/>
      <w:r w:rsidRPr="00D35B1F">
        <w:lastRenderedPageBreak/>
        <w:t>Give effect to te Tiriti o Waitangi in the puretumu torowhānui system and scheme</w:t>
      </w:r>
      <w:bookmarkEnd w:id="488"/>
      <w:r w:rsidRPr="00D35B1F">
        <w:t> </w:t>
      </w:r>
    </w:p>
    <w:tbl>
      <w:tblPr>
        <w:tblStyle w:val="TableGrid"/>
        <w:tblW w:w="5000" w:type="pct"/>
        <w:tblLook w:val="04A0" w:firstRow="1" w:lastRow="0" w:firstColumn="1" w:lastColumn="0" w:noHBand="0" w:noVBand="1"/>
      </w:tblPr>
      <w:tblGrid>
        <w:gridCol w:w="568"/>
        <w:gridCol w:w="3460"/>
        <w:gridCol w:w="2842"/>
        <w:gridCol w:w="2146"/>
      </w:tblGrid>
      <w:tr w:rsidR="001E33B7" w:rsidRPr="00D35B1F" w14:paraId="1DBDDA66" w14:textId="77777777" w:rsidTr="66BEBAA7">
        <w:trPr>
          <w:tblHeader/>
        </w:trPr>
        <w:tc>
          <w:tcPr>
            <w:tcW w:w="315" w:type="pct"/>
          </w:tcPr>
          <w:p w14:paraId="2543759D" w14:textId="0178B966" w:rsidR="001E33B7" w:rsidRPr="00D35B1F" w:rsidRDefault="001E33B7">
            <w:pPr>
              <w:pStyle w:val="Table"/>
              <w:rPr>
                <w:b/>
                <w:bCs/>
              </w:rPr>
            </w:pPr>
            <w:r w:rsidRPr="00D35B1F">
              <w:rPr>
                <w:b/>
                <w:bCs/>
              </w:rPr>
              <w:t>#</w:t>
            </w:r>
          </w:p>
        </w:tc>
        <w:tc>
          <w:tcPr>
            <w:tcW w:w="1919" w:type="pct"/>
          </w:tcPr>
          <w:p w14:paraId="2803D224" w14:textId="05505FA4" w:rsidR="001E33B7" w:rsidRPr="00D35B1F" w:rsidRDefault="001E33B7">
            <w:pPr>
              <w:pStyle w:val="Table"/>
              <w:rPr>
                <w:b/>
                <w:bCs/>
              </w:rPr>
            </w:pPr>
            <w:r w:rsidRPr="00D35B1F">
              <w:rPr>
                <w:b/>
                <w:bCs/>
              </w:rPr>
              <w:t xml:space="preserve">Recommendation </w:t>
            </w:r>
          </w:p>
        </w:tc>
        <w:tc>
          <w:tcPr>
            <w:tcW w:w="1576" w:type="pct"/>
          </w:tcPr>
          <w:p w14:paraId="35A17B35" w14:textId="77777777" w:rsidR="001E33B7" w:rsidRPr="00D35B1F" w:rsidRDefault="001E33B7">
            <w:pPr>
              <w:pStyle w:val="Table"/>
              <w:rPr>
                <w:b/>
                <w:bCs/>
              </w:rPr>
            </w:pPr>
            <w:r w:rsidRPr="00D35B1F">
              <w:rPr>
                <w:b/>
                <w:bCs/>
              </w:rPr>
              <w:t>Lead or co-ordinating entity/ies</w:t>
            </w:r>
          </w:p>
        </w:tc>
        <w:tc>
          <w:tcPr>
            <w:tcW w:w="1190" w:type="pct"/>
          </w:tcPr>
          <w:p w14:paraId="0F0068B6" w14:textId="77777777" w:rsidR="001E33B7" w:rsidRPr="00D35B1F" w:rsidRDefault="001E33B7">
            <w:pPr>
              <w:pStyle w:val="Table"/>
              <w:rPr>
                <w:b/>
                <w:bCs/>
              </w:rPr>
            </w:pPr>
            <w:r w:rsidRPr="00D35B1F">
              <w:rPr>
                <w:b/>
                <w:bCs/>
              </w:rPr>
              <w:t>Timeframe</w:t>
            </w:r>
          </w:p>
        </w:tc>
      </w:tr>
      <w:tr w:rsidR="001E33B7" w:rsidRPr="00D35B1F" w14:paraId="09BC50C2" w14:textId="77777777" w:rsidTr="66BEBAA7">
        <w:tc>
          <w:tcPr>
            <w:tcW w:w="315" w:type="pct"/>
          </w:tcPr>
          <w:p w14:paraId="17702B16" w14:textId="77777777" w:rsidR="001E33B7" w:rsidRPr="00D35B1F" w:rsidRDefault="001E33B7" w:rsidP="007921AA">
            <w:pPr>
              <w:pStyle w:val="Table"/>
              <w:numPr>
                <w:ilvl w:val="0"/>
                <w:numId w:val="26"/>
              </w:numPr>
              <w:ind w:left="0" w:firstLine="0"/>
            </w:pPr>
          </w:p>
        </w:tc>
        <w:tc>
          <w:tcPr>
            <w:tcW w:w="1919" w:type="pct"/>
          </w:tcPr>
          <w:p w14:paraId="4531AF07" w14:textId="77777777" w:rsidR="001E33B7" w:rsidRPr="00D35B1F" w:rsidRDefault="001E33B7">
            <w:pPr>
              <w:pStyle w:val="Table"/>
            </w:pPr>
            <w:r w:rsidRPr="00D35B1F">
              <w:rPr>
                <w:shd w:val="clear" w:color="auto" w:fill="auto"/>
                <w:lang w:eastAsia="en-US"/>
              </w:rPr>
              <w:t xml:space="preserve">Puretumu torowhānui system and scheme gives effect to te Tiriti o Waitangi </w:t>
            </w:r>
          </w:p>
        </w:tc>
        <w:tc>
          <w:tcPr>
            <w:tcW w:w="1576" w:type="pct"/>
          </w:tcPr>
          <w:p w14:paraId="1E1476B0" w14:textId="77777777" w:rsidR="001E33B7" w:rsidRPr="00D35B1F" w:rsidRDefault="001E33B7">
            <w:pPr>
              <w:pStyle w:val="Table"/>
            </w:pPr>
            <w:r w:rsidRPr="00D35B1F">
              <w:t>Puretumu Torowhānui Agency</w:t>
            </w:r>
          </w:p>
        </w:tc>
        <w:tc>
          <w:tcPr>
            <w:tcW w:w="1190" w:type="pct"/>
          </w:tcPr>
          <w:p w14:paraId="1219FAEF" w14:textId="77777777" w:rsidR="001E33B7" w:rsidRPr="00D35B1F" w:rsidRDefault="001E33B7">
            <w:pPr>
              <w:pStyle w:val="Table"/>
            </w:pPr>
            <w:r w:rsidRPr="00D35B1F">
              <w:t>Complete design within 6 months</w:t>
            </w:r>
          </w:p>
        </w:tc>
      </w:tr>
    </w:tbl>
    <w:p w14:paraId="1872E338" w14:textId="2C95643A" w:rsidR="001E33B7" w:rsidRPr="00D35B1F" w:rsidRDefault="001E33B7" w:rsidP="004F1B9E">
      <w:pPr>
        <w:pStyle w:val="RecsHd3"/>
      </w:pPr>
      <w:bookmarkStart w:id="489" w:name="_Toc181108207"/>
      <w:r w:rsidRPr="004F1B9E">
        <w:t>Embed human rights into the puretumu torowhānui system and scheme</w:t>
      </w:r>
      <w:bookmarkEnd w:id="489"/>
    </w:p>
    <w:tbl>
      <w:tblPr>
        <w:tblStyle w:val="TableGrid"/>
        <w:tblW w:w="5000" w:type="pct"/>
        <w:tblLook w:val="04A0" w:firstRow="1" w:lastRow="0" w:firstColumn="1" w:lastColumn="0" w:noHBand="0" w:noVBand="1"/>
      </w:tblPr>
      <w:tblGrid>
        <w:gridCol w:w="569"/>
        <w:gridCol w:w="3461"/>
        <w:gridCol w:w="2840"/>
        <w:gridCol w:w="2146"/>
      </w:tblGrid>
      <w:tr w:rsidR="001E33B7" w:rsidRPr="00D35B1F" w14:paraId="435A5A35" w14:textId="77777777" w:rsidTr="66BEBAA7">
        <w:trPr>
          <w:cantSplit/>
          <w:tblHeader/>
        </w:trPr>
        <w:tc>
          <w:tcPr>
            <w:tcW w:w="315" w:type="pct"/>
          </w:tcPr>
          <w:p w14:paraId="0A838C6D" w14:textId="68771E15" w:rsidR="001E33B7" w:rsidRPr="00D35B1F" w:rsidRDefault="001E33B7">
            <w:pPr>
              <w:pStyle w:val="Table"/>
              <w:rPr>
                <w:b/>
                <w:bCs/>
              </w:rPr>
            </w:pPr>
            <w:r w:rsidRPr="00D35B1F">
              <w:rPr>
                <w:b/>
                <w:bCs/>
              </w:rPr>
              <w:t>#</w:t>
            </w:r>
          </w:p>
        </w:tc>
        <w:tc>
          <w:tcPr>
            <w:tcW w:w="1919" w:type="pct"/>
          </w:tcPr>
          <w:p w14:paraId="73AEE419" w14:textId="7771D3B7" w:rsidR="001E33B7" w:rsidRPr="00D35B1F" w:rsidRDefault="001E33B7">
            <w:pPr>
              <w:pStyle w:val="Table"/>
              <w:rPr>
                <w:b/>
                <w:bCs/>
              </w:rPr>
            </w:pPr>
            <w:r w:rsidRPr="00D35B1F">
              <w:rPr>
                <w:b/>
                <w:bCs/>
              </w:rPr>
              <w:t xml:space="preserve">Recommendation </w:t>
            </w:r>
          </w:p>
        </w:tc>
        <w:tc>
          <w:tcPr>
            <w:tcW w:w="1575" w:type="pct"/>
          </w:tcPr>
          <w:p w14:paraId="17717D42" w14:textId="77777777" w:rsidR="001E33B7" w:rsidRPr="00D35B1F" w:rsidRDefault="001E33B7">
            <w:pPr>
              <w:pStyle w:val="Table"/>
              <w:rPr>
                <w:b/>
                <w:bCs/>
              </w:rPr>
            </w:pPr>
            <w:r w:rsidRPr="00D35B1F">
              <w:rPr>
                <w:b/>
                <w:bCs/>
              </w:rPr>
              <w:t>Lead or co-ordinating entity/ies</w:t>
            </w:r>
          </w:p>
        </w:tc>
        <w:tc>
          <w:tcPr>
            <w:tcW w:w="1190" w:type="pct"/>
          </w:tcPr>
          <w:p w14:paraId="77DF0F49" w14:textId="77777777" w:rsidR="001E33B7" w:rsidRPr="00D35B1F" w:rsidRDefault="001E33B7">
            <w:pPr>
              <w:pStyle w:val="Table"/>
              <w:rPr>
                <w:b/>
                <w:bCs/>
              </w:rPr>
            </w:pPr>
            <w:r w:rsidRPr="00D35B1F">
              <w:rPr>
                <w:b/>
                <w:bCs/>
              </w:rPr>
              <w:t>Timeframe</w:t>
            </w:r>
          </w:p>
        </w:tc>
      </w:tr>
      <w:tr w:rsidR="001E33B7" w:rsidRPr="00D35B1F" w14:paraId="4BD5C616" w14:textId="77777777" w:rsidTr="66BEBAA7">
        <w:trPr>
          <w:cantSplit/>
        </w:trPr>
        <w:tc>
          <w:tcPr>
            <w:tcW w:w="315" w:type="pct"/>
          </w:tcPr>
          <w:p w14:paraId="7C43724D" w14:textId="77777777" w:rsidR="001E33B7" w:rsidRPr="00D35B1F" w:rsidRDefault="001E33B7" w:rsidP="007921AA">
            <w:pPr>
              <w:pStyle w:val="Table"/>
              <w:numPr>
                <w:ilvl w:val="0"/>
                <w:numId w:val="26"/>
              </w:numPr>
              <w:ind w:left="0" w:firstLine="0"/>
            </w:pPr>
          </w:p>
        </w:tc>
        <w:tc>
          <w:tcPr>
            <w:tcW w:w="1919" w:type="pct"/>
          </w:tcPr>
          <w:p w14:paraId="4284E604" w14:textId="77777777" w:rsidR="001E33B7" w:rsidRPr="00D35B1F" w:rsidRDefault="001E33B7">
            <w:pPr>
              <w:pStyle w:val="Table"/>
            </w:pPr>
            <w:r w:rsidRPr="00D35B1F">
              <w:rPr>
                <w:shd w:val="clear" w:color="auto" w:fill="auto"/>
                <w:lang w:eastAsia="en-US"/>
              </w:rPr>
              <w:t xml:space="preserve">Puretumu torowhānui system and scheme upholds human rights </w:t>
            </w:r>
          </w:p>
        </w:tc>
        <w:tc>
          <w:tcPr>
            <w:tcW w:w="1575" w:type="pct"/>
          </w:tcPr>
          <w:p w14:paraId="7F78EC9C" w14:textId="77777777" w:rsidR="001E33B7" w:rsidRPr="00D35B1F" w:rsidRDefault="001E33B7">
            <w:pPr>
              <w:pStyle w:val="Table"/>
            </w:pPr>
            <w:r w:rsidRPr="00D35B1F">
              <w:t>Puretumu Torowhānui Agency</w:t>
            </w:r>
          </w:p>
        </w:tc>
        <w:tc>
          <w:tcPr>
            <w:tcW w:w="1190" w:type="pct"/>
          </w:tcPr>
          <w:p w14:paraId="5D1A0F9C" w14:textId="77777777" w:rsidR="001E33B7" w:rsidRPr="00D35B1F" w:rsidRDefault="001E33B7">
            <w:pPr>
              <w:pStyle w:val="Table"/>
            </w:pPr>
            <w:r w:rsidRPr="00D35B1F">
              <w:t>Complete design within 6 months</w:t>
            </w:r>
          </w:p>
        </w:tc>
      </w:tr>
      <w:tr w:rsidR="001E33B7" w:rsidRPr="00D35B1F" w14:paraId="72A98497" w14:textId="77777777" w:rsidTr="66BEBAA7">
        <w:trPr>
          <w:cantSplit/>
        </w:trPr>
        <w:tc>
          <w:tcPr>
            <w:tcW w:w="315" w:type="pct"/>
          </w:tcPr>
          <w:p w14:paraId="631D21D7" w14:textId="77777777" w:rsidR="001E33B7" w:rsidRPr="00D35B1F" w:rsidRDefault="001E33B7" w:rsidP="007921AA">
            <w:pPr>
              <w:pStyle w:val="Table"/>
              <w:numPr>
                <w:ilvl w:val="0"/>
                <w:numId w:val="26"/>
              </w:numPr>
              <w:ind w:left="0" w:firstLine="0"/>
            </w:pPr>
          </w:p>
        </w:tc>
        <w:tc>
          <w:tcPr>
            <w:tcW w:w="1919" w:type="pct"/>
          </w:tcPr>
          <w:p w14:paraId="6FA82BDD" w14:textId="39A49A22" w:rsidR="001E33B7" w:rsidRPr="00D35B1F" w:rsidRDefault="001E33B7">
            <w:pPr>
              <w:pStyle w:val="Table"/>
            </w:pPr>
            <w:r w:rsidRPr="00D35B1F">
              <w:t xml:space="preserve">Peformance indicators for puretumu torowhānui system and scheme </w:t>
            </w:r>
          </w:p>
        </w:tc>
        <w:tc>
          <w:tcPr>
            <w:tcW w:w="1575" w:type="pct"/>
          </w:tcPr>
          <w:p w14:paraId="21A7B9AB" w14:textId="5417F703" w:rsidR="001E33B7" w:rsidRPr="00D35B1F" w:rsidRDefault="001E33B7">
            <w:pPr>
              <w:pStyle w:val="Table"/>
            </w:pPr>
            <w:r w:rsidRPr="00D35B1F">
              <w:t>Puretumu Torowhānui Agency</w:t>
            </w:r>
          </w:p>
        </w:tc>
        <w:tc>
          <w:tcPr>
            <w:tcW w:w="1190" w:type="pct"/>
          </w:tcPr>
          <w:p w14:paraId="3A8A9CAE" w14:textId="77777777" w:rsidR="001E33B7" w:rsidRPr="00D35B1F" w:rsidRDefault="001E33B7">
            <w:pPr>
              <w:pStyle w:val="Table"/>
            </w:pPr>
            <w:r w:rsidRPr="00D35B1F">
              <w:t>Complete within 6 months</w:t>
            </w:r>
          </w:p>
        </w:tc>
      </w:tr>
      <w:tr w:rsidR="001E33B7" w:rsidRPr="00D35B1F" w14:paraId="2122728C" w14:textId="77777777" w:rsidTr="66BEBAA7">
        <w:trPr>
          <w:cantSplit/>
        </w:trPr>
        <w:tc>
          <w:tcPr>
            <w:tcW w:w="315" w:type="pct"/>
          </w:tcPr>
          <w:p w14:paraId="6C509CB3" w14:textId="77777777" w:rsidR="001E33B7" w:rsidRPr="00D35B1F" w:rsidRDefault="001E33B7" w:rsidP="007921AA">
            <w:pPr>
              <w:pStyle w:val="Table"/>
              <w:numPr>
                <w:ilvl w:val="0"/>
                <w:numId w:val="26"/>
              </w:numPr>
              <w:ind w:left="0" w:firstLine="0"/>
            </w:pPr>
          </w:p>
        </w:tc>
        <w:tc>
          <w:tcPr>
            <w:tcW w:w="1919" w:type="pct"/>
          </w:tcPr>
          <w:p w14:paraId="6B986501" w14:textId="77777777" w:rsidR="001E33B7" w:rsidRPr="00D35B1F" w:rsidRDefault="001E33B7">
            <w:pPr>
              <w:pStyle w:val="Table"/>
            </w:pPr>
            <w:r w:rsidRPr="00D35B1F">
              <w:t xml:space="preserve">Report on performance of puretumu torowhānui system and scheme </w:t>
            </w:r>
          </w:p>
        </w:tc>
        <w:tc>
          <w:tcPr>
            <w:tcW w:w="1575" w:type="pct"/>
          </w:tcPr>
          <w:p w14:paraId="5067B972" w14:textId="77777777" w:rsidR="001E33B7" w:rsidRPr="00D35B1F" w:rsidRDefault="001E33B7">
            <w:pPr>
              <w:pStyle w:val="Table"/>
            </w:pPr>
            <w:r w:rsidRPr="00D35B1F">
              <w:t>Puretumu Torowhānui Agency</w:t>
            </w:r>
          </w:p>
        </w:tc>
        <w:tc>
          <w:tcPr>
            <w:tcW w:w="1190" w:type="pct"/>
          </w:tcPr>
          <w:p w14:paraId="36421B6A" w14:textId="77777777" w:rsidR="001E33B7" w:rsidRPr="00D35B1F" w:rsidRDefault="001E33B7">
            <w:pPr>
              <w:pStyle w:val="Table"/>
            </w:pPr>
            <w:r w:rsidRPr="00D35B1F">
              <w:t xml:space="preserve">Within 12 months of completing implementation of Recommendation 16 </w:t>
            </w:r>
          </w:p>
        </w:tc>
      </w:tr>
    </w:tbl>
    <w:p w14:paraId="419131D0" w14:textId="3845E3D6" w:rsidR="001E33B7" w:rsidRPr="00D35B1F" w:rsidRDefault="001E33B7" w:rsidP="004F1B9E">
      <w:pPr>
        <w:pStyle w:val="RecsHd3"/>
      </w:pPr>
      <w:bookmarkStart w:id="490" w:name="_Toc181108208"/>
      <w:r w:rsidRPr="00D35B1F">
        <w:t>Review Lake Alice settlements for parity</w:t>
      </w:r>
      <w:bookmarkEnd w:id="490"/>
    </w:p>
    <w:tbl>
      <w:tblPr>
        <w:tblStyle w:val="TableGrid"/>
        <w:tblW w:w="5000" w:type="pct"/>
        <w:tblLook w:val="04A0" w:firstRow="1" w:lastRow="0" w:firstColumn="1" w:lastColumn="0" w:noHBand="0" w:noVBand="1"/>
      </w:tblPr>
      <w:tblGrid>
        <w:gridCol w:w="569"/>
        <w:gridCol w:w="3461"/>
        <w:gridCol w:w="2840"/>
        <w:gridCol w:w="2146"/>
      </w:tblGrid>
      <w:tr w:rsidR="001E33B7" w:rsidRPr="00D35B1F" w14:paraId="1519EAB5" w14:textId="77777777" w:rsidTr="66BEBAA7">
        <w:trPr>
          <w:tblHeader/>
        </w:trPr>
        <w:tc>
          <w:tcPr>
            <w:tcW w:w="315" w:type="pct"/>
          </w:tcPr>
          <w:p w14:paraId="7A30C0F1" w14:textId="218825F8" w:rsidR="001E33B7" w:rsidRPr="00D35B1F" w:rsidRDefault="001E33B7">
            <w:pPr>
              <w:pStyle w:val="Table"/>
              <w:rPr>
                <w:b/>
                <w:bCs/>
              </w:rPr>
            </w:pPr>
            <w:r w:rsidRPr="00D35B1F">
              <w:rPr>
                <w:b/>
                <w:bCs/>
              </w:rPr>
              <w:t>#</w:t>
            </w:r>
          </w:p>
        </w:tc>
        <w:tc>
          <w:tcPr>
            <w:tcW w:w="1919" w:type="pct"/>
          </w:tcPr>
          <w:p w14:paraId="3B66C939" w14:textId="11DE297B" w:rsidR="001E33B7" w:rsidRPr="00D35B1F" w:rsidRDefault="001E33B7">
            <w:pPr>
              <w:pStyle w:val="Table"/>
              <w:rPr>
                <w:b/>
                <w:bCs/>
              </w:rPr>
            </w:pPr>
            <w:r w:rsidRPr="00D35B1F">
              <w:rPr>
                <w:b/>
                <w:bCs/>
              </w:rPr>
              <w:t xml:space="preserve">Recommendation </w:t>
            </w:r>
          </w:p>
        </w:tc>
        <w:tc>
          <w:tcPr>
            <w:tcW w:w="1575" w:type="pct"/>
          </w:tcPr>
          <w:p w14:paraId="71426A4B" w14:textId="77777777" w:rsidR="001E33B7" w:rsidRPr="00D35B1F" w:rsidRDefault="001E33B7">
            <w:pPr>
              <w:pStyle w:val="Table"/>
              <w:rPr>
                <w:b/>
                <w:bCs/>
              </w:rPr>
            </w:pPr>
            <w:r w:rsidRPr="00D35B1F">
              <w:rPr>
                <w:b/>
                <w:bCs/>
              </w:rPr>
              <w:t>Lead or co-ordinating entity/ies</w:t>
            </w:r>
          </w:p>
        </w:tc>
        <w:tc>
          <w:tcPr>
            <w:tcW w:w="1190" w:type="pct"/>
          </w:tcPr>
          <w:p w14:paraId="1BF4B03E" w14:textId="77777777" w:rsidR="001E33B7" w:rsidRPr="00D35B1F" w:rsidRDefault="001E33B7">
            <w:pPr>
              <w:pStyle w:val="Table"/>
              <w:rPr>
                <w:b/>
                <w:bCs/>
              </w:rPr>
            </w:pPr>
            <w:r w:rsidRPr="00D35B1F">
              <w:rPr>
                <w:b/>
                <w:bCs/>
              </w:rPr>
              <w:t>Timeframe</w:t>
            </w:r>
          </w:p>
        </w:tc>
      </w:tr>
      <w:tr w:rsidR="001E33B7" w:rsidRPr="00D35B1F" w14:paraId="4B2A3F73" w14:textId="77777777" w:rsidTr="66BEBAA7">
        <w:tc>
          <w:tcPr>
            <w:tcW w:w="315" w:type="pct"/>
          </w:tcPr>
          <w:p w14:paraId="1E4DCD5D" w14:textId="77777777" w:rsidR="001E33B7" w:rsidRPr="00D35B1F" w:rsidRDefault="001E33B7" w:rsidP="007921AA">
            <w:pPr>
              <w:pStyle w:val="Table"/>
              <w:numPr>
                <w:ilvl w:val="0"/>
                <w:numId w:val="26"/>
              </w:numPr>
              <w:ind w:left="0" w:firstLine="0"/>
            </w:pPr>
          </w:p>
        </w:tc>
        <w:tc>
          <w:tcPr>
            <w:tcW w:w="1919" w:type="pct"/>
          </w:tcPr>
          <w:p w14:paraId="29CC37B0" w14:textId="77777777" w:rsidR="001E33B7" w:rsidRPr="00D35B1F" w:rsidRDefault="001E33B7">
            <w:pPr>
              <w:pStyle w:val="Table"/>
            </w:pPr>
            <w:r w:rsidRPr="00D35B1F">
              <w:t>Independent review of Lake Alice Child and Adolescent Unit settlements</w:t>
            </w:r>
          </w:p>
        </w:tc>
        <w:tc>
          <w:tcPr>
            <w:tcW w:w="1575" w:type="pct"/>
          </w:tcPr>
          <w:p w14:paraId="1A8118AE" w14:textId="77777777" w:rsidR="001E33B7" w:rsidRPr="00D35B1F" w:rsidRDefault="001E33B7">
            <w:pPr>
              <w:pStyle w:val="Table"/>
            </w:pPr>
            <w:r w:rsidRPr="00D35B1F">
              <w:t xml:space="preserve">Care System Office </w:t>
            </w:r>
          </w:p>
        </w:tc>
        <w:tc>
          <w:tcPr>
            <w:tcW w:w="1190" w:type="pct"/>
          </w:tcPr>
          <w:p w14:paraId="659C9876" w14:textId="77777777" w:rsidR="001E33B7" w:rsidRPr="00D35B1F" w:rsidRDefault="001E33B7">
            <w:pPr>
              <w:pStyle w:val="Table"/>
            </w:pPr>
            <w:r w:rsidRPr="00D35B1F">
              <w:t>Appoint independent reviewer within 3 months</w:t>
            </w:r>
          </w:p>
          <w:p w14:paraId="4391CB1F" w14:textId="77777777" w:rsidR="001E33B7" w:rsidRPr="00D35B1F" w:rsidRDefault="001E33B7">
            <w:pPr>
              <w:pStyle w:val="Table"/>
            </w:pPr>
            <w:r w:rsidRPr="00D35B1F">
              <w:t>Complete review within 9 months after appointment</w:t>
            </w:r>
          </w:p>
        </w:tc>
      </w:tr>
    </w:tbl>
    <w:p w14:paraId="2ED0FACA" w14:textId="73018147" w:rsidR="001E33B7" w:rsidRPr="00D35B1F" w:rsidRDefault="001E33B7" w:rsidP="004F1B9E">
      <w:pPr>
        <w:pStyle w:val="RecsHd3"/>
      </w:pPr>
      <w:bookmarkStart w:id="491" w:name="_Toc181108209"/>
      <w:r w:rsidRPr="00D35B1F">
        <w:t>Establish an independent investigation of unmarked graves and urupā</w:t>
      </w:r>
      <w:bookmarkEnd w:id="491"/>
      <w:r w:rsidRPr="00D35B1F">
        <w:t> </w:t>
      </w:r>
    </w:p>
    <w:tbl>
      <w:tblPr>
        <w:tblStyle w:val="TableGrid"/>
        <w:tblW w:w="5000" w:type="pct"/>
        <w:tblLook w:val="04A0" w:firstRow="1" w:lastRow="0" w:firstColumn="1" w:lastColumn="0" w:noHBand="0" w:noVBand="1"/>
      </w:tblPr>
      <w:tblGrid>
        <w:gridCol w:w="569"/>
        <w:gridCol w:w="3461"/>
        <w:gridCol w:w="2840"/>
        <w:gridCol w:w="2146"/>
      </w:tblGrid>
      <w:tr w:rsidR="001E33B7" w:rsidRPr="00D35B1F" w14:paraId="78629B6F" w14:textId="77777777" w:rsidTr="66BEBAA7">
        <w:trPr>
          <w:tblHeader/>
        </w:trPr>
        <w:tc>
          <w:tcPr>
            <w:tcW w:w="315" w:type="pct"/>
          </w:tcPr>
          <w:p w14:paraId="2231F352" w14:textId="6C92B164" w:rsidR="001E33B7" w:rsidRPr="00D35B1F" w:rsidRDefault="001E33B7">
            <w:pPr>
              <w:pStyle w:val="Table"/>
              <w:rPr>
                <w:b/>
                <w:bCs/>
              </w:rPr>
            </w:pPr>
            <w:r w:rsidRPr="00D35B1F">
              <w:rPr>
                <w:b/>
                <w:bCs/>
              </w:rPr>
              <w:t>#</w:t>
            </w:r>
          </w:p>
        </w:tc>
        <w:tc>
          <w:tcPr>
            <w:tcW w:w="1919" w:type="pct"/>
          </w:tcPr>
          <w:p w14:paraId="715065C1" w14:textId="1BC9868B" w:rsidR="001E33B7" w:rsidRPr="00D35B1F" w:rsidRDefault="001E33B7">
            <w:pPr>
              <w:pStyle w:val="Table"/>
              <w:rPr>
                <w:b/>
                <w:bCs/>
              </w:rPr>
            </w:pPr>
            <w:r w:rsidRPr="00D35B1F">
              <w:rPr>
                <w:b/>
                <w:bCs/>
              </w:rPr>
              <w:t xml:space="preserve">Recommendation </w:t>
            </w:r>
          </w:p>
        </w:tc>
        <w:tc>
          <w:tcPr>
            <w:tcW w:w="1575" w:type="pct"/>
          </w:tcPr>
          <w:p w14:paraId="345C9C91" w14:textId="77777777" w:rsidR="001E33B7" w:rsidRPr="00D35B1F" w:rsidRDefault="001E33B7">
            <w:pPr>
              <w:pStyle w:val="Table"/>
              <w:rPr>
                <w:b/>
                <w:bCs/>
              </w:rPr>
            </w:pPr>
            <w:r w:rsidRPr="00D35B1F">
              <w:rPr>
                <w:b/>
                <w:bCs/>
              </w:rPr>
              <w:t>Lead or co-ordinating entity/ies</w:t>
            </w:r>
          </w:p>
        </w:tc>
        <w:tc>
          <w:tcPr>
            <w:tcW w:w="1190" w:type="pct"/>
          </w:tcPr>
          <w:p w14:paraId="5FEF3F77" w14:textId="77777777" w:rsidR="001E33B7" w:rsidRPr="00D35B1F" w:rsidRDefault="001E33B7">
            <w:pPr>
              <w:pStyle w:val="Table"/>
              <w:rPr>
                <w:b/>
                <w:bCs/>
              </w:rPr>
            </w:pPr>
            <w:r w:rsidRPr="00D35B1F">
              <w:rPr>
                <w:b/>
                <w:bCs/>
              </w:rPr>
              <w:t>Timeframe</w:t>
            </w:r>
          </w:p>
        </w:tc>
      </w:tr>
      <w:tr w:rsidR="001E33B7" w:rsidRPr="00D35B1F" w14:paraId="628AE6E1" w14:textId="77777777" w:rsidTr="66BEBAA7">
        <w:tc>
          <w:tcPr>
            <w:tcW w:w="315" w:type="pct"/>
          </w:tcPr>
          <w:p w14:paraId="79F1DE0B" w14:textId="77777777" w:rsidR="001E33B7" w:rsidRPr="00D35B1F" w:rsidRDefault="001E33B7" w:rsidP="007921AA">
            <w:pPr>
              <w:pStyle w:val="Table"/>
              <w:numPr>
                <w:ilvl w:val="0"/>
                <w:numId w:val="26"/>
              </w:numPr>
              <w:ind w:left="0" w:firstLine="0"/>
            </w:pPr>
          </w:p>
        </w:tc>
        <w:tc>
          <w:tcPr>
            <w:tcW w:w="1919" w:type="pct"/>
          </w:tcPr>
          <w:p w14:paraId="4EE03B6A" w14:textId="77777777" w:rsidR="001E33B7" w:rsidRPr="00D35B1F" w:rsidRDefault="001E33B7">
            <w:pPr>
              <w:pStyle w:val="Table"/>
            </w:pPr>
            <w:r w:rsidRPr="00D35B1F">
              <w:t xml:space="preserve">Independent investigation of potential unmarked graves and urupā </w:t>
            </w:r>
          </w:p>
        </w:tc>
        <w:tc>
          <w:tcPr>
            <w:tcW w:w="1575" w:type="pct"/>
          </w:tcPr>
          <w:p w14:paraId="0B542F3F" w14:textId="77777777" w:rsidR="001E33B7" w:rsidRPr="00D35B1F" w:rsidRDefault="001E33B7">
            <w:pPr>
              <w:pStyle w:val="Table"/>
            </w:pPr>
            <w:r w:rsidRPr="00D35B1F">
              <w:t>Care System Office</w:t>
            </w:r>
          </w:p>
        </w:tc>
        <w:tc>
          <w:tcPr>
            <w:tcW w:w="1190" w:type="pct"/>
          </w:tcPr>
          <w:p w14:paraId="37A54048" w14:textId="77777777" w:rsidR="001E33B7" w:rsidRPr="00D35B1F" w:rsidRDefault="001E33B7">
            <w:pPr>
              <w:pStyle w:val="Table"/>
            </w:pPr>
            <w:r w:rsidRPr="00D35B1F">
              <w:t>Appoint independent advisory group within 6 months</w:t>
            </w:r>
          </w:p>
          <w:p w14:paraId="599FCD11" w14:textId="77777777" w:rsidR="001E33B7" w:rsidRPr="00D35B1F" w:rsidRDefault="001E33B7">
            <w:pPr>
              <w:pStyle w:val="Table"/>
            </w:pPr>
            <w:r w:rsidRPr="00D35B1F">
              <w:t>Complete investigation within 2 years after appointment</w:t>
            </w:r>
          </w:p>
        </w:tc>
      </w:tr>
    </w:tbl>
    <w:p w14:paraId="05C8408D" w14:textId="5243A658" w:rsidR="001E33B7" w:rsidRPr="004F1B9E" w:rsidRDefault="001E33B7" w:rsidP="00583858">
      <w:pPr>
        <w:pStyle w:val="Heading4"/>
        <w:rPr>
          <w:sz w:val="22"/>
          <w:szCs w:val="22"/>
        </w:rPr>
      </w:pPr>
      <w:r w:rsidRPr="004F1B9E">
        <w:rPr>
          <w:sz w:val="22"/>
          <w:szCs w:val="22"/>
        </w:rPr>
        <w:lastRenderedPageBreak/>
        <w:t>Establish a fund for projects connected to community harm arising from the</w:t>
      </w:r>
      <w:r w:rsidRPr="00D35B1F">
        <w:t xml:space="preserve"> </w:t>
      </w:r>
      <w:r w:rsidRPr="004F1B9E">
        <w:rPr>
          <w:sz w:val="22"/>
          <w:szCs w:val="22"/>
        </w:rPr>
        <w:t>cumulative impact of abuse and neglect in care</w:t>
      </w:r>
    </w:p>
    <w:tbl>
      <w:tblPr>
        <w:tblStyle w:val="TableGrid"/>
        <w:tblW w:w="5000" w:type="pct"/>
        <w:tblLook w:val="04A0" w:firstRow="1" w:lastRow="0" w:firstColumn="1" w:lastColumn="0" w:noHBand="0" w:noVBand="1"/>
      </w:tblPr>
      <w:tblGrid>
        <w:gridCol w:w="569"/>
        <w:gridCol w:w="3461"/>
        <w:gridCol w:w="2840"/>
        <w:gridCol w:w="2146"/>
      </w:tblGrid>
      <w:tr w:rsidR="001E33B7" w:rsidRPr="00D35B1F" w14:paraId="177349BF" w14:textId="77777777" w:rsidTr="66BEBAA7">
        <w:trPr>
          <w:tblHeader/>
        </w:trPr>
        <w:tc>
          <w:tcPr>
            <w:tcW w:w="315" w:type="pct"/>
          </w:tcPr>
          <w:p w14:paraId="6E610988" w14:textId="31F32D2E" w:rsidR="001E33B7" w:rsidRPr="00D35B1F" w:rsidRDefault="001E33B7">
            <w:pPr>
              <w:pStyle w:val="Table"/>
              <w:rPr>
                <w:b/>
                <w:bCs/>
              </w:rPr>
            </w:pPr>
            <w:r w:rsidRPr="00D35B1F">
              <w:rPr>
                <w:b/>
                <w:bCs/>
              </w:rPr>
              <w:t>#</w:t>
            </w:r>
          </w:p>
        </w:tc>
        <w:tc>
          <w:tcPr>
            <w:tcW w:w="1919" w:type="pct"/>
          </w:tcPr>
          <w:p w14:paraId="1BB79BF9" w14:textId="1D3B3ED1" w:rsidR="001E33B7" w:rsidRPr="00D35B1F" w:rsidRDefault="001E33B7">
            <w:pPr>
              <w:pStyle w:val="Table"/>
              <w:rPr>
                <w:b/>
                <w:bCs/>
              </w:rPr>
            </w:pPr>
            <w:r w:rsidRPr="00D35B1F">
              <w:rPr>
                <w:b/>
                <w:bCs/>
              </w:rPr>
              <w:t xml:space="preserve">Recommendation </w:t>
            </w:r>
          </w:p>
        </w:tc>
        <w:tc>
          <w:tcPr>
            <w:tcW w:w="1575" w:type="pct"/>
          </w:tcPr>
          <w:p w14:paraId="6DE752C8" w14:textId="77777777" w:rsidR="001E33B7" w:rsidRPr="00D35B1F" w:rsidRDefault="001E33B7">
            <w:pPr>
              <w:pStyle w:val="Table"/>
              <w:rPr>
                <w:b/>
              </w:rPr>
            </w:pPr>
            <w:r w:rsidRPr="00D35B1F">
              <w:rPr>
                <w:b/>
              </w:rPr>
              <w:t>Lead or co-ordinating entity/ies</w:t>
            </w:r>
          </w:p>
        </w:tc>
        <w:tc>
          <w:tcPr>
            <w:tcW w:w="1190" w:type="pct"/>
          </w:tcPr>
          <w:p w14:paraId="5E5FACC1" w14:textId="77777777" w:rsidR="001E33B7" w:rsidRPr="00D35B1F" w:rsidRDefault="001E33B7">
            <w:pPr>
              <w:pStyle w:val="Table"/>
              <w:rPr>
                <w:b/>
              </w:rPr>
            </w:pPr>
            <w:r w:rsidRPr="00D35B1F">
              <w:rPr>
                <w:b/>
              </w:rPr>
              <w:t>Timeframe</w:t>
            </w:r>
          </w:p>
        </w:tc>
      </w:tr>
      <w:tr w:rsidR="001E33B7" w:rsidRPr="00D35B1F" w14:paraId="68E2623D" w14:textId="77777777" w:rsidTr="66BEBAA7">
        <w:tc>
          <w:tcPr>
            <w:tcW w:w="315" w:type="pct"/>
          </w:tcPr>
          <w:p w14:paraId="3CE0F1DD" w14:textId="77777777" w:rsidR="001E33B7" w:rsidRPr="00D35B1F" w:rsidRDefault="001E33B7" w:rsidP="007921AA">
            <w:pPr>
              <w:pStyle w:val="Table"/>
              <w:numPr>
                <w:ilvl w:val="0"/>
                <w:numId w:val="26"/>
              </w:numPr>
              <w:ind w:left="0" w:firstLine="0"/>
            </w:pPr>
          </w:p>
        </w:tc>
        <w:tc>
          <w:tcPr>
            <w:tcW w:w="1919" w:type="pct"/>
          </w:tcPr>
          <w:p w14:paraId="1CAB7E15" w14:textId="77777777" w:rsidR="001E33B7" w:rsidRPr="00D35B1F" w:rsidRDefault="001E33B7">
            <w:pPr>
              <w:pStyle w:val="Table"/>
            </w:pPr>
            <w:r w:rsidRPr="00D35B1F">
              <w:t xml:space="preserve">Fund for projects addressing collective harm </w:t>
            </w:r>
          </w:p>
        </w:tc>
        <w:tc>
          <w:tcPr>
            <w:tcW w:w="1575" w:type="pct"/>
          </w:tcPr>
          <w:p w14:paraId="7A10BA73" w14:textId="77777777" w:rsidR="001E33B7" w:rsidRPr="00D35B1F" w:rsidRDefault="001E33B7">
            <w:pPr>
              <w:pStyle w:val="Table"/>
            </w:pPr>
            <w:r w:rsidRPr="00D35B1F">
              <w:t>Care System Office, and faith-based institutions that provided, or provide, care</w:t>
            </w:r>
          </w:p>
        </w:tc>
        <w:tc>
          <w:tcPr>
            <w:tcW w:w="1190" w:type="pct"/>
          </w:tcPr>
          <w:p w14:paraId="6ECDD146" w14:textId="77777777" w:rsidR="001E33B7" w:rsidRPr="00D35B1F" w:rsidRDefault="001E33B7">
            <w:pPr>
              <w:pStyle w:val="Table"/>
            </w:pPr>
            <w:r w:rsidRPr="00D35B1F">
              <w:t>Establish fund and start operating it within 18 months</w:t>
            </w:r>
          </w:p>
        </w:tc>
      </w:tr>
    </w:tbl>
    <w:p w14:paraId="4FDFA915" w14:textId="18219A6D" w:rsidR="001E33B7" w:rsidRPr="00D35B1F" w:rsidRDefault="001E33B7" w:rsidP="004F1B9E">
      <w:pPr>
        <w:pStyle w:val="RecsHd3"/>
      </w:pPr>
      <w:bookmarkStart w:id="492" w:name="_Toc181108210"/>
      <w:r w:rsidRPr="00D35B1F">
        <w:t>Whānau payments for whānau of survivors of abuse and neglect in care</w:t>
      </w:r>
      <w:bookmarkEnd w:id="492"/>
      <w:r w:rsidRPr="00D35B1F">
        <w:t> </w:t>
      </w:r>
    </w:p>
    <w:tbl>
      <w:tblPr>
        <w:tblStyle w:val="TableGrid"/>
        <w:tblW w:w="5000" w:type="pct"/>
        <w:tblLook w:val="04A0" w:firstRow="1" w:lastRow="0" w:firstColumn="1" w:lastColumn="0" w:noHBand="0" w:noVBand="1"/>
      </w:tblPr>
      <w:tblGrid>
        <w:gridCol w:w="569"/>
        <w:gridCol w:w="3461"/>
        <w:gridCol w:w="2840"/>
        <w:gridCol w:w="2146"/>
      </w:tblGrid>
      <w:tr w:rsidR="001E33B7" w:rsidRPr="00D35B1F" w14:paraId="4E0F43AC" w14:textId="77777777" w:rsidTr="66BEBAA7">
        <w:trPr>
          <w:tblHeader/>
        </w:trPr>
        <w:tc>
          <w:tcPr>
            <w:tcW w:w="315" w:type="pct"/>
          </w:tcPr>
          <w:p w14:paraId="52666C2F" w14:textId="3D0DF37A" w:rsidR="001E33B7" w:rsidRPr="00D35B1F" w:rsidRDefault="001E33B7">
            <w:pPr>
              <w:pStyle w:val="Table"/>
              <w:rPr>
                <w:b/>
                <w:bCs/>
              </w:rPr>
            </w:pPr>
            <w:r w:rsidRPr="00D35B1F">
              <w:rPr>
                <w:b/>
                <w:bCs/>
              </w:rPr>
              <w:t>#</w:t>
            </w:r>
          </w:p>
        </w:tc>
        <w:tc>
          <w:tcPr>
            <w:tcW w:w="1919" w:type="pct"/>
          </w:tcPr>
          <w:p w14:paraId="3E5133F2" w14:textId="04E593DF" w:rsidR="001E33B7" w:rsidRPr="00D35B1F" w:rsidRDefault="001E33B7">
            <w:pPr>
              <w:pStyle w:val="Table"/>
              <w:rPr>
                <w:b/>
                <w:bCs/>
              </w:rPr>
            </w:pPr>
            <w:r w:rsidRPr="00D35B1F">
              <w:rPr>
                <w:b/>
                <w:bCs/>
              </w:rPr>
              <w:t xml:space="preserve">Recommendation </w:t>
            </w:r>
          </w:p>
        </w:tc>
        <w:tc>
          <w:tcPr>
            <w:tcW w:w="1575" w:type="pct"/>
          </w:tcPr>
          <w:p w14:paraId="4C42A1D5" w14:textId="77777777" w:rsidR="001E33B7" w:rsidRPr="00D35B1F" w:rsidRDefault="001E33B7">
            <w:pPr>
              <w:pStyle w:val="Table"/>
              <w:rPr>
                <w:b/>
                <w:bCs/>
              </w:rPr>
            </w:pPr>
            <w:r w:rsidRPr="00D35B1F">
              <w:rPr>
                <w:b/>
                <w:bCs/>
              </w:rPr>
              <w:t>Lead or co-ordinating entity/ies</w:t>
            </w:r>
          </w:p>
        </w:tc>
        <w:tc>
          <w:tcPr>
            <w:tcW w:w="1190" w:type="pct"/>
          </w:tcPr>
          <w:p w14:paraId="334736D4" w14:textId="77777777" w:rsidR="001E33B7" w:rsidRPr="00D35B1F" w:rsidRDefault="001E33B7">
            <w:pPr>
              <w:pStyle w:val="Table"/>
              <w:rPr>
                <w:b/>
                <w:bCs/>
              </w:rPr>
            </w:pPr>
            <w:r w:rsidRPr="00D35B1F">
              <w:rPr>
                <w:b/>
                <w:bCs/>
              </w:rPr>
              <w:t>Timeframe</w:t>
            </w:r>
          </w:p>
        </w:tc>
      </w:tr>
      <w:tr w:rsidR="001E33B7" w:rsidRPr="00D35B1F" w14:paraId="065BE83E" w14:textId="77777777" w:rsidTr="66BEBAA7">
        <w:tc>
          <w:tcPr>
            <w:tcW w:w="315" w:type="pct"/>
          </w:tcPr>
          <w:p w14:paraId="3AA40376" w14:textId="77777777" w:rsidR="001E33B7" w:rsidRPr="00D35B1F" w:rsidRDefault="001E33B7" w:rsidP="007921AA">
            <w:pPr>
              <w:pStyle w:val="Table"/>
              <w:numPr>
                <w:ilvl w:val="0"/>
                <w:numId w:val="26"/>
              </w:numPr>
              <w:ind w:left="0" w:firstLine="0"/>
            </w:pPr>
          </w:p>
        </w:tc>
        <w:tc>
          <w:tcPr>
            <w:tcW w:w="1919" w:type="pct"/>
          </w:tcPr>
          <w:p w14:paraId="4125A7E0" w14:textId="77777777" w:rsidR="001E33B7" w:rsidRPr="00D35B1F" w:rsidRDefault="001E33B7">
            <w:pPr>
              <w:pStyle w:val="Table"/>
            </w:pPr>
            <w:r w:rsidRPr="00D35B1F">
              <w:rPr>
                <w:rFonts w:eastAsiaTheme="minorEastAsia"/>
              </w:rPr>
              <w:t>Whānau harm payment to address intergenerational harm</w:t>
            </w:r>
          </w:p>
        </w:tc>
        <w:tc>
          <w:tcPr>
            <w:tcW w:w="1575" w:type="pct"/>
          </w:tcPr>
          <w:p w14:paraId="5CA60654" w14:textId="77777777" w:rsidR="001E33B7" w:rsidRPr="00D35B1F" w:rsidRDefault="001E33B7">
            <w:pPr>
              <w:pStyle w:val="Table"/>
            </w:pPr>
            <w:r w:rsidRPr="00D35B1F">
              <w:t xml:space="preserve">Care System Office </w:t>
            </w:r>
          </w:p>
        </w:tc>
        <w:tc>
          <w:tcPr>
            <w:tcW w:w="1190" w:type="pct"/>
          </w:tcPr>
          <w:p w14:paraId="684DA911" w14:textId="77777777" w:rsidR="001E33B7" w:rsidRPr="00D35B1F" w:rsidRDefault="001E33B7">
            <w:pPr>
              <w:pStyle w:val="Table"/>
            </w:pPr>
            <w:r w:rsidRPr="00D35B1F">
              <w:t>Commence payments within 18 months</w:t>
            </w:r>
          </w:p>
        </w:tc>
      </w:tr>
    </w:tbl>
    <w:p w14:paraId="0EE937B1" w14:textId="3C4F389D" w:rsidR="001E33B7" w:rsidRPr="00D35B1F" w:rsidRDefault="001E33B7" w:rsidP="004F1B9E">
      <w:pPr>
        <w:pStyle w:val="RecsHd3"/>
      </w:pPr>
      <w:bookmarkStart w:id="493" w:name="_Toc181108211"/>
      <w:r w:rsidRPr="00D35B1F">
        <w:t>Amend prosecution guidelines</w:t>
      </w:r>
      <w:bookmarkEnd w:id="493"/>
    </w:p>
    <w:tbl>
      <w:tblPr>
        <w:tblStyle w:val="TableGrid"/>
        <w:tblW w:w="5000" w:type="pct"/>
        <w:tblLook w:val="04A0" w:firstRow="1" w:lastRow="0" w:firstColumn="1" w:lastColumn="0" w:noHBand="0" w:noVBand="1"/>
      </w:tblPr>
      <w:tblGrid>
        <w:gridCol w:w="568"/>
        <w:gridCol w:w="3460"/>
        <w:gridCol w:w="2842"/>
        <w:gridCol w:w="2146"/>
      </w:tblGrid>
      <w:tr w:rsidR="001E33B7" w:rsidRPr="00D35B1F" w14:paraId="0A6DD7E1" w14:textId="77777777">
        <w:trPr>
          <w:tblHeader/>
        </w:trPr>
        <w:tc>
          <w:tcPr>
            <w:tcW w:w="315" w:type="pct"/>
          </w:tcPr>
          <w:p w14:paraId="240A3860" w14:textId="1BAF93C1" w:rsidR="001E33B7" w:rsidRPr="00D35B1F" w:rsidRDefault="001E33B7">
            <w:pPr>
              <w:pStyle w:val="Table"/>
              <w:rPr>
                <w:b/>
                <w:bCs/>
              </w:rPr>
            </w:pPr>
            <w:r w:rsidRPr="00D35B1F">
              <w:rPr>
                <w:b/>
                <w:bCs/>
              </w:rPr>
              <w:t>#</w:t>
            </w:r>
          </w:p>
        </w:tc>
        <w:tc>
          <w:tcPr>
            <w:tcW w:w="1919" w:type="pct"/>
          </w:tcPr>
          <w:p w14:paraId="372181C2" w14:textId="76669179" w:rsidR="001E33B7" w:rsidRPr="00D35B1F" w:rsidRDefault="001E33B7">
            <w:pPr>
              <w:pStyle w:val="Table"/>
              <w:rPr>
                <w:b/>
                <w:bCs/>
              </w:rPr>
            </w:pPr>
            <w:r w:rsidRPr="00D35B1F">
              <w:rPr>
                <w:b/>
                <w:bCs/>
              </w:rPr>
              <w:t xml:space="preserve">Recommendation </w:t>
            </w:r>
          </w:p>
        </w:tc>
        <w:tc>
          <w:tcPr>
            <w:tcW w:w="1576" w:type="pct"/>
          </w:tcPr>
          <w:p w14:paraId="1B7BC2E0" w14:textId="77777777" w:rsidR="001E33B7" w:rsidRPr="00D35B1F" w:rsidRDefault="001E33B7">
            <w:pPr>
              <w:pStyle w:val="Table"/>
              <w:rPr>
                <w:b/>
                <w:bCs/>
              </w:rPr>
            </w:pPr>
            <w:r w:rsidRPr="00D35B1F">
              <w:rPr>
                <w:b/>
                <w:bCs/>
              </w:rPr>
              <w:t>Lead or co-ordinating entity/ies</w:t>
            </w:r>
          </w:p>
        </w:tc>
        <w:tc>
          <w:tcPr>
            <w:tcW w:w="1190" w:type="pct"/>
          </w:tcPr>
          <w:p w14:paraId="75EFC537" w14:textId="77777777" w:rsidR="001E33B7" w:rsidRPr="00D35B1F" w:rsidRDefault="001E33B7">
            <w:pPr>
              <w:pStyle w:val="Table"/>
              <w:rPr>
                <w:b/>
                <w:bCs/>
              </w:rPr>
            </w:pPr>
            <w:r w:rsidRPr="00D35B1F">
              <w:rPr>
                <w:b/>
                <w:bCs/>
              </w:rPr>
              <w:t>Timeframe</w:t>
            </w:r>
          </w:p>
        </w:tc>
      </w:tr>
      <w:tr w:rsidR="001E33B7" w:rsidRPr="00D35B1F" w14:paraId="3F147008" w14:textId="77777777">
        <w:tc>
          <w:tcPr>
            <w:tcW w:w="315" w:type="pct"/>
          </w:tcPr>
          <w:p w14:paraId="32FF80D2" w14:textId="77777777" w:rsidR="001E33B7" w:rsidRPr="00D35B1F" w:rsidRDefault="001E33B7" w:rsidP="007921AA">
            <w:pPr>
              <w:pStyle w:val="Table"/>
              <w:numPr>
                <w:ilvl w:val="0"/>
                <w:numId w:val="26"/>
              </w:numPr>
              <w:ind w:left="0" w:firstLine="0"/>
            </w:pPr>
          </w:p>
        </w:tc>
        <w:tc>
          <w:tcPr>
            <w:tcW w:w="1919" w:type="pct"/>
          </w:tcPr>
          <w:p w14:paraId="0EFDC6F8" w14:textId="77777777" w:rsidR="001E33B7" w:rsidRPr="00D35B1F" w:rsidRDefault="001E33B7">
            <w:pPr>
              <w:pStyle w:val="Table"/>
            </w:pPr>
            <w:r w:rsidRPr="00D35B1F">
              <w:t xml:space="preserve">Amend the Solicitor-General’s prosecution guidelines </w:t>
            </w:r>
          </w:p>
        </w:tc>
        <w:tc>
          <w:tcPr>
            <w:tcW w:w="1576" w:type="pct"/>
          </w:tcPr>
          <w:p w14:paraId="38C6C0EE" w14:textId="77777777" w:rsidR="001E33B7" w:rsidRPr="00D35B1F" w:rsidRDefault="001E33B7">
            <w:pPr>
              <w:pStyle w:val="Table"/>
            </w:pPr>
            <w:r w:rsidRPr="00D35B1F">
              <w:t>Crown Law Office</w:t>
            </w:r>
          </w:p>
        </w:tc>
        <w:tc>
          <w:tcPr>
            <w:tcW w:w="1190" w:type="pct"/>
          </w:tcPr>
          <w:p w14:paraId="3BE44413" w14:textId="77777777" w:rsidR="001E33B7" w:rsidRPr="00D35B1F" w:rsidRDefault="001E33B7">
            <w:pPr>
              <w:pStyle w:val="Table"/>
            </w:pPr>
            <w:r w:rsidRPr="00D35B1F">
              <w:t>Complete within 12 months</w:t>
            </w:r>
          </w:p>
        </w:tc>
      </w:tr>
      <w:tr w:rsidR="001E33B7" w:rsidRPr="00D35B1F" w14:paraId="635F034D" w14:textId="77777777">
        <w:tc>
          <w:tcPr>
            <w:tcW w:w="315" w:type="pct"/>
          </w:tcPr>
          <w:p w14:paraId="0E1AC8AA" w14:textId="77777777" w:rsidR="001E33B7" w:rsidRPr="00D35B1F" w:rsidRDefault="001E33B7" w:rsidP="007921AA">
            <w:pPr>
              <w:pStyle w:val="Table"/>
              <w:numPr>
                <w:ilvl w:val="0"/>
                <w:numId w:val="26"/>
              </w:numPr>
              <w:ind w:left="0" w:firstLine="0"/>
            </w:pPr>
          </w:p>
        </w:tc>
        <w:tc>
          <w:tcPr>
            <w:tcW w:w="1919" w:type="pct"/>
          </w:tcPr>
          <w:p w14:paraId="3490C87F" w14:textId="759870D3" w:rsidR="001E33B7" w:rsidRPr="00D35B1F" w:rsidRDefault="001E33B7">
            <w:pPr>
              <w:pStyle w:val="Table"/>
            </w:pPr>
            <w:r w:rsidRPr="00D35B1F">
              <w:t xml:space="preserve">Prosecution guidelines for complainants, witnesses and defendants who are Deaf, disabled and/or experience mental distress </w:t>
            </w:r>
          </w:p>
        </w:tc>
        <w:tc>
          <w:tcPr>
            <w:tcW w:w="1576" w:type="pct"/>
          </w:tcPr>
          <w:p w14:paraId="31688675" w14:textId="77777777" w:rsidR="001E33B7" w:rsidRPr="00D35B1F" w:rsidRDefault="001E33B7">
            <w:pPr>
              <w:pStyle w:val="Table"/>
            </w:pPr>
            <w:r w:rsidRPr="00D35B1F">
              <w:t>Crown Law Office</w:t>
            </w:r>
          </w:p>
        </w:tc>
        <w:tc>
          <w:tcPr>
            <w:tcW w:w="1190" w:type="pct"/>
          </w:tcPr>
          <w:p w14:paraId="11FAF393" w14:textId="77777777" w:rsidR="001E33B7" w:rsidRPr="00D35B1F" w:rsidRDefault="001E33B7">
            <w:pPr>
              <w:pStyle w:val="Table"/>
            </w:pPr>
            <w:r w:rsidRPr="00D35B1F">
              <w:t>Complete within 12 months</w:t>
            </w:r>
          </w:p>
        </w:tc>
      </w:tr>
      <w:tr w:rsidR="001E33B7" w:rsidRPr="00D35B1F" w14:paraId="6939C565" w14:textId="77777777">
        <w:tc>
          <w:tcPr>
            <w:tcW w:w="315" w:type="pct"/>
          </w:tcPr>
          <w:p w14:paraId="4F0E83F4" w14:textId="77777777" w:rsidR="001E33B7" w:rsidRPr="00D35B1F" w:rsidRDefault="001E33B7" w:rsidP="007921AA">
            <w:pPr>
              <w:pStyle w:val="Table"/>
              <w:numPr>
                <w:ilvl w:val="0"/>
                <w:numId w:val="26"/>
              </w:numPr>
              <w:ind w:left="0" w:firstLine="0"/>
            </w:pPr>
          </w:p>
        </w:tc>
        <w:tc>
          <w:tcPr>
            <w:tcW w:w="1919" w:type="pct"/>
          </w:tcPr>
          <w:p w14:paraId="7AE8FF74" w14:textId="77777777" w:rsidR="001E33B7" w:rsidRPr="00D35B1F" w:rsidRDefault="001E33B7">
            <w:pPr>
              <w:pStyle w:val="Table"/>
            </w:pPr>
            <w:r w:rsidRPr="00D35B1F">
              <w:t>Training for prosecutors on new and amended guidelines</w:t>
            </w:r>
          </w:p>
        </w:tc>
        <w:tc>
          <w:tcPr>
            <w:tcW w:w="1576" w:type="pct"/>
          </w:tcPr>
          <w:p w14:paraId="579D00D9" w14:textId="77777777" w:rsidR="001E33B7" w:rsidRPr="00D35B1F" w:rsidRDefault="001E33B7">
            <w:pPr>
              <w:pStyle w:val="Table"/>
            </w:pPr>
            <w:r w:rsidRPr="00D35B1F">
              <w:t xml:space="preserve">Crown Law Office </w:t>
            </w:r>
          </w:p>
        </w:tc>
        <w:tc>
          <w:tcPr>
            <w:tcW w:w="1190" w:type="pct"/>
          </w:tcPr>
          <w:p w14:paraId="3D365A7A" w14:textId="77777777" w:rsidR="001E33B7" w:rsidRPr="00D35B1F" w:rsidRDefault="001E33B7">
            <w:pPr>
              <w:pStyle w:val="Table"/>
            </w:pPr>
            <w:r w:rsidRPr="00D35B1F">
              <w:t>Start within 13 months</w:t>
            </w:r>
          </w:p>
        </w:tc>
      </w:tr>
    </w:tbl>
    <w:p w14:paraId="6145E99A" w14:textId="30955F68" w:rsidR="001E33B7" w:rsidRPr="00D35B1F" w:rsidRDefault="001E33B7" w:rsidP="004F1B9E">
      <w:pPr>
        <w:pStyle w:val="RecsHd3"/>
      </w:pPr>
      <w:bookmarkStart w:id="494" w:name="_Toc181108212"/>
      <w:r w:rsidRPr="00D35B1F">
        <w:t>Support judicial initiatives that address the causes of offending</w:t>
      </w:r>
      <w:bookmarkEnd w:id="494"/>
    </w:p>
    <w:tbl>
      <w:tblPr>
        <w:tblStyle w:val="TableGrid"/>
        <w:tblW w:w="5000" w:type="pct"/>
        <w:tblLook w:val="04A0" w:firstRow="1" w:lastRow="0" w:firstColumn="1" w:lastColumn="0" w:noHBand="0" w:noVBand="1"/>
      </w:tblPr>
      <w:tblGrid>
        <w:gridCol w:w="569"/>
        <w:gridCol w:w="3461"/>
        <w:gridCol w:w="2840"/>
        <w:gridCol w:w="2146"/>
      </w:tblGrid>
      <w:tr w:rsidR="001E33B7" w:rsidRPr="00D35B1F" w14:paraId="369729EB" w14:textId="77777777" w:rsidTr="66BEBAA7">
        <w:trPr>
          <w:tblHeader/>
        </w:trPr>
        <w:tc>
          <w:tcPr>
            <w:tcW w:w="315" w:type="pct"/>
          </w:tcPr>
          <w:p w14:paraId="521FB075" w14:textId="30ADBB7C" w:rsidR="001E33B7" w:rsidRPr="00D35B1F" w:rsidRDefault="001E33B7">
            <w:pPr>
              <w:pStyle w:val="Table"/>
              <w:rPr>
                <w:b/>
                <w:bCs/>
              </w:rPr>
            </w:pPr>
            <w:r w:rsidRPr="00D35B1F">
              <w:rPr>
                <w:b/>
                <w:bCs/>
              </w:rPr>
              <w:t>#</w:t>
            </w:r>
          </w:p>
        </w:tc>
        <w:tc>
          <w:tcPr>
            <w:tcW w:w="1919" w:type="pct"/>
          </w:tcPr>
          <w:p w14:paraId="24C1477B" w14:textId="57E7C964" w:rsidR="001E33B7" w:rsidRPr="00D35B1F" w:rsidRDefault="001E33B7">
            <w:pPr>
              <w:pStyle w:val="Table"/>
              <w:rPr>
                <w:b/>
                <w:bCs/>
              </w:rPr>
            </w:pPr>
            <w:r w:rsidRPr="00D35B1F">
              <w:rPr>
                <w:b/>
                <w:bCs/>
              </w:rPr>
              <w:t xml:space="preserve">Recommendation </w:t>
            </w:r>
          </w:p>
        </w:tc>
        <w:tc>
          <w:tcPr>
            <w:tcW w:w="1575" w:type="pct"/>
          </w:tcPr>
          <w:p w14:paraId="25DFFE65" w14:textId="77777777" w:rsidR="001E33B7" w:rsidRPr="00D35B1F" w:rsidRDefault="001E33B7">
            <w:pPr>
              <w:pStyle w:val="Table"/>
              <w:rPr>
                <w:b/>
                <w:bCs/>
              </w:rPr>
            </w:pPr>
            <w:r w:rsidRPr="00D35B1F">
              <w:rPr>
                <w:b/>
                <w:bCs/>
              </w:rPr>
              <w:t>Lead or co-ordinating entity/ies</w:t>
            </w:r>
          </w:p>
        </w:tc>
        <w:tc>
          <w:tcPr>
            <w:tcW w:w="1190" w:type="pct"/>
          </w:tcPr>
          <w:p w14:paraId="1D2F31D3" w14:textId="77777777" w:rsidR="001E33B7" w:rsidRPr="00D35B1F" w:rsidRDefault="001E33B7">
            <w:pPr>
              <w:pStyle w:val="Table"/>
              <w:rPr>
                <w:b/>
                <w:bCs/>
              </w:rPr>
            </w:pPr>
            <w:r w:rsidRPr="00D35B1F">
              <w:rPr>
                <w:b/>
                <w:bCs/>
              </w:rPr>
              <w:t>Timeframe</w:t>
            </w:r>
          </w:p>
        </w:tc>
      </w:tr>
      <w:tr w:rsidR="001E33B7" w:rsidRPr="00D35B1F" w14:paraId="2513A516" w14:textId="77777777" w:rsidTr="66BEBAA7">
        <w:tc>
          <w:tcPr>
            <w:tcW w:w="315" w:type="pct"/>
          </w:tcPr>
          <w:p w14:paraId="602FF409" w14:textId="77777777" w:rsidR="001E33B7" w:rsidRPr="00D35B1F" w:rsidRDefault="001E33B7" w:rsidP="007921AA">
            <w:pPr>
              <w:pStyle w:val="Table"/>
              <w:numPr>
                <w:ilvl w:val="0"/>
                <w:numId w:val="26"/>
              </w:numPr>
              <w:ind w:left="0" w:firstLine="0"/>
            </w:pPr>
          </w:p>
        </w:tc>
        <w:tc>
          <w:tcPr>
            <w:tcW w:w="1919" w:type="pct"/>
          </w:tcPr>
          <w:p w14:paraId="2AB1EB0B" w14:textId="77777777" w:rsidR="001E33B7" w:rsidRPr="00D35B1F" w:rsidRDefault="001E33B7">
            <w:pPr>
              <w:pStyle w:val="Table"/>
            </w:pPr>
            <w:r w:rsidRPr="00D35B1F">
              <w:rPr>
                <w:shd w:val="clear" w:color="auto" w:fill="auto"/>
                <w:lang w:eastAsia="en-US"/>
              </w:rPr>
              <w:t xml:space="preserve">Support and invest in judicial-led initiatives that recognise and address harm </w:t>
            </w:r>
          </w:p>
        </w:tc>
        <w:tc>
          <w:tcPr>
            <w:tcW w:w="1575" w:type="pct"/>
          </w:tcPr>
          <w:p w14:paraId="0692BC72" w14:textId="77777777" w:rsidR="001E33B7" w:rsidRPr="00D35B1F" w:rsidRDefault="001E33B7">
            <w:pPr>
              <w:pStyle w:val="Table"/>
            </w:pPr>
            <w:r w:rsidRPr="00D35B1F">
              <w:t>Ministry of Justice</w:t>
            </w:r>
          </w:p>
        </w:tc>
        <w:tc>
          <w:tcPr>
            <w:tcW w:w="1190" w:type="pct"/>
          </w:tcPr>
          <w:p w14:paraId="465424C6" w14:textId="77777777" w:rsidR="001E33B7" w:rsidRPr="00D35B1F" w:rsidRDefault="001E33B7">
            <w:pPr>
              <w:pStyle w:val="Table"/>
            </w:pPr>
            <w:r w:rsidRPr="00D35B1F">
              <w:t>Secure new investment within 12 months</w:t>
            </w:r>
          </w:p>
        </w:tc>
      </w:tr>
    </w:tbl>
    <w:p w14:paraId="639E5154" w14:textId="77777777" w:rsidR="005A283B" w:rsidRDefault="005A283B" w:rsidP="004F1B9E">
      <w:pPr>
        <w:pStyle w:val="RecsHd3"/>
      </w:pPr>
    </w:p>
    <w:p w14:paraId="4319C1EF" w14:textId="77777777" w:rsidR="005A283B" w:rsidRDefault="005A283B">
      <w:pPr>
        <w:rPr>
          <w:rFonts w:ascii="Arial" w:eastAsiaTheme="majorEastAsia" w:hAnsi="Arial"/>
          <w:iCs/>
          <w:color w:val="385623" w:themeColor="accent6" w:themeShade="80"/>
          <w:shd w:val="clear" w:color="auto" w:fill="auto"/>
          <w:lang w:val="mi-NZ" w:eastAsia="en-GB"/>
          <w14:ligatures w14:val="none"/>
        </w:rPr>
      </w:pPr>
      <w:r>
        <w:br w:type="page"/>
      </w:r>
    </w:p>
    <w:p w14:paraId="7DB0F8B5" w14:textId="4BA2E436" w:rsidR="001E33B7" w:rsidRPr="00D35B1F" w:rsidRDefault="001E33B7" w:rsidP="004F1B9E">
      <w:pPr>
        <w:pStyle w:val="RecsHd3"/>
      </w:pPr>
      <w:bookmarkStart w:id="495" w:name="_Toc181108213"/>
      <w:r w:rsidRPr="00D35B1F">
        <w:lastRenderedPageBreak/>
        <w:t>Criminal justice legislative changes</w:t>
      </w:r>
      <w:bookmarkEnd w:id="495"/>
      <w:r w:rsidRPr="004F1B9E">
        <w:t> </w:t>
      </w:r>
    </w:p>
    <w:tbl>
      <w:tblPr>
        <w:tblStyle w:val="TableGrid"/>
        <w:tblW w:w="5000" w:type="pct"/>
        <w:tblLook w:val="04A0" w:firstRow="1" w:lastRow="0" w:firstColumn="1" w:lastColumn="0" w:noHBand="0" w:noVBand="1"/>
      </w:tblPr>
      <w:tblGrid>
        <w:gridCol w:w="569"/>
        <w:gridCol w:w="3461"/>
        <w:gridCol w:w="2840"/>
        <w:gridCol w:w="2146"/>
      </w:tblGrid>
      <w:tr w:rsidR="001E33B7" w:rsidRPr="00D35B1F" w14:paraId="304373CF" w14:textId="77777777">
        <w:trPr>
          <w:cantSplit/>
          <w:tblHeader/>
        </w:trPr>
        <w:tc>
          <w:tcPr>
            <w:tcW w:w="315" w:type="pct"/>
          </w:tcPr>
          <w:p w14:paraId="09422F0B" w14:textId="1F3C8C76" w:rsidR="001E33B7" w:rsidRPr="00D35B1F" w:rsidRDefault="001E33B7">
            <w:pPr>
              <w:pStyle w:val="Table"/>
              <w:rPr>
                <w:b/>
                <w:bCs/>
              </w:rPr>
            </w:pPr>
            <w:r w:rsidRPr="00D35B1F">
              <w:rPr>
                <w:b/>
                <w:bCs/>
              </w:rPr>
              <w:t>#</w:t>
            </w:r>
          </w:p>
        </w:tc>
        <w:tc>
          <w:tcPr>
            <w:tcW w:w="1919" w:type="pct"/>
          </w:tcPr>
          <w:p w14:paraId="4B137311" w14:textId="7225D3AC" w:rsidR="001E33B7" w:rsidRPr="00D35B1F" w:rsidRDefault="001E33B7">
            <w:pPr>
              <w:pStyle w:val="Table"/>
              <w:rPr>
                <w:b/>
                <w:bCs/>
              </w:rPr>
            </w:pPr>
            <w:r w:rsidRPr="00D35B1F">
              <w:rPr>
                <w:b/>
                <w:bCs/>
              </w:rPr>
              <w:t xml:space="preserve">Recommendation </w:t>
            </w:r>
          </w:p>
        </w:tc>
        <w:tc>
          <w:tcPr>
            <w:tcW w:w="1575" w:type="pct"/>
          </w:tcPr>
          <w:p w14:paraId="44322440" w14:textId="77777777" w:rsidR="001E33B7" w:rsidRPr="00D35B1F" w:rsidRDefault="001E33B7">
            <w:pPr>
              <w:pStyle w:val="Table"/>
              <w:rPr>
                <w:b/>
                <w:bCs/>
              </w:rPr>
            </w:pPr>
            <w:r w:rsidRPr="00D35B1F">
              <w:rPr>
                <w:b/>
                <w:bCs/>
              </w:rPr>
              <w:t>Lead or co-ordinating entity/ies</w:t>
            </w:r>
          </w:p>
        </w:tc>
        <w:tc>
          <w:tcPr>
            <w:tcW w:w="1190" w:type="pct"/>
          </w:tcPr>
          <w:p w14:paraId="52A57341" w14:textId="77777777" w:rsidR="001E33B7" w:rsidRPr="00D35B1F" w:rsidRDefault="001E33B7">
            <w:pPr>
              <w:pStyle w:val="Table"/>
              <w:rPr>
                <w:b/>
                <w:bCs/>
              </w:rPr>
            </w:pPr>
            <w:r w:rsidRPr="00D35B1F">
              <w:rPr>
                <w:b/>
                <w:bCs/>
              </w:rPr>
              <w:t>Timeframe</w:t>
            </w:r>
          </w:p>
        </w:tc>
      </w:tr>
      <w:tr w:rsidR="001E33B7" w:rsidRPr="00D35B1F" w14:paraId="45CAF29A" w14:textId="77777777">
        <w:trPr>
          <w:cantSplit/>
        </w:trPr>
        <w:tc>
          <w:tcPr>
            <w:tcW w:w="315" w:type="pct"/>
          </w:tcPr>
          <w:p w14:paraId="26BE94F5" w14:textId="77777777" w:rsidR="001E33B7" w:rsidRPr="00D35B1F" w:rsidRDefault="001E33B7" w:rsidP="007921AA">
            <w:pPr>
              <w:pStyle w:val="Table"/>
              <w:numPr>
                <w:ilvl w:val="0"/>
                <w:numId w:val="26"/>
              </w:numPr>
              <w:ind w:left="0" w:firstLine="0"/>
            </w:pPr>
          </w:p>
        </w:tc>
        <w:tc>
          <w:tcPr>
            <w:tcW w:w="1919" w:type="pct"/>
          </w:tcPr>
          <w:p w14:paraId="78653CCA" w14:textId="77777777" w:rsidR="001E33B7" w:rsidRPr="00D35B1F" w:rsidRDefault="001E33B7">
            <w:pPr>
              <w:pStyle w:val="Table"/>
            </w:pPr>
            <w:r w:rsidRPr="00D35B1F">
              <w:t xml:space="preserve">Amend the Crimes Act 1961 </w:t>
            </w:r>
          </w:p>
        </w:tc>
        <w:tc>
          <w:tcPr>
            <w:tcW w:w="1575" w:type="pct"/>
          </w:tcPr>
          <w:p w14:paraId="5ED9FDA7" w14:textId="77777777" w:rsidR="001E33B7" w:rsidRPr="00D35B1F" w:rsidRDefault="001E33B7">
            <w:pPr>
              <w:pStyle w:val="Table"/>
            </w:pPr>
            <w:r w:rsidRPr="00D35B1F">
              <w:t>Ministry of Justice</w:t>
            </w:r>
          </w:p>
        </w:tc>
        <w:tc>
          <w:tcPr>
            <w:tcW w:w="1190" w:type="pct"/>
          </w:tcPr>
          <w:p w14:paraId="6BE4DBA3" w14:textId="77777777" w:rsidR="001E33B7" w:rsidRPr="00D35B1F" w:rsidRDefault="001E33B7">
            <w:pPr>
              <w:pStyle w:val="Table"/>
            </w:pPr>
            <w:r w:rsidRPr="00D35B1F">
              <w:t xml:space="preserve">Complete within 2 years </w:t>
            </w:r>
          </w:p>
        </w:tc>
      </w:tr>
      <w:tr w:rsidR="001E33B7" w:rsidRPr="00D35B1F" w14:paraId="3B0EDB31" w14:textId="77777777">
        <w:trPr>
          <w:cantSplit/>
        </w:trPr>
        <w:tc>
          <w:tcPr>
            <w:tcW w:w="315" w:type="pct"/>
          </w:tcPr>
          <w:p w14:paraId="15C9D77D" w14:textId="77777777" w:rsidR="001E33B7" w:rsidRPr="00D35B1F" w:rsidRDefault="001E33B7" w:rsidP="007921AA">
            <w:pPr>
              <w:pStyle w:val="Table"/>
              <w:numPr>
                <w:ilvl w:val="0"/>
                <w:numId w:val="26"/>
              </w:numPr>
              <w:ind w:left="0" w:firstLine="0"/>
            </w:pPr>
          </w:p>
        </w:tc>
        <w:tc>
          <w:tcPr>
            <w:tcW w:w="1919" w:type="pct"/>
          </w:tcPr>
          <w:p w14:paraId="7B5C8C35" w14:textId="77777777" w:rsidR="001E33B7" w:rsidRPr="00D35B1F" w:rsidRDefault="001E33B7">
            <w:pPr>
              <w:pStyle w:val="Table"/>
            </w:pPr>
            <w:r w:rsidRPr="00D35B1F">
              <w:t xml:space="preserve">Amend the Sentencing Act 2002 </w:t>
            </w:r>
          </w:p>
        </w:tc>
        <w:tc>
          <w:tcPr>
            <w:tcW w:w="1575" w:type="pct"/>
          </w:tcPr>
          <w:p w14:paraId="287BB721" w14:textId="77777777" w:rsidR="001E33B7" w:rsidRPr="00D35B1F" w:rsidRDefault="001E33B7">
            <w:pPr>
              <w:pStyle w:val="Table"/>
            </w:pPr>
            <w:r w:rsidRPr="00D35B1F">
              <w:t>Ministry of Justice</w:t>
            </w:r>
          </w:p>
        </w:tc>
        <w:tc>
          <w:tcPr>
            <w:tcW w:w="1190" w:type="pct"/>
          </w:tcPr>
          <w:p w14:paraId="2D2D39CB" w14:textId="77777777" w:rsidR="001E33B7" w:rsidRPr="00D35B1F" w:rsidRDefault="001E33B7">
            <w:pPr>
              <w:pStyle w:val="Table"/>
            </w:pPr>
            <w:r w:rsidRPr="00D35B1F">
              <w:t xml:space="preserve">Complete within 2 years </w:t>
            </w:r>
          </w:p>
        </w:tc>
      </w:tr>
      <w:tr w:rsidR="001E33B7" w:rsidRPr="00D35B1F" w14:paraId="72D49812" w14:textId="77777777">
        <w:trPr>
          <w:cantSplit/>
        </w:trPr>
        <w:tc>
          <w:tcPr>
            <w:tcW w:w="315" w:type="pct"/>
          </w:tcPr>
          <w:p w14:paraId="43FBB45A" w14:textId="77777777" w:rsidR="001E33B7" w:rsidRPr="00D35B1F" w:rsidRDefault="001E33B7" w:rsidP="007921AA">
            <w:pPr>
              <w:pStyle w:val="Table"/>
              <w:numPr>
                <w:ilvl w:val="0"/>
                <w:numId w:val="26"/>
              </w:numPr>
              <w:ind w:left="0" w:firstLine="0"/>
            </w:pPr>
          </w:p>
        </w:tc>
        <w:tc>
          <w:tcPr>
            <w:tcW w:w="1919" w:type="pct"/>
          </w:tcPr>
          <w:p w14:paraId="2A42BA76" w14:textId="77777777" w:rsidR="001E33B7" w:rsidRPr="00D35B1F" w:rsidRDefault="001E33B7">
            <w:pPr>
              <w:pStyle w:val="Table"/>
            </w:pPr>
            <w:r w:rsidRPr="00D35B1F">
              <w:t xml:space="preserve">Amend the Oranga Tamariki Act 1989 </w:t>
            </w:r>
          </w:p>
        </w:tc>
        <w:tc>
          <w:tcPr>
            <w:tcW w:w="1575" w:type="pct"/>
          </w:tcPr>
          <w:p w14:paraId="5CF80B92" w14:textId="6277EB34" w:rsidR="001E33B7" w:rsidRPr="00D35B1F" w:rsidRDefault="001E33B7">
            <w:pPr>
              <w:pStyle w:val="Table"/>
            </w:pPr>
            <w:r w:rsidRPr="00D35B1F">
              <w:t xml:space="preserve">Oranga Tamariki / Ministry of Social Development </w:t>
            </w:r>
          </w:p>
        </w:tc>
        <w:tc>
          <w:tcPr>
            <w:tcW w:w="1190" w:type="pct"/>
          </w:tcPr>
          <w:p w14:paraId="32E0BD8D" w14:textId="77777777" w:rsidR="001E33B7" w:rsidRPr="00D35B1F" w:rsidRDefault="001E33B7">
            <w:pPr>
              <w:pStyle w:val="Table"/>
            </w:pPr>
            <w:r w:rsidRPr="00D35B1F">
              <w:t xml:space="preserve">Complete within 2 years </w:t>
            </w:r>
          </w:p>
        </w:tc>
      </w:tr>
      <w:tr w:rsidR="001E33B7" w:rsidRPr="00D35B1F" w14:paraId="2E426732" w14:textId="77777777">
        <w:trPr>
          <w:cantSplit/>
        </w:trPr>
        <w:tc>
          <w:tcPr>
            <w:tcW w:w="315" w:type="pct"/>
          </w:tcPr>
          <w:p w14:paraId="60DAE02D" w14:textId="77777777" w:rsidR="001E33B7" w:rsidRPr="00D35B1F" w:rsidRDefault="001E33B7" w:rsidP="007921AA">
            <w:pPr>
              <w:pStyle w:val="Table"/>
              <w:numPr>
                <w:ilvl w:val="0"/>
                <w:numId w:val="26"/>
              </w:numPr>
              <w:ind w:left="0" w:firstLine="0"/>
            </w:pPr>
          </w:p>
        </w:tc>
        <w:tc>
          <w:tcPr>
            <w:tcW w:w="1919" w:type="pct"/>
          </w:tcPr>
          <w:p w14:paraId="47D6FF14" w14:textId="77777777" w:rsidR="001E33B7" w:rsidRPr="00D35B1F" w:rsidRDefault="001E33B7">
            <w:pPr>
              <w:pStyle w:val="Table"/>
            </w:pPr>
            <w:r w:rsidRPr="00D35B1F">
              <w:t xml:space="preserve">Review the Criminal Records (Clean Slate) Act 2004 </w:t>
            </w:r>
          </w:p>
        </w:tc>
        <w:tc>
          <w:tcPr>
            <w:tcW w:w="1575" w:type="pct"/>
          </w:tcPr>
          <w:p w14:paraId="1E048F37" w14:textId="77777777" w:rsidR="001E33B7" w:rsidRPr="00D35B1F" w:rsidRDefault="001E33B7">
            <w:pPr>
              <w:pStyle w:val="Table"/>
            </w:pPr>
            <w:r w:rsidRPr="00D35B1F">
              <w:t>Ministry of Justice</w:t>
            </w:r>
          </w:p>
        </w:tc>
        <w:tc>
          <w:tcPr>
            <w:tcW w:w="1190" w:type="pct"/>
          </w:tcPr>
          <w:p w14:paraId="2FF6E881" w14:textId="77777777" w:rsidR="001E33B7" w:rsidRPr="00D35B1F" w:rsidRDefault="001E33B7">
            <w:pPr>
              <w:pStyle w:val="Table"/>
            </w:pPr>
            <w:r w:rsidRPr="00D35B1F">
              <w:t xml:space="preserve">Complete within 2 years </w:t>
            </w:r>
          </w:p>
        </w:tc>
      </w:tr>
      <w:tr w:rsidR="001E33B7" w:rsidRPr="00D35B1F" w14:paraId="57B7F003" w14:textId="77777777">
        <w:trPr>
          <w:cantSplit/>
        </w:trPr>
        <w:tc>
          <w:tcPr>
            <w:tcW w:w="315" w:type="pct"/>
          </w:tcPr>
          <w:p w14:paraId="447DA3D5" w14:textId="77777777" w:rsidR="001E33B7" w:rsidRPr="00D35B1F" w:rsidRDefault="001E33B7" w:rsidP="007921AA">
            <w:pPr>
              <w:pStyle w:val="Table"/>
              <w:numPr>
                <w:ilvl w:val="0"/>
                <w:numId w:val="26"/>
              </w:numPr>
              <w:ind w:left="0" w:firstLine="0"/>
            </w:pPr>
          </w:p>
        </w:tc>
        <w:tc>
          <w:tcPr>
            <w:tcW w:w="1919" w:type="pct"/>
          </w:tcPr>
          <w:p w14:paraId="230304D6" w14:textId="1E6AFBA1" w:rsidR="001E33B7" w:rsidRPr="00D35B1F" w:rsidRDefault="001E33B7">
            <w:pPr>
              <w:pStyle w:val="Table"/>
            </w:pPr>
            <w:r w:rsidRPr="00D35B1F">
              <w:t xml:space="preserve">Amend the Victims’ Rights Act 2002 </w:t>
            </w:r>
          </w:p>
        </w:tc>
        <w:tc>
          <w:tcPr>
            <w:tcW w:w="1575" w:type="pct"/>
          </w:tcPr>
          <w:p w14:paraId="45DD5325" w14:textId="77777777" w:rsidR="001E33B7" w:rsidRPr="00D35B1F" w:rsidRDefault="001E33B7">
            <w:pPr>
              <w:pStyle w:val="Table"/>
            </w:pPr>
            <w:r w:rsidRPr="00D35B1F">
              <w:t>Ministry of Justice</w:t>
            </w:r>
          </w:p>
        </w:tc>
        <w:tc>
          <w:tcPr>
            <w:tcW w:w="1190" w:type="pct"/>
          </w:tcPr>
          <w:p w14:paraId="56CB7E45" w14:textId="77777777" w:rsidR="001E33B7" w:rsidRPr="00D35B1F" w:rsidRDefault="001E33B7">
            <w:pPr>
              <w:pStyle w:val="Table"/>
            </w:pPr>
            <w:r w:rsidRPr="00D35B1F">
              <w:t xml:space="preserve">Complete within 2 years </w:t>
            </w:r>
          </w:p>
        </w:tc>
      </w:tr>
      <w:tr w:rsidR="001E33B7" w:rsidRPr="00D35B1F" w14:paraId="60EDDE77" w14:textId="77777777">
        <w:trPr>
          <w:cantSplit/>
        </w:trPr>
        <w:tc>
          <w:tcPr>
            <w:tcW w:w="315" w:type="pct"/>
          </w:tcPr>
          <w:p w14:paraId="467F7FDA" w14:textId="77777777" w:rsidR="001E33B7" w:rsidRPr="00D35B1F" w:rsidRDefault="001E33B7" w:rsidP="007921AA">
            <w:pPr>
              <w:pStyle w:val="Table"/>
              <w:numPr>
                <w:ilvl w:val="0"/>
                <w:numId w:val="26"/>
              </w:numPr>
              <w:ind w:left="0" w:firstLine="0"/>
            </w:pPr>
          </w:p>
        </w:tc>
        <w:tc>
          <w:tcPr>
            <w:tcW w:w="1919" w:type="pct"/>
          </w:tcPr>
          <w:p w14:paraId="2458A317" w14:textId="77777777" w:rsidR="001E33B7" w:rsidRPr="00D35B1F" w:rsidRDefault="001E33B7">
            <w:pPr>
              <w:pStyle w:val="Table"/>
            </w:pPr>
            <w:r w:rsidRPr="00D35B1F">
              <w:t>List of specialist lawyers to give legal advice on puretumu torowh</w:t>
            </w:r>
            <w:r w:rsidRPr="00D35B1F">
              <w:rPr>
                <w:lang w:val="mi-NZ"/>
              </w:rPr>
              <w:t>ānui system and scheme</w:t>
            </w:r>
          </w:p>
        </w:tc>
        <w:tc>
          <w:tcPr>
            <w:tcW w:w="1575" w:type="pct"/>
          </w:tcPr>
          <w:p w14:paraId="77757B79" w14:textId="77777777" w:rsidR="001E33B7" w:rsidRPr="00D35B1F" w:rsidRDefault="001E33B7">
            <w:pPr>
              <w:pStyle w:val="Table"/>
            </w:pPr>
            <w:r w:rsidRPr="00D35B1F">
              <w:t>Ministry of Justice</w:t>
            </w:r>
          </w:p>
        </w:tc>
        <w:tc>
          <w:tcPr>
            <w:tcW w:w="1190" w:type="pct"/>
          </w:tcPr>
          <w:p w14:paraId="710ED427" w14:textId="77777777" w:rsidR="001E33B7" w:rsidRPr="00D35B1F" w:rsidRDefault="001E33B7">
            <w:pPr>
              <w:pStyle w:val="Table"/>
            </w:pPr>
            <w:r w:rsidRPr="00D35B1F">
              <w:t xml:space="preserve">Complete within 2 years </w:t>
            </w:r>
          </w:p>
        </w:tc>
      </w:tr>
      <w:tr w:rsidR="001E33B7" w:rsidRPr="00D35B1F" w14:paraId="20C8E5B5" w14:textId="77777777">
        <w:trPr>
          <w:cantSplit/>
        </w:trPr>
        <w:tc>
          <w:tcPr>
            <w:tcW w:w="315" w:type="pct"/>
          </w:tcPr>
          <w:p w14:paraId="207C76A4" w14:textId="77777777" w:rsidR="001E33B7" w:rsidRPr="00D35B1F" w:rsidRDefault="001E33B7" w:rsidP="007921AA">
            <w:pPr>
              <w:pStyle w:val="Table"/>
              <w:numPr>
                <w:ilvl w:val="0"/>
                <w:numId w:val="26"/>
              </w:numPr>
              <w:ind w:left="0" w:firstLine="0"/>
            </w:pPr>
          </w:p>
        </w:tc>
        <w:tc>
          <w:tcPr>
            <w:tcW w:w="1919" w:type="pct"/>
          </w:tcPr>
          <w:p w14:paraId="61E02B45" w14:textId="77777777" w:rsidR="001E33B7" w:rsidRPr="00D35B1F" w:rsidRDefault="001E33B7">
            <w:pPr>
              <w:pStyle w:val="Table"/>
            </w:pPr>
            <w:r w:rsidRPr="00D35B1F">
              <w:t xml:space="preserve">Amend the Evidence Act 2006 </w:t>
            </w:r>
          </w:p>
        </w:tc>
        <w:tc>
          <w:tcPr>
            <w:tcW w:w="1575" w:type="pct"/>
          </w:tcPr>
          <w:p w14:paraId="6FE8F105" w14:textId="77777777" w:rsidR="001E33B7" w:rsidRPr="00D35B1F" w:rsidRDefault="001E33B7">
            <w:pPr>
              <w:pStyle w:val="Table"/>
            </w:pPr>
            <w:r w:rsidRPr="00D35B1F">
              <w:t xml:space="preserve">Ministry of Justice </w:t>
            </w:r>
          </w:p>
        </w:tc>
        <w:tc>
          <w:tcPr>
            <w:tcW w:w="1190" w:type="pct"/>
          </w:tcPr>
          <w:p w14:paraId="56734FCA" w14:textId="77777777" w:rsidR="001E33B7" w:rsidRPr="00D35B1F" w:rsidRDefault="001E33B7">
            <w:pPr>
              <w:pStyle w:val="Table"/>
            </w:pPr>
            <w:r w:rsidRPr="00D35B1F">
              <w:t xml:space="preserve">Complete within 2 years </w:t>
            </w:r>
          </w:p>
        </w:tc>
      </w:tr>
    </w:tbl>
    <w:p w14:paraId="4BC03C33" w14:textId="7A04BBE3" w:rsidR="001E33B7" w:rsidRPr="00D35B1F" w:rsidRDefault="001E33B7" w:rsidP="004F1B9E">
      <w:pPr>
        <w:pStyle w:val="RecsHd3"/>
      </w:pPr>
      <w:bookmarkStart w:id="496" w:name="_Toc181108214"/>
      <w:r w:rsidRPr="00D35B1F">
        <w:t>Education and training for people involved in the justice system</w:t>
      </w:r>
      <w:bookmarkEnd w:id="496"/>
      <w:r w:rsidRPr="00D35B1F">
        <w:t>  </w:t>
      </w:r>
    </w:p>
    <w:tbl>
      <w:tblPr>
        <w:tblStyle w:val="TableGrid"/>
        <w:tblW w:w="5045" w:type="pct"/>
        <w:tblLook w:val="04A0" w:firstRow="1" w:lastRow="0" w:firstColumn="1" w:lastColumn="0" w:noHBand="0" w:noVBand="1"/>
      </w:tblPr>
      <w:tblGrid>
        <w:gridCol w:w="568"/>
        <w:gridCol w:w="3460"/>
        <w:gridCol w:w="2771"/>
        <w:gridCol w:w="2298"/>
      </w:tblGrid>
      <w:tr w:rsidR="001E33B7" w:rsidRPr="00D35B1F" w14:paraId="7CB4A316" w14:textId="77777777" w:rsidTr="00FB6501">
        <w:trPr>
          <w:tblHeader/>
        </w:trPr>
        <w:tc>
          <w:tcPr>
            <w:tcW w:w="312" w:type="pct"/>
          </w:tcPr>
          <w:p w14:paraId="28D2536F" w14:textId="7EF388A9" w:rsidR="001E33B7" w:rsidRPr="00D35B1F" w:rsidRDefault="001E33B7">
            <w:pPr>
              <w:pStyle w:val="Table"/>
              <w:rPr>
                <w:b/>
                <w:bCs/>
              </w:rPr>
            </w:pPr>
            <w:r w:rsidRPr="00D35B1F">
              <w:rPr>
                <w:b/>
                <w:bCs/>
              </w:rPr>
              <w:t>#</w:t>
            </w:r>
          </w:p>
        </w:tc>
        <w:tc>
          <w:tcPr>
            <w:tcW w:w="1902" w:type="pct"/>
          </w:tcPr>
          <w:p w14:paraId="27D79A2C" w14:textId="30365F3A" w:rsidR="001E33B7" w:rsidRPr="00D35B1F" w:rsidRDefault="001E33B7">
            <w:pPr>
              <w:pStyle w:val="Table"/>
              <w:rPr>
                <w:b/>
                <w:bCs/>
              </w:rPr>
            </w:pPr>
            <w:r w:rsidRPr="00D35B1F">
              <w:rPr>
                <w:b/>
                <w:bCs/>
              </w:rPr>
              <w:t xml:space="preserve">Recommendation </w:t>
            </w:r>
          </w:p>
        </w:tc>
        <w:tc>
          <w:tcPr>
            <w:tcW w:w="1523" w:type="pct"/>
          </w:tcPr>
          <w:p w14:paraId="15426374" w14:textId="77777777" w:rsidR="001E33B7" w:rsidRPr="00D35B1F" w:rsidRDefault="001E33B7">
            <w:pPr>
              <w:pStyle w:val="Table"/>
              <w:rPr>
                <w:b/>
                <w:bCs/>
              </w:rPr>
            </w:pPr>
            <w:r w:rsidRPr="00D35B1F">
              <w:rPr>
                <w:b/>
                <w:bCs/>
              </w:rPr>
              <w:t>Lead or co-ordinating entity/ies</w:t>
            </w:r>
          </w:p>
        </w:tc>
        <w:tc>
          <w:tcPr>
            <w:tcW w:w="1263" w:type="pct"/>
          </w:tcPr>
          <w:p w14:paraId="2EEE07F9" w14:textId="77777777" w:rsidR="001E33B7" w:rsidRPr="00D35B1F" w:rsidRDefault="001E33B7">
            <w:pPr>
              <w:pStyle w:val="Table"/>
              <w:rPr>
                <w:b/>
                <w:bCs/>
              </w:rPr>
            </w:pPr>
            <w:r w:rsidRPr="00D35B1F">
              <w:rPr>
                <w:b/>
                <w:bCs/>
              </w:rPr>
              <w:t>Timeframe</w:t>
            </w:r>
          </w:p>
        </w:tc>
      </w:tr>
      <w:tr w:rsidR="001E33B7" w:rsidRPr="00D35B1F" w14:paraId="55AE6A4D" w14:textId="77777777" w:rsidTr="00FB6501">
        <w:tc>
          <w:tcPr>
            <w:tcW w:w="312" w:type="pct"/>
          </w:tcPr>
          <w:p w14:paraId="38E175B5" w14:textId="77777777" w:rsidR="001E33B7" w:rsidRPr="00D35B1F" w:rsidRDefault="001E33B7" w:rsidP="007921AA">
            <w:pPr>
              <w:pStyle w:val="Table"/>
              <w:numPr>
                <w:ilvl w:val="0"/>
                <w:numId w:val="26"/>
              </w:numPr>
              <w:ind w:left="0" w:firstLine="0"/>
            </w:pPr>
          </w:p>
        </w:tc>
        <w:tc>
          <w:tcPr>
            <w:tcW w:w="1902" w:type="pct"/>
          </w:tcPr>
          <w:p w14:paraId="3C6D7E31" w14:textId="77777777" w:rsidR="001E33B7" w:rsidRPr="00D35B1F" w:rsidRDefault="001E33B7">
            <w:pPr>
              <w:pStyle w:val="Table"/>
            </w:pPr>
            <w:r w:rsidRPr="00D35B1F">
              <w:t xml:space="preserve">Training for investigators, prosecutors, lawyers, and judges </w:t>
            </w:r>
          </w:p>
        </w:tc>
        <w:tc>
          <w:tcPr>
            <w:tcW w:w="1523" w:type="pct"/>
          </w:tcPr>
          <w:p w14:paraId="4F8EE4AF" w14:textId="77777777" w:rsidR="001E33B7" w:rsidRPr="00D35B1F" w:rsidRDefault="001E33B7">
            <w:pPr>
              <w:pStyle w:val="Table"/>
            </w:pPr>
            <w:r w:rsidRPr="00D35B1F">
              <w:t>Ministry of Justice, Te Kura Kaiwhakawā / Institute of Judicial Studies, NZ Police, Crown Law Office and New Zealand Law Society</w:t>
            </w:r>
          </w:p>
        </w:tc>
        <w:tc>
          <w:tcPr>
            <w:tcW w:w="1263" w:type="pct"/>
          </w:tcPr>
          <w:p w14:paraId="37E7E0F8" w14:textId="77777777" w:rsidR="001E33B7" w:rsidRPr="00D35B1F" w:rsidRDefault="001E33B7">
            <w:pPr>
              <w:pStyle w:val="Table"/>
            </w:pPr>
            <w:r w:rsidRPr="00D35B1F">
              <w:t>Start training within 12 months</w:t>
            </w:r>
          </w:p>
        </w:tc>
      </w:tr>
    </w:tbl>
    <w:p w14:paraId="1F30EE81" w14:textId="30F003B8" w:rsidR="001E33B7" w:rsidRPr="00D35B1F" w:rsidRDefault="001E33B7" w:rsidP="004F1B9E">
      <w:pPr>
        <w:pStyle w:val="RecsHd3"/>
      </w:pPr>
      <w:bookmarkStart w:id="497" w:name="_Toc181108215"/>
      <w:r w:rsidRPr="004F1B9E">
        <w:t>Amend investigation guidelines and establish a specialist investigation unit</w:t>
      </w:r>
      <w:bookmarkEnd w:id="497"/>
      <w:r w:rsidRPr="004F1B9E">
        <w:t> </w:t>
      </w:r>
    </w:p>
    <w:tbl>
      <w:tblPr>
        <w:tblStyle w:val="TableGrid"/>
        <w:tblW w:w="5000" w:type="pct"/>
        <w:tblLook w:val="04A0" w:firstRow="1" w:lastRow="0" w:firstColumn="1" w:lastColumn="0" w:noHBand="0" w:noVBand="1"/>
      </w:tblPr>
      <w:tblGrid>
        <w:gridCol w:w="568"/>
        <w:gridCol w:w="3460"/>
        <w:gridCol w:w="2734"/>
        <w:gridCol w:w="2254"/>
      </w:tblGrid>
      <w:tr w:rsidR="001E33B7" w:rsidRPr="00D35B1F" w14:paraId="781BC7B6" w14:textId="77777777" w:rsidTr="66BEBAA7">
        <w:trPr>
          <w:tblHeader/>
        </w:trPr>
        <w:tc>
          <w:tcPr>
            <w:tcW w:w="315" w:type="pct"/>
          </w:tcPr>
          <w:p w14:paraId="333A9F3C" w14:textId="1944AB3A" w:rsidR="001E33B7" w:rsidRPr="00D35B1F" w:rsidRDefault="001E33B7">
            <w:pPr>
              <w:pStyle w:val="Table"/>
              <w:rPr>
                <w:b/>
                <w:bCs/>
              </w:rPr>
            </w:pPr>
            <w:r w:rsidRPr="00D35B1F">
              <w:rPr>
                <w:b/>
                <w:bCs/>
              </w:rPr>
              <w:t>#</w:t>
            </w:r>
          </w:p>
        </w:tc>
        <w:tc>
          <w:tcPr>
            <w:tcW w:w="1919" w:type="pct"/>
          </w:tcPr>
          <w:p w14:paraId="6AFB8880" w14:textId="02CB86E9" w:rsidR="001E33B7" w:rsidRPr="00D35B1F" w:rsidRDefault="001E33B7">
            <w:pPr>
              <w:pStyle w:val="Table"/>
              <w:rPr>
                <w:b/>
                <w:bCs/>
              </w:rPr>
            </w:pPr>
            <w:r w:rsidRPr="00D35B1F">
              <w:rPr>
                <w:b/>
                <w:bCs/>
              </w:rPr>
              <w:t xml:space="preserve">Recommendation </w:t>
            </w:r>
          </w:p>
        </w:tc>
        <w:tc>
          <w:tcPr>
            <w:tcW w:w="1516" w:type="pct"/>
          </w:tcPr>
          <w:p w14:paraId="4EB0902F" w14:textId="77777777" w:rsidR="001E33B7" w:rsidRPr="00D35B1F" w:rsidRDefault="001E33B7">
            <w:pPr>
              <w:pStyle w:val="Table"/>
              <w:rPr>
                <w:b/>
                <w:bCs/>
              </w:rPr>
            </w:pPr>
            <w:r w:rsidRPr="00D35B1F">
              <w:rPr>
                <w:b/>
                <w:bCs/>
              </w:rPr>
              <w:t>Lead or co-ordinating entity/ies</w:t>
            </w:r>
          </w:p>
        </w:tc>
        <w:tc>
          <w:tcPr>
            <w:tcW w:w="1250" w:type="pct"/>
          </w:tcPr>
          <w:p w14:paraId="66983450" w14:textId="77777777" w:rsidR="001E33B7" w:rsidRPr="00D35B1F" w:rsidRDefault="001E33B7">
            <w:pPr>
              <w:pStyle w:val="Table"/>
              <w:rPr>
                <w:b/>
                <w:bCs/>
              </w:rPr>
            </w:pPr>
            <w:r w:rsidRPr="00D35B1F">
              <w:rPr>
                <w:b/>
                <w:bCs/>
              </w:rPr>
              <w:t>Timeframe</w:t>
            </w:r>
          </w:p>
        </w:tc>
      </w:tr>
      <w:tr w:rsidR="001E33B7" w:rsidRPr="00D35B1F" w14:paraId="7BE6A223" w14:textId="77777777" w:rsidTr="66BEBAA7">
        <w:tc>
          <w:tcPr>
            <w:tcW w:w="315" w:type="pct"/>
          </w:tcPr>
          <w:p w14:paraId="5CC98B79" w14:textId="77777777" w:rsidR="001E33B7" w:rsidRPr="00D35B1F" w:rsidRDefault="001E33B7" w:rsidP="007921AA">
            <w:pPr>
              <w:pStyle w:val="Table"/>
              <w:numPr>
                <w:ilvl w:val="0"/>
                <w:numId w:val="26"/>
              </w:numPr>
              <w:ind w:left="0" w:firstLine="0"/>
            </w:pPr>
          </w:p>
        </w:tc>
        <w:tc>
          <w:tcPr>
            <w:tcW w:w="1919" w:type="pct"/>
          </w:tcPr>
          <w:p w14:paraId="3AF892A0" w14:textId="77777777" w:rsidR="001E33B7" w:rsidRPr="00D35B1F" w:rsidRDefault="001E33B7">
            <w:pPr>
              <w:pStyle w:val="Table"/>
            </w:pPr>
            <w:r w:rsidRPr="00D35B1F">
              <w:t>Review the Police Manual</w:t>
            </w:r>
          </w:p>
        </w:tc>
        <w:tc>
          <w:tcPr>
            <w:tcW w:w="1516" w:type="pct"/>
          </w:tcPr>
          <w:p w14:paraId="6D1DCCA7" w14:textId="77777777" w:rsidR="001E33B7" w:rsidRPr="00D35B1F" w:rsidRDefault="001E33B7">
            <w:pPr>
              <w:pStyle w:val="Table"/>
            </w:pPr>
            <w:r w:rsidRPr="00D35B1F">
              <w:t>NZ Police</w:t>
            </w:r>
          </w:p>
        </w:tc>
        <w:tc>
          <w:tcPr>
            <w:tcW w:w="1250" w:type="pct"/>
          </w:tcPr>
          <w:p w14:paraId="2B411C47" w14:textId="77777777" w:rsidR="001E33B7" w:rsidRPr="00D35B1F" w:rsidRDefault="001E33B7">
            <w:pPr>
              <w:pStyle w:val="Table"/>
            </w:pPr>
            <w:r w:rsidRPr="00D35B1F">
              <w:t>Complete within 12 months</w:t>
            </w:r>
          </w:p>
        </w:tc>
      </w:tr>
      <w:tr w:rsidR="001E33B7" w:rsidRPr="00D35B1F" w14:paraId="233C75BF" w14:textId="77777777" w:rsidTr="66BEBAA7">
        <w:tc>
          <w:tcPr>
            <w:tcW w:w="315" w:type="pct"/>
          </w:tcPr>
          <w:p w14:paraId="59E70A74" w14:textId="77777777" w:rsidR="001E33B7" w:rsidRPr="00D35B1F" w:rsidRDefault="001E33B7" w:rsidP="007921AA">
            <w:pPr>
              <w:pStyle w:val="Table"/>
              <w:numPr>
                <w:ilvl w:val="0"/>
                <w:numId w:val="26"/>
              </w:numPr>
              <w:ind w:left="0" w:firstLine="0"/>
            </w:pPr>
          </w:p>
        </w:tc>
        <w:tc>
          <w:tcPr>
            <w:tcW w:w="1919" w:type="pct"/>
          </w:tcPr>
          <w:p w14:paraId="0F88FA28" w14:textId="77777777" w:rsidR="001E33B7" w:rsidRPr="00D35B1F" w:rsidRDefault="001E33B7">
            <w:pPr>
              <w:pStyle w:val="Table"/>
            </w:pPr>
            <w:r w:rsidRPr="00D35B1F">
              <w:t>Specialist unit for investigating and prosecuting abuse and neglect in care</w:t>
            </w:r>
          </w:p>
        </w:tc>
        <w:tc>
          <w:tcPr>
            <w:tcW w:w="1516" w:type="pct"/>
          </w:tcPr>
          <w:p w14:paraId="14F1873B" w14:textId="77777777" w:rsidR="001E33B7" w:rsidRPr="00D35B1F" w:rsidRDefault="001E33B7">
            <w:pPr>
              <w:pStyle w:val="Table"/>
            </w:pPr>
            <w:r w:rsidRPr="00D35B1F">
              <w:t>NZ Police</w:t>
            </w:r>
          </w:p>
        </w:tc>
        <w:tc>
          <w:tcPr>
            <w:tcW w:w="1250" w:type="pct"/>
          </w:tcPr>
          <w:p w14:paraId="10DDACD7" w14:textId="77777777" w:rsidR="001E33B7" w:rsidRPr="00D35B1F" w:rsidRDefault="001E33B7">
            <w:pPr>
              <w:pStyle w:val="Table"/>
            </w:pPr>
            <w:r w:rsidRPr="00D35B1F">
              <w:t>Set up immediately</w:t>
            </w:r>
          </w:p>
        </w:tc>
      </w:tr>
    </w:tbl>
    <w:p w14:paraId="617DD85B" w14:textId="3C40CAA7" w:rsidR="001E33B7" w:rsidRPr="00D35B1F" w:rsidRDefault="001E33B7" w:rsidP="004F1B9E">
      <w:pPr>
        <w:pStyle w:val="RecsHd3"/>
      </w:pPr>
      <w:bookmarkStart w:id="498" w:name="_Toc181108216"/>
      <w:r w:rsidRPr="004F1B9E">
        <w:lastRenderedPageBreak/>
        <w:t>Civil justice legislative changes</w:t>
      </w:r>
      <w:bookmarkEnd w:id="498"/>
      <w:r w:rsidRPr="004F1B9E">
        <w:t>  </w:t>
      </w:r>
    </w:p>
    <w:tbl>
      <w:tblPr>
        <w:tblStyle w:val="TableGrid"/>
        <w:tblW w:w="5000" w:type="pct"/>
        <w:tblLook w:val="04A0" w:firstRow="1" w:lastRow="0" w:firstColumn="1" w:lastColumn="0" w:noHBand="0" w:noVBand="1"/>
      </w:tblPr>
      <w:tblGrid>
        <w:gridCol w:w="568"/>
        <w:gridCol w:w="3460"/>
        <w:gridCol w:w="2734"/>
        <w:gridCol w:w="2254"/>
      </w:tblGrid>
      <w:tr w:rsidR="001E33B7" w:rsidRPr="00D35B1F" w14:paraId="1B9D29FF" w14:textId="77777777" w:rsidTr="66BEBAA7">
        <w:trPr>
          <w:tblHeader/>
        </w:trPr>
        <w:tc>
          <w:tcPr>
            <w:tcW w:w="315" w:type="pct"/>
          </w:tcPr>
          <w:p w14:paraId="33E20F33" w14:textId="404F5C59" w:rsidR="001E33B7" w:rsidRPr="00D35B1F" w:rsidRDefault="001E33B7">
            <w:pPr>
              <w:pStyle w:val="Table"/>
              <w:rPr>
                <w:b/>
                <w:bCs/>
              </w:rPr>
            </w:pPr>
            <w:r w:rsidRPr="00D35B1F">
              <w:rPr>
                <w:b/>
                <w:bCs/>
              </w:rPr>
              <w:t>#</w:t>
            </w:r>
          </w:p>
        </w:tc>
        <w:tc>
          <w:tcPr>
            <w:tcW w:w="1919" w:type="pct"/>
          </w:tcPr>
          <w:p w14:paraId="026DDFD6" w14:textId="55033CAF" w:rsidR="001E33B7" w:rsidRPr="00D35B1F" w:rsidRDefault="001E33B7">
            <w:pPr>
              <w:pStyle w:val="Table"/>
              <w:rPr>
                <w:b/>
                <w:bCs/>
              </w:rPr>
            </w:pPr>
            <w:r w:rsidRPr="00D35B1F">
              <w:rPr>
                <w:b/>
                <w:bCs/>
              </w:rPr>
              <w:t xml:space="preserve">Recommendation </w:t>
            </w:r>
          </w:p>
        </w:tc>
        <w:tc>
          <w:tcPr>
            <w:tcW w:w="1516" w:type="pct"/>
          </w:tcPr>
          <w:p w14:paraId="4C30D315" w14:textId="77777777" w:rsidR="001E33B7" w:rsidRPr="00D35B1F" w:rsidRDefault="001E33B7">
            <w:pPr>
              <w:pStyle w:val="Table"/>
              <w:rPr>
                <w:b/>
                <w:bCs/>
              </w:rPr>
            </w:pPr>
            <w:r w:rsidRPr="00D35B1F">
              <w:rPr>
                <w:b/>
                <w:bCs/>
              </w:rPr>
              <w:t>Lead or co-ordinating entity/ies</w:t>
            </w:r>
          </w:p>
        </w:tc>
        <w:tc>
          <w:tcPr>
            <w:tcW w:w="1250" w:type="pct"/>
          </w:tcPr>
          <w:p w14:paraId="081EAB45" w14:textId="77777777" w:rsidR="001E33B7" w:rsidRPr="00D35B1F" w:rsidRDefault="001E33B7">
            <w:pPr>
              <w:pStyle w:val="Table"/>
              <w:rPr>
                <w:b/>
                <w:bCs/>
              </w:rPr>
            </w:pPr>
            <w:r w:rsidRPr="00D35B1F">
              <w:rPr>
                <w:b/>
                <w:bCs/>
              </w:rPr>
              <w:t>Timeframe</w:t>
            </w:r>
          </w:p>
        </w:tc>
      </w:tr>
      <w:tr w:rsidR="001E33B7" w:rsidRPr="00D35B1F" w14:paraId="00837A2C" w14:textId="77777777" w:rsidTr="66BEBAA7">
        <w:tc>
          <w:tcPr>
            <w:tcW w:w="315" w:type="pct"/>
          </w:tcPr>
          <w:p w14:paraId="7760CA64" w14:textId="77777777" w:rsidR="001E33B7" w:rsidRPr="00D35B1F" w:rsidRDefault="001E33B7" w:rsidP="007921AA">
            <w:pPr>
              <w:pStyle w:val="Table"/>
              <w:numPr>
                <w:ilvl w:val="0"/>
                <w:numId w:val="26"/>
              </w:numPr>
              <w:ind w:left="0" w:firstLine="0"/>
            </w:pPr>
          </w:p>
        </w:tc>
        <w:tc>
          <w:tcPr>
            <w:tcW w:w="1919" w:type="pct"/>
          </w:tcPr>
          <w:p w14:paraId="5741455A" w14:textId="77777777" w:rsidR="001E33B7" w:rsidRPr="00D35B1F" w:rsidRDefault="001E33B7">
            <w:pPr>
              <w:pStyle w:val="Table"/>
            </w:pPr>
            <w:r w:rsidRPr="00D35B1F">
              <w:t>Prioritise civil proceedings to minimise litigation delays</w:t>
            </w:r>
          </w:p>
        </w:tc>
        <w:tc>
          <w:tcPr>
            <w:tcW w:w="1516" w:type="pct"/>
          </w:tcPr>
          <w:p w14:paraId="7E0E849A" w14:textId="77777777" w:rsidR="001E33B7" w:rsidRPr="00D35B1F" w:rsidRDefault="001E33B7">
            <w:pPr>
              <w:pStyle w:val="Table"/>
            </w:pPr>
            <w:r w:rsidRPr="00D35B1F">
              <w:t>District Court, High Court, Court of Appeal and Supreme Court</w:t>
            </w:r>
          </w:p>
        </w:tc>
        <w:tc>
          <w:tcPr>
            <w:tcW w:w="1250" w:type="pct"/>
          </w:tcPr>
          <w:p w14:paraId="0E021244" w14:textId="77777777" w:rsidR="001E33B7" w:rsidRPr="00D35B1F" w:rsidRDefault="001E33B7">
            <w:pPr>
              <w:pStyle w:val="Table"/>
            </w:pPr>
            <w:r w:rsidRPr="00D35B1F">
              <w:t xml:space="preserve">Start immediately </w:t>
            </w:r>
          </w:p>
        </w:tc>
      </w:tr>
      <w:tr w:rsidR="001E33B7" w:rsidRPr="00D35B1F" w14:paraId="1535D7E5" w14:textId="77777777" w:rsidTr="66BEBAA7">
        <w:tc>
          <w:tcPr>
            <w:tcW w:w="315" w:type="pct"/>
          </w:tcPr>
          <w:p w14:paraId="4EF297B1" w14:textId="77777777" w:rsidR="001E33B7" w:rsidRPr="00D35B1F" w:rsidRDefault="001E33B7" w:rsidP="007921AA">
            <w:pPr>
              <w:pStyle w:val="Table"/>
              <w:numPr>
                <w:ilvl w:val="0"/>
                <w:numId w:val="26"/>
              </w:numPr>
              <w:ind w:left="0" w:firstLine="0"/>
            </w:pPr>
          </w:p>
        </w:tc>
        <w:tc>
          <w:tcPr>
            <w:tcW w:w="1919" w:type="pct"/>
          </w:tcPr>
          <w:p w14:paraId="4BB2337F" w14:textId="77777777" w:rsidR="001E33B7" w:rsidRPr="00D35B1F" w:rsidRDefault="001E33B7">
            <w:pPr>
              <w:pStyle w:val="Table"/>
            </w:pPr>
            <w:r w:rsidRPr="00D35B1F">
              <w:t xml:space="preserve">Review the Legal Services Act 2011 </w:t>
            </w:r>
          </w:p>
        </w:tc>
        <w:tc>
          <w:tcPr>
            <w:tcW w:w="1516" w:type="pct"/>
          </w:tcPr>
          <w:p w14:paraId="0E6E7E69" w14:textId="77777777" w:rsidR="001E33B7" w:rsidRPr="00D35B1F" w:rsidRDefault="001E33B7">
            <w:pPr>
              <w:pStyle w:val="Table"/>
            </w:pPr>
            <w:r w:rsidRPr="00D35B1F">
              <w:t>Ministry of Justice</w:t>
            </w:r>
          </w:p>
        </w:tc>
        <w:tc>
          <w:tcPr>
            <w:tcW w:w="1250" w:type="pct"/>
          </w:tcPr>
          <w:p w14:paraId="3FF42B81" w14:textId="77777777" w:rsidR="001E33B7" w:rsidRPr="00D35B1F" w:rsidRDefault="001E33B7">
            <w:pPr>
              <w:pStyle w:val="Table"/>
            </w:pPr>
            <w:r w:rsidRPr="00D35B1F">
              <w:t xml:space="preserve">Complete within 2 years </w:t>
            </w:r>
          </w:p>
        </w:tc>
      </w:tr>
      <w:tr w:rsidR="001E33B7" w:rsidRPr="00D35B1F" w14:paraId="7DE71FEB" w14:textId="77777777" w:rsidTr="66BEBAA7">
        <w:tc>
          <w:tcPr>
            <w:tcW w:w="315" w:type="pct"/>
          </w:tcPr>
          <w:p w14:paraId="4DA83279" w14:textId="77777777" w:rsidR="001E33B7" w:rsidRPr="00D35B1F" w:rsidRDefault="001E33B7" w:rsidP="007921AA">
            <w:pPr>
              <w:pStyle w:val="Table"/>
              <w:numPr>
                <w:ilvl w:val="0"/>
                <w:numId w:val="26"/>
              </w:numPr>
              <w:ind w:left="0" w:firstLine="0"/>
            </w:pPr>
          </w:p>
        </w:tc>
        <w:tc>
          <w:tcPr>
            <w:tcW w:w="1919" w:type="pct"/>
          </w:tcPr>
          <w:p w14:paraId="48A53455" w14:textId="77777777" w:rsidR="001E33B7" w:rsidRPr="00D35B1F" w:rsidRDefault="001E33B7">
            <w:pPr>
              <w:pStyle w:val="Table"/>
            </w:pPr>
            <w:r w:rsidRPr="00D35B1F">
              <w:t xml:space="preserve">Amend the Evidence Act 2006 (civil proceedings) </w:t>
            </w:r>
          </w:p>
        </w:tc>
        <w:tc>
          <w:tcPr>
            <w:tcW w:w="1516" w:type="pct"/>
          </w:tcPr>
          <w:p w14:paraId="04D57BB2" w14:textId="77777777" w:rsidR="001E33B7" w:rsidRPr="00D35B1F" w:rsidRDefault="001E33B7">
            <w:pPr>
              <w:pStyle w:val="Table"/>
            </w:pPr>
            <w:r w:rsidRPr="00D35B1F">
              <w:t>Ministry of Justice</w:t>
            </w:r>
          </w:p>
        </w:tc>
        <w:tc>
          <w:tcPr>
            <w:tcW w:w="1250" w:type="pct"/>
          </w:tcPr>
          <w:p w14:paraId="0CF714D6" w14:textId="77777777" w:rsidR="001E33B7" w:rsidRPr="00D35B1F" w:rsidRDefault="001E33B7">
            <w:pPr>
              <w:pStyle w:val="Table"/>
            </w:pPr>
            <w:r w:rsidRPr="00D35B1F">
              <w:t xml:space="preserve">Complete within 2 years </w:t>
            </w:r>
          </w:p>
        </w:tc>
      </w:tr>
    </w:tbl>
    <w:p w14:paraId="6BA35E3F" w14:textId="2E1615BE" w:rsidR="001E33B7" w:rsidRPr="00154D87" w:rsidRDefault="001E33B7" w:rsidP="0094683C">
      <w:pPr>
        <w:pStyle w:val="Style2"/>
        <w:spacing w:before="240" w:after="240"/>
        <w:rPr>
          <w:rStyle w:val="normaltextrun"/>
        </w:rPr>
      </w:pPr>
      <w:bookmarkStart w:id="499" w:name="_Toc181108217"/>
      <w:r w:rsidRPr="00154D87">
        <w:rPr>
          <w:rStyle w:val="normaltextrun"/>
        </w:rPr>
        <w:t>Te tauārai tangata noho pūnaha taurima</w:t>
      </w:r>
      <w:bookmarkEnd w:id="499"/>
    </w:p>
    <w:p w14:paraId="26C073D5" w14:textId="77777777" w:rsidR="001E33B7" w:rsidRPr="00154D87" w:rsidRDefault="001E33B7" w:rsidP="0094683C">
      <w:pPr>
        <w:pStyle w:val="Style2"/>
        <w:spacing w:before="240" w:after="240"/>
        <w:rPr>
          <w:rStyle w:val="normaltextrun"/>
        </w:rPr>
      </w:pPr>
      <w:bookmarkStart w:id="500" w:name="_Toc181108218"/>
      <w:r w:rsidRPr="00154D87">
        <w:rPr>
          <w:rStyle w:val="normaltextrun"/>
        </w:rPr>
        <w:t>Safeguarding people in care</w:t>
      </w:r>
      <w:bookmarkEnd w:id="500"/>
    </w:p>
    <w:p w14:paraId="402876CA" w14:textId="462162C2" w:rsidR="001E33B7" w:rsidRPr="00D35B1F" w:rsidRDefault="001E33B7" w:rsidP="004F1B9E">
      <w:pPr>
        <w:pStyle w:val="RecsHd3"/>
      </w:pPr>
      <w:bookmarkStart w:id="501" w:name="_Toc181108219"/>
      <w:r w:rsidRPr="00D35B1F">
        <w:t>Principles for preventing and responding to abuse and neglect in care</w:t>
      </w:r>
      <w:bookmarkEnd w:id="501"/>
    </w:p>
    <w:tbl>
      <w:tblPr>
        <w:tblStyle w:val="TableGrid"/>
        <w:tblW w:w="0" w:type="auto"/>
        <w:tblLook w:val="04A0" w:firstRow="1" w:lastRow="0" w:firstColumn="1" w:lastColumn="0" w:noHBand="0" w:noVBand="1"/>
      </w:tblPr>
      <w:tblGrid>
        <w:gridCol w:w="505"/>
        <w:gridCol w:w="3935"/>
        <w:gridCol w:w="2298"/>
        <w:gridCol w:w="2278"/>
      </w:tblGrid>
      <w:tr w:rsidR="001E33B7" w:rsidRPr="00D35B1F" w14:paraId="1BF68F80" w14:textId="77777777" w:rsidTr="66BEBAA7">
        <w:trPr>
          <w:tblHeader/>
        </w:trPr>
        <w:tc>
          <w:tcPr>
            <w:tcW w:w="704" w:type="dxa"/>
            <w:vAlign w:val="center"/>
          </w:tcPr>
          <w:p w14:paraId="6B61F700" w14:textId="0CBBFAA6" w:rsidR="001E33B7" w:rsidRPr="00D35B1F" w:rsidRDefault="001E33B7">
            <w:pPr>
              <w:pStyle w:val="Table"/>
            </w:pPr>
            <w:r w:rsidRPr="00D35B1F">
              <w:rPr>
                <w:b/>
                <w:bCs/>
              </w:rPr>
              <w:t>#</w:t>
            </w:r>
          </w:p>
        </w:tc>
        <w:tc>
          <w:tcPr>
            <w:tcW w:w="6237" w:type="dxa"/>
            <w:vAlign w:val="center"/>
          </w:tcPr>
          <w:p w14:paraId="284DB01D" w14:textId="204CDEE3" w:rsidR="001E33B7" w:rsidRPr="00D35B1F" w:rsidRDefault="001E33B7">
            <w:pPr>
              <w:pStyle w:val="Table"/>
            </w:pPr>
            <w:r w:rsidRPr="00D35B1F">
              <w:rPr>
                <w:b/>
                <w:bCs/>
              </w:rPr>
              <w:t xml:space="preserve">Recommendation </w:t>
            </w:r>
          </w:p>
        </w:tc>
        <w:tc>
          <w:tcPr>
            <w:tcW w:w="3544" w:type="dxa"/>
            <w:vAlign w:val="center"/>
          </w:tcPr>
          <w:p w14:paraId="476A1EC7" w14:textId="77777777" w:rsidR="001E33B7" w:rsidRPr="00D35B1F" w:rsidRDefault="001E33B7">
            <w:pPr>
              <w:pStyle w:val="Table"/>
            </w:pPr>
            <w:r w:rsidRPr="00D35B1F">
              <w:rPr>
                <w:b/>
                <w:bCs/>
              </w:rPr>
              <w:t>Lead or co-ordinating entity/ies</w:t>
            </w:r>
          </w:p>
        </w:tc>
        <w:tc>
          <w:tcPr>
            <w:tcW w:w="3402" w:type="dxa"/>
            <w:vAlign w:val="center"/>
          </w:tcPr>
          <w:p w14:paraId="4D2B94C1" w14:textId="77777777" w:rsidR="001E33B7" w:rsidRPr="00D35B1F" w:rsidRDefault="001E33B7">
            <w:pPr>
              <w:pStyle w:val="Table"/>
            </w:pPr>
            <w:r w:rsidRPr="00D35B1F">
              <w:rPr>
                <w:b/>
                <w:bCs/>
              </w:rPr>
              <w:t>Timeframe</w:t>
            </w:r>
          </w:p>
        </w:tc>
      </w:tr>
      <w:tr w:rsidR="001E33B7" w:rsidRPr="00D35B1F" w14:paraId="735032F8" w14:textId="77777777" w:rsidTr="66BEBAA7">
        <w:tc>
          <w:tcPr>
            <w:tcW w:w="704" w:type="dxa"/>
          </w:tcPr>
          <w:p w14:paraId="5CEBDDBE" w14:textId="77777777" w:rsidR="001E33B7" w:rsidRPr="00D35B1F" w:rsidRDefault="001E33B7" w:rsidP="007921AA">
            <w:pPr>
              <w:pStyle w:val="Table"/>
              <w:numPr>
                <w:ilvl w:val="0"/>
                <w:numId w:val="26"/>
              </w:numPr>
              <w:ind w:left="0" w:firstLine="0"/>
            </w:pPr>
          </w:p>
        </w:tc>
        <w:tc>
          <w:tcPr>
            <w:tcW w:w="6237" w:type="dxa"/>
          </w:tcPr>
          <w:p w14:paraId="5FA69D5C" w14:textId="77777777" w:rsidR="001E33B7" w:rsidRPr="00D35B1F" w:rsidRDefault="001E33B7">
            <w:pPr>
              <w:pStyle w:val="Table"/>
            </w:pPr>
            <w:r w:rsidRPr="00D35B1F">
              <w:t>Implement Care Safety Principles</w:t>
            </w:r>
          </w:p>
        </w:tc>
        <w:tc>
          <w:tcPr>
            <w:tcW w:w="3544" w:type="dxa"/>
          </w:tcPr>
          <w:p w14:paraId="15EFBC60" w14:textId="77777777" w:rsidR="001E33B7" w:rsidRPr="00D35B1F" w:rsidRDefault="001E33B7">
            <w:pPr>
              <w:pStyle w:val="Table"/>
            </w:pPr>
            <w:r w:rsidRPr="00D35B1F">
              <w:t>Care System Office, Care Safe Agency and All State and faith-based entities and providing care (including indirect care providers)</w:t>
            </w:r>
          </w:p>
        </w:tc>
        <w:tc>
          <w:tcPr>
            <w:tcW w:w="3402" w:type="dxa"/>
          </w:tcPr>
          <w:p w14:paraId="291A5C35" w14:textId="77777777" w:rsidR="001E33B7" w:rsidRPr="00D35B1F" w:rsidRDefault="001E33B7">
            <w:pPr>
              <w:pStyle w:val="Table"/>
            </w:pPr>
            <w:r w:rsidRPr="00D35B1F">
              <w:t>Start immediately</w:t>
            </w:r>
          </w:p>
        </w:tc>
      </w:tr>
    </w:tbl>
    <w:p w14:paraId="66C04C80" w14:textId="6652B770" w:rsidR="001E33B7" w:rsidRPr="00D35B1F" w:rsidRDefault="001E33B7" w:rsidP="004F1B9E">
      <w:pPr>
        <w:pStyle w:val="RecsHd3"/>
      </w:pPr>
      <w:bookmarkStart w:id="502" w:name="_Toc181108220"/>
      <w:r w:rsidRPr="00D35B1F">
        <w:t>National Care Safety Strategy</w:t>
      </w:r>
      <w:bookmarkEnd w:id="502"/>
    </w:p>
    <w:tbl>
      <w:tblPr>
        <w:tblStyle w:val="TableGrid"/>
        <w:tblW w:w="0" w:type="auto"/>
        <w:tblLook w:val="04A0" w:firstRow="1" w:lastRow="0" w:firstColumn="1" w:lastColumn="0" w:noHBand="0" w:noVBand="1"/>
      </w:tblPr>
      <w:tblGrid>
        <w:gridCol w:w="501"/>
        <w:gridCol w:w="3892"/>
        <w:gridCol w:w="2275"/>
        <w:gridCol w:w="2348"/>
      </w:tblGrid>
      <w:tr w:rsidR="001E33B7" w:rsidRPr="00D35B1F" w14:paraId="4C9C4C3E" w14:textId="77777777" w:rsidTr="66BEBAA7">
        <w:trPr>
          <w:tblHeader/>
        </w:trPr>
        <w:tc>
          <w:tcPr>
            <w:tcW w:w="704" w:type="dxa"/>
            <w:vAlign w:val="center"/>
          </w:tcPr>
          <w:p w14:paraId="7A43C6CE" w14:textId="46241A7F" w:rsidR="001E33B7" w:rsidRPr="00D35B1F" w:rsidRDefault="001E33B7">
            <w:pPr>
              <w:pStyle w:val="Table"/>
            </w:pPr>
            <w:r w:rsidRPr="00D35B1F">
              <w:rPr>
                <w:b/>
                <w:bCs/>
              </w:rPr>
              <w:t>#</w:t>
            </w:r>
          </w:p>
        </w:tc>
        <w:tc>
          <w:tcPr>
            <w:tcW w:w="6237" w:type="dxa"/>
            <w:vAlign w:val="center"/>
          </w:tcPr>
          <w:p w14:paraId="152EB3CA" w14:textId="400F5B2B" w:rsidR="001E33B7" w:rsidRPr="00D35B1F" w:rsidRDefault="001E33B7">
            <w:pPr>
              <w:pStyle w:val="Table"/>
            </w:pPr>
            <w:r w:rsidRPr="00D35B1F">
              <w:rPr>
                <w:b/>
                <w:bCs/>
              </w:rPr>
              <w:t xml:space="preserve">Recommendation </w:t>
            </w:r>
          </w:p>
        </w:tc>
        <w:tc>
          <w:tcPr>
            <w:tcW w:w="3544" w:type="dxa"/>
            <w:vAlign w:val="center"/>
          </w:tcPr>
          <w:p w14:paraId="3BB4160A" w14:textId="77777777" w:rsidR="001E33B7" w:rsidRPr="00D35B1F" w:rsidRDefault="001E33B7">
            <w:pPr>
              <w:pStyle w:val="Table"/>
            </w:pPr>
            <w:r w:rsidRPr="00D35B1F">
              <w:rPr>
                <w:b/>
              </w:rPr>
              <w:t>Lead or co-ordinating entity/ies</w:t>
            </w:r>
          </w:p>
        </w:tc>
        <w:tc>
          <w:tcPr>
            <w:tcW w:w="3402" w:type="dxa"/>
            <w:vAlign w:val="center"/>
          </w:tcPr>
          <w:p w14:paraId="06BE4651" w14:textId="77777777" w:rsidR="001E33B7" w:rsidRPr="00D35B1F" w:rsidRDefault="001E33B7">
            <w:pPr>
              <w:pStyle w:val="Table"/>
            </w:pPr>
            <w:r w:rsidRPr="00D35B1F">
              <w:rPr>
                <w:b/>
              </w:rPr>
              <w:t>Timeframe</w:t>
            </w:r>
          </w:p>
        </w:tc>
      </w:tr>
      <w:tr w:rsidR="001E33B7" w:rsidRPr="00D35B1F" w14:paraId="3FCEBF6F" w14:textId="77777777" w:rsidTr="66BEBAA7">
        <w:tc>
          <w:tcPr>
            <w:tcW w:w="704" w:type="dxa"/>
          </w:tcPr>
          <w:p w14:paraId="2325D6EB" w14:textId="77777777" w:rsidR="001E33B7" w:rsidRPr="00D35B1F" w:rsidRDefault="001E33B7" w:rsidP="007921AA">
            <w:pPr>
              <w:pStyle w:val="Table"/>
              <w:numPr>
                <w:ilvl w:val="0"/>
                <w:numId w:val="26"/>
              </w:numPr>
              <w:ind w:left="0" w:firstLine="0"/>
            </w:pPr>
          </w:p>
        </w:tc>
        <w:tc>
          <w:tcPr>
            <w:tcW w:w="6237" w:type="dxa"/>
          </w:tcPr>
          <w:p w14:paraId="7DB2BA87" w14:textId="77777777" w:rsidR="001E33B7" w:rsidRPr="00D35B1F" w:rsidRDefault="001E33B7">
            <w:pPr>
              <w:pStyle w:val="Table"/>
            </w:pPr>
            <w:r w:rsidRPr="00D35B1F">
              <w:t>Implement a National Care Safety Strategy on the prevention of, and response to, abuse and neglect and in care</w:t>
            </w:r>
          </w:p>
        </w:tc>
        <w:tc>
          <w:tcPr>
            <w:tcW w:w="3544" w:type="dxa"/>
          </w:tcPr>
          <w:p w14:paraId="4CAABFFC" w14:textId="77777777" w:rsidR="001E33B7" w:rsidRPr="00D35B1F" w:rsidRDefault="001E33B7">
            <w:pPr>
              <w:pStyle w:val="Table"/>
            </w:pPr>
            <w:r w:rsidRPr="00D35B1F">
              <w:t>Care Safe Agency</w:t>
            </w:r>
          </w:p>
        </w:tc>
        <w:tc>
          <w:tcPr>
            <w:tcW w:w="3402" w:type="dxa"/>
          </w:tcPr>
          <w:p w14:paraId="4D93F299" w14:textId="77777777" w:rsidR="001E33B7" w:rsidRPr="00D35B1F" w:rsidRDefault="001E33B7">
            <w:pPr>
              <w:pStyle w:val="Table"/>
            </w:pPr>
            <w:r w:rsidRPr="00D35B1F">
              <w:t>Complete within 12 months of the establishment of the Care Safe Agency</w:t>
            </w:r>
          </w:p>
        </w:tc>
      </w:tr>
    </w:tbl>
    <w:p w14:paraId="70690BDF" w14:textId="77777777" w:rsidR="005A283B" w:rsidRDefault="005A283B" w:rsidP="004F1B9E">
      <w:pPr>
        <w:pStyle w:val="RecsHd3"/>
      </w:pPr>
    </w:p>
    <w:p w14:paraId="62C0197C" w14:textId="77777777" w:rsidR="005A283B" w:rsidRDefault="005A283B">
      <w:pPr>
        <w:rPr>
          <w:rFonts w:ascii="Arial" w:eastAsiaTheme="majorEastAsia" w:hAnsi="Arial"/>
          <w:iCs/>
          <w:color w:val="385623" w:themeColor="accent6" w:themeShade="80"/>
          <w:shd w:val="clear" w:color="auto" w:fill="auto"/>
          <w:lang w:val="mi-NZ" w:eastAsia="en-GB"/>
          <w14:ligatures w14:val="none"/>
        </w:rPr>
      </w:pPr>
      <w:r>
        <w:br w:type="page"/>
      </w:r>
    </w:p>
    <w:p w14:paraId="7992D5B8" w14:textId="08F965B9" w:rsidR="001E33B7" w:rsidRPr="00D35B1F" w:rsidRDefault="001E33B7" w:rsidP="004F1B9E">
      <w:pPr>
        <w:pStyle w:val="RecsHd3"/>
      </w:pPr>
      <w:bookmarkStart w:id="503" w:name="_Toc181108221"/>
      <w:r w:rsidRPr="00D35B1F">
        <w:lastRenderedPageBreak/>
        <w:t>Establishing an independent Care Safe Agency</w:t>
      </w:r>
      <w:bookmarkEnd w:id="503"/>
    </w:p>
    <w:tbl>
      <w:tblPr>
        <w:tblStyle w:val="TableGrid"/>
        <w:tblW w:w="0" w:type="auto"/>
        <w:tblLook w:val="04A0" w:firstRow="1" w:lastRow="0" w:firstColumn="1" w:lastColumn="0" w:noHBand="0" w:noVBand="1"/>
      </w:tblPr>
      <w:tblGrid>
        <w:gridCol w:w="502"/>
        <w:gridCol w:w="3904"/>
        <w:gridCol w:w="2347"/>
        <w:gridCol w:w="2263"/>
      </w:tblGrid>
      <w:tr w:rsidR="001E33B7" w:rsidRPr="00D35B1F" w14:paraId="7C6E78AC" w14:textId="77777777" w:rsidTr="66BEBAA7">
        <w:trPr>
          <w:tblHeader/>
        </w:trPr>
        <w:tc>
          <w:tcPr>
            <w:tcW w:w="704" w:type="dxa"/>
            <w:vAlign w:val="center"/>
          </w:tcPr>
          <w:p w14:paraId="111DF03A" w14:textId="51F96102" w:rsidR="001E33B7" w:rsidRPr="00D35B1F" w:rsidRDefault="001E33B7">
            <w:pPr>
              <w:pStyle w:val="Table"/>
            </w:pPr>
            <w:r w:rsidRPr="00D35B1F">
              <w:rPr>
                <w:b/>
                <w:bCs/>
              </w:rPr>
              <w:t>#</w:t>
            </w:r>
          </w:p>
        </w:tc>
        <w:tc>
          <w:tcPr>
            <w:tcW w:w="6237" w:type="dxa"/>
            <w:vAlign w:val="center"/>
          </w:tcPr>
          <w:p w14:paraId="4495A8A0" w14:textId="750CD6CC" w:rsidR="001E33B7" w:rsidRPr="00D35B1F" w:rsidRDefault="001E33B7">
            <w:pPr>
              <w:pStyle w:val="Table"/>
            </w:pPr>
            <w:r w:rsidRPr="00D35B1F">
              <w:rPr>
                <w:b/>
                <w:bCs/>
              </w:rPr>
              <w:t xml:space="preserve">Recommendation </w:t>
            </w:r>
          </w:p>
        </w:tc>
        <w:tc>
          <w:tcPr>
            <w:tcW w:w="3544" w:type="dxa"/>
            <w:vAlign w:val="center"/>
          </w:tcPr>
          <w:p w14:paraId="3C72EDDF" w14:textId="77777777" w:rsidR="001E33B7" w:rsidRPr="00D35B1F" w:rsidRDefault="001E33B7">
            <w:pPr>
              <w:pStyle w:val="Table"/>
            </w:pPr>
            <w:r w:rsidRPr="00D35B1F">
              <w:rPr>
                <w:b/>
              </w:rPr>
              <w:t>Lead or co-ordinating entity/ies</w:t>
            </w:r>
          </w:p>
        </w:tc>
        <w:tc>
          <w:tcPr>
            <w:tcW w:w="3402" w:type="dxa"/>
            <w:vAlign w:val="center"/>
          </w:tcPr>
          <w:p w14:paraId="201C657F" w14:textId="77777777" w:rsidR="001E33B7" w:rsidRPr="00D35B1F" w:rsidRDefault="001E33B7">
            <w:pPr>
              <w:pStyle w:val="Table"/>
            </w:pPr>
            <w:r w:rsidRPr="00D35B1F">
              <w:rPr>
                <w:b/>
              </w:rPr>
              <w:t>Timeframe</w:t>
            </w:r>
          </w:p>
        </w:tc>
      </w:tr>
      <w:tr w:rsidR="001E33B7" w:rsidRPr="00D35B1F" w14:paraId="62AC497E" w14:textId="77777777" w:rsidTr="66BEBAA7">
        <w:tc>
          <w:tcPr>
            <w:tcW w:w="704" w:type="dxa"/>
          </w:tcPr>
          <w:p w14:paraId="35185FE3" w14:textId="77777777" w:rsidR="001E33B7" w:rsidRPr="00D35B1F" w:rsidRDefault="001E33B7" w:rsidP="007921AA">
            <w:pPr>
              <w:pStyle w:val="Table"/>
              <w:numPr>
                <w:ilvl w:val="0"/>
                <w:numId w:val="26"/>
              </w:numPr>
              <w:ind w:left="0" w:firstLine="0"/>
            </w:pPr>
          </w:p>
        </w:tc>
        <w:tc>
          <w:tcPr>
            <w:tcW w:w="6237" w:type="dxa"/>
          </w:tcPr>
          <w:p w14:paraId="0323559E" w14:textId="79DC3F23" w:rsidR="001E33B7" w:rsidRPr="00D35B1F" w:rsidRDefault="001E33B7">
            <w:pPr>
              <w:pStyle w:val="Table"/>
            </w:pPr>
            <w:r w:rsidRPr="00D35B1F">
              <w:t>Establish an independent Care Safe Agency (in Care Safety Act)</w:t>
            </w:r>
          </w:p>
        </w:tc>
        <w:tc>
          <w:tcPr>
            <w:tcW w:w="3544" w:type="dxa"/>
          </w:tcPr>
          <w:p w14:paraId="7D98532E" w14:textId="77777777" w:rsidR="001E33B7" w:rsidRPr="00D35B1F" w:rsidRDefault="001E33B7">
            <w:pPr>
              <w:pStyle w:val="Table"/>
            </w:pPr>
            <w:r w:rsidRPr="00D35B1F">
              <w:t xml:space="preserve">Care System Office </w:t>
            </w:r>
          </w:p>
        </w:tc>
        <w:tc>
          <w:tcPr>
            <w:tcW w:w="3402" w:type="dxa"/>
          </w:tcPr>
          <w:p w14:paraId="57BC022C" w14:textId="77777777" w:rsidR="001E33B7" w:rsidRPr="00D35B1F" w:rsidRDefault="001E33B7">
            <w:pPr>
              <w:pStyle w:val="Table"/>
            </w:pPr>
            <w:r w:rsidRPr="00D35B1F">
              <w:t>Complete within 18 months</w:t>
            </w:r>
          </w:p>
        </w:tc>
      </w:tr>
      <w:tr w:rsidR="001E33B7" w:rsidRPr="00D35B1F" w14:paraId="0188FA4D" w14:textId="77777777" w:rsidTr="66BEBAA7">
        <w:tc>
          <w:tcPr>
            <w:tcW w:w="704" w:type="dxa"/>
          </w:tcPr>
          <w:p w14:paraId="068C5C1D" w14:textId="77777777" w:rsidR="001E33B7" w:rsidRPr="00D35B1F" w:rsidRDefault="001E33B7" w:rsidP="007921AA">
            <w:pPr>
              <w:pStyle w:val="Table"/>
              <w:numPr>
                <w:ilvl w:val="0"/>
                <w:numId w:val="26"/>
              </w:numPr>
              <w:ind w:left="0" w:firstLine="0"/>
            </w:pPr>
          </w:p>
        </w:tc>
        <w:tc>
          <w:tcPr>
            <w:tcW w:w="6237" w:type="dxa"/>
          </w:tcPr>
          <w:p w14:paraId="51B6893E" w14:textId="77777777" w:rsidR="001E33B7" w:rsidRPr="00D35B1F" w:rsidRDefault="001E33B7">
            <w:pPr>
              <w:pStyle w:val="Table"/>
            </w:pPr>
            <w:r w:rsidRPr="00D35B1F">
              <w:t>Care Safe Agency to report annually to a parliamentary select committee (in Care Safety Act)</w:t>
            </w:r>
          </w:p>
        </w:tc>
        <w:tc>
          <w:tcPr>
            <w:tcW w:w="3544" w:type="dxa"/>
          </w:tcPr>
          <w:p w14:paraId="62BBFF04" w14:textId="77777777" w:rsidR="001E33B7" w:rsidRPr="00D35B1F" w:rsidRDefault="001E33B7">
            <w:pPr>
              <w:pStyle w:val="Table"/>
            </w:pPr>
            <w:r w:rsidRPr="00D35B1F">
              <w:t xml:space="preserve">Care System Office </w:t>
            </w:r>
          </w:p>
        </w:tc>
        <w:tc>
          <w:tcPr>
            <w:tcW w:w="3402" w:type="dxa"/>
          </w:tcPr>
          <w:p w14:paraId="61332115" w14:textId="77777777" w:rsidR="001E33B7" w:rsidRPr="00D35B1F" w:rsidRDefault="001E33B7">
            <w:pPr>
              <w:pStyle w:val="Table"/>
            </w:pPr>
            <w:r w:rsidRPr="00D35B1F">
              <w:t>Complete within 18 months</w:t>
            </w:r>
          </w:p>
        </w:tc>
      </w:tr>
      <w:tr w:rsidR="001E33B7" w:rsidRPr="00D35B1F" w14:paraId="16EBEEFA" w14:textId="77777777" w:rsidTr="66BEBAA7">
        <w:tc>
          <w:tcPr>
            <w:tcW w:w="704" w:type="dxa"/>
          </w:tcPr>
          <w:p w14:paraId="7EF6FD03" w14:textId="77777777" w:rsidR="001E33B7" w:rsidRPr="00D35B1F" w:rsidRDefault="001E33B7" w:rsidP="007921AA">
            <w:pPr>
              <w:pStyle w:val="Table"/>
              <w:numPr>
                <w:ilvl w:val="0"/>
                <w:numId w:val="26"/>
              </w:numPr>
              <w:ind w:left="0" w:firstLine="0"/>
            </w:pPr>
          </w:p>
        </w:tc>
        <w:tc>
          <w:tcPr>
            <w:tcW w:w="6237" w:type="dxa"/>
          </w:tcPr>
          <w:p w14:paraId="64556043" w14:textId="77777777" w:rsidR="001E33B7" w:rsidRPr="00D35B1F" w:rsidRDefault="001E33B7">
            <w:pPr>
              <w:pStyle w:val="Table"/>
            </w:pPr>
            <w:r w:rsidRPr="00D35B1F">
              <w:t>Review the roles, functions and powers of government agencies involved in the care system</w:t>
            </w:r>
          </w:p>
        </w:tc>
        <w:tc>
          <w:tcPr>
            <w:tcW w:w="3544" w:type="dxa"/>
          </w:tcPr>
          <w:p w14:paraId="3A5ADF9A" w14:textId="77777777" w:rsidR="001E33B7" w:rsidRPr="00D35B1F" w:rsidRDefault="001E33B7">
            <w:pPr>
              <w:pStyle w:val="Table"/>
            </w:pPr>
            <w:r w:rsidRPr="00D35B1F">
              <w:t xml:space="preserve">Care System Office </w:t>
            </w:r>
          </w:p>
        </w:tc>
        <w:tc>
          <w:tcPr>
            <w:tcW w:w="3402" w:type="dxa"/>
          </w:tcPr>
          <w:p w14:paraId="4B40FB0D" w14:textId="77777777" w:rsidR="001E33B7" w:rsidRPr="00D35B1F" w:rsidRDefault="001E33B7">
            <w:pPr>
              <w:pStyle w:val="Table"/>
            </w:pPr>
            <w:r w:rsidRPr="00D35B1F">
              <w:t>Start immediately and complete within 9 months</w:t>
            </w:r>
          </w:p>
        </w:tc>
      </w:tr>
      <w:tr w:rsidR="001E33B7" w:rsidRPr="00D35B1F" w14:paraId="599C1AED" w14:textId="77777777" w:rsidTr="66BEBAA7">
        <w:tc>
          <w:tcPr>
            <w:tcW w:w="704" w:type="dxa"/>
          </w:tcPr>
          <w:p w14:paraId="743BAAB5" w14:textId="77777777" w:rsidR="001E33B7" w:rsidRPr="00D35B1F" w:rsidRDefault="001E33B7" w:rsidP="007921AA">
            <w:pPr>
              <w:pStyle w:val="Table"/>
              <w:numPr>
                <w:ilvl w:val="0"/>
                <w:numId w:val="26"/>
              </w:numPr>
              <w:ind w:left="0" w:firstLine="0"/>
            </w:pPr>
          </w:p>
        </w:tc>
        <w:tc>
          <w:tcPr>
            <w:tcW w:w="6237" w:type="dxa"/>
          </w:tcPr>
          <w:p w14:paraId="3010E34E" w14:textId="2BA69EB0" w:rsidR="001E33B7" w:rsidRPr="00D35B1F" w:rsidRDefault="001E33B7">
            <w:pPr>
              <w:pStyle w:val="Table"/>
            </w:pPr>
            <w:r w:rsidRPr="00D35B1F">
              <w:t xml:space="preserve">Establish a Departmental Agency to perform Care Safe Agency functions in interim </w:t>
            </w:r>
          </w:p>
        </w:tc>
        <w:tc>
          <w:tcPr>
            <w:tcW w:w="3544" w:type="dxa"/>
          </w:tcPr>
          <w:p w14:paraId="12ED036D" w14:textId="653BACC3" w:rsidR="001E33B7" w:rsidRPr="00D35B1F" w:rsidRDefault="001E33B7">
            <w:pPr>
              <w:pStyle w:val="Table"/>
            </w:pPr>
            <w:r w:rsidRPr="00D35B1F">
              <w:t xml:space="preserve">Public Service Commission </w:t>
            </w:r>
          </w:p>
        </w:tc>
        <w:tc>
          <w:tcPr>
            <w:tcW w:w="3402" w:type="dxa"/>
          </w:tcPr>
          <w:p w14:paraId="29A92924" w14:textId="77777777" w:rsidR="001E33B7" w:rsidRPr="00D35B1F" w:rsidRDefault="001E33B7">
            <w:pPr>
              <w:pStyle w:val="Table"/>
            </w:pPr>
            <w:r w:rsidRPr="00D35B1F">
              <w:t>Start immediately</w:t>
            </w:r>
          </w:p>
        </w:tc>
      </w:tr>
    </w:tbl>
    <w:p w14:paraId="54C1CF90" w14:textId="378E1BB9" w:rsidR="001E33B7" w:rsidRPr="00D35B1F" w:rsidRDefault="001E33B7" w:rsidP="004F1B9E">
      <w:pPr>
        <w:pStyle w:val="RecsHd3"/>
      </w:pPr>
      <w:bookmarkStart w:id="504" w:name="_Toc181108222"/>
      <w:r w:rsidRPr="00D35B1F">
        <w:t>Establishing a new Care Safety Act</w:t>
      </w:r>
      <w:bookmarkEnd w:id="504"/>
    </w:p>
    <w:tbl>
      <w:tblPr>
        <w:tblStyle w:val="TableGrid"/>
        <w:tblW w:w="0" w:type="auto"/>
        <w:tblLook w:val="04A0" w:firstRow="1" w:lastRow="0" w:firstColumn="1" w:lastColumn="0" w:noHBand="0" w:noVBand="1"/>
      </w:tblPr>
      <w:tblGrid>
        <w:gridCol w:w="505"/>
        <w:gridCol w:w="3935"/>
        <w:gridCol w:w="2298"/>
        <w:gridCol w:w="2278"/>
      </w:tblGrid>
      <w:tr w:rsidR="001E33B7" w:rsidRPr="00D35B1F" w14:paraId="049E67D0" w14:textId="77777777" w:rsidTr="66BEBAA7">
        <w:trPr>
          <w:tblHeader/>
        </w:trPr>
        <w:tc>
          <w:tcPr>
            <w:tcW w:w="704" w:type="dxa"/>
            <w:vAlign w:val="center"/>
          </w:tcPr>
          <w:p w14:paraId="2A449C82" w14:textId="26F680E9" w:rsidR="001E33B7" w:rsidRPr="00D35B1F" w:rsidRDefault="001E33B7">
            <w:pPr>
              <w:pStyle w:val="Table"/>
            </w:pPr>
            <w:r w:rsidRPr="00D35B1F">
              <w:rPr>
                <w:b/>
                <w:bCs/>
              </w:rPr>
              <w:t>#</w:t>
            </w:r>
          </w:p>
        </w:tc>
        <w:tc>
          <w:tcPr>
            <w:tcW w:w="6237" w:type="dxa"/>
            <w:vAlign w:val="center"/>
          </w:tcPr>
          <w:p w14:paraId="2534EEDC" w14:textId="116F22E5" w:rsidR="001E33B7" w:rsidRPr="00D35B1F" w:rsidRDefault="001E33B7">
            <w:pPr>
              <w:pStyle w:val="Table"/>
            </w:pPr>
            <w:r w:rsidRPr="00D35B1F">
              <w:rPr>
                <w:b/>
                <w:bCs/>
              </w:rPr>
              <w:t xml:space="preserve">Recommendation </w:t>
            </w:r>
          </w:p>
        </w:tc>
        <w:tc>
          <w:tcPr>
            <w:tcW w:w="3544" w:type="dxa"/>
            <w:vAlign w:val="center"/>
          </w:tcPr>
          <w:p w14:paraId="7ABC3A45" w14:textId="77777777" w:rsidR="001E33B7" w:rsidRPr="00D35B1F" w:rsidRDefault="001E33B7">
            <w:pPr>
              <w:pStyle w:val="Table"/>
            </w:pPr>
            <w:r w:rsidRPr="00D35B1F">
              <w:rPr>
                <w:b/>
              </w:rPr>
              <w:t>Lead or co-ordinating entity/ies</w:t>
            </w:r>
          </w:p>
        </w:tc>
        <w:tc>
          <w:tcPr>
            <w:tcW w:w="3402" w:type="dxa"/>
            <w:vAlign w:val="center"/>
          </w:tcPr>
          <w:p w14:paraId="22146CCB" w14:textId="77777777" w:rsidR="001E33B7" w:rsidRPr="00D35B1F" w:rsidRDefault="001E33B7">
            <w:pPr>
              <w:pStyle w:val="Table"/>
            </w:pPr>
            <w:r w:rsidRPr="00D35B1F">
              <w:rPr>
                <w:b/>
              </w:rPr>
              <w:t>Timeframe</w:t>
            </w:r>
          </w:p>
        </w:tc>
      </w:tr>
      <w:tr w:rsidR="001E33B7" w:rsidRPr="00D35B1F" w14:paraId="6BCE2D0E" w14:textId="77777777" w:rsidTr="66BEBAA7">
        <w:tc>
          <w:tcPr>
            <w:tcW w:w="704" w:type="dxa"/>
          </w:tcPr>
          <w:p w14:paraId="4C0155A7" w14:textId="77777777" w:rsidR="001E33B7" w:rsidRPr="00D35B1F" w:rsidRDefault="001E33B7" w:rsidP="007921AA">
            <w:pPr>
              <w:pStyle w:val="Table"/>
              <w:numPr>
                <w:ilvl w:val="0"/>
                <w:numId w:val="26"/>
              </w:numPr>
              <w:ind w:left="0" w:firstLine="0"/>
            </w:pPr>
          </w:p>
        </w:tc>
        <w:tc>
          <w:tcPr>
            <w:tcW w:w="6237" w:type="dxa"/>
          </w:tcPr>
          <w:p w14:paraId="6A3FBF42" w14:textId="77777777" w:rsidR="001E33B7" w:rsidRPr="00D35B1F" w:rsidRDefault="001E33B7">
            <w:pPr>
              <w:pStyle w:val="Table"/>
            </w:pPr>
            <w:r w:rsidRPr="00D35B1F">
              <w:t>Enact Care Safety Act</w:t>
            </w:r>
          </w:p>
        </w:tc>
        <w:tc>
          <w:tcPr>
            <w:tcW w:w="3544" w:type="dxa"/>
          </w:tcPr>
          <w:p w14:paraId="2A992DC8" w14:textId="77777777" w:rsidR="001E33B7" w:rsidRPr="00D35B1F" w:rsidRDefault="001E33B7">
            <w:pPr>
              <w:pStyle w:val="Table"/>
            </w:pPr>
            <w:r w:rsidRPr="00D35B1F">
              <w:t xml:space="preserve">Care System Office </w:t>
            </w:r>
          </w:p>
        </w:tc>
        <w:tc>
          <w:tcPr>
            <w:tcW w:w="3402" w:type="dxa"/>
          </w:tcPr>
          <w:p w14:paraId="517E0D39" w14:textId="77777777" w:rsidR="001E33B7" w:rsidRPr="00D35B1F" w:rsidRDefault="001E33B7">
            <w:pPr>
              <w:pStyle w:val="Table"/>
            </w:pPr>
            <w:r w:rsidRPr="00D35B1F">
              <w:t>Complete within 18 months</w:t>
            </w:r>
          </w:p>
        </w:tc>
      </w:tr>
      <w:tr w:rsidR="001E33B7" w:rsidRPr="00D35B1F" w14:paraId="38048973" w14:textId="77777777" w:rsidTr="66BEBAA7">
        <w:tc>
          <w:tcPr>
            <w:tcW w:w="704" w:type="dxa"/>
          </w:tcPr>
          <w:p w14:paraId="5FA35AC2" w14:textId="77777777" w:rsidR="001E33B7" w:rsidRPr="00D35B1F" w:rsidRDefault="001E33B7" w:rsidP="007921AA">
            <w:pPr>
              <w:pStyle w:val="Table"/>
              <w:numPr>
                <w:ilvl w:val="0"/>
                <w:numId w:val="26"/>
              </w:numPr>
              <w:ind w:left="0" w:firstLine="0"/>
            </w:pPr>
          </w:p>
        </w:tc>
        <w:tc>
          <w:tcPr>
            <w:tcW w:w="6237" w:type="dxa"/>
          </w:tcPr>
          <w:p w14:paraId="18DDBB3E" w14:textId="77777777" w:rsidR="001E33B7" w:rsidRPr="00D35B1F" w:rsidRDefault="001E33B7">
            <w:pPr>
              <w:pStyle w:val="Table"/>
            </w:pPr>
            <w:r w:rsidRPr="00D35B1F">
              <w:t>Review all legislation and regulations relating to the care of children, young people and adults</w:t>
            </w:r>
          </w:p>
        </w:tc>
        <w:tc>
          <w:tcPr>
            <w:tcW w:w="3544" w:type="dxa"/>
          </w:tcPr>
          <w:p w14:paraId="0D64E92E" w14:textId="77777777" w:rsidR="001E33B7" w:rsidRPr="00D35B1F" w:rsidRDefault="001E33B7">
            <w:pPr>
              <w:pStyle w:val="Table"/>
            </w:pPr>
            <w:r w:rsidRPr="00D35B1F">
              <w:t xml:space="preserve">Care System Office </w:t>
            </w:r>
          </w:p>
        </w:tc>
        <w:tc>
          <w:tcPr>
            <w:tcW w:w="3402" w:type="dxa"/>
          </w:tcPr>
          <w:p w14:paraId="73525144" w14:textId="77777777" w:rsidR="001E33B7" w:rsidRPr="00D35B1F" w:rsidRDefault="001E33B7">
            <w:pPr>
              <w:pStyle w:val="Table"/>
            </w:pPr>
            <w:r w:rsidRPr="00D35B1F">
              <w:t>Start immediately and complete within 9 months</w:t>
            </w:r>
          </w:p>
        </w:tc>
      </w:tr>
    </w:tbl>
    <w:p w14:paraId="2119E269" w14:textId="544B9865" w:rsidR="001E33B7" w:rsidRPr="00D35B1F" w:rsidRDefault="001E33B7" w:rsidP="004F1B9E">
      <w:pPr>
        <w:pStyle w:val="RecsHd3"/>
      </w:pPr>
      <w:bookmarkStart w:id="505" w:name="_Toc181108223"/>
      <w:r w:rsidRPr="004F1B9E">
        <w:t>Consistent and comprehensive care safety standards and penalties for non-</w:t>
      </w:r>
      <w:r w:rsidRPr="00D35B1F">
        <w:t>compliance</w:t>
      </w:r>
      <w:bookmarkEnd w:id="505"/>
    </w:p>
    <w:tbl>
      <w:tblPr>
        <w:tblStyle w:val="TableGrid"/>
        <w:tblW w:w="0" w:type="auto"/>
        <w:tblLook w:val="04A0" w:firstRow="1" w:lastRow="0" w:firstColumn="1" w:lastColumn="0" w:noHBand="0" w:noVBand="1"/>
      </w:tblPr>
      <w:tblGrid>
        <w:gridCol w:w="506"/>
        <w:gridCol w:w="3949"/>
        <w:gridCol w:w="2305"/>
        <w:gridCol w:w="2256"/>
      </w:tblGrid>
      <w:tr w:rsidR="001E33B7" w:rsidRPr="00D35B1F" w14:paraId="0C0CF971" w14:textId="77777777">
        <w:trPr>
          <w:tblHeader/>
        </w:trPr>
        <w:tc>
          <w:tcPr>
            <w:tcW w:w="704" w:type="dxa"/>
            <w:vAlign w:val="center"/>
          </w:tcPr>
          <w:p w14:paraId="790FA39E" w14:textId="258B8E52" w:rsidR="001E33B7" w:rsidRPr="00D35B1F" w:rsidRDefault="001E33B7">
            <w:pPr>
              <w:pStyle w:val="Table"/>
            </w:pPr>
            <w:r w:rsidRPr="00D35B1F">
              <w:rPr>
                <w:b/>
                <w:bCs/>
              </w:rPr>
              <w:t>#</w:t>
            </w:r>
          </w:p>
        </w:tc>
        <w:tc>
          <w:tcPr>
            <w:tcW w:w="6237" w:type="dxa"/>
            <w:vAlign w:val="center"/>
          </w:tcPr>
          <w:p w14:paraId="6804DD8E" w14:textId="6F9A645C" w:rsidR="001E33B7" w:rsidRPr="00D35B1F" w:rsidRDefault="001E33B7">
            <w:pPr>
              <w:pStyle w:val="Table"/>
            </w:pPr>
            <w:r w:rsidRPr="00D35B1F">
              <w:rPr>
                <w:b/>
                <w:bCs/>
              </w:rPr>
              <w:t xml:space="preserve">Recommendation </w:t>
            </w:r>
          </w:p>
        </w:tc>
        <w:tc>
          <w:tcPr>
            <w:tcW w:w="3544" w:type="dxa"/>
            <w:vAlign w:val="center"/>
          </w:tcPr>
          <w:p w14:paraId="1DB485DA" w14:textId="77777777" w:rsidR="001E33B7" w:rsidRPr="00D35B1F" w:rsidRDefault="001E33B7">
            <w:pPr>
              <w:pStyle w:val="Table"/>
            </w:pPr>
            <w:r w:rsidRPr="00D35B1F">
              <w:rPr>
                <w:b/>
              </w:rPr>
              <w:t>Lead or co-ordinating entity/ies</w:t>
            </w:r>
          </w:p>
        </w:tc>
        <w:tc>
          <w:tcPr>
            <w:tcW w:w="3402" w:type="dxa"/>
            <w:vAlign w:val="center"/>
          </w:tcPr>
          <w:p w14:paraId="317FB9F0" w14:textId="77777777" w:rsidR="001E33B7" w:rsidRPr="00D35B1F" w:rsidRDefault="001E33B7">
            <w:pPr>
              <w:pStyle w:val="Table"/>
            </w:pPr>
            <w:r w:rsidRPr="00D35B1F">
              <w:rPr>
                <w:b/>
              </w:rPr>
              <w:t>Timeframe</w:t>
            </w:r>
          </w:p>
        </w:tc>
      </w:tr>
      <w:tr w:rsidR="001E33B7" w:rsidRPr="00D35B1F" w14:paraId="727DC533" w14:textId="77777777">
        <w:tc>
          <w:tcPr>
            <w:tcW w:w="704" w:type="dxa"/>
          </w:tcPr>
          <w:p w14:paraId="68CA21F0" w14:textId="77777777" w:rsidR="001E33B7" w:rsidRPr="00D35B1F" w:rsidRDefault="001E33B7" w:rsidP="007921AA">
            <w:pPr>
              <w:pStyle w:val="Table"/>
              <w:numPr>
                <w:ilvl w:val="0"/>
                <w:numId w:val="26"/>
              </w:numPr>
              <w:ind w:left="0" w:firstLine="0"/>
            </w:pPr>
          </w:p>
        </w:tc>
        <w:tc>
          <w:tcPr>
            <w:tcW w:w="6237" w:type="dxa"/>
          </w:tcPr>
          <w:p w14:paraId="2D84F5BD" w14:textId="77777777" w:rsidR="001E33B7" w:rsidRPr="00D35B1F" w:rsidRDefault="001E33B7">
            <w:pPr>
              <w:pStyle w:val="Table"/>
            </w:pPr>
            <w:r w:rsidRPr="00D35B1F">
              <w:t>Establish a duty of care, statutory ability to set, monitor and enforce care safety rules and standards, and provide for sanctions and penalties (in Care Safety Act)</w:t>
            </w:r>
          </w:p>
        </w:tc>
        <w:tc>
          <w:tcPr>
            <w:tcW w:w="3544" w:type="dxa"/>
          </w:tcPr>
          <w:p w14:paraId="60D42FAC" w14:textId="77777777" w:rsidR="001E33B7" w:rsidRPr="00D35B1F" w:rsidRDefault="001E33B7">
            <w:pPr>
              <w:pStyle w:val="Table"/>
            </w:pPr>
            <w:r w:rsidRPr="00D35B1F">
              <w:t xml:space="preserve">Care System Office </w:t>
            </w:r>
          </w:p>
        </w:tc>
        <w:tc>
          <w:tcPr>
            <w:tcW w:w="3402" w:type="dxa"/>
          </w:tcPr>
          <w:p w14:paraId="4735B56C" w14:textId="77777777" w:rsidR="001E33B7" w:rsidRPr="00D35B1F" w:rsidRDefault="001E33B7">
            <w:pPr>
              <w:pStyle w:val="Table"/>
            </w:pPr>
            <w:r w:rsidRPr="00D35B1F">
              <w:t>Complete within 18 months</w:t>
            </w:r>
          </w:p>
        </w:tc>
      </w:tr>
    </w:tbl>
    <w:p w14:paraId="5E0334FB" w14:textId="77777777" w:rsidR="001E33B7" w:rsidRPr="00D35B1F" w:rsidRDefault="001E33B7" w:rsidP="006568FF">
      <w:pPr>
        <w:ind w:left="2126" w:hanging="850"/>
      </w:pPr>
    </w:p>
    <w:p w14:paraId="25BFE467" w14:textId="77777777" w:rsidR="005A283B" w:rsidRDefault="005A283B">
      <w:pPr>
        <w:rPr>
          <w:rFonts w:ascii="Arial" w:eastAsiaTheme="majorEastAsia" w:hAnsi="Arial"/>
          <w:iCs/>
          <w:color w:val="385623" w:themeColor="accent6" w:themeShade="80"/>
          <w:shd w:val="clear" w:color="auto" w:fill="auto"/>
          <w:lang w:val="mi-NZ" w:eastAsia="en-GB"/>
          <w14:ligatures w14:val="none"/>
        </w:rPr>
      </w:pPr>
      <w:r>
        <w:br w:type="page"/>
      </w:r>
    </w:p>
    <w:p w14:paraId="73CC88A9" w14:textId="7E9E9B7C" w:rsidR="001E33B7" w:rsidRPr="00D35B1F" w:rsidRDefault="001E33B7" w:rsidP="004F1B9E">
      <w:pPr>
        <w:pStyle w:val="RecsHd3"/>
      </w:pPr>
      <w:bookmarkStart w:id="506" w:name="_Toc181108224"/>
      <w:r w:rsidRPr="00D35B1F">
        <w:lastRenderedPageBreak/>
        <w:t>Care providers to be accredited and prioritise safeguarding</w:t>
      </w:r>
      <w:bookmarkEnd w:id="506"/>
    </w:p>
    <w:tbl>
      <w:tblPr>
        <w:tblStyle w:val="TableGrid"/>
        <w:tblW w:w="0" w:type="auto"/>
        <w:tblLook w:val="04A0" w:firstRow="1" w:lastRow="0" w:firstColumn="1" w:lastColumn="0" w:noHBand="0" w:noVBand="1"/>
      </w:tblPr>
      <w:tblGrid>
        <w:gridCol w:w="503"/>
        <w:gridCol w:w="3918"/>
        <w:gridCol w:w="2325"/>
        <w:gridCol w:w="2270"/>
      </w:tblGrid>
      <w:tr w:rsidR="001E33B7" w:rsidRPr="00D35B1F" w14:paraId="6E0C99F2" w14:textId="77777777" w:rsidTr="66BEBAA7">
        <w:trPr>
          <w:tblHeader/>
        </w:trPr>
        <w:tc>
          <w:tcPr>
            <w:tcW w:w="704" w:type="dxa"/>
            <w:vAlign w:val="center"/>
          </w:tcPr>
          <w:p w14:paraId="08A3A81F" w14:textId="23BF1BB3" w:rsidR="001E33B7" w:rsidRPr="00D35B1F" w:rsidRDefault="001E33B7">
            <w:pPr>
              <w:pStyle w:val="Table"/>
            </w:pPr>
            <w:r w:rsidRPr="00D35B1F">
              <w:rPr>
                <w:b/>
                <w:bCs/>
              </w:rPr>
              <w:t>#</w:t>
            </w:r>
          </w:p>
        </w:tc>
        <w:tc>
          <w:tcPr>
            <w:tcW w:w="6237" w:type="dxa"/>
            <w:vAlign w:val="center"/>
          </w:tcPr>
          <w:p w14:paraId="09754FF5" w14:textId="11090DF8" w:rsidR="001E33B7" w:rsidRPr="00D35B1F" w:rsidRDefault="001E33B7">
            <w:pPr>
              <w:pStyle w:val="Table"/>
            </w:pPr>
            <w:r w:rsidRPr="00D35B1F">
              <w:rPr>
                <w:b/>
                <w:bCs/>
              </w:rPr>
              <w:t xml:space="preserve">Recommendation </w:t>
            </w:r>
          </w:p>
        </w:tc>
        <w:tc>
          <w:tcPr>
            <w:tcW w:w="3544" w:type="dxa"/>
            <w:vAlign w:val="center"/>
          </w:tcPr>
          <w:p w14:paraId="7489214C" w14:textId="77777777" w:rsidR="001E33B7" w:rsidRPr="00D35B1F" w:rsidRDefault="001E33B7">
            <w:pPr>
              <w:pStyle w:val="Table"/>
            </w:pPr>
            <w:r w:rsidRPr="00D35B1F">
              <w:rPr>
                <w:b/>
              </w:rPr>
              <w:t>Lead or co-ordinating entity/ies</w:t>
            </w:r>
          </w:p>
        </w:tc>
        <w:tc>
          <w:tcPr>
            <w:tcW w:w="3402" w:type="dxa"/>
            <w:vAlign w:val="center"/>
          </w:tcPr>
          <w:p w14:paraId="4BCF62C2" w14:textId="77777777" w:rsidR="001E33B7" w:rsidRPr="00D35B1F" w:rsidRDefault="001E33B7">
            <w:pPr>
              <w:pStyle w:val="Table"/>
            </w:pPr>
            <w:r w:rsidRPr="00D35B1F">
              <w:rPr>
                <w:b/>
              </w:rPr>
              <w:t>Timeframe</w:t>
            </w:r>
          </w:p>
        </w:tc>
      </w:tr>
      <w:tr w:rsidR="001E33B7" w:rsidRPr="00D35B1F" w14:paraId="5494AD5F" w14:textId="77777777" w:rsidTr="66BEBAA7">
        <w:tc>
          <w:tcPr>
            <w:tcW w:w="704" w:type="dxa"/>
          </w:tcPr>
          <w:p w14:paraId="747AC136" w14:textId="77777777" w:rsidR="001E33B7" w:rsidRPr="00D35B1F" w:rsidRDefault="001E33B7" w:rsidP="007921AA">
            <w:pPr>
              <w:pStyle w:val="Table"/>
              <w:numPr>
                <w:ilvl w:val="0"/>
                <w:numId w:val="26"/>
              </w:numPr>
              <w:ind w:left="0" w:firstLine="0"/>
            </w:pPr>
          </w:p>
        </w:tc>
        <w:tc>
          <w:tcPr>
            <w:tcW w:w="6237" w:type="dxa"/>
          </w:tcPr>
          <w:p w14:paraId="24532ED4" w14:textId="77777777" w:rsidR="001E33B7" w:rsidRPr="00D35B1F" w:rsidRDefault="001E33B7">
            <w:pPr>
              <w:pStyle w:val="Table"/>
            </w:pPr>
            <w:r w:rsidRPr="00D35B1F">
              <w:t>Create a system for the accreditation of entities providing care (in Care Safety Act)</w:t>
            </w:r>
          </w:p>
        </w:tc>
        <w:tc>
          <w:tcPr>
            <w:tcW w:w="3544" w:type="dxa"/>
          </w:tcPr>
          <w:p w14:paraId="26383862" w14:textId="77777777" w:rsidR="001E33B7" w:rsidRPr="00D35B1F" w:rsidRDefault="001E33B7">
            <w:pPr>
              <w:pStyle w:val="Table"/>
            </w:pPr>
            <w:r w:rsidRPr="00D35B1F">
              <w:t>Care System Office</w:t>
            </w:r>
          </w:p>
        </w:tc>
        <w:tc>
          <w:tcPr>
            <w:tcW w:w="3402" w:type="dxa"/>
          </w:tcPr>
          <w:p w14:paraId="55D7D860" w14:textId="77777777" w:rsidR="001E33B7" w:rsidRPr="00D35B1F" w:rsidRDefault="001E33B7">
            <w:pPr>
              <w:pStyle w:val="Table"/>
            </w:pPr>
            <w:r w:rsidRPr="00D35B1F">
              <w:t>Complete within 18 months</w:t>
            </w:r>
          </w:p>
        </w:tc>
      </w:tr>
      <w:tr w:rsidR="001E33B7" w:rsidRPr="00D35B1F" w14:paraId="73FA09AA" w14:textId="77777777" w:rsidTr="66BEBAA7">
        <w:tc>
          <w:tcPr>
            <w:tcW w:w="704" w:type="dxa"/>
          </w:tcPr>
          <w:p w14:paraId="66CBEED3" w14:textId="77777777" w:rsidR="001E33B7" w:rsidRPr="00D35B1F" w:rsidRDefault="001E33B7" w:rsidP="007921AA">
            <w:pPr>
              <w:pStyle w:val="Table"/>
              <w:numPr>
                <w:ilvl w:val="0"/>
                <w:numId w:val="26"/>
              </w:numPr>
              <w:ind w:left="0" w:firstLine="0"/>
            </w:pPr>
          </w:p>
        </w:tc>
        <w:tc>
          <w:tcPr>
            <w:tcW w:w="6237" w:type="dxa"/>
          </w:tcPr>
          <w:p w14:paraId="38960246" w14:textId="77777777" w:rsidR="001E33B7" w:rsidRPr="00D35B1F" w:rsidRDefault="001E33B7">
            <w:pPr>
              <w:pStyle w:val="Table"/>
            </w:pPr>
            <w:r w:rsidRPr="00D35B1F">
              <w:t>Make changes to charities regulation and legislation (in Care Safety Act)</w:t>
            </w:r>
          </w:p>
        </w:tc>
        <w:tc>
          <w:tcPr>
            <w:tcW w:w="3544" w:type="dxa"/>
          </w:tcPr>
          <w:p w14:paraId="6DE2074D" w14:textId="77777777" w:rsidR="001E33B7" w:rsidRPr="00D35B1F" w:rsidRDefault="001E33B7">
            <w:pPr>
              <w:pStyle w:val="Table"/>
            </w:pPr>
            <w:r w:rsidRPr="00D35B1F">
              <w:t xml:space="preserve">Care System Office and Department of Internal Affairs </w:t>
            </w:r>
          </w:p>
        </w:tc>
        <w:tc>
          <w:tcPr>
            <w:tcW w:w="3402" w:type="dxa"/>
          </w:tcPr>
          <w:p w14:paraId="133F06F1" w14:textId="77777777" w:rsidR="001E33B7" w:rsidRPr="00D35B1F" w:rsidRDefault="001E33B7">
            <w:pPr>
              <w:pStyle w:val="Table"/>
            </w:pPr>
            <w:r w:rsidRPr="00D35B1F">
              <w:t>Complete within 18 months</w:t>
            </w:r>
          </w:p>
        </w:tc>
      </w:tr>
      <w:tr w:rsidR="001E33B7" w:rsidRPr="00D35B1F" w14:paraId="769835DC" w14:textId="77777777" w:rsidTr="66BEBAA7">
        <w:tc>
          <w:tcPr>
            <w:tcW w:w="704" w:type="dxa"/>
          </w:tcPr>
          <w:p w14:paraId="5A51AED9" w14:textId="77777777" w:rsidR="001E33B7" w:rsidRPr="00D35B1F" w:rsidRDefault="001E33B7" w:rsidP="007921AA">
            <w:pPr>
              <w:pStyle w:val="Table"/>
              <w:numPr>
                <w:ilvl w:val="0"/>
                <w:numId w:val="26"/>
              </w:numPr>
              <w:ind w:left="0" w:firstLine="0"/>
            </w:pPr>
          </w:p>
        </w:tc>
        <w:tc>
          <w:tcPr>
            <w:tcW w:w="6237" w:type="dxa"/>
          </w:tcPr>
          <w:p w14:paraId="0AADB0D9" w14:textId="77777777" w:rsidR="001E33B7" w:rsidRPr="00D35B1F" w:rsidRDefault="001E33B7">
            <w:pPr>
              <w:pStyle w:val="Table"/>
            </w:pPr>
            <w:r w:rsidRPr="00D35B1F">
              <w:t>Ensure there is effective oversight and leadership of safeguarding</w:t>
            </w:r>
          </w:p>
        </w:tc>
        <w:tc>
          <w:tcPr>
            <w:tcW w:w="3544" w:type="dxa"/>
          </w:tcPr>
          <w:p w14:paraId="44662B88" w14:textId="34AEB4AB" w:rsidR="001E33B7" w:rsidRPr="00D35B1F" w:rsidRDefault="001E33B7">
            <w:pPr>
              <w:pStyle w:val="Table"/>
            </w:pPr>
            <w:r w:rsidRPr="00D35B1F">
              <w:t>Leaders of all State and faith-based entities that are providing care (including indirect care providers)</w:t>
            </w:r>
          </w:p>
        </w:tc>
        <w:tc>
          <w:tcPr>
            <w:tcW w:w="3402" w:type="dxa"/>
          </w:tcPr>
          <w:p w14:paraId="1EA0CAD0" w14:textId="77777777" w:rsidR="001E33B7" w:rsidRPr="00D35B1F" w:rsidRDefault="001E33B7">
            <w:pPr>
              <w:pStyle w:val="Table"/>
            </w:pPr>
            <w:r w:rsidRPr="00D35B1F">
              <w:t>Start immediately</w:t>
            </w:r>
          </w:p>
          <w:p w14:paraId="19914F34" w14:textId="77777777" w:rsidR="001E33B7" w:rsidRPr="00D35B1F" w:rsidRDefault="001E33B7">
            <w:pPr>
              <w:pStyle w:val="Table"/>
            </w:pPr>
            <w:r w:rsidRPr="00D35B1F">
              <w:t>Make any necessary changes within 12 months after Care Safety Act comes into force and after Care Safe Agency established</w:t>
            </w:r>
          </w:p>
        </w:tc>
      </w:tr>
      <w:tr w:rsidR="001E33B7" w:rsidRPr="00D35B1F" w14:paraId="5CC3D24D" w14:textId="77777777" w:rsidTr="66BEBAA7">
        <w:tc>
          <w:tcPr>
            <w:tcW w:w="704" w:type="dxa"/>
          </w:tcPr>
          <w:p w14:paraId="48572D10" w14:textId="77777777" w:rsidR="001E33B7" w:rsidRPr="00D35B1F" w:rsidRDefault="001E33B7" w:rsidP="007921AA">
            <w:pPr>
              <w:pStyle w:val="Table"/>
              <w:numPr>
                <w:ilvl w:val="0"/>
                <w:numId w:val="26"/>
              </w:numPr>
              <w:ind w:left="0" w:firstLine="0"/>
            </w:pPr>
          </w:p>
        </w:tc>
        <w:tc>
          <w:tcPr>
            <w:tcW w:w="6237" w:type="dxa"/>
          </w:tcPr>
          <w:p w14:paraId="53688744" w14:textId="77777777" w:rsidR="001E33B7" w:rsidRPr="00D35B1F" w:rsidRDefault="001E33B7">
            <w:pPr>
              <w:pStyle w:val="Table"/>
            </w:pPr>
            <w:r w:rsidRPr="00D35B1F">
              <w:t>Ensure that safeguarding is a genuine priority, key performance indicators are in place, and sufficient resources are available for all aspects of safeguarding</w:t>
            </w:r>
          </w:p>
        </w:tc>
        <w:tc>
          <w:tcPr>
            <w:tcW w:w="3544" w:type="dxa"/>
          </w:tcPr>
          <w:p w14:paraId="6C1A2E57" w14:textId="2D55D8B7" w:rsidR="001E33B7" w:rsidRPr="00D35B1F" w:rsidRDefault="001E33B7">
            <w:pPr>
              <w:pStyle w:val="Table"/>
            </w:pPr>
            <w:r w:rsidRPr="00D35B1F">
              <w:t>Leaders of all State and faith-based entities that are providing care (including indirect care providers)</w:t>
            </w:r>
          </w:p>
        </w:tc>
        <w:tc>
          <w:tcPr>
            <w:tcW w:w="3402" w:type="dxa"/>
          </w:tcPr>
          <w:p w14:paraId="4370BC5C" w14:textId="77777777" w:rsidR="001E33B7" w:rsidRPr="00D35B1F" w:rsidRDefault="001E33B7">
            <w:pPr>
              <w:pStyle w:val="Table"/>
            </w:pPr>
            <w:r w:rsidRPr="00D35B1F">
              <w:t>Start immediately</w:t>
            </w:r>
          </w:p>
          <w:p w14:paraId="56F6FFE5" w14:textId="77777777" w:rsidR="001E33B7" w:rsidRPr="00D35B1F" w:rsidRDefault="001E33B7">
            <w:pPr>
              <w:pStyle w:val="Table"/>
            </w:pPr>
            <w:r w:rsidRPr="00D35B1F">
              <w:t>Make any necessary changes within 12 months after Care Safety Act comes into force and after Care Safe Agency established</w:t>
            </w:r>
          </w:p>
        </w:tc>
      </w:tr>
      <w:tr w:rsidR="001E33B7" w:rsidRPr="00D35B1F" w14:paraId="241F6FD5" w14:textId="77777777" w:rsidTr="66BEBAA7">
        <w:tc>
          <w:tcPr>
            <w:tcW w:w="704" w:type="dxa"/>
          </w:tcPr>
          <w:p w14:paraId="5F67B334" w14:textId="77777777" w:rsidR="001E33B7" w:rsidRPr="00D35B1F" w:rsidRDefault="001E33B7" w:rsidP="007921AA">
            <w:pPr>
              <w:pStyle w:val="Table"/>
              <w:numPr>
                <w:ilvl w:val="0"/>
                <w:numId w:val="26"/>
              </w:numPr>
              <w:ind w:left="0" w:firstLine="0"/>
            </w:pPr>
          </w:p>
        </w:tc>
        <w:tc>
          <w:tcPr>
            <w:tcW w:w="6237" w:type="dxa"/>
          </w:tcPr>
          <w:p w14:paraId="2852CCED" w14:textId="77777777" w:rsidR="001E33B7" w:rsidRPr="00D35B1F" w:rsidRDefault="001E33B7">
            <w:pPr>
              <w:pStyle w:val="Table"/>
            </w:pPr>
            <w:r w:rsidRPr="00D35B1F">
              <w:t>Collect adequate data on abuse and neglect in care and regularly report to the governing bodies or leaders</w:t>
            </w:r>
          </w:p>
        </w:tc>
        <w:tc>
          <w:tcPr>
            <w:tcW w:w="3544" w:type="dxa"/>
          </w:tcPr>
          <w:p w14:paraId="0B8C5D51" w14:textId="5167C117" w:rsidR="001E33B7" w:rsidRPr="00D35B1F" w:rsidRDefault="001E33B7">
            <w:pPr>
              <w:pStyle w:val="Table"/>
            </w:pPr>
            <w:r w:rsidRPr="00D35B1F">
              <w:t>All State and faith-based entities that are providing care (including indirect care providers)</w:t>
            </w:r>
          </w:p>
        </w:tc>
        <w:tc>
          <w:tcPr>
            <w:tcW w:w="3402" w:type="dxa"/>
          </w:tcPr>
          <w:p w14:paraId="22E4AF44" w14:textId="77777777" w:rsidR="001E33B7" w:rsidRPr="00D35B1F" w:rsidRDefault="001E33B7">
            <w:pPr>
              <w:pStyle w:val="Table"/>
            </w:pPr>
            <w:r w:rsidRPr="00D35B1F">
              <w:t>Start immediately</w:t>
            </w:r>
          </w:p>
          <w:p w14:paraId="3A247814" w14:textId="77777777" w:rsidR="001E33B7" w:rsidRPr="00D35B1F" w:rsidRDefault="001E33B7">
            <w:pPr>
              <w:pStyle w:val="Table"/>
            </w:pPr>
            <w:r w:rsidRPr="00D35B1F">
              <w:t>Make any necessary changes within 12 months after Care Safety Act comes into force and after Care Safe Agency established</w:t>
            </w:r>
          </w:p>
        </w:tc>
      </w:tr>
      <w:tr w:rsidR="001E33B7" w:rsidRPr="00D35B1F" w14:paraId="5B290D78" w14:textId="77777777" w:rsidTr="66BEBAA7">
        <w:tc>
          <w:tcPr>
            <w:tcW w:w="704" w:type="dxa"/>
          </w:tcPr>
          <w:p w14:paraId="65120CAD" w14:textId="77777777" w:rsidR="001E33B7" w:rsidRPr="00D35B1F" w:rsidRDefault="001E33B7" w:rsidP="007921AA">
            <w:pPr>
              <w:pStyle w:val="Table"/>
              <w:numPr>
                <w:ilvl w:val="0"/>
                <w:numId w:val="26"/>
              </w:numPr>
              <w:ind w:left="0" w:firstLine="0"/>
            </w:pPr>
          </w:p>
        </w:tc>
        <w:tc>
          <w:tcPr>
            <w:tcW w:w="6237" w:type="dxa"/>
          </w:tcPr>
          <w:p w14:paraId="007D41F0" w14:textId="77777777" w:rsidR="001E33B7" w:rsidRPr="00D35B1F" w:rsidRDefault="001E33B7">
            <w:pPr>
              <w:pStyle w:val="Table"/>
            </w:pPr>
            <w:r w:rsidRPr="00D35B1F">
              <w:t>Ensure staffing, remuneration and resourcing levels are sufficient to ensure implementation of safeguarding policies and procedures</w:t>
            </w:r>
          </w:p>
        </w:tc>
        <w:tc>
          <w:tcPr>
            <w:tcW w:w="3544" w:type="dxa"/>
          </w:tcPr>
          <w:p w14:paraId="605735AE" w14:textId="14677CAE" w:rsidR="001E33B7" w:rsidRPr="00D35B1F" w:rsidRDefault="001E33B7">
            <w:pPr>
              <w:pStyle w:val="Table"/>
            </w:pPr>
            <w:r w:rsidRPr="00D35B1F">
              <w:t>Senior leaders of all State and faith-based entities that are providing care (including indirect care providers)</w:t>
            </w:r>
          </w:p>
        </w:tc>
        <w:tc>
          <w:tcPr>
            <w:tcW w:w="3402" w:type="dxa"/>
          </w:tcPr>
          <w:p w14:paraId="0CB33579" w14:textId="77777777" w:rsidR="001E33B7" w:rsidRPr="00D35B1F" w:rsidRDefault="001E33B7">
            <w:pPr>
              <w:pStyle w:val="Table"/>
            </w:pPr>
            <w:r w:rsidRPr="00D35B1F">
              <w:t>Start immediately</w:t>
            </w:r>
          </w:p>
          <w:p w14:paraId="5217190E" w14:textId="77777777" w:rsidR="001E33B7" w:rsidRPr="00D35B1F" w:rsidRDefault="001E33B7">
            <w:pPr>
              <w:pStyle w:val="Table"/>
            </w:pPr>
            <w:r w:rsidRPr="00D35B1F">
              <w:t>Make any necessary changes within 12 months after Care Safety Act comes into force and after Care Safe Agency established</w:t>
            </w:r>
          </w:p>
        </w:tc>
      </w:tr>
      <w:tr w:rsidR="001E33B7" w:rsidRPr="00D35B1F" w14:paraId="7765E9D1" w14:textId="77777777" w:rsidTr="66BEBAA7">
        <w:tc>
          <w:tcPr>
            <w:tcW w:w="704" w:type="dxa"/>
          </w:tcPr>
          <w:p w14:paraId="50F69733" w14:textId="77777777" w:rsidR="001E33B7" w:rsidRPr="00D35B1F" w:rsidRDefault="001E33B7" w:rsidP="007921AA">
            <w:pPr>
              <w:pStyle w:val="Table"/>
              <w:numPr>
                <w:ilvl w:val="0"/>
                <w:numId w:val="26"/>
              </w:numPr>
              <w:ind w:left="0" w:firstLine="0"/>
            </w:pPr>
          </w:p>
        </w:tc>
        <w:tc>
          <w:tcPr>
            <w:tcW w:w="6237" w:type="dxa"/>
          </w:tcPr>
          <w:p w14:paraId="1F135ADE" w14:textId="77777777" w:rsidR="001E33B7" w:rsidRPr="00D35B1F" w:rsidRDefault="001E33B7">
            <w:pPr>
              <w:pStyle w:val="Table"/>
            </w:pPr>
            <w:r w:rsidRPr="00D35B1F">
              <w:t>Take active steps to create a positive safeguarding culture</w:t>
            </w:r>
          </w:p>
        </w:tc>
        <w:tc>
          <w:tcPr>
            <w:tcW w:w="3544" w:type="dxa"/>
          </w:tcPr>
          <w:p w14:paraId="4491BA3C" w14:textId="6126D336" w:rsidR="001E33B7" w:rsidRPr="00D35B1F" w:rsidRDefault="001E33B7">
            <w:pPr>
              <w:pStyle w:val="Table"/>
            </w:pPr>
            <w:r w:rsidRPr="00D35B1F">
              <w:t>Senior leaders of all State and faith-based entities that are providing care (including indirect care providers)</w:t>
            </w:r>
          </w:p>
        </w:tc>
        <w:tc>
          <w:tcPr>
            <w:tcW w:w="3402" w:type="dxa"/>
          </w:tcPr>
          <w:p w14:paraId="25A2637E" w14:textId="77777777" w:rsidR="001E33B7" w:rsidRPr="00D35B1F" w:rsidRDefault="001E33B7">
            <w:pPr>
              <w:pStyle w:val="Table"/>
            </w:pPr>
            <w:r w:rsidRPr="00D35B1F">
              <w:t>Start immediately</w:t>
            </w:r>
          </w:p>
          <w:p w14:paraId="61CFAE7D" w14:textId="77777777" w:rsidR="001E33B7" w:rsidRPr="00D35B1F" w:rsidRDefault="001E33B7">
            <w:pPr>
              <w:pStyle w:val="Table"/>
            </w:pPr>
            <w:r w:rsidRPr="00D35B1F">
              <w:t xml:space="preserve">Make any necessary changes within 12 months after Care Safety Act comes into force and after Care </w:t>
            </w:r>
            <w:r w:rsidRPr="00D35B1F">
              <w:lastRenderedPageBreak/>
              <w:t>Safe Agency established</w:t>
            </w:r>
          </w:p>
        </w:tc>
      </w:tr>
      <w:tr w:rsidR="001E33B7" w:rsidRPr="00D35B1F" w14:paraId="587EAF1F" w14:textId="77777777" w:rsidTr="66BEBAA7">
        <w:tc>
          <w:tcPr>
            <w:tcW w:w="704" w:type="dxa"/>
          </w:tcPr>
          <w:p w14:paraId="1BC7F329" w14:textId="77777777" w:rsidR="001E33B7" w:rsidRPr="00D35B1F" w:rsidRDefault="001E33B7" w:rsidP="007921AA">
            <w:pPr>
              <w:pStyle w:val="Table"/>
              <w:numPr>
                <w:ilvl w:val="0"/>
                <w:numId w:val="26"/>
              </w:numPr>
              <w:ind w:left="0" w:firstLine="0"/>
            </w:pPr>
          </w:p>
        </w:tc>
        <w:tc>
          <w:tcPr>
            <w:tcW w:w="6237" w:type="dxa"/>
          </w:tcPr>
          <w:p w14:paraId="60C825AA" w14:textId="77777777" w:rsidR="001E33B7" w:rsidRPr="00D35B1F" w:rsidRDefault="001E33B7">
            <w:pPr>
              <w:pStyle w:val="Table"/>
            </w:pPr>
            <w:r w:rsidRPr="00D35B1F">
              <w:t xml:space="preserve">Safeguarding policies and procedures are in place </w:t>
            </w:r>
          </w:p>
        </w:tc>
        <w:tc>
          <w:tcPr>
            <w:tcW w:w="3544" w:type="dxa"/>
          </w:tcPr>
          <w:p w14:paraId="7959C651" w14:textId="6C18CE4B" w:rsidR="001E33B7" w:rsidRPr="00D35B1F" w:rsidRDefault="001E33B7">
            <w:pPr>
              <w:pStyle w:val="Table"/>
            </w:pPr>
            <w:r w:rsidRPr="00D35B1F">
              <w:t>All State and faith-based entities that are</w:t>
            </w:r>
            <w:r w:rsidRPr="00D35B1F" w:rsidDel="006568FF">
              <w:t xml:space="preserve"> </w:t>
            </w:r>
            <w:r w:rsidRPr="00D35B1F">
              <w:t>providing care (including indirect care providers)</w:t>
            </w:r>
          </w:p>
        </w:tc>
        <w:tc>
          <w:tcPr>
            <w:tcW w:w="3402" w:type="dxa"/>
          </w:tcPr>
          <w:p w14:paraId="041A1049" w14:textId="77777777" w:rsidR="001E33B7" w:rsidRPr="00D35B1F" w:rsidRDefault="001E33B7">
            <w:pPr>
              <w:pStyle w:val="Table"/>
            </w:pPr>
            <w:r w:rsidRPr="00D35B1F">
              <w:t xml:space="preserve">Start immediately </w:t>
            </w:r>
          </w:p>
          <w:p w14:paraId="76EF618F" w14:textId="77777777" w:rsidR="001E33B7" w:rsidRPr="00D35B1F" w:rsidRDefault="001E33B7">
            <w:pPr>
              <w:pStyle w:val="Table"/>
            </w:pPr>
            <w:r w:rsidRPr="00D35B1F">
              <w:t>Make any necessary changes within 12 months after Care Safety Act comes into force and after Care Safe Agency established</w:t>
            </w:r>
          </w:p>
        </w:tc>
      </w:tr>
      <w:tr w:rsidR="001E33B7" w:rsidRPr="00D35B1F" w14:paraId="35D0373E" w14:textId="77777777" w:rsidTr="66BEBAA7">
        <w:tc>
          <w:tcPr>
            <w:tcW w:w="704" w:type="dxa"/>
          </w:tcPr>
          <w:p w14:paraId="0F1121FD" w14:textId="77777777" w:rsidR="001E33B7" w:rsidRPr="00D35B1F" w:rsidRDefault="001E33B7" w:rsidP="007921AA">
            <w:pPr>
              <w:pStyle w:val="Table"/>
              <w:numPr>
                <w:ilvl w:val="0"/>
                <w:numId w:val="26"/>
              </w:numPr>
              <w:ind w:left="0" w:firstLine="0"/>
            </w:pPr>
          </w:p>
        </w:tc>
        <w:tc>
          <w:tcPr>
            <w:tcW w:w="6237" w:type="dxa"/>
          </w:tcPr>
          <w:p w14:paraId="1F51A5B4" w14:textId="77777777" w:rsidR="001E33B7" w:rsidRPr="00D35B1F" w:rsidRDefault="001E33B7">
            <w:pPr>
              <w:pStyle w:val="Table"/>
            </w:pPr>
            <w:r w:rsidRPr="00D35B1F">
              <w:t>How safeguarding policies and procedures work</w:t>
            </w:r>
          </w:p>
        </w:tc>
        <w:tc>
          <w:tcPr>
            <w:tcW w:w="3544" w:type="dxa"/>
          </w:tcPr>
          <w:p w14:paraId="1A4EA61C" w14:textId="0EAF0A76" w:rsidR="001E33B7" w:rsidRPr="00D35B1F" w:rsidRDefault="001E33B7">
            <w:pPr>
              <w:pStyle w:val="Table"/>
            </w:pPr>
            <w:r w:rsidRPr="00D35B1F">
              <w:t>All State and faith-based entities that are providing care (including indirect care providers)</w:t>
            </w:r>
          </w:p>
        </w:tc>
        <w:tc>
          <w:tcPr>
            <w:tcW w:w="3402" w:type="dxa"/>
          </w:tcPr>
          <w:p w14:paraId="56475118" w14:textId="77777777" w:rsidR="001E33B7" w:rsidRPr="00D35B1F" w:rsidRDefault="001E33B7">
            <w:pPr>
              <w:pStyle w:val="Table"/>
            </w:pPr>
            <w:r w:rsidRPr="00D35B1F">
              <w:t xml:space="preserve">Start immediately </w:t>
            </w:r>
          </w:p>
          <w:p w14:paraId="08FEE628" w14:textId="77777777" w:rsidR="001E33B7" w:rsidRPr="00D35B1F" w:rsidRDefault="001E33B7">
            <w:pPr>
              <w:pStyle w:val="Table"/>
            </w:pPr>
            <w:r w:rsidRPr="00D35B1F">
              <w:t>Make any necessary changes within 12 months after Care Safety Act comes into force and after Care Safe Agency established</w:t>
            </w:r>
          </w:p>
        </w:tc>
      </w:tr>
    </w:tbl>
    <w:p w14:paraId="0FE40D88" w14:textId="23C53C18" w:rsidR="001E33B7" w:rsidRPr="00D35B1F" w:rsidRDefault="001E33B7" w:rsidP="004F1B9E">
      <w:pPr>
        <w:pStyle w:val="RecsHd3"/>
      </w:pPr>
      <w:bookmarkStart w:id="507" w:name="_Toc181108225"/>
      <w:r w:rsidRPr="00D35B1F">
        <w:t>Staff and care workers to be vetted, registered, and well trained</w:t>
      </w:r>
      <w:bookmarkEnd w:id="507"/>
    </w:p>
    <w:tbl>
      <w:tblPr>
        <w:tblStyle w:val="TableGrid"/>
        <w:tblW w:w="0" w:type="auto"/>
        <w:tblLook w:val="04A0" w:firstRow="1" w:lastRow="0" w:firstColumn="1" w:lastColumn="0" w:noHBand="0" w:noVBand="1"/>
      </w:tblPr>
      <w:tblGrid>
        <w:gridCol w:w="501"/>
        <w:gridCol w:w="3892"/>
        <w:gridCol w:w="2275"/>
        <w:gridCol w:w="2348"/>
      </w:tblGrid>
      <w:tr w:rsidR="001E33B7" w:rsidRPr="00D35B1F" w14:paraId="39BED61D" w14:textId="77777777" w:rsidTr="66BEBAA7">
        <w:trPr>
          <w:tblHeader/>
        </w:trPr>
        <w:tc>
          <w:tcPr>
            <w:tcW w:w="704" w:type="dxa"/>
            <w:vAlign w:val="center"/>
          </w:tcPr>
          <w:p w14:paraId="3AE7E33D" w14:textId="1D60A688" w:rsidR="001E33B7" w:rsidRPr="00D35B1F" w:rsidRDefault="001E33B7">
            <w:pPr>
              <w:pStyle w:val="Table"/>
            </w:pPr>
            <w:r w:rsidRPr="00D35B1F">
              <w:rPr>
                <w:b/>
                <w:bCs/>
              </w:rPr>
              <w:t>#</w:t>
            </w:r>
          </w:p>
        </w:tc>
        <w:tc>
          <w:tcPr>
            <w:tcW w:w="6237" w:type="dxa"/>
            <w:vAlign w:val="center"/>
          </w:tcPr>
          <w:p w14:paraId="6D0563EA" w14:textId="609F2920" w:rsidR="001E33B7" w:rsidRPr="00D35B1F" w:rsidRDefault="001E33B7">
            <w:pPr>
              <w:pStyle w:val="Table"/>
            </w:pPr>
            <w:r w:rsidRPr="00D35B1F">
              <w:rPr>
                <w:b/>
                <w:bCs/>
              </w:rPr>
              <w:t xml:space="preserve">Recommendation </w:t>
            </w:r>
          </w:p>
        </w:tc>
        <w:tc>
          <w:tcPr>
            <w:tcW w:w="3544" w:type="dxa"/>
            <w:vAlign w:val="center"/>
          </w:tcPr>
          <w:p w14:paraId="02D6F02A" w14:textId="77777777" w:rsidR="001E33B7" w:rsidRPr="00D35B1F" w:rsidRDefault="001E33B7">
            <w:pPr>
              <w:pStyle w:val="Table"/>
            </w:pPr>
            <w:r w:rsidRPr="00D35B1F">
              <w:rPr>
                <w:b/>
              </w:rPr>
              <w:t>Lead or co-ordinating entity/ies</w:t>
            </w:r>
          </w:p>
        </w:tc>
        <w:tc>
          <w:tcPr>
            <w:tcW w:w="3402" w:type="dxa"/>
            <w:vAlign w:val="center"/>
          </w:tcPr>
          <w:p w14:paraId="0AC81AF5" w14:textId="77777777" w:rsidR="001E33B7" w:rsidRPr="00D35B1F" w:rsidRDefault="001E33B7">
            <w:pPr>
              <w:pStyle w:val="Table"/>
            </w:pPr>
            <w:r w:rsidRPr="00D35B1F">
              <w:rPr>
                <w:b/>
              </w:rPr>
              <w:t>Timeframe</w:t>
            </w:r>
          </w:p>
        </w:tc>
      </w:tr>
      <w:tr w:rsidR="001E33B7" w:rsidRPr="00D35B1F" w14:paraId="2A6FBD1D" w14:textId="77777777" w:rsidTr="66BEBAA7">
        <w:tc>
          <w:tcPr>
            <w:tcW w:w="704" w:type="dxa"/>
          </w:tcPr>
          <w:p w14:paraId="6928EE57" w14:textId="77777777" w:rsidR="001E33B7" w:rsidRPr="00D35B1F" w:rsidRDefault="001E33B7" w:rsidP="007921AA">
            <w:pPr>
              <w:pStyle w:val="Table"/>
              <w:numPr>
                <w:ilvl w:val="0"/>
                <w:numId w:val="26"/>
              </w:numPr>
              <w:ind w:left="0" w:firstLine="0"/>
            </w:pPr>
          </w:p>
        </w:tc>
        <w:tc>
          <w:tcPr>
            <w:tcW w:w="6237" w:type="dxa"/>
          </w:tcPr>
          <w:p w14:paraId="624C6C06" w14:textId="77777777" w:rsidR="001E33B7" w:rsidRPr="00D35B1F" w:rsidRDefault="001E33B7">
            <w:pPr>
              <w:pStyle w:val="Table"/>
            </w:pPr>
            <w:r w:rsidRPr="00D35B1F">
              <w:t>Create a system of professional registration for all staff and care workers not already covered by a professional standards regime (in Care Safety Act)</w:t>
            </w:r>
          </w:p>
        </w:tc>
        <w:tc>
          <w:tcPr>
            <w:tcW w:w="3544" w:type="dxa"/>
          </w:tcPr>
          <w:p w14:paraId="28D91C04" w14:textId="77777777" w:rsidR="001E33B7" w:rsidRPr="00D35B1F" w:rsidRDefault="001E33B7">
            <w:pPr>
              <w:pStyle w:val="Table"/>
            </w:pPr>
            <w:r w:rsidRPr="00D35B1F">
              <w:t xml:space="preserve">Care System Office </w:t>
            </w:r>
          </w:p>
        </w:tc>
        <w:tc>
          <w:tcPr>
            <w:tcW w:w="3402" w:type="dxa"/>
          </w:tcPr>
          <w:p w14:paraId="2C148645" w14:textId="77777777" w:rsidR="001E33B7" w:rsidRPr="00D35B1F" w:rsidRDefault="001E33B7">
            <w:pPr>
              <w:pStyle w:val="Table"/>
            </w:pPr>
            <w:r w:rsidRPr="00D35B1F">
              <w:t>Complete within 18 months</w:t>
            </w:r>
          </w:p>
        </w:tc>
      </w:tr>
      <w:tr w:rsidR="001E33B7" w:rsidRPr="00D35B1F" w14:paraId="2C27D2FC" w14:textId="77777777" w:rsidTr="66BEBAA7">
        <w:tc>
          <w:tcPr>
            <w:tcW w:w="704" w:type="dxa"/>
          </w:tcPr>
          <w:p w14:paraId="1BB6D648" w14:textId="77777777" w:rsidR="001E33B7" w:rsidRPr="00D35B1F" w:rsidRDefault="001E33B7" w:rsidP="007921AA">
            <w:pPr>
              <w:pStyle w:val="Table"/>
              <w:numPr>
                <w:ilvl w:val="0"/>
                <w:numId w:val="26"/>
              </w:numPr>
              <w:ind w:left="0" w:firstLine="0"/>
            </w:pPr>
          </w:p>
        </w:tc>
        <w:tc>
          <w:tcPr>
            <w:tcW w:w="6237" w:type="dxa"/>
          </w:tcPr>
          <w:p w14:paraId="50474C57" w14:textId="77777777" w:rsidR="001E33B7" w:rsidRPr="00D35B1F" w:rsidRDefault="001E33B7">
            <w:pPr>
              <w:pStyle w:val="Table"/>
            </w:pPr>
            <w:r w:rsidRPr="00D35B1F">
              <w:t>Provide for a comprehensive and consistent pre-employment screening and vetting regime (in Care Safety Act)</w:t>
            </w:r>
          </w:p>
        </w:tc>
        <w:tc>
          <w:tcPr>
            <w:tcW w:w="3544" w:type="dxa"/>
          </w:tcPr>
          <w:p w14:paraId="5A488AAF" w14:textId="77777777" w:rsidR="001E33B7" w:rsidRPr="00D35B1F" w:rsidRDefault="001E33B7">
            <w:pPr>
              <w:pStyle w:val="Table"/>
            </w:pPr>
            <w:r w:rsidRPr="00D35B1F">
              <w:t>Care System Office, Oranga Tamariki and NZ Police</w:t>
            </w:r>
          </w:p>
        </w:tc>
        <w:tc>
          <w:tcPr>
            <w:tcW w:w="3402" w:type="dxa"/>
          </w:tcPr>
          <w:p w14:paraId="2BFD36B0" w14:textId="77777777" w:rsidR="001E33B7" w:rsidRPr="00D35B1F" w:rsidRDefault="001E33B7">
            <w:pPr>
              <w:pStyle w:val="Table"/>
            </w:pPr>
            <w:r w:rsidRPr="00D35B1F">
              <w:t>Complete within 18 months</w:t>
            </w:r>
          </w:p>
        </w:tc>
      </w:tr>
      <w:tr w:rsidR="001E33B7" w:rsidRPr="00D35B1F" w14:paraId="443BC0CB" w14:textId="77777777" w:rsidTr="66BEBAA7">
        <w:tc>
          <w:tcPr>
            <w:tcW w:w="704" w:type="dxa"/>
          </w:tcPr>
          <w:p w14:paraId="0ED5C73F" w14:textId="77777777" w:rsidR="001E33B7" w:rsidRPr="00D35B1F" w:rsidRDefault="001E33B7" w:rsidP="007921AA">
            <w:pPr>
              <w:pStyle w:val="Table"/>
              <w:numPr>
                <w:ilvl w:val="0"/>
                <w:numId w:val="26"/>
              </w:numPr>
              <w:ind w:left="0" w:firstLine="0"/>
            </w:pPr>
          </w:p>
        </w:tc>
        <w:tc>
          <w:tcPr>
            <w:tcW w:w="6237" w:type="dxa"/>
          </w:tcPr>
          <w:p w14:paraId="3A496A1E" w14:textId="77777777" w:rsidR="001E33B7" w:rsidRPr="00D35B1F" w:rsidRDefault="001E33B7">
            <w:pPr>
              <w:pStyle w:val="Table"/>
            </w:pPr>
            <w:r w:rsidRPr="00D35B1F">
              <w:t>Ensure all prospective staff and volunteers have a satisfactory vetting report and up to date registration status</w:t>
            </w:r>
          </w:p>
        </w:tc>
        <w:tc>
          <w:tcPr>
            <w:tcW w:w="3544" w:type="dxa"/>
          </w:tcPr>
          <w:p w14:paraId="2D78DD83" w14:textId="6C31040A" w:rsidR="001E33B7" w:rsidRPr="00D35B1F" w:rsidRDefault="001E33B7">
            <w:pPr>
              <w:pStyle w:val="Table"/>
            </w:pPr>
            <w:r w:rsidRPr="00D35B1F">
              <w:t>All State and faith-based entities that are providing care (including indirect care providers)</w:t>
            </w:r>
          </w:p>
        </w:tc>
        <w:tc>
          <w:tcPr>
            <w:tcW w:w="3402" w:type="dxa"/>
          </w:tcPr>
          <w:p w14:paraId="10D6B18D" w14:textId="77777777" w:rsidR="001E33B7" w:rsidRPr="00D35B1F" w:rsidRDefault="001E33B7">
            <w:pPr>
              <w:pStyle w:val="Table"/>
            </w:pPr>
            <w:r w:rsidRPr="00D35B1F">
              <w:t xml:space="preserve">Start immediately </w:t>
            </w:r>
          </w:p>
          <w:p w14:paraId="1766223A" w14:textId="77777777" w:rsidR="001E33B7" w:rsidRPr="00D35B1F" w:rsidRDefault="001E33B7">
            <w:pPr>
              <w:pStyle w:val="Table"/>
            </w:pPr>
            <w:r w:rsidRPr="00D35B1F">
              <w:t>Make any necessary changes within 12 months after Care Safety Act comes into force and after Care Safe Agency established</w:t>
            </w:r>
          </w:p>
        </w:tc>
      </w:tr>
      <w:tr w:rsidR="001E33B7" w:rsidRPr="00D35B1F" w14:paraId="5BA4E88D" w14:textId="77777777" w:rsidTr="66BEBAA7">
        <w:tc>
          <w:tcPr>
            <w:tcW w:w="704" w:type="dxa"/>
          </w:tcPr>
          <w:p w14:paraId="43600EA7" w14:textId="77777777" w:rsidR="001E33B7" w:rsidRPr="00D35B1F" w:rsidRDefault="001E33B7" w:rsidP="007921AA">
            <w:pPr>
              <w:pStyle w:val="Table"/>
              <w:numPr>
                <w:ilvl w:val="0"/>
                <w:numId w:val="26"/>
              </w:numPr>
              <w:ind w:left="0" w:firstLine="0"/>
            </w:pPr>
          </w:p>
        </w:tc>
        <w:tc>
          <w:tcPr>
            <w:tcW w:w="6237" w:type="dxa"/>
          </w:tcPr>
          <w:p w14:paraId="571EED84" w14:textId="77777777" w:rsidR="001E33B7" w:rsidRPr="00D35B1F" w:rsidRDefault="001E33B7">
            <w:pPr>
              <w:pStyle w:val="Table"/>
            </w:pPr>
            <w:r w:rsidRPr="00D35B1F">
              <w:t xml:space="preserve">Ensure all pre-employment screening checks meet requirements </w:t>
            </w:r>
          </w:p>
        </w:tc>
        <w:tc>
          <w:tcPr>
            <w:tcW w:w="3544" w:type="dxa"/>
          </w:tcPr>
          <w:p w14:paraId="588ABA6B" w14:textId="2F74F629" w:rsidR="001E33B7" w:rsidRPr="00D35B1F" w:rsidRDefault="001E33B7">
            <w:pPr>
              <w:pStyle w:val="Table"/>
            </w:pPr>
            <w:r w:rsidRPr="00D35B1F">
              <w:t>All State and faith-based entities that are providing care (including indirect care providers)</w:t>
            </w:r>
          </w:p>
        </w:tc>
        <w:tc>
          <w:tcPr>
            <w:tcW w:w="3402" w:type="dxa"/>
          </w:tcPr>
          <w:p w14:paraId="5D1E7010" w14:textId="77777777" w:rsidR="001E33B7" w:rsidRPr="00D35B1F" w:rsidRDefault="001E33B7">
            <w:pPr>
              <w:pStyle w:val="Table"/>
            </w:pPr>
            <w:r w:rsidRPr="00D35B1F">
              <w:t xml:space="preserve">Start immediately </w:t>
            </w:r>
          </w:p>
          <w:p w14:paraId="73BE03CE" w14:textId="77777777" w:rsidR="001E33B7" w:rsidRPr="00D35B1F" w:rsidRDefault="001E33B7">
            <w:pPr>
              <w:pStyle w:val="Table"/>
            </w:pPr>
            <w:r w:rsidRPr="00D35B1F">
              <w:t>Make any necessary changes within 12 months after Care Safety Act comes into force and after Care Safe Agency established</w:t>
            </w:r>
          </w:p>
        </w:tc>
      </w:tr>
      <w:tr w:rsidR="001E33B7" w:rsidRPr="00D35B1F" w14:paraId="3D48E079" w14:textId="77777777" w:rsidTr="66BEBAA7">
        <w:tc>
          <w:tcPr>
            <w:tcW w:w="704" w:type="dxa"/>
          </w:tcPr>
          <w:p w14:paraId="607A46A8" w14:textId="77777777" w:rsidR="001E33B7" w:rsidRPr="00D35B1F" w:rsidRDefault="001E33B7" w:rsidP="007921AA">
            <w:pPr>
              <w:pStyle w:val="Table"/>
              <w:numPr>
                <w:ilvl w:val="0"/>
                <w:numId w:val="26"/>
              </w:numPr>
              <w:ind w:left="0" w:firstLine="0"/>
            </w:pPr>
          </w:p>
        </w:tc>
        <w:tc>
          <w:tcPr>
            <w:tcW w:w="6237" w:type="dxa"/>
          </w:tcPr>
          <w:p w14:paraId="4DF58847" w14:textId="77777777" w:rsidR="001E33B7" w:rsidRPr="00D35B1F" w:rsidRDefault="001E33B7">
            <w:pPr>
              <w:pStyle w:val="Table"/>
            </w:pPr>
            <w:r w:rsidRPr="00D35B1F">
              <w:t>Develop a Care Workforce Strategy</w:t>
            </w:r>
          </w:p>
        </w:tc>
        <w:tc>
          <w:tcPr>
            <w:tcW w:w="3544" w:type="dxa"/>
          </w:tcPr>
          <w:p w14:paraId="5F79DF30" w14:textId="77777777" w:rsidR="001E33B7" w:rsidRPr="00D35B1F" w:rsidRDefault="001E33B7">
            <w:pPr>
              <w:pStyle w:val="Table"/>
            </w:pPr>
            <w:r w:rsidRPr="00D35B1F">
              <w:t>Care Safe Agency</w:t>
            </w:r>
          </w:p>
        </w:tc>
        <w:tc>
          <w:tcPr>
            <w:tcW w:w="3402" w:type="dxa"/>
          </w:tcPr>
          <w:p w14:paraId="617414A5" w14:textId="77777777" w:rsidR="001E33B7" w:rsidRPr="00D35B1F" w:rsidRDefault="001E33B7">
            <w:pPr>
              <w:pStyle w:val="Table"/>
            </w:pPr>
            <w:r w:rsidRPr="00D35B1F">
              <w:t>Complete within 12 months of the establishment of the Care Safe Agency</w:t>
            </w:r>
          </w:p>
        </w:tc>
      </w:tr>
      <w:tr w:rsidR="001E33B7" w:rsidRPr="00D35B1F" w14:paraId="1791ACB2" w14:textId="77777777" w:rsidTr="66BEBAA7">
        <w:tc>
          <w:tcPr>
            <w:tcW w:w="704" w:type="dxa"/>
          </w:tcPr>
          <w:p w14:paraId="2FD85654" w14:textId="77777777" w:rsidR="001E33B7" w:rsidRPr="00D35B1F" w:rsidRDefault="001E33B7" w:rsidP="007921AA">
            <w:pPr>
              <w:pStyle w:val="Table"/>
              <w:numPr>
                <w:ilvl w:val="0"/>
                <w:numId w:val="26"/>
              </w:numPr>
              <w:ind w:left="0" w:firstLine="0"/>
            </w:pPr>
          </w:p>
        </w:tc>
        <w:tc>
          <w:tcPr>
            <w:tcW w:w="6237" w:type="dxa"/>
          </w:tcPr>
          <w:p w14:paraId="19749C3A" w14:textId="77777777" w:rsidR="001E33B7" w:rsidRPr="00D35B1F" w:rsidRDefault="001E33B7">
            <w:pPr>
              <w:pStyle w:val="Table"/>
            </w:pPr>
            <w:r w:rsidRPr="00D35B1F">
              <w:t>Recruit for and support a diverse workforce</w:t>
            </w:r>
          </w:p>
        </w:tc>
        <w:tc>
          <w:tcPr>
            <w:tcW w:w="3544" w:type="dxa"/>
          </w:tcPr>
          <w:p w14:paraId="299A0A07" w14:textId="3514468E" w:rsidR="001E33B7" w:rsidRPr="00D35B1F" w:rsidRDefault="001E33B7">
            <w:pPr>
              <w:pStyle w:val="Table"/>
            </w:pPr>
            <w:r w:rsidRPr="00D35B1F">
              <w:t>All State and faith-based entities that are providing care (including indirect care providers)</w:t>
            </w:r>
          </w:p>
        </w:tc>
        <w:tc>
          <w:tcPr>
            <w:tcW w:w="3402" w:type="dxa"/>
          </w:tcPr>
          <w:p w14:paraId="157F87C9" w14:textId="77777777" w:rsidR="001E33B7" w:rsidRPr="00D35B1F" w:rsidRDefault="001E33B7">
            <w:pPr>
              <w:pStyle w:val="Table"/>
            </w:pPr>
            <w:r w:rsidRPr="00D35B1F">
              <w:t xml:space="preserve">Start immediately </w:t>
            </w:r>
          </w:p>
          <w:p w14:paraId="5888EA4F" w14:textId="77777777" w:rsidR="001E33B7" w:rsidRPr="00D35B1F" w:rsidRDefault="001E33B7">
            <w:pPr>
              <w:pStyle w:val="Table"/>
            </w:pPr>
            <w:r w:rsidRPr="00D35B1F">
              <w:t>Make any necessary changes within 12 months after Care Safe Agency established</w:t>
            </w:r>
          </w:p>
        </w:tc>
      </w:tr>
      <w:tr w:rsidR="001E33B7" w:rsidRPr="00D35B1F" w14:paraId="137D0BAD" w14:textId="77777777" w:rsidTr="66BEBAA7">
        <w:tc>
          <w:tcPr>
            <w:tcW w:w="704" w:type="dxa"/>
          </w:tcPr>
          <w:p w14:paraId="4A9AF3E4" w14:textId="77777777" w:rsidR="001E33B7" w:rsidRPr="00D35B1F" w:rsidRDefault="001E33B7" w:rsidP="007921AA">
            <w:pPr>
              <w:pStyle w:val="Table"/>
              <w:numPr>
                <w:ilvl w:val="0"/>
                <w:numId w:val="26"/>
              </w:numPr>
              <w:ind w:left="0" w:firstLine="0"/>
            </w:pPr>
          </w:p>
        </w:tc>
        <w:tc>
          <w:tcPr>
            <w:tcW w:w="6237" w:type="dxa"/>
          </w:tcPr>
          <w:p w14:paraId="358B59C1" w14:textId="77777777" w:rsidR="001E33B7" w:rsidRPr="00D35B1F" w:rsidRDefault="001E33B7">
            <w:pPr>
              <w:pStyle w:val="Table"/>
            </w:pPr>
            <w:r w:rsidRPr="00D35B1F">
              <w:t>Code of conduct and appropriate training in place for staff</w:t>
            </w:r>
          </w:p>
        </w:tc>
        <w:tc>
          <w:tcPr>
            <w:tcW w:w="3544" w:type="dxa"/>
          </w:tcPr>
          <w:p w14:paraId="3DFF187B" w14:textId="65E3903F" w:rsidR="001E33B7" w:rsidRPr="00D35B1F" w:rsidRDefault="001E33B7">
            <w:pPr>
              <w:pStyle w:val="Table"/>
            </w:pPr>
            <w:r w:rsidRPr="00D35B1F">
              <w:t>All State and faith-based entities that are providing care (including indirect care providers)</w:t>
            </w:r>
          </w:p>
        </w:tc>
        <w:tc>
          <w:tcPr>
            <w:tcW w:w="3402" w:type="dxa"/>
          </w:tcPr>
          <w:p w14:paraId="7E5AF894" w14:textId="77777777" w:rsidR="001E33B7" w:rsidRPr="00D35B1F" w:rsidRDefault="001E33B7">
            <w:pPr>
              <w:pStyle w:val="Table"/>
            </w:pPr>
            <w:r w:rsidRPr="00D35B1F">
              <w:t xml:space="preserve">Start immediately </w:t>
            </w:r>
          </w:p>
          <w:p w14:paraId="02FF3410" w14:textId="77777777" w:rsidR="001E33B7" w:rsidRPr="00D35B1F" w:rsidRDefault="001E33B7">
            <w:pPr>
              <w:pStyle w:val="Table"/>
            </w:pPr>
            <w:r w:rsidRPr="00D35B1F">
              <w:t>Make any necessary changes within 12 months after Care Safe Agency established</w:t>
            </w:r>
          </w:p>
        </w:tc>
      </w:tr>
      <w:tr w:rsidR="001E33B7" w:rsidRPr="00D35B1F" w14:paraId="72B84868" w14:textId="77777777" w:rsidTr="66BEBAA7">
        <w:tc>
          <w:tcPr>
            <w:tcW w:w="704" w:type="dxa"/>
          </w:tcPr>
          <w:p w14:paraId="3F35B8BA" w14:textId="77777777" w:rsidR="001E33B7" w:rsidRPr="00D35B1F" w:rsidRDefault="001E33B7" w:rsidP="007921AA">
            <w:pPr>
              <w:pStyle w:val="Table"/>
              <w:numPr>
                <w:ilvl w:val="0"/>
                <w:numId w:val="26"/>
              </w:numPr>
              <w:ind w:left="0" w:firstLine="0"/>
            </w:pPr>
          </w:p>
        </w:tc>
        <w:tc>
          <w:tcPr>
            <w:tcW w:w="6237" w:type="dxa"/>
          </w:tcPr>
          <w:p w14:paraId="0AFC8FFD" w14:textId="77777777" w:rsidR="001E33B7" w:rsidRPr="00D35B1F" w:rsidRDefault="001E33B7">
            <w:pPr>
              <w:pStyle w:val="Table"/>
            </w:pPr>
            <w:r w:rsidRPr="00D35B1F">
              <w:t>Ensure workforce rules and standards apply equally to all staff and care workers, including volunteers, people in religious ministry and lay people</w:t>
            </w:r>
          </w:p>
        </w:tc>
        <w:tc>
          <w:tcPr>
            <w:tcW w:w="3544" w:type="dxa"/>
          </w:tcPr>
          <w:p w14:paraId="162C9D47" w14:textId="6621B8D8" w:rsidR="001E33B7" w:rsidRPr="00D35B1F" w:rsidRDefault="001E33B7">
            <w:pPr>
              <w:pStyle w:val="Table"/>
            </w:pPr>
            <w:r w:rsidRPr="00D35B1F">
              <w:t>All State and faith-based entities that are providing care (including indirect care providers)</w:t>
            </w:r>
          </w:p>
        </w:tc>
        <w:tc>
          <w:tcPr>
            <w:tcW w:w="3402" w:type="dxa"/>
          </w:tcPr>
          <w:p w14:paraId="489A6164" w14:textId="77777777" w:rsidR="001E33B7" w:rsidRPr="00D35B1F" w:rsidRDefault="001E33B7">
            <w:pPr>
              <w:pStyle w:val="Table"/>
            </w:pPr>
            <w:r w:rsidRPr="00D35B1F">
              <w:t xml:space="preserve">Start immediately </w:t>
            </w:r>
          </w:p>
          <w:p w14:paraId="659726CC" w14:textId="77777777" w:rsidR="001E33B7" w:rsidRPr="00D35B1F" w:rsidRDefault="001E33B7">
            <w:pPr>
              <w:pStyle w:val="Table"/>
            </w:pPr>
            <w:r w:rsidRPr="00D35B1F">
              <w:t>Make any necessary changes within 12 months after Care Safety Act comes into force and Care Safe Agency established</w:t>
            </w:r>
          </w:p>
        </w:tc>
      </w:tr>
    </w:tbl>
    <w:p w14:paraId="22BEB7FE" w14:textId="0912F16D" w:rsidR="001E33B7" w:rsidRPr="00D35B1F" w:rsidRDefault="001E33B7" w:rsidP="004F1B9E">
      <w:pPr>
        <w:pStyle w:val="RecsHd3"/>
      </w:pPr>
      <w:bookmarkStart w:id="508" w:name="_Toc181108226"/>
      <w:r w:rsidRPr="00D35B1F">
        <w:t>Complaints are responded to effectively</w:t>
      </w:r>
      <w:bookmarkEnd w:id="508"/>
    </w:p>
    <w:tbl>
      <w:tblPr>
        <w:tblStyle w:val="TableGrid"/>
        <w:tblW w:w="0" w:type="auto"/>
        <w:tblLook w:val="04A0" w:firstRow="1" w:lastRow="0" w:firstColumn="1" w:lastColumn="0" w:noHBand="0" w:noVBand="1"/>
      </w:tblPr>
      <w:tblGrid>
        <w:gridCol w:w="501"/>
        <w:gridCol w:w="3892"/>
        <w:gridCol w:w="2275"/>
        <w:gridCol w:w="2348"/>
      </w:tblGrid>
      <w:tr w:rsidR="001E33B7" w:rsidRPr="00D35B1F" w14:paraId="1F6AD628" w14:textId="77777777" w:rsidTr="66BEBAA7">
        <w:trPr>
          <w:tblHeader/>
        </w:trPr>
        <w:tc>
          <w:tcPr>
            <w:tcW w:w="704" w:type="dxa"/>
            <w:vAlign w:val="center"/>
          </w:tcPr>
          <w:p w14:paraId="09A548A5" w14:textId="4C6E6755" w:rsidR="001E33B7" w:rsidRPr="00D35B1F" w:rsidRDefault="001E33B7">
            <w:pPr>
              <w:pStyle w:val="Table"/>
            </w:pPr>
            <w:r w:rsidRPr="00D35B1F">
              <w:rPr>
                <w:b/>
                <w:bCs/>
              </w:rPr>
              <w:t>#</w:t>
            </w:r>
          </w:p>
        </w:tc>
        <w:tc>
          <w:tcPr>
            <w:tcW w:w="6237" w:type="dxa"/>
            <w:vAlign w:val="center"/>
          </w:tcPr>
          <w:p w14:paraId="24E08C5A" w14:textId="36C49267" w:rsidR="001E33B7" w:rsidRPr="00D35B1F" w:rsidRDefault="001E33B7">
            <w:pPr>
              <w:pStyle w:val="Table"/>
            </w:pPr>
            <w:r w:rsidRPr="00D35B1F">
              <w:rPr>
                <w:b/>
                <w:bCs/>
              </w:rPr>
              <w:t xml:space="preserve">Recommendation </w:t>
            </w:r>
          </w:p>
        </w:tc>
        <w:tc>
          <w:tcPr>
            <w:tcW w:w="3544" w:type="dxa"/>
            <w:vAlign w:val="center"/>
          </w:tcPr>
          <w:p w14:paraId="55752B31" w14:textId="77777777" w:rsidR="001E33B7" w:rsidRPr="00D35B1F" w:rsidRDefault="001E33B7">
            <w:pPr>
              <w:pStyle w:val="Table"/>
            </w:pPr>
            <w:r w:rsidRPr="00D35B1F">
              <w:rPr>
                <w:b/>
              </w:rPr>
              <w:t>Lead or co-ordinating entity/ies</w:t>
            </w:r>
          </w:p>
        </w:tc>
        <w:tc>
          <w:tcPr>
            <w:tcW w:w="3402" w:type="dxa"/>
            <w:vAlign w:val="center"/>
          </w:tcPr>
          <w:p w14:paraId="0B06D01E" w14:textId="77777777" w:rsidR="001E33B7" w:rsidRPr="00D35B1F" w:rsidRDefault="001E33B7">
            <w:pPr>
              <w:pStyle w:val="Table"/>
            </w:pPr>
            <w:r w:rsidRPr="00D35B1F">
              <w:rPr>
                <w:b/>
              </w:rPr>
              <w:t>Timeframe</w:t>
            </w:r>
          </w:p>
        </w:tc>
      </w:tr>
      <w:tr w:rsidR="001E33B7" w:rsidRPr="00D35B1F" w14:paraId="64770C44" w14:textId="77777777" w:rsidTr="66BEBAA7">
        <w:tc>
          <w:tcPr>
            <w:tcW w:w="704" w:type="dxa"/>
          </w:tcPr>
          <w:p w14:paraId="60A68C67" w14:textId="77777777" w:rsidR="001E33B7" w:rsidRPr="00D35B1F" w:rsidRDefault="001E33B7" w:rsidP="007921AA">
            <w:pPr>
              <w:pStyle w:val="Table"/>
              <w:numPr>
                <w:ilvl w:val="0"/>
                <w:numId w:val="26"/>
              </w:numPr>
              <w:ind w:left="0" w:firstLine="0"/>
            </w:pPr>
          </w:p>
        </w:tc>
        <w:tc>
          <w:tcPr>
            <w:tcW w:w="6237" w:type="dxa"/>
          </w:tcPr>
          <w:p w14:paraId="70653D62" w14:textId="77777777" w:rsidR="001E33B7" w:rsidRPr="00D35B1F" w:rsidRDefault="001E33B7">
            <w:pPr>
              <w:pStyle w:val="Table"/>
            </w:pPr>
            <w:r w:rsidRPr="00D35B1F">
              <w:t>Ensure appropriate complaints policies and procedures are in place</w:t>
            </w:r>
          </w:p>
        </w:tc>
        <w:tc>
          <w:tcPr>
            <w:tcW w:w="3544" w:type="dxa"/>
          </w:tcPr>
          <w:p w14:paraId="76F0BD01" w14:textId="36BD2F41" w:rsidR="001E33B7" w:rsidRPr="00D35B1F" w:rsidRDefault="001E33B7">
            <w:pPr>
              <w:pStyle w:val="Table"/>
            </w:pPr>
            <w:r w:rsidRPr="00D35B1F">
              <w:t>All State and faith-based entities that are providing care (including indirect care providers)</w:t>
            </w:r>
          </w:p>
        </w:tc>
        <w:tc>
          <w:tcPr>
            <w:tcW w:w="3402" w:type="dxa"/>
          </w:tcPr>
          <w:p w14:paraId="0C8FB87E" w14:textId="77777777" w:rsidR="001E33B7" w:rsidRPr="00D35B1F" w:rsidRDefault="001E33B7">
            <w:pPr>
              <w:pStyle w:val="Table"/>
            </w:pPr>
            <w:r w:rsidRPr="00D35B1F">
              <w:t xml:space="preserve">Start immediately </w:t>
            </w:r>
          </w:p>
          <w:p w14:paraId="00A56742" w14:textId="77777777" w:rsidR="001E33B7" w:rsidRPr="00D35B1F" w:rsidRDefault="001E33B7">
            <w:pPr>
              <w:pStyle w:val="Table"/>
            </w:pPr>
            <w:r w:rsidRPr="00D35B1F">
              <w:t>Make any necessary changes within 12 months after Care Safety Act comes into force and Care Safe Agency established</w:t>
            </w:r>
          </w:p>
        </w:tc>
      </w:tr>
      <w:tr w:rsidR="001E33B7" w:rsidRPr="00D35B1F" w14:paraId="55767122" w14:textId="77777777" w:rsidTr="66BEBAA7">
        <w:tc>
          <w:tcPr>
            <w:tcW w:w="704" w:type="dxa"/>
          </w:tcPr>
          <w:p w14:paraId="461E7CDF" w14:textId="77777777" w:rsidR="001E33B7" w:rsidRPr="00D35B1F" w:rsidRDefault="001E33B7" w:rsidP="007921AA">
            <w:pPr>
              <w:pStyle w:val="Table"/>
              <w:numPr>
                <w:ilvl w:val="0"/>
                <w:numId w:val="26"/>
              </w:numPr>
              <w:ind w:left="0" w:firstLine="0"/>
            </w:pPr>
          </w:p>
        </w:tc>
        <w:tc>
          <w:tcPr>
            <w:tcW w:w="6237" w:type="dxa"/>
          </w:tcPr>
          <w:p w14:paraId="1AA95918" w14:textId="409634D4" w:rsidR="001E33B7" w:rsidRPr="00D35B1F" w:rsidRDefault="001E33B7">
            <w:pPr>
              <w:pStyle w:val="Table"/>
            </w:pPr>
            <w:r w:rsidRPr="00D35B1F">
              <w:t>Person responsible is held to account for substantiated abuse and/or neglect</w:t>
            </w:r>
          </w:p>
        </w:tc>
        <w:tc>
          <w:tcPr>
            <w:tcW w:w="3544" w:type="dxa"/>
          </w:tcPr>
          <w:p w14:paraId="6DCBBEA4" w14:textId="12CAA2F6" w:rsidR="001E33B7" w:rsidRPr="00D35B1F" w:rsidRDefault="001E33B7">
            <w:pPr>
              <w:pStyle w:val="Table"/>
            </w:pPr>
            <w:r w:rsidRPr="00D35B1F">
              <w:t>All State and faith-based entities that are providing care (including indirect care providers)</w:t>
            </w:r>
          </w:p>
        </w:tc>
        <w:tc>
          <w:tcPr>
            <w:tcW w:w="3402" w:type="dxa"/>
          </w:tcPr>
          <w:p w14:paraId="3C5D7A03" w14:textId="77777777" w:rsidR="001E33B7" w:rsidRPr="00D35B1F" w:rsidRDefault="001E33B7">
            <w:pPr>
              <w:pStyle w:val="Table"/>
            </w:pPr>
            <w:r w:rsidRPr="00D35B1F">
              <w:t xml:space="preserve">Start immediately </w:t>
            </w:r>
          </w:p>
          <w:p w14:paraId="691E963C" w14:textId="77777777" w:rsidR="001E33B7" w:rsidRPr="00D35B1F" w:rsidRDefault="001E33B7">
            <w:pPr>
              <w:pStyle w:val="Table"/>
            </w:pPr>
            <w:r w:rsidRPr="00D35B1F">
              <w:t>Make any necessary changes within 12 months after Care Safety Act comes into force and Care Safe Agency established</w:t>
            </w:r>
          </w:p>
        </w:tc>
      </w:tr>
      <w:tr w:rsidR="001E33B7" w:rsidRPr="00D35B1F" w14:paraId="4533BB71" w14:textId="77777777" w:rsidTr="66BEBAA7">
        <w:tc>
          <w:tcPr>
            <w:tcW w:w="704" w:type="dxa"/>
          </w:tcPr>
          <w:p w14:paraId="3BDF106D" w14:textId="77777777" w:rsidR="001E33B7" w:rsidRPr="00D35B1F" w:rsidRDefault="001E33B7" w:rsidP="007921AA">
            <w:pPr>
              <w:pStyle w:val="Table"/>
              <w:numPr>
                <w:ilvl w:val="0"/>
                <w:numId w:val="26"/>
              </w:numPr>
              <w:ind w:left="0" w:firstLine="0"/>
            </w:pPr>
          </w:p>
        </w:tc>
        <w:tc>
          <w:tcPr>
            <w:tcW w:w="6237" w:type="dxa"/>
          </w:tcPr>
          <w:p w14:paraId="7785EEB9" w14:textId="77777777" w:rsidR="001E33B7" w:rsidRPr="00D35B1F" w:rsidRDefault="001E33B7">
            <w:pPr>
              <w:pStyle w:val="Table"/>
            </w:pPr>
            <w:r w:rsidRPr="00D35B1F">
              <w:t>Report all complaints, disclosures or incidents to the Care Safe Agency</w:t>
            </w:r>
          </w:p>
        </w:tc>
        <w:tc>
          <w:tcPr>
            <w:tcW w:w="3544" w:type="dxa"/>
          </w:tcPr>
          <w:p w14:paraId="68243A32" w14:textId="02DA82C0" w:rsidR="001E33B7" w:rsidRPr="00D35B1F" w:rsidRDefault="001E33B7">
            <w:pPr>
              <w:pStyle w:val="Table"/>
            </w:pPr>
            <w:r w:rsidRPr="00D35B1F">
              <w:t>All State and faith-based entities that are providing care (including indirect care providers)</w:t>
            </w:r>
          </w:p>
        </w:tc>
        <w:tc>
          <w:tcPr>
            <w:tcW w:w="3402" w:type="dxa"/>
          </w:tcPr>
          <w:p w14:paraId="50D98E45" w14:textId="77777777" w:rsidR="001E33B7" w:rsidRPr="00D35B1F" w:rsidRDefault="001E33B7">
            <w:pPr>
              <w:pStyle w:val="Table"/>
            </w:pPr>
            <w:r w:rsidRPr="00D35B1F">
              <w:t>Start immediately after Care Safe Agency established</w:t>
            </w:r>
          </w:p>
        </w:tc>
      </w:tr>
      <w:tr w:rsidR="001E33B7" w:rsidRPr="00D35B1F" w14:paraId="48F25D0C" w14:textId="77777777" w:rsidTr="66BEBAA7">
        <w:tc>
          <w:tcPr>
            <w:tcW w:w="704" w:type="dxa"/>
          </w:tcPr>
          <w:p w14:paraId="6CAAB7BD" w14:textId="77777777" w:rsidR="001E33B7" w:rsidRPr="00D35B1F" w:rsidRDefault="001E33B7" w:rsidP="007921AA">
            <w:pPr>
              <w:pStyle w:val="Table"/>
              <w:numPr>
                <w:ilvl w:val="0"/>
                <w:numId w:val="26"/>
              </w:numPr>
              <w:ind w:left="0" w:firstLine="0"/>
            </w:pPr>
          </w:p>
        </w:tc>
        <w:tc>
          <w:tcPr>
            <w:tcW w:w="6237" w:type="dxa"/>
          </w:tcPr>
          <w:p w14:paraId="6C57B7C2" w14:textId="77777777" w:rsidR="001E33B7" w:rsidRPr="00D35B1F" w:rsidRDefault="001E33B7">
            <w:pPr>
              <w:pStyle w:val="Table"/>
            </w:pPr>
            <w:r w:rsidRPr="00D35B1F">
              <w:t>Collate and keep a centralised database of complaints, disclosures or incidents of abuse and neglect</w:t>
            </w:r>
          </w:p>
        </w:tc>
        <w:tc>
          <w:tcPr>
            <w:tcW w:w="3544" w:type="dxa"/>
          </w:tcPr>
          <w:p w14:paraId="7C316F1B" w14:textId="77777777" w:rsidR="001E33B7" w:rsidRPr="00D35B1F" w:rsidRDefault="001E33B7">
            <w:pPr>
              <w:pStyle w:val="Table"/>
            </w:pPr>
            <w:r w:rsidRPr="00D35B1F">
              <w:t>Care Safe Agency</w:t>
            </w:r>
          </w:p>
        </w:tc>
        <w:tc>
          <w:tcPr>
            <w:tcW w:w="3402" w:type="dxa"/>
          </w:tcPr>
          <w:p w14:paraId="0F8052BA" w14:textId="77777777" w:rsidR="001E33B7" w:rsidRPr="00D35B1F" w:rsidRDefault="001E33B7">
            <w:pPr>
              <w:pStyle w:val="Table"/>
            </w:pPr>
            <w:r w:rsidRPr="00D35B1F">
              <w:t>Set up database within 18 months of the establishment of the Care Safe Agency</w:t>
            </w:r>
          </w:p>
        </w:tc>
      </w:tr>
      <w:tr w:rsidR="001E33B7" w:rsidRPr="00D35B1F" w14:paraId="2C38E91E" w14:textId="77777777" w:rsidTr="66BEBAA7">
        <w:tc>
          <w:tcPr>
            <w:tcW w:w="704" w:type="dxa"/>
          </w:tcPr>
          <w:p w14:paraId="14E86709" w14:textId="77777777" w:rsidR="001E33B7" w:rsidRPr="00D35B1F" w:rsidRDefault="001E33B7" w:rsidP="007921AA">
            <w:pPr>
              <w:pStyle w:val="Table"/>
              <w:numPr>
                <w:ilvl w:val="0"/>
                <w:numId w:val="26"/>
              </w:numPr>
              <w:ind w:left="0" w:firstLine="0"/>
            </w:pPr>
          </w:p>
        </w:tc>
        <w:tc>
          <w:tcPr>
            <w:tcW w:w="6237" w:type="dxa"/>
          </w:tcPr>
          <w:p w14:paraId="32C5774C" w14:textId="77777777" w:rsidR="001E33B7" w:rsidRPr="00D35B1F" w:rsidRDefault="001E33B7">
            <w:pPr>
              <w:pStyle w:val="Table"/>
            </w:pPr>
            <w:r w:rsidRPr="00D35B1F">
              <w:t>Create a coherent mandatory reporting regime (in Care Safety Act)</w:t>
            </w:r>
          </w:p>
        </w:tc>
        <w:tc>
          <w:tcPr>
            <w:tcW w:w="3544" w:type="dxa"/>
          </w:tcPr>
          <w:p w14:paraId="5C7E6CD5" w14:textId="77777777" w:rsidR="001E33B7" w:rsidRPr="00D35B1F" w:rsidRDefault="001E33B7">
            <w:pPr>
              <w:pStyle w:val="Table"/>
            </w:pPr>
            <w:r w:rsidRPr="00D35B1F">
              <w:t xml:space="preserve">Care System Office </w:t>
            </w:r>
          </w:p>
        </w:tc>
        <w:tc>
          <w:tcPr>
            <w:tcW w:w="3402" w:type="dxa"/>
          </w:tcPr>
          <w:p w14:paraId="7922197E" w14:textId="77777777" w:rsidR="001E33B7" w:rsidRPr="00D35B1F" w:rsidRDefault="001E33B7">
            <w:pPr>
              <w:pStyle w:val="Table"/>
            </w:pPr>
            <w:r w:rsidRPr="00D35B1F">
              <w:t>Complete within 18 months</w:t>
            </w:r>
          </w:p>
        </w:tc>
      </w:tr>
    </w:tbl>
    <w:p w14:paraId="1E53DE92" w14:textId="30D2F27F" w:rsidR="001E33B7" w:rsidRPr="00D35B1F" w:rsidRDefault="001E33B7" w:rsidP="004F1B9E">
      <w:pPr>
        <w:pStyle w:val="RecsHd3"/>
      </w:pPr>
      <w:bookmarkStart w:id="509" w:name="_Toc181108227"/>
      <w:r w:rsidRPr="00D35B1F">
        <w:t>Institutional environments and practices to be minimised and ultimately eliminated</w:t>
      </w:r>
      <w:bookmarkEnd w:id="509"/>
    </w:p>
    <w:tbl>
      <w:tblPr>
        <w:tblStyle w:val="TableGrid"/>
        <w:tblW w:w="0" w:type="auto"/>
        <w:tblLook w:val="04A0" w:firstRow="1" w:lastRow="0" w:firstColumn="1" w:lastColumn="0" w:noHBand="0" w:noVBand="1"/>
      </w:tblPr>
      <w:tblGrid>
        <w:gridCol w:w="505"/>
        <w:gridCol w:w="3935"/>
        <w:gridCol w:w="2298"/>
        <w:gridCol w:w="2278"/>
      </w:tblGrid>
      <w:tr w:rsidR="001E33B7" w:rsidRPr="00D35B1F" w14:paraId="6CBDEFE5" w14:textId="77777777" w:rsidTr="00470EDB">
        <w:trPr>
          <w:tblHeader/>
        </w:trPr>
        <w:tc>
          <w:tcPr>
            <w:tcW w:w="505" w:type="dxa"/>
            <w:vAlign w:val="center"/>
          </w:tcPr>
          <w:p w14:paraId="128E4322" w14:textId="1C6C2D49" w:rsidR="001E33B7" w:rsidRPr="00D35B1F" w:rsidRDefault="001E33B7">
            <w:pPr>
              <w:pStyle w:val="Table"/>
            </w:pPr>
            <w:r w:rsidRPr="00D35B1F">
              <w:rPr>
                <w:b/>
                <w:bCs/>
              </w:rPr>
              <w:t>#</w:t>
            </w:r>
          </w:p>
        </w:tc>
        <w:tc>
          <w:tcPr>
            <w:tcW w:w="3935" w:type="dxa"/>
            <w:vAlign w:val="center"/>
          </w:tcPr>
          <w:p w14:paraId="76B23CC0" w14:textId="2E314EEA" w:rsidR="001E33B7" w:rsidRPr="00D35B1F" w:rsidRDefault="001E33B7">
            <w:pPr>
              <w:pStyle w:val="Table"/>
            </w:pPr>
            <w:r w:rsidRPr="00D35B1F">
              <w:rPr>
                <w:b/>
                <w:bCs/>
              </w:rPr>
              <w:t xml:space="preserve">Recommendation </w:t>
            </w:r>
          </w:p>
        </w:tc>
        <w:tc>
          <w:tcPr>
            <w:tcW w:w="2298" w:type="dxa"/>
            <w:vAlign w:val="center"/>
          </w:tcPr>
          <w:p w14:paraId="2ED183F1" w14:textId="77777777" w:rsidR="001E33B7" w:rsidRPr="00D35B1F" w:rsidRDefault="001E33B7">
            <w:pPr>
              <w:pStyle w:val="Table"/>
            </w:pPr>
            <w:r w:rsidRPr="00D35B1F">
              <w:rPr>
                <w:b/>
              </w:rPr>
              <w:t>Lead or co-ordinating entity/ies</w:t>
            </w:r>
          </w:p>
        </w:tc>
        <w:tc>
          <w:tcPr>
            <w:tcW w:w="2278" w:type="dxa"/>
            <w:vAlign w:val="center"/>
          </w:tcPr>
          <w:p w14:paraId="36BF877F" w14:textId="77777777" w:rsidR="001E33B7" w:rsidRPr="00D35B1F" w:rsidRDefault="001E33B7">
            <w:pPr>
              <w:pStyle w:val="Table"/>
            </w:pPr>
            <w:r w:rsidRPr="00D35B1F">
              <w:rPr>
                <w:b/>
              </w:rPr>
              <w:t>Timeframe</w:t>
            </w:r>
          </w:p>
        </w:tc>
      </w:tr>
      <w:tr w:rsidR="001E33B7" w:rsidRPr="00D35B1F" w14:paraId="37966A0E" w14:textId="77777777" w:rsidTr="00470EDB">
        <w:tc>
          <w:tcPr>
            <w:tcW w:w="505" w:type="dxa"/>
          </w:tcPr>
          <w:p w14:paraId="4DA91F73" w14:textId="77777777" w:rsidR="001E33B7" w:rsidRPr="00D35B1F" w:rsidRDefault="001E33B7" w:rsidP="007921AA">
            <w:pPr>
              <w:pStyle w:val="Table"/>
              <w:numPr>
                <w:ilvl w:val="0"/>
                <w:numId w:val="26"/>
              </w:numPr>
              <w:ind w:left="0" w:firstLine="0"/>
            </w:pPr>
          </w:p>
        </w:tc>
        <w:tc>
          <w:tcPr>
            <w:tcW w:w="3935" w:type="dxa"/>
          </w:tcPr>
          <w:p w14:paraId="6C2850F9" w14:textId="77777777" w:rsidR="001E33B7" w:rsidRPr="00D35B1F" w:rsidRDefault="001E33B7">
            <w:pPr>
              <w:pStyle w:val="Table"/>
            </w:pPr>
            <w:r w:rsidRPr="00D35B1F">
              <w:t xml:space="preserve">Prioritise and accelerate current work to close care and protection residences </w:t>
            </w:r>
          </w:p>
        </w:tc>
        <w:tc>
          <w:tcPr>
            <w:tcW w:w="2298" w:type="dxa"/>
          </w:tcPr>
          <w:p w14:paraId="61B74443" w14:textId="77777777" w:rsidR="001E33B7" w:rsidRPr="00D35B1F" w:rsidRDefault="001E33B7">
            <w:pPr>
              <w:pStyle w:val="Table"/>
            </w:pPr>
            <w:r w:rsidRPr="00D35B1F">
              <w:t>Oranga Tamariki</w:t>
            </w:r>
          </w:p>
        </w:tc>
        <w:tc>
          <w:tcPr>
            <w:tcW w:w="2278" w:type="dxa"/>
          </w:tcPr>
          <w:p w14:paraId="4EC29615" w14:textId="77777777" w:rsidR="001E33B7" w:rsidRPr="00D35B1F" w:rsidRDefault="001E33B7">
            <w:pPr>
              <w:pStyle w:val="Table"/>
            </w:pPr>
            <w:r w:rsidRPr="00D35B1F">
              <w:t>Start immediately</w:t>
            </w:r>
          </w:p>
          <w:p w14:paraId="1A047202" w14:textId="77777777" w:rsidR="001E33B7" w:rsidRPr="00D35B1F" w:rsidRDefault="001E33B7">
            <w:pPr>
              <w:pStyle w:val="Table"/>
            </w:pPr>
            <w:r w:rsidRPr="00D35B1F">
              <w:t>Complete within 2 years</w:t>
            </w:r>
          </w:p>
        </w:tc>
      </w:tr>
      <w:tr w:rsidR="001E33B7" w:rsidRPr="00D35B1F" w14:paraId="5334FACC" w14:textId="77777777" w:rsidTr="00470EDB">
        <w:tc>
          <w:tcPr>
            <w:tcW w:w="505" w:type="dxa"/>
          </w:tcPr>
          <w:p w14:paraId="206F5ED3" w14:textId="77777777" w:rsidR="001E33B7" w:rsidRPr="00D35B1F" w:rsidRDefault="001E33B7" w:rsidP="007921AA">
            <w:pPr>
              <w:pStyle w:val="Table"/>
              <w:numPr>
                <w:ilvl w:val="0"/>
                <w:numId w:val="26"/>
              </w:numPr>
              <w:ind w:left="0" w:firstLine="0"/>
            </w:pPr>
          </w:p>
        </w:tc>
        <w:tc>
          <w:tcPr>
            <w:tcW w:w="3935" w:type="dxa"/>
          </w:tcPr>
          <w:p w14:paraId="6B957FEB" w14:textId="77777777" w:rsidR="001E33B7" w:rsidRPr="00D35B1F" w:rsidRDefault="001E33B7">
            <w:pPr>
              <w:pStyle w:val="Table"/>
            </w:pPr>
            <w:r w:rsidRPr="00D35B1F">
              <w:t>Support and invest in models of care that do not perpetuate institutional environments and practices, including physical redesign where needed</w:t>
            </w:r>
          </w:p>
        </w:tc>
        <w:tc>
          <w:tcPr>
            <w:tcW w:w="2298" w:type="dxa"/>
          </w:tcPr>
          <w:p w14:paraId="61594E35" w14:textId="77777777" w:rsidR="001E33B7" w:rsidRPr="00D35B1F" w:rsidRDefault="001E33B7">
            <w:pPr>
              <w:pStyle w:val="Table"/>
            </w:pPr>
            <w:r w:rsidRPr="00D35B1F">
              <w:t>Care System Office (lead) with Oranga Tamariki, Ministry of Health, Te Whatu Ora Health New Zealand, Whaikaha and Ministry of Education</w:t>
            </w:r>
          </w:p>
        </w:tc>
        <w:tc>
          <w:tcPr>
            <w:tcW w:w="2278" w:type="dxa"/>
          </w:tcPr>
          <w:p w14:paraId="3A1A4090" w14:textId="77777777" w:rsidR="001E33B7" w:rsidRPr="00D35B1F" w:rsidRDefault="001E33B7">
            <w:pPr>
              <w:pStyle w:val="Table"/>
            </w:pPr>
            <w:r w:rsidRPr="00D35B1F">
              <w:t>Start immediately</w:t>
            </w:r>
          </w:p>
          <w:p w14:paraId="1C2BB114" w14:textId="77777777" w:rsidR="001E33B7" w:rsidRPr="00D35B1F" w:rsidRDefault="001E33B7">
            <w:pPr>
              <w:pStyle w:val="Table"/>
            </w:pPr>
            <w:r w:rsidRPr="00D35B1F">
              <w:t>Complete within 2 years</w:t>
            </w:r>
          </w:p>
        </w:tc>
      </w:tr>
      <w:tr w:rsidR="001E33B7" w:rsidRPr="00D35B1F" w14:paraId="6626D79B" w14:textId="77777777" w:rsidTr="00470EDB">
        <w:tc>
          <w:tcPr>
            <w:tcW w:w="505" w:type="dxa"/>
          </w:tcPr>
          <w:p w14:paraId="3286363B" w14:textId="77777777" w:rsidR="001E33B7" w:rsidRPr="00D35B1F" w:rsidRDefault="001E33B7" w:rsidP="007921AA">
            <w:pPr>
              <w:pStyle w:val="Table"/>
              <w:numPr>
                <w:ilvl w:val="0"/>
                <w:numId w:val="26"/>
              </w:numPr>
              <w:ind w:left="0" w:firstLine="0"/>
            </w:pPr>
          </w:p>
        </w:tc>
        <w:tc>
          <w:tcPr>
            <w:tcW w:w="3935" w:type="dxa"/>
          </w:tcPr>
          <w:p w14:paraId="61DB5245" w14:textId="77777777" w:rsidR="001E33B7" w:rsidRPr="00D35B1F" w:rsidRDefault="001E33B7">
            <w:pPr>
              <w:pStyle w:val="Table"/>
            </w:pPr>
            <w:r w:rsidRPr="00D35B1F">
              <w:t>Take steps to ban pain compliance techniques</w:t>
            </w:r>
          </w:p>
        </w:tc>
        <w:tc>
          <w:tcPr>
            <w:tcW w:w="2298" w:type="dxa"/>
          </w:tcPr>
          <w:p w14:paraId="35EFFCEE" w14:textId="77777777" w:rsidR="001E33B7" w:rsidRPr="00D35B1F" w:rsidRDefault="001E33B7">
            <w:pPr>
              <w:pStyle w:val="Table"/>
            </w:pPr>
            <w:r w:rsidRPr="00D35B1F">
              <w:t>Care System Office (lead) with Oranga Tamariki, Ministry of Health, Te Whatu Ora Health New Zealand, Whaikaha and Ministry of Education, NZ Police</w:t>
            </w:r>
          </w:p>
        </w:tc>
        <w:tc>
          <w:tcPr>
            <w:tcW w:w="2278" w:type="dxa"/>
          </w:tcPr>
          <w:p w14:paraId="52C70476" w14:textId="77777777" w:rsidR="001E33B7" w:rsidRPr="00D35B1F" w:rsidRDefault="001E33B7">
            <w:pPr>
              <w:pStyle w:val="Table"/>
            </w:pPr>
            <w:r w:rsidRPr="00D35B1F">
              <w:t>Start immediately</w:t>
            </w:r>
          </w:p>
          <w:p w14:paraId="38030014" w14:textId="77777777" w:rsidR="001E33B7" w:rsidRPr="00D35B1F" w:rsidRDefault="001E33B7">
            <w:pPr>
              <w:pStyle w:val="Table"/>
            </w:pPr>
            <w:r w:rsidRPr="00D35B1F">
              <w:t>Complete within 2 years</w:t>
            </w:r>
          </w:p>
        </w:tc>
      </w:tr>
      <w:tr w:rsidR="001E33B7" w:rsidRPr="00D35B1F" w14:paraId="6AB878FE" w14:textId="77777777" w:rsidTr="00470EDB">
        <w:tc>
          <w:tcPr>
            <w:tcW w:w="505" w:type="dxa"/>
          </w:tcPr>
          <w:p w14:paraId="7B2A3510" w14:textId="77777777" w:rsidR="001E33B7" w:rsidRPr="00D35B1F" w:rsidRDefault="001E33B7" w:rsidP="007921AA">
            <w:pPr>
              <w:pStyle w:val="Table"/>
              <w:numPr>
                <w:ilvl w:val="0"/>
                <w:numId w:val="26"/>
              </w:numPr>
              <w:ind w:left="0" w:firstLine="0"/>
            </w:pPr>
          </w:p>
        </w:tc>
        <w:tc>
          <w:tcPr>
            <w:tcW w:w="3935" w:type="dxa"/>
          </w:tcPr>
          <w:p w14:paraId="1D42AC43" w14:textId="77777777" w:rsidR="001E33B7" w:rsidRPr="00D35B1F" w:rsidRDefault="001E33B7">
            <w:pPr>
              <w:pStyle w:val="Table"/>
            </w:pPr>
            <w:r w:rsidRPr="00D35B1F">
              <w:t>Ensure there are adequate frameworks in place to govern and minimise the use of restrictive practices</w:t>
            </w:r>
          </w:p>
        </w:tc>
        <w:tc>
          <w:tcPr>
            <w:tcW w:w="2298" w:type="dxa"/>
          </w:tcPr>
          <w:p w14:paraId="21D74D26" w14:textId="77777777" w:rsidR="001E33B7" w:rsidRPr="00D35B1F" w:rsidRDefault="001E33B7">
            <w:pPr>
              <w:pStyle w:val="Table"/>
            </w:pPr>
            <w:r w:rsidRPr="00D35B1F">
              <w:t xml:space="preserve">Care System Office (lead) with Oranga Tamariki, Ministry of Health, Te Whatu Ora Health New Zealand, Whaikaha and Ministry of Education, NZ Police </w:t>
            </w:r>
          </w:p>
        </w:tc>
        <w:tc>
          <w:tcPr>
            <w:tcW w:w="2278" w:type="dxa"/>
          </w:tcPr>
          <w:p w14:paraId="5BB7773B" w14:textId="77777777" w:rsidR="001E33B7" w:rsidRPr="00D35B1F" w:rsidRDefault="001E33B7">
            <w:pPr>
              <w:pStyle w:val="Table"/>
            </w:pPr>
            <w:r w:rsidRPr="00D35B1F">
              <w:t>Start immediately</w:t>
            </w:r>
          </w:p>
          <w:p w14:paraId="2865F6C4" w14:textId="77777777" w:rsidR="001E33B7" w:rsidRPr="00D35B1F" w:rsidRDefault="001E33B7">
            <w:pPr>
              <w:pStyle w:val="Table"/>
            </w:pPr>
            <w:r w:rsidRPr="00D35B1F">
              <w:t>Complete within 2 years</w:t>
            </w:r>
          </w:p>
        </w:tc>
      </w:tr>
      <w:tr w:rsidR="001E33B7" w:rsidRPr="00D35B1F" w14:paraId="03CE7A21" w14:textId="77777777" w:rsidTr="00470EDB">
        <w:tc>
          <w:tcPr>
            <w:tcW w:w="505" w:type="dxa"/>
          </w:tcPr>
          <w:p w14:paraId="4206A687" w14:textId="77777777" w:rsidR="001E33B7" w:rsidRPr="00D35B1F" w:rsidRDefault="001E33B7" w:rsidP="007921AA">
            <w:pPr>
              <w:pStyle w:val="Table"/>
              <w:numPr>
                <w:ilvl w:val="0"/>
                <w:numId w:val="26"/>
              </w:numPr>
              <w:ind w:left="0" w:firstLine="0"/>
            </w:pPr>
          </w:p>
        </w:tc>
        <w:tc>
          <w:tcPr>
            <w:tcW w:w="3935" w:type="dxa"/>
          </w:tcPr>
          <w:p w14:paraId="142F655C" w14:textId="77777777" w:rsidR="001E33B7" w:rsidRPr="00D35B1F" w:rsidRDefault="001E33B7">
            <w:pPr>
              <w:pStyle w:val="Table"/>
            </w:pPr>
            <w:r w:rsidRPr="00D35B1F">
              <w:t>Prioritise and accelerate work to minimise and eliminate solitary confinement as appropriate in all care settings as soon as practicable</w:t>
            </w:r>
          </w:p>
        </w:tc>
        <w:tc>
          <w:tcPr>
            <w:tcW w:w="2298" w:type="dxa"/>
          </w:tcPr>
          <w:p w14:paraId="79502581" w14:textId="77777777" w:rsidR="001E33B7" w:rsidRPr="00D35B1F" w:rsidRDefault="001E33B7">
            <w:pPr>
              <w:pStyle w:val="Table"/>
            </w:pPr>
            <w:r w:rsidRPr="00D35B1F">
              <w:t>Care System Office (lead) with Oranga Tamariki, Ministry of Health, Te Whatu Ora Health New Zealand, Whaikaha and Ministry of Education</w:t>
            </w:r>
          </w:p>
        </w:tc>
        <w:tc>
          <w:tcPr>
            <w:tcW w:w="2278" w:type="dxa"/>
          </w:tcPr>
          <w:p w14:paraId="12BBB0B7" w14:textId="77777777" w:rsidR="001E33B7" w:rsidRPr="00D35B1F" w:rsidRDefault="001E33B7">
            <w:pPr>
              <w:pStyle w:val="Table"/>
            </w:pPr>
            <w:r w:rsidRPr="00D35B1F">
              <w:t>Start immediately</w:t>
            </w:r>
          </w:p>
          <w:p w14:paraId="457710DB" w14:textId="77777777" w:rsidR="001E33B7" w:rsidRPr="00D35B1F" w:rsidRDefault="001E33B7">
            <w:pPr>
              <w:pStyle w:val="Table"/>
            </w:pPr>
            <w:r w:rsidRPr="00D35B1F">
              <w:t>Complete within 2 years</w:t>
            </w:r>
          </w:p>
        </w:tc>
      </w:tr>
    </w:tbl>
    <w:p w14:paraId="4CDE6976" w14:textId="77777777" w:rsidR="00470EDB" w:rsidRDefault="00470EDB">
      <w:r>
        <w:br w:type="page"/>
      </w:r>
    </w:p>
    <w:tbl>
      <w:tblPr>
        <w:tblStyle w:val="TableGrid"/>
        <w:tblW w:w="0" w:type="auto"/>
        <w:tblLook w:val="04A0" w:firstRow="1" w:lastRow="0" w:firstColumn="1" w:lastColumn="0" w:noHBand="0" w:noVBand="1"/>
      </w:tblPr>
      <w:tblGrid>
        <w:gridCol w:w="505"/>
        <w:gridCol w:w="3890"/>
        <w:gridCol w:w="43"/>
        <w:gridCol w:w="2231"/>
        <w:gridCol w:w="66"/>
        <w:gridCol w:w="2281"/>
      </w:tblGrid>
      <w:tr w:rsidR="00470EDB" w:rsidRPr="00D35B1F" w14:paraId="747D379B" w14:textId="77777777" w:rsidTr="00470EDB">
        <w:trPr>
          <w:tblHeader/>
        </w:trPr>
        <w:tc>
          <w:tcPr>
            <w:tcW w:w="505" w:type="dxa"/>
            <w:vAlign w:val="center"/>
          </w:tcPr>
          <w:p w14:paraId="35994A92" w14:textId="77777777" w:rsidR="00470EDB" w:rsidRPr="00D35B1F" w:rsidRDefault="00470EDB" w:rsidP="00806374">
            <w:pPr>
              <w:pStyle w:val="Table"/>
            </w:pPr>
            <w:r w:rsidRPr="00D35B1F">
              <w:rPr>
                <w:b/>
                <w:bCs/>
              </w:rPr>
              <w:lastRenderedPageBreak/>
              <w:t>#</w:t>
            </w:r>
          </w:p>
        </w:tc>
        <w:tc>
          <w:tcPr>
            <w:tcW w:w="3890" w:type="dxa"/>
            <w:vAlign w:val="center"/>
          </w:tcPr>
          <w:p w14:paraId="54CE9263" w14:textId="77777777" w:rsidR="00470EDB" w:rsidRPr="00D35B1F" w:rsidRDefault="00470EDB" w:rsidP="00806374">
            <w:pPr>
              <w:pStyle w:val="Table"/>
            </w:pPr>
            <w:r w:rsidRPr="00D35B1F">
              <w:rPr>
                <w:b/>
                <w:bCs/>
              </w:rPr>
              <w:t xml:space="preserve">Recommendation </w:t>
            </w:r>
          </w:p>
        </w:tc>
        <w:tc>
          <w:tcPr>
            <w:tcW w:w="2274" w:type="dxa"/>
            <w:gridSpan w:val="2"/>
            <w:vAlign w:val="center"/>
          </w:tcPr>
          <w:p w14:paraId="13D2C785" w14:textId="77777777" w:rsidR="00470EDB" w:rsidRPr="00D35B1F" w:rsidRDefault="00470EDB" w:rsidP="00806374">
            <w:pPr>
              <w:pStyle w:val="Table"/>
            </w:pPr>
            <w:r w:rsidRPr="00D35B1F">
              <w:rPr>
                <w:b/>
              </w:rPr>
              <w:t>Lead or co-ordinating entity/ies</w:t>
            </w:r>
          </w:p>
        </w:tc>
        <w:tc>
          <w:tcPr>
            <w:tcW w:w="2347" w:type="dxa"/>
            <w:gridSpan w:val="2"/>
            <w:vAlign w:val="center"/>
          </w:tcPr>
          <w:p w14:paraId="183CEDD8" w14:textId="77777777" w:rsidR="00470EDB" w:rsidRPr="00D35B1F" w:rsidRDefault="00470EDB" w:rsidP="00806374">
            <w:pPr>
              <w:pStyle w:val="Table"/>
            </w:pPr>
            <w:r w:rsidRPr="00D35B1F">
              <w:rPr>
                <w:b/>
              </w:rPr>
              <w:t>Timeframe</w:t>
            </w:r>
          </w:p>
        </w:tc>
      </w:tr>
      <w:tr w:rsidR="001E33B7" w:rsidRPr="00D35B1F" w14:paraId="7CACB48F" w14:textId="77777777" w:rsidTr="00470EDB">
        <w:tc>
          <w:tcPr>
            <w:tcW w:w="505" w:type="dxa"/>
          </w:tcPr>
          <w:p w14:paraId="232FEBED" w14:textId="0DECB4BD" w:rsidR="001E33B7" w:rsidRPr="00D35B1F" w:rsidRDefault="001E33B7" w:rsidP="007921AA">
            <w:pPr>
              <w:pStyle w:val="Table"/>
              <w:numPr>
                <w:ilvl w:val="0"/>
                <w:numId w:val="26"/>
              </w:numPr>
              <w:ind w:left="0" w:firstLine="0"/>
            </w:pPr>
          </w:p>
        </w:tc>
        <w:tc>
          <w:tcPr>
            <w:tcW w:w="3933" w:type="dxa"/>
            <w:gridSpan w:val="2"/>
          </w:tcPr>
          <w:p w14:paraId="007AB5D3" w14:textId="77777777" w:rsidR="001E33B7" w:rsidRPr="00D35B1F" w:rsidRDefault="001E33B7">
            <w:pPr>
              <w:pStyle w:val="Table"/>
            </w:pPr>
            <w:r w:rsidRPr="00D35B1F">
              <w:t>Review physical building and design features and address risks</w:t>
            </w:r>
          </w:p>
        </w:tc>
        <w:tc>
          <w:tcPr>
            <w:tcW w:w="2297" w:type="dxa"/>
            <w:gridSpan w:val="2"/>
          </w:tcPr>
          <w:p w14:paraId="7E9E0124" w14:textId="13D6A8E3" w:rsidR="001E33B7" w:rsidRPr="00D35B1F" w:rsidRDefault="001E33B7">
            <w:pPr>
              <w:pStyle w:val="Table"/>
            </w:pPr>
            <w:r w:rsidRPr="00D35B1F">
              <w:t>All State and faith-based entities that are providing care (including indirect care providers)</w:t>
            </w:r>
          </w:p>
        </w:tc>
        <w:tc>
          <w:tcPr>
            <w:tcW w:w="2281" w:type="dxa"/>
          </w:tcPr>
          <w:p w14:paraId="0E9EC9B4" w14:textId="77777777" w:rsidR="001E33B7" w:rsidRPr="00D35B1F" w:rsidRDefault="001E33B7">
            <w:pPr>
              <w:pStyle w:val="Table"/>
            </w:pPr>
            <w:r w:rsidRPr="00D35B1F">
              <w:t>Complete within 12 months</w:t>
            </w:r>
          </w:p>
        </w:tc>
      </w:tr>
    </w:tbl>
    <w:p w14:paraId="293D2BFB" w14:textId="2AB11E09" w:rsidR="001E33B7" w:rsidRPr="00D35B1F" w:rsidRDefault="001E33B7" w:rsidP="004F1B9E">
      <w:pPr>
        <w:pStyle w:val="RecsHd3"/>
      </w:pPr>
      <w:bookmarkStart w:id="510" w:name="_Toc181108228"/>
      <w:r w:rsidRPr="00D35B1F">
        <w:t>People in care are empowered and supported</w:t>
      </w:r>
      <w:bookmarkEnd w:id="510"/>
    </w:p>
    <w:tbl>
      <w:tblPr>
        <w:tblStyle w:val="TableGrid"/>
        <w:tblW w:w="0" w:type="auto"/>
        <w:tblLook w:val="04A0" w:firstRow="1" w:lastRow="0" w:firstColumn="1" w:lastColumn="0" w:noHBand="0" w:noVBand="1"/>
      </w:tblPr>
      <w:tblGrid>
        <w:gridCol w:w="501"/>
        <w:gridCol w:w="3892"/>
        <w:gridCol w:w="2275"/>
        <w:gridCol w:w="2348"/>
      </w:tblGrid>
      <w:tr w:rsidR="001E33B7" w:rsidRPr="00D35B1F" w14:paraId="2821C213" w14:textId="77777777" w:rsidTr="66BEBAA7">
        <w:trPr>
          <w:tblHeader/>
        </w:trPr>
        <w:tc>
          <w:tcPr>
            <w:tcW w:w="704" w:type="dxa"/>
            <w:vAlign w:val="center"/>
          </w:tcPr>
          <w:p w14:paraId="2ACCF402" w14:textId="27F140E9" w:rsidR="001E33B7" w:rsidRPr="00D35B1F" w:rsidRDefault="001E33B7">
            <w:pPr>
              <w:pStyle w:val="Table"/>
            </w:pPr>
            <w:r w:rsidRPr="00D35B1F">
              <w:rPr>
                <w:b/>
                <w:bCs/>
              </w:rPr>
              <w:t>#</w:t>
            </w:r>
          </w:p>
        </w:tc>
        <w:tc>
          <w:tcPr>
            <w:tcW w:w="6237" w:type="dxa"/>
            <w:vAlign w:val="center"/>
          </w:tcPr>
          <w:p w14:paraId="13B9B092" w14:textId="34AD2426" w:rsidR="001E33B7" w:rsidRPr="00D35B1F" w:rsidRDefault="001E33B7">
            <w:pPr>
              <w:pStyle w:val="Table"/>
            </w:pPr>
            <w:r w:rsidRPr="00D35B1F">
              <w:rPr>
                <w:b/>
                <w:bCs/>
              </w:rPr>
              <w:t xml:space="preserve">Recommendation </w:t>
            </w:r>
          </w:p>
        </w:tc>
        <w:tc>
          <w:tcPr>
            <w:tcW w:w="3544" w:type="dxa"/>
            <w:vAlign w:val="center"/>
          </w:tcPr>
          <w:p w14:paraId="55B77B39" w14:textId="77777777" w:rsidR="001E33B7" w:rsidRPr="00D35B1F" w:rsidRDefault="001E33B7">
            <w:pPr>
              <w:pStyle w:val="Table"/>
            </w:pPr>
            <w:r w:rsidRPr="00D35B1F">
              <w:rPr>
                <w:b/>
              </w:rPr>
              <w:t>Lead or co-ordinating entity/ies</w:t>
            </w:r>
          </w:p>
        </w:tc>
        <w:tc>
          <w:tcPr>
            <w:tcW w:w="3402" w:type="dxa"/>
            <w:vAlign w:val="center"/>
          </w:tcPr>
          <w:p w14:paraId="7AFF1DA8" w14:textId="77777777" w:rsidR="001E33B7" w:rsidRPr="00D35B1F" w:rsidRDefault="001E33B7">
            <w:pPr>
              <w:pStyle w:val="Table"/>
            </w:pPr>
            <w:r w:rsidRPr="00D35B1F">
              <w:rPr>
                <w:b/>
              </w:rPr>
              <w:t>Timeframe</w:t>
            </w:r>
          </w:p>
        </w:tc>
      </w:tr>
      <w:tr w:rsidR="001E33B7" w:rsidRPr="00D35B1F" w14:paraId="25D8B92E" w14:textId="77777777" w:rsidTr="66BEBAA7">
        <w:tc>
          <w:tcPr>
            <w:tcW w:w="704" w:type="dxa"/>
          </w:tcPr>
          <w:p w14:paraId="321F191D" w14:textId="77777777" w:rsidR="001E33B7" w:rsidRPr="00D35B1F" w:rsidRDefault="001E33B7" w:rsidP="007921AA">
            <w:pPr>
              <w:pStyle w:val="Table"/>
              <w:numPr>
                <w:ilvl w:val="0"/>
                <w:numId w:val="26"/>
              </w:numPr>
              <w:ind w:left="0" w:firstLine="0"/>
            </w:pPr>
          </w:p>
        </w:tc>
        <w:tc>
          <w:tcPr>
            <w:tcW w:w="6237" w:type="dxa"/>
          </w:tcPr>
          <w:p w14:paraId="6E132893" w14:textId="77777777" w:rsidR="001E33B7" w:rsidRPr="00D35B1F" w:rsidRDefault="001E33B7">
            <w:pPr>
              <w:pStyle w:val="Table"/>
            </w:pPr>
            <w:r w:rsidRPr="00D35B1F">
              <w:t>Set up a system of independent advocates for all people in care</w:t>
            </w:r>
          </w:p>
        </w:tc>
        <w:tc>
          <w:tcPr>
            <w:tcW w:w="3544" w:type="dxa"/>
          </w:tcPr>
          <w:p w14:paraId="700894B2" w14:textId="77777777" w:rsidR="001E33B7" w:rsidRPr="00D35B1F" w:rsidRDefault="001E33B7">
            <w:pPr>
              <w:pStyle w:val="Table"/>
            </w:pPr>
            <w:r w:rsidRPr="00D35B1F">
              <w:t>Care System Office and Care Safe Agency</w:t>
            </w:r>
          </w:p>
        </w:tc>
        <w:tc>
          <w:tcPr>
            <w:tcW w:w="3402" w:type="dxa"/>
          </w:tcPr>
          <w:p w14:paraId="143D7644" w14:textId="77777777" w:rsidR="001E33B7" w:rsidRPr="00D35B1F" w:rsidRDefault="001E33B7">
            <w:pPr>
              <w:pStyle w:val="Table"/>
            </w:pPr>
            <w:r w:rsidRPr="00D35B1F">
              <w:t>Secure investment within 18 months</w:t>
            </w:r>
          </w:p>
          <w:p w14:paraId="14EEBD16" w14:textId="77777777" w:rsidR="001E33B7" w:rsidRPr="00D35B1F" w:rsidRDefault="001E33B7">
            <w:pPr>
              <w:pStyle w:val="Table"/>
            </w:pPr>
            <w:r w:rsidRPr="00D35B1F">
              <w:t>Advocates trained and starting to come on board within 2 months of establishment of Care Safe Agency</w:t>
            </w:r>
          </w:p>
        </w:tc>
      </w:tr>
      <w:tr w:rsidR="001E33B7" w:rsidRPr="00D35B1F" w14:paraId="0D4C543D" w14:textId="77777777" w:rsidTr="66BEBAA7">
        <w:tc>
          <w:tcPr>
            <w:tcW w:w="704" w:type="dxa"/>
          </w:tcPr>
          <w:p w14:paraId="0644D86E" w14:textId="77777777" w:rsidR="001E33B7" w:rsidRPr="00D35B1F" w:rsidRDefault="001E33B7" w:rsidP="007921AA">
            <w:pPr>
              <w:pStyle w:val="Table"/>
              <w:numPr>
                <w:ilvl w:val="0"/>
                <w:numId w:val="26"/>
              </w:numPr>
              <w:ind w:left="0" w:firstLine="0"/>
            </w:pPr>
          </w:p>
        </w:tc>
        <w:tc>
          <w:tcPr>
            <w:tcW w:w="6237" w:type="dxa"/>
          </w:tcPr>
          <w:p w14:paraId="1A2FA8B7" w14:textId="77777777" w:rsidR="001E33B7" w:rsidRPr="00D35B1F" w:rsidRDefault="001E33B7">
            <w:pPr>
              <w:pStyle w:val="Table"/>
            </w:pPr>
            <w:r w:rsidRPr="00D35B1F">
              <w:t>Develop a career pathway for people with previous lived experience of care towards becoming an independent advocate</w:t>
            </w:r>
          </w:p>
        </w:tc>
        <w:tc>
          <w:tcPr>
            <w:tcW w:w="3544" w:type="dxa"/>
          </w:tcPr>
          <w:p w14:paraId="31682329" w14:textId="77777777" w:rsidR="001E33B7" w:rsidRPr="00D35B1F" w:rsidRDefault="001E33B7">
            <w:pPr>
              <w:pStyle w:val="Table"/>
            </w:pPr>
            <w:r w:rsidRPr="00D35B1F">
              <w:t>Care Safe Agency</w:t>
            </w:r>
          </w:p>
        </w:tc>
        <w:tc>
          <w:tcPr>
            <w:tcW w:w="3402" w:type="dxa"/>
          </w:tcPr>
          <w:p w14:paraId="0319BBF5" w14:textId="77777777" w:rsidR="001E33B7" w:rsidRPr="00D35B1F" w:rsidRDefault="001E33B7">
            <w:pPr>
              <w:pStyle w:val="Table"/>
            </w:pPr>
            <w:r w:rsidRPr="00D35B1F">
              <w:t>Complete within 12 months of the establishment of the Care Safe Agency</w:t>
            </w:r>
          </w:p>
        </w:tc>
      </w:tr>
      <w:tr w:rsidR="001E33B7" w:rsidRPr="00D35B1F" w14:paraId="7A2510F0" w14:textId="77777777" w:rsidTr="66BEBAA7">
        <w:tc>
          <w:tcPr>
            <w:tcW w:w="704" w:type="dxa"/>
          </w:tcPr>
          <w:p w14:paraId="44485E69" w14:textId="77777777" w:rsidR="001E33B7" w:rsidRPr="00D35B1F" w:rsidRDefault="001E33B7" w:rsidP="007921AA">
            <w:pPr>
              <w:pStyle w:val="Table"/>
              <w:numPr>
                <w:ilvl w:val="0"/>
                <w:numId w:val="26"/>
              </w:numPr>
              <w:ind w:left="0" w:firstLine="0"/>
            </w:pPr>
          </w:p>
        </w:tc>
        <w:tc>
          <w:tcPr>
            <w:tcW w:w="6237" w:type="dxa"/>
          </w:tcPr>
          <w:p w14:paraId="275AC019" w14:textId="77777777" w:rsidR="001E33B7" w:rsidRPr="00D35B1F" w:rsidRDefault="001E33B7">
            <w:pPr>
              <w:pStyle w:val="Table"/>
            </w:pPr>
            <w:r w:rsidRPr="00D35B1F">
              <w:t>Seek the best possible understanding of the background, culture, needs and vulnerabilities of people in care</w:t>
            </w:r>
          </w:p>
        </w:tc>
        <w:tc>
          <w:tcPr>
            <w:tcW w:w="3544" w:type="dxa"/>
          </w:tcPr>
          <w:p w14:paraId="5F884118" w14:textId="2D19DB98" w:rsidR="001E33B7" w:rsidRPr="00D35B1F" w:rsidRDefault="001E33B7">
            <w:pPr>
              <w:pStyle w:val="Table"/>
            </w:pPr>
            <w:r w:rsidRPr="00D35B1F">
              <w:t>All State and faith-based entities that are providing care (including indirect care providers)</w:t>
            </w:r>
          </w:p>
        </w:tc>
        <w:tc>
          <w:tcPr>
            <w:tcW w:w="3402" w:type="dxa"/>
          </w:tcPr>
          <w:p w14:paraId="09361089" w14:textId="77777777" w:rsidR="001E33B7" w:rsidRPr="00D35B1F" w:rsidRDefault="001E33B7">
            <w:pPr>
              <w:pStyle w:val="Table"/>
            </w:pPr>
            <w:r w:rsidRPr="00D35B1F">
              <w:t>Start immediately</w:t>
            </w:r>
          </w:p>
        </w:tc>
      </w:tr>
      <w:tr w:rsidR="001E33B7" w:rsidRPr="00D35B1F" w14:paraId="3CF96963" w14:textId="77777777" w:rsidTr="66BEBAA7">
        <w:tc>
          <w:tcPr>
            <w:tcW w:w="704" w:type="dxa"/>
          </w:tcPr>
          <w:p w14:paraId="7B07B7BA" w14:textId="77777777" w:rsidR="001E33B7" w:rsidRPr="00D35B1F" w:rsidRDefault="001E33B7" w:rsidP="007921AA">
            <w:pPr>
              <w:pStyle w:val="Table"/>
              <w:numPr>
                <w:ilvl w:val="0"/>
                <w:numId w:val="26"/>
              </w:numPr>
              <w:ind w:left="0" w:firstLine="0"/>
            </w:pPr>
          </w:p>
        </w:tc>
        <w:tc>
          <w:tcPr>
            <w:tcW w:w="6237" w:type="dxa"/>
          </w:tcPr>
          <w:p w14:paraId="7220542D" w14:textId="77777777" w:rsidR="001E33B7" w:rsidRPr="00D35B1F" w:rsidRDefault="001E33B7">
            <w:pPr>
              <w:pStyle w:val="Table"/>
            </w:pPr>
            <w:r w:rsidRPr="00D35B1F">
              <w:t>Review existing policy, standards and practice to ensure care placements are suitable and support connection to whānau and community</w:t>
            </w:r>
          </w:p>
        </w:tc>
        <w:tc>
          <w:tcPr>
            <w:tcW w:w="3544" w:type="dxa"/>
          </w:tcPr>
          <w:p w14:paraId="5D4A3B0E" w14:textId="77777777" w:rsidR="001E33B7" w:rsidRPr="00D35B1F" w:rsidRDefault="001E33B7">
            <w:pPr>
              <w:pStyle w:val="Table"/>
            </w:pPr>
            <w:r w:rsidRPr="00D35B1F">
              <w:t>Care System Office (lead) with Oranga Tamariki, Ministry of Health, Te Whatu Ora Health New Zealand, Whaikaha, Ministry of Justice, District Court (Family Court and Youth Court)</w:t>
            </w:r>
          </w:p>
        </w:tc>
        <w:tc>
          <w:tcPr>
            <w:tcW w:w="3402" w:type="dxa"/>
          </w:tcPr>
          <w:p w14:paraId="03C879E8" w14:textId="77777777" w:rsidR="001E33B7" w:rsidRPr="00D35B1F" w:rsidRDefault="001E33B7">
            <w:pPr>
              <w:pStyle w:val="Table"/>
            </w:pPr>
            <w:r w:rsidRPr="00D35B1F">
              <w:t>Start immediately, complete within 12 months</w:t>
            </w:r>
          </w:p>
        </w:tc>
      </w:tr>
      <w:tr w:rsidR="001E33B7" w:rsidRPr="00D35B1F" w14:paraId="700659D0" w14:textId="77777777" w:rsidTr="66BEBAA7">
        <w:tc>
          <w:tcPr>
            <w:tcW w:w="704" w:type="dxa"/>
          </w:tcPr>
          <w:p w14:paraId="474CC5F8" w14:textId="77777777" w:rsidR="001E33B7" w:rsidRPr="00D35B1F" w:rsidRDefault="001E33B7" w:rsidP="007921AA">
            <w:pPr>
              <w:pStyle w:val="Table"/>
              <w:numPr>
                <w:ilvl w:val="0"/>
                <w:numId w:val="26"/>
              </w:numPr>
              <w:ind w:left="0" w:firstLine="0"/>
            </w:pPr>
          </w:p>
        </w:tc>
        <w:tc>
          <w:tcPr>
            <w:tcW w:w="6237" w:type="dxa"/>
          </w:tcPr>
          <w:p w14:paraId="67538E1D" w14:textId="77777777" w:rsidR="001E33B7" w:rsidRPr="00D35B1F" w:rsidRDefault="001E33B7">
            <w:pPr>
              <w:pStyle w:val="Table"/>
            </w:pPr>
            <w:r w:rsidRPr="00D35B1F">
              <w:t>Review existing policies and practice to ensure they support connections and attachment to family and whānau</w:t>
            </w:r>
          </w:p>
        </w:tc>
        <w:tc>
          <w:tcPr>
            <w:tcW w:w="3544" w:type="dxa"/>
          </w:tcPr>
          <w:p w14:paraId="0B7FD245" w14:textId="540A1981" w:rsidR="001E33B7" w:rsidRPr="00D35B1F" w:rsidRDefault="001E33B7">
            <w:pPr>
              <w:pStyle w:val="Table"/>
            </w:pPr>
            <w:r w:rsidRPr="00D35B1F">
              <w:t>All State and faith-based entities that are providing care (including indirect care providers)</w:t>
            </w:r>
          </w:p>
        </w:tc>
        <w:tc>
          <w:tcPr>
            <w:tcW w:w="3402" w:type="dxa"/>
          </w:tcPr>
          <w:p w14:paraId="41B24B7A" w14:textId="77777777" w:rsidR="001E33B7" w:rsidRPr="00D35B1F" w:rsidRDefault="001E33B7">
            <w:pPr>
              <w:pStyle w:val="Table"/>
            </w:pPr>
            <w:r w:rsidRPr="00D35B1F">
              <w:t>Within 18 months of the establishment of the Care Safe Agency</w:t>
            </w:r>
          </w:p>
        </w:tc>
      </w:tr>
    </w:tbl>
    <w:p w14:paraId="3EB0803E" w14:textId="3E4B4021" w:rsidR="001E33B7" w:rsidRPr="00D35B1F" w:rsidRDefault="001E33B7" w:rsidP="004F1B9E">
      <w:pPr>
        <w:pStyle w:val="RecsHd3"/>
      </w:pPr>
      <w:bookmarkStart w:id="511" w:name="_Toc181108229"/>
      <w:r w:rsidRPr="00D35B1F">
        <w:lastRenderedPageBreak/>
        <w:t>Best practice data collection, record keeping and information sharing</w:t>
      </w:r>
      <w:bookmarkEnd w:id="511"/>
    </w:p>
    <w:tbl>
      <w:tblPr>
        <w:tblStyle w:val="TableGrid"/>
        <w:tblW w:w="0" w:type="auto"/>
        <w:tblLook w:val="04A0" w:firstRow="1" w:lastRow="0" w:firstColumn="1" w:lastColumn="0" w:noHBand="0" w:noVBand="1"/>
      </w:tblPr>
      <w:tblGrid>
        <w:gridCol w:w="498"/>
        <w:gridCol w:w="3857"/>
        <w:gridCol w:w="2421"/>
        <w:gridCol w:w="2240"/>
      </w:tblGrid>
      <w:tr w:rsidR="001E33B7" w:rsidRPr="00D35B1F" w14:paraId="53BF461D" w14:textId="77777777" w:rsidTr="66BEBAA7">
        <w:trPr>
          <w:tblHeader/>
        </w:trPr>
        <w:tc>
          <w:tcPr>
            <w:tcW w:w="704" w:type="dxa"/>
            <w:vAlign w:val="center"/>
          </w:tcPr>
          <w:p w14:paraId="143491C9" w14:textId="345ED37F" w:rsidR="001E33B7" w:rsidRPr="00D35B1F" w:rsidRDefault="001E33B7">
            <w:pPr>
              <w:pStyle w:val="Table"/>
            </w:pPr>
            <w:r w:rsidRPr="00D35B1F">
              <w:rPr>
                <w:b/>
                <w:bCs/>
              </w:rPr>
              <w:t>#</w:t>
            </w:r>
          </w:p>
        </w:tc>
        <w:tc>
          <w:tcPr>
            <w:tcW w:w="6237" w:type="dxa"/>
            <w:vAlign w:val="center"/>
          </w:tcPr>
          <w:p w14:paraId="3FC97588" w14:textId="67E80A54" w:rsidR="001E33B7" w:rsidRPr="00D35B1F" w:rsidRDefault="001E33B7">
            <w:pPr>
              <w:pStyle w:val="Table"/>
            </w:pPr>
            <w:r w:rsidRPr="00D35B1F">
              <w:rPr>
                <w:b/>
                <w:bCs/>
              </w:rPr>
              <w:t xml:space="preserve">Recommendation </w:t>
            </w:r>
          </w:p>
        </w:tc>
        <w:tc>
          <w:tcPr>
            <w:tcW w:w="3544" w:type="dxa"/>
            <w:vAlign w:val="center"/>
          </w:tcPr>
          <w:p w14:paraId="2EAEAE03" w14:textId="77777777" w:rsidR="001E33B7" w:rsidRPr="00D35B1F" w:rsidRDefault="001E33B7">
            <w:pPr>
              <w:pStyle w:val="Table"/>
            </w:pPr>
            <w:r w:rsidRPr="00D35B1F">
              <w:rPr>
                <w:b/>
              </w:rPr>
              <w:t>Lead or co-ordinating entity/ies</w:t>
            </w:r>
          </w:p>
        </w:tc>
        <w:tc>
          <w:tcPr>
            <w:tcW w:w="3402" w:type="dxa"/>
            <w:vAlign w:val="center"/>
          </w:tcPr>
          <w:p w14:paraId="7E566721" w14:textId="77777777" w:rsidR="001E33B7" w:rsidRPr="00D35B1F" w:rsidRDefault="001E33B7">
            <w:pPr>
              <w:pStyle w:val="Table"/>
            </w:pPr>
            <w:r w:rsidRPr="00D35B1F">
              <w:rPr>
                <w:b/>
              </w:rPr>
              <w:t>Timeframe</w:t>
            </w:r>
          </w:p>
        </w:tc>
      </w:tr>
      <w:tr w:rsidR="001E33B7" w:rsidRPr="00D35B1F" w14:paraId="7E686355" w14:textId="77777777" w:rsidTr="66BEBAA7">
        <w:tc>
          <w:tcPr>
            <w:tcW w:w="704" w:type="dxa"/>
          </w:tcPr>
          <w:p w14:paraId="6BF19A61" w14:textId="77777777" w:rsidR="001E33B7" w:rsidRPr="00D35B1F" w:rsidRDefault="001E33B7" w:rsidP="007921AA">
            <w:pPr>
              <w:pStyle w:val="Table"/>
              <w:numPr>
                <w:ilvl w:val="0"/>
                <w:numId w:val="26"/>
              </w:numPr>
              <w:ind w:left="0" w:firstLine="0"/>
            </w:pPr>
          </w:p>
        </w:tc>
        <w:tc>
          <w:tcPr>
            <w:tcW w:w="6237" w:type="dxa"/>
          </w:tcPr>
          <w:p w14:paraId="2EBC5EE5" w14:textId="77777777" w:rsidR="001E33B7" w:rsidRPr="00D35B1F" w:rsidRDefault="001E33B7">
            <w:pPr>
              <w:pStyle w:val="Table"/>
            </w:pPr>
            <w:r w:rsidRPr="00D35B1F">
              <w:t>Comply with best practice guidelines for record keeping and data sovereignty, including record keeping principles</w:t>
            </w:r>
          </w:p>
        </w:tc>
        <w:tc>
          <w:tcPr>
            <w:tcW w:w="3544" w:type="dxa"/>
          </w:tcPr>
          <w:p w14:paraId="0B914126" w14:textId="2281480D" w:rsidR="001E33B7" w:rsidRPr="00D35B1F" w:rsidRDefault="001E33B7">
            <w:pPr>
              <w:pStyle w:val="Table"/>
            </w:pPr>
            <w:r w:rsidRPr="00D35B1F">
              <w:t>All State and faith-based entities that are providing care (including indirect care providers)</w:t>
            </w:r>
          </w:p>
        </w:tc>
        <w:tc>
          <w:tcPr>
            <w:tcW w:w="3402" w:type="dxa"/>
          </w:tcPr>
          <w:p w14:paraId="5E7D0CFE" w14:textId="77777777" w:rsidR="001E33B7" w:rsidRPr="00D35B1F" w:rsidRDefault="001E33B7">
            <w:pPr>
              <w:pStyle w:val="Table"/>
            </w:pPr>
            <w:r w:rsidRPr="00D35B1F">
              <w:t>Start immediately</w:t>
            </w:r>
          </w:p>
        </w:tc>
      </w:tr>
      <w:tr w:rsidR="001E33B7" w:rsidRPr="00D35B1F" w14:paraId="47E7D72E" w14:textId="77777777" w:rsidTr="66BEBAA7">
        <w:tc>
          <w:tcPr>
            <w:tcW w:w="704" w:type="dxa"/>
          </w:tcPr>
          <w:p w14:paraId="05B7A5C6" w14:textId="77777777" w:rsidR="001E33B7" w:rsidRPr="00D35B1F" w:rsidRDefault="001E33B7" w:rsidP="007921AA">
            <w:pPr>
              <w:pStyle w:val="Table"/>
              <w:numPr>
                <w:ilvl w:val="0"/>
                <w:numId w:val="26"/>
              </w:numPr>
              <w:ind w:left="0" w:firstLine="0"/>
            </w:pPr>
          </w:p>
        </w:tc>
        <w:tc>
          <w:tcPr>
            <w:tcW w:w="6237" w:type="dxa"/>
          </w:tcPr>
          <w:p w14:paraId="715F5400" w14:textId="77777777" w:rsidR="001E33B7" w:rsidRPr="00D35B1F" w:rsidRDefault="001E33B7">
            <w:pPr>
              <w:pStyle w:val="Table"/>
            </w:pPr>
            <w:r w:rsidRPr="00D35B1F">
              <w:t>Document an account of person in care’s life</w:t>
            </w:r>
          </w:p>
        </w:tc>
        <w:tc>
          <w:tcPr>
            <w:tcW w:w="3544" w:type="dxa"/>
          </w:tcPr>
          <w:p w14:paraId="7126713E" w14:textId="54B5DA90" w:rsidR="001E33B7" w:rsidRPr="00D35B1F" w:rsidRDefault="001E33B7">
            <w:pPr>
              <w:pStyle w:val="Table"/>
            </w:pPr>
            <w:r w:rsidRPr="00D35B1F">
              <w:t>All State and faith-based entities that are providing care (including indirect care providers)</w:t>
            </w:r>
          </w:p>
        </w:tc>
        <w:tc>
          <w:tcPr>
            <w:tcW w:w="3402" w:type="dxa"/>
          </w:tcPr>
          <w:p w14:paraId="6AD3516E" w14:textId="77777777" w:rsidR="001E33B7" w:rsidRPr="00D35B1F" w:rsidRDefault="001E33B7">
            <w:pPr>
              <w:pStyle w:val="Table"/>
            </w:pPr>
            <w:r w:rsidRPr="00D35B1F">
              <w:t>Start immediately</w:t>
            </w:r>
          </w:p>
        </w:tc>
      </w:tr>
      <w:tr w:rsidR="001E33B7" w:rsidRPr="00D35B1F" w14:paraId="0997C6B7" w14:textId="77777777" w:rsidTr="66BEBAA7">
        <w:tc>
          <w:tcPr>
            <w:tcW w:w="704" w:type="dxa"/>
          </w:tcPr>
          <w:p w14:paraId="2436E10B" w14:textId="77777777" w:rsidR="001E33B7" w:rsidRPr="00D35B1F" w:rsidRDefault="001E33B7" w:rsidP="007921AA">
            <w:pPr>
              <w:pStyle w:val="Table"/>
              <w:numPr>
                <w:ilvl w:val="0"/>
                <w:numId w:val="26"/>
              </w:numPr>
              <w:ind w:left="0" w:firstLine="0"/>
            </w:pPr>
          </w:p>
        </w:tc>
        <w:tc>
          <w:tcPr>
            <w:tcW w:w="6237" w:type="dxa"/>
          </w:tcPr>
          <w:p w14:paraId="68643AF6" w14:textId="77777777" w:rsidR="001E33B7" w:rsidRPr="00D35B1F" w:rsidRDefault="001E33B7">
            <w:pPr>
              <w:pStyle w:val="Table"/>
            </w:pPr>
            <w:r w:rsidRPr="00D35B1F">
              <w:t>Require records relating to alleged abuse and neglect in care to be kept for least 75 years in a separate central register</w:t>
            </w:r>
          </w:p>
        </w:tc>
        <w:tc>
          <w:tcPr>
            <w:tcW w:w="3544" w:type="dxa"/>
          </w:tcPr>
          <w:p w14:paraId="6836D2A5" w14:textId="77777777" w:rsidR="001E33B7" w:rsidRPr="00D35B1F" w:rsidRDefault="001E33B7">
            <w:pPr>
              <w:pStyle w:val="Table"/>
            </w:pPr>
            <w:r w:rsidRPr="00D35B1F">
              <w:t>Department of Internal Affairs</w:t>
            </w:r>
          </w:p>
        </w:tc>
        <w:tc>
          <w:tcPr>
            <w:tcW w:w="3402" w:type="dxa"/>
          </w:tcPr>
          <w:p w14:paraId="1A3BF7A2" w14:textId="77777777" w:rsidR="001E33B7" w:rsidRPr="00D35B1F" w:rsidRDefault="001E33B7">
            <w:pPr>
              <w:pStyle w:val="Table"/>
            </w:pPr>
            <w:r w:rsidRPr="00D35B1F">
              <w:t>Complete within 6 months</w:t>
            </w:r>
          </w:p>
        </w:tc>
      </w:tr>
      <w:tr w:rsidR="001E33B7" w:rsidRPr="00D35B1F" w14:paraId="57BD2623" w14:textId="77777777" w:rsidTr="66BEBAA7">
        <w:tc>
          <w:tcPr>
            <w:tcW w:w="704" w:type="dxa"/>
          </w:tcPr>
          <w:p w14:paraId="1EAF0B30" w14:textId="77777777" w:rsidR="001E33B7" w:rsidRPr="00D35B1F" w:rsidRDefault="001E33B7" w:rsidP="007921AA">
            <w:pPr>
              <w:pStyle w:val="Table"/>
              <w:numPr>
                <w:ilvl w:val="0"/>
                <w:numId w:val="26"/>
              </w:numPr>
              <w:ind w:left="0" w:firstLine="0"/>
            </w:pPr>
          </w:p>
        </w:tc>
        <w:tc>
          <w:tcPr>
            <w:tcW w:w="6237" w:type="dxa"/>
          </w:tcPr>
          <w:p w14:paraId="3C4CE676" w14:textId="77777777" w:rsidR="001E33B7" w:rsidRPr="00D35B1F" w:rsidRDefault="001E33B7">
            <w:pPr>
              <w:pStyle w:val="Table"/>
            </w:pPr>
            <w:r w:rsidRPr="00D35B1F">
              <w:t>Consider whether existing information sharing provisions are sufficient</w:t>
            </w:r>
          </w:p>
        </w:tc>
        <w:tc>
          <w:tcPr>
            <w:tcW w:w="3544" w:type="dxa"/>
          </w:tcPr>
          <w:p w14:paraId="6D321548" w14:textId="77777777" w:rsidR="001E33B7" w:rsidRPr="00D35B1F" w:rsidRDefault="001E33B7">
            <w:pPr>
              <w:pStyle w:val="Table"/>
            </w:pPr>
            <w:r w:rsidRPr="00D35B1F">
              <w:t>Care System Office and Privacy Commissioner</w:t>
            </w:r>
          </w:p>
        </w:tc>
        <w:tc>
          <w:tcPr>
            <w:tcW w:w="3402" w:type="dxa"/>
          </w:tcPr>
          <w:p w14:paraId="356751E2" w14:textId="77777777" w:rsidR="001E33B7" w:rsidRPr="00D35B1F" w:rsidRDefault="001E33B7">
            <w:pPr>
              <w:pStyle w:val="Table"/>
            </w:pPr>
            <w:r w:rsidRPr="00D35B1F">
              <w:t>Complete within 12 months</w:t>
            </w:r>
          </w:p>
        </w:tc>
      </w:tr>
    </w:tbl>
    <w:p w14:paraId="0E6D0128" w14:textId="4BE11846" w:rsidR="001E33B7" w:rsidRPr="00D35B1F" w:rsidRDefault="001E33B7" w:rsidP="004F1B9E">
      <w:pPr>
        <w:pStyle w:val="RecsHd3"/>
      </w:pPr>
      <w:bookmarkStart w:id="512" w:name="_Toc181108230"/>
      <w:r w:rsidRPr="00D35B1F">
        <w:t>Independent oversight and monitoring is coherent and well-resourced</w:t>
      </w:r>
      <w:bookmarkEnd w:id="512"/>
    </w:p>
    <w:tbl>
      <w:tblPr>
        <w:tblStyle w:val="TableGrid"/>
        <w:tblW w:w="0" w:type="auto"/>
        <w:tblLook w:val="04A0" w:firstRow="1" w:lastRow="0" w:firstColumn="1" w:lastColumn="0" w:noHBand="0" w:noVBand="1"/>
      </w:tblPr>
      <w:tblGrid>
        <w:gridCol w:w="483"/>
        <w:gridCol w:w="3685"/>
        <w:gridCol w:w="2313"/>
        <w:gridCol w:w="2504"/>
        <w:gridCol w:w="31"/>
      </w:tblGrid>
      <w:tr w:rsidR="001E33B7" w:rsidRPr="00D35B1F" w14:paraId="59D07667" w14:textId="77777777" w:rsidTr="66BEBAA7">
        <w:trPr>
          <w:gridAfter w:val="1"/>
          <w:wAfter w:w="61" w:type="dxa"/>
          <w:tblHeader/>
        </w:trPr>
        <w:tc>
          <w:tcPr>
            <w:tcW w:w="704" w:type="dxa"/>
            <w:vAlign w:val="center"/>
          </w:tcPr>
          <w:p w14:paraId="06D2195A" w14:textId="56D1279B" w:rsidR="001E33B7" w:rsidRPr="00D35B1F" w:rsidRDefault="001E33B7">
            <w:pPr>
              <w:pStyle w:val="Table"/>
            </w:pPr>
            <w:r w:rsidRPr="00D35B1F">
              <w:rPr>
                <w:b/>
                <w:bCs/>
              </w:rPr>
              <w:t>#</w:t>
            </w:r>
          </w:p>
        </w:tc>
        <w:tc>
          <w:tcPr>
            <w:tcW w:w="6237" w:type="dxa"/>
            <w:vAlign w:val="center"/>
          </w:tcPr>
          <w:p w14:paraId="45233F8D" w14:textId="7C660F55" w:rsidR="001E33B7" w:rsidRPr="00D35B1F" w:rsidRDefault="001E33B7">
            <w:pPr>
              <w:pStyle w:val="Table"/>
            </w:pPr>
            <w:r w:rsidRPr="00D35B1F">
              <w:rPr>
                <w:b/>
                <w:bCs/>
              </w:rPr>
              <w:t xml:space="preserve">Recommendation </w:t>
            </w:r>
          </w:p>
        </w:tc>
        <w:tc>
          <w:tcPr>
            <w:tcW w:w="3544" w:type="dxa"/>
            <w:vAlign w:val="center"/>
          </w:tcPr>
          <w:p w14:paraId="7449E45A" w14:textId="77777777" w:rsidR="001E33B7" w:rsidRPr="00D35B1F" w:rsidRDefault="001E33B7">
            <w:pPr>
              <w:pStyle w:val="Table"/>
            </w:pPr>
            <w:r w:rsidRPr="00D35B1F">
              <w:rPr>
                <w:b/>
              </w:rPr>
              <w:t>Lead or co-ordinating entity/ies</w:t>
            </w:r>
          </w:p>
        </w:tc>
        <w:tc>
          <w:tcPr>
            <w:tcW w:w="3402" w:type="dxa"/>
            <w:vAlign w:val="center"/>
          </w:tcPr>
          <w:p w14:paraId="51CA529F" w14:textId="77777777" w:rsidR="001E33B7" w:rsidRPr="00D35B1F" w:rsidRDefault="001E33B7">
            <w:pPr>
              <w:pStyle w:val="Table"/>
            </w:pPr>
            <w:r w:rsidRPr="00D35B1F">
              <w:rPr>
                <w:b/>
              </w:rPr>
              <w:t>Timeframe</w:t>
            </w:r>
          </w:p>
        </w:tc>
      </w:tr>
      <w:tr w:rsidR="001E33B7" w:rsidRPr="00D35B1F" w14:paraId="79779812" w14:textId="77777777" w:rsidTr="66BEBAA7">
        <w:trPr>
          <w:gridAfter w:val="1"/>
          <w:wAfter w:w="61" w:type="dxa"/>
        </w:trPr>
        <w:tc>
          <w:tcPr>
            <w:tcW w:w="704" w:type="dxa"/>
          </w:tcPr>
          <w:p w14:paraId="2D5B22B0" w14:textId="77777777" w:rsidR="001E33B7" w:rsidRPr="00D35B1F" w:rsidRDefault="001E33B7" w:rsidP="007921AA">
            <w:pPr>
              <w:pStyle w:val="Table"/>
              <w:numPr>
                <w:ilvl w:val="0"/>
                <w:numId w:val="26"/>
              </w:numPr>
              <w:ind w:left="0" w:firstLine="0"/>
            </w:pPr>
          </w:p>
        </w:tc>
        <w:tc>
          <w:tcPr>
            <w:tcW w:w="6237" w:type="dxa"/>
          </w:tcPr>
          <w:p w14:paraId="1C4E888A" w14:textId="77777777" w:rsidR="001E33B7" w:rsidRPr="00D35B1F" w:rsidRDefault="001E33B7">
            <w:pPr>
              <w:pStyle w:val="Table"/>
            </w:pPr>
            <w:r w:rsidRPr="00D35B1F">
              <w:t>Review independent monitoring and oversight entities for duplication and to encourage collaboration</w:t>
            </w:r>
          </w:p>
        </w:tc>
        <w:tc>
          <w:tcPr>
            <w:tcW w:w="3544" w:type="dxa"/>
          </w:tcPr>
          <w:p w14:paraId="0BD8DE5E" w14:textId="77777777" w:rsidR="001E33B7" w:rsidRPr="00D35B1F" w:rsidRDefault="001E33B7">
            <w:pPr>
              <w:pStyle w:val="Table"/>
            </w:pPr>
            <w:r w:rsidRPr="00D35B1F">
              <w:t>Care System Office (lead) with Ministry of Justice, Ministry of Social Development, Ministry of Health</w:t>
            </w:r>
          </w:p>
        </w:tc>
        <w:tc>
          <w:tcPr>
            <w:tcW w:w="3402" w:type="dxa"/>
          </w:tcPr>
          <w:p w14:paraId="19D77386" w14:textId="77777777" w:rsidR="001E33B7" w:rsidRPr="00D35B1F" w:rsidRDefault="001E33B7">
            <w:pPr>
              <w:pStyle w:val="Table"/>
            </w:pPr>
            <w:r w:rsidRPr="00D35B1F">
              <w:t>Complete within 2 years</w:t>
            </w:r>
          </w:p>
        </w:tc>
      </w:tr>
      <w:tr w:rsidR="001E33B7" w:rsidRPr="00D35B1F" w14:paraId="2D2AFD1B" w14:textId="77777777" w:rsidTr="66BEBAA7">
        <w:trPr>
          <w:gridAfter w:val="1"/>
          <w:wAfter w:w="61" w:type="dxa"/>
        </w:trPr>
        <w:tc>
          <w:tcPr>
            <w:tcW w:w="704" w:type="dxa"/>
          </w:tcPr>
          <w:p w14:paraId="7C11D3CF" w14:textId="77777777" w:rsidR="001E33B7" w:rsidRPr="00D35B1F" w:rsidRDefault="001E33B7" w:rsidP="007921AA">
            <w:pPr>
              <w:pStyle w:val="Table"/>
              <w:numPr>
                <w:ilvl w:val="0"/>
                <w:numId w:val="26"/>
              </w:numPr>
              <w:ind w:left="0" w:firstLine="0"/>
            </w:pPr>
          </w:p>
        </w:tc>
        <w:tc>
          <w:tcPr>
            <w:tcW w:w="6237" w:type="dxa"/>
          </w:tcPr>
          <w:p w14:paraId="52F7B458" w14:textId="77777777" w:rsidR="001E33B7" w:rsidRPr="00D35B1F" w:rsidRDefault="001E33B7">
            <w:pPr>
              <w:pStyle w:val="Table"/>
            </w:pPr>
            <w:r w:rsidRPr="00D35B1F">
              <w:t>Ensure that there are no unreasonable barriers to responsible oversight bodies being able to investigate complaints and proactively monitor the care system</w:t>
            </w:r>
          </w:p>
        </w:tc>
        <w:tc>
          <w:tcPr>
            <w:tcW w:w="3544" w:type="dxa"/>
          </w:tcPr>
          <w:p w14:paraId="03CE6F76" w14:textId="77777777" w:rsidR="001E33B7" w:rsidRPr="00D35B1F" w:rsidRDefault="001E33B7">
            <w:pPr>
              <w:pStyle w:val="Table"/>
            </w:pPr>
            <w:r w:rsidRPr="00D35B1F">
              <w:t>Care System Office (lead) with Ministry of Justice, Ministry of Social Development and Ministry of Health</w:t>
            </w:r>
          </w:p>
          <w:p w14:paraId="2196AD07" w14:textId="77777777" w:rsidR="001E33B7" w:rsidRPr="00D35B1F" w:rsidRDefault="001E33B7">
            <w:pPr>
              <w:pStyle w:val="Table"/>
            </w:pPr>
          </w:p>
        </w:tc>
        <w:tc>
          <w:tcPr>
            <w:tcW w:w="3402" w:type="dxa"/>
          </w:tcPr>
          <w:p w14:paraId="2C78B0FF" w14:textId="77777777" w:rsidR="001E33B7" w:rsidRPr="00D35B1F" w:rsidRDefault="001E33B7">
            <w:pPr>
              <w:pStyle w:val="Table"/>
            </w:pPr>
            <w:r w:rsidRPr="00D35B1F">
              <w:t>Complete within 2 years</w:t>
            </w:r>
          </w:p>
        </w:tc>
      </w:tr>
      <w:tr w:rsidR="001E33B7" w:rsidRPr="00D35B1F" w14:paraId="5A256D35" w14:textId="77777777" w:rsidTr="66BEBAA7">
        <w:tc>
          <w:tcPr>
            <w:tcW w:w="704" w:type="dxa"/>
          </w:tcPr>
          <w:p w14:paraId="653CBFCF" w14:textId="77777777" w:rsidR="001E33B7" w:rsidRPr="00D35B1F" w:rsidRDefault="001E33B7" w:rsidP="007921AA">
            <w:pPr>
              <w:pStyle w:val="Table"/>
              <w:numPr>
                <w:ilvl w:val="0"/>
                <w:numId w:val="26"/>
              </w:numPr>
              <w:ind w:left="0" w:firstLine="0"/>
            </w:pPr>
          </w:p>
        </w:tc>
        <w:tc>
          <w:tcPr>
            <w:tcW w:w="6237" w:type="dxa"/>
          </w:tcPr>
          <w:p w14:paraId="66976195" w14:textId="77777777" w:rsidR="001E33B7" w:rsidRPr="00D35B1F" w:rsidRDefault="001E33B7">
            <w:pPr>
              <w:pStyle w:val="Table"/>
            </w:pPr>
            <w:r w:rsidRPr="00D35B1F">
              <w:t>Oversight bodies investigate complaints, proactively monitor care providers, publish reports and share information with the Care Safe Agency</w:t>
            </w:r>
          </w:p>
        </w:tc>
        <w:tc>
          <w:tcPr>
            <w:tcW w:w="3544" w:type="dxa"/>
          </w:tcPr>
          <w:p w14:paraId="588774DB" w14:textId="77777777" w:rsidR="001E33B7" w:rsidRPr="00D35B1F" w:rsidRDefault="001E33B7">
            <w:pPr>
              <w:pStyle w:val="Table"/>
            </w:pPr>
            <w:r w:rsidRPr="00D35B1F">
              <w:t>Responsible oversight bodies</w:t>
            </w:r>
          </w:p>
        </w:tc>
        <w:tc>
          <w:tcPr>
            <w:tcW w:w="3402" w:type="dxa"/>
            <w:gridSpan w:val="2"/>
          </w:tcPr>
          <w:p w14:paraId="5F9AECB1" w14:textId="77777777" w:rsidR="001E33B7" w:rsidRPr="00D35B1F" w:rsidRDefault="001E33B7">
            <w:pPr>
              <w:pStyle w:val="Table"/>
            </w:pPr>
            <w:r w:rsidRPr="00D35B1F">
              <w:t>Start immediately</w:t>
            </w:r>
          </w:p>
          <w:p w14:paraId="55773B29" w14:textId="21AF9BE3" w:rsidR="001E33B7" w:rsidRPr="00D35B1F" w:rsidRDefault="001E33B7">
            <w:pPr>
              <w:pStyle w:val="Table"/>
            </w:pPr>
            <w:r w:rsidRPr="00D35B1F">
              <w:t>Make any necessary changes within 12 months after Recommendations 86 and 87 implemented</w:t>
            </w:r>
          </w:p>
        </w:tc>
      </w:tr>
    </w:tbl>
    <w:p w14:paraId="68DB77DF" w14:textId="2DCF2FAE" w:rsidR="001E33B7" w:rsidRPr="00D35B1F" w:rsidRDefault="001E33B7" w:rsidP="004F1B9E">
      <w:pPr>
        <w:pStyle w:val="RecsHd3"/>
      </w:pPr>
      <w:bookmarkStart w:id="513" w:name="_Toc181108231"/>
      <w:r w:rsidRPr="00D35B1F">
        <w:t>Recommendation about Gloriavale</w:t>
      </w:r>
      <w:bookmarkEnd w:id="513"/>
    </w:p>
    <w:tbl>
      <w:tblPr>
        <w:tblStyle w:val="TableGrid"/>
        <w:tblW w:w="0" w:type="auto"/>
        <w:tblLook w:val="04A0" w:firstRow="1" w:lastRow="0" w:firstColumn="1" w:lastColumn="0" w:noHBand="0" w:noVBand="1"/>
      </w:tblPr>
      <w:tblGrid>
        <w:gridCol w:w="505"/>
        <w:gridCol w:w="3935"/>
        <w:gridCol w:w="2298"/>
        <w:gridCol w:w="2278"/>
      </w:tblGrid>
      <w:tr w:rsidR="001E33B7" w:rsidRPr="00D35B1F" w14:paraId="57BE49FD" w14:textId="77777777">
        <w:trPr>
          <w:tblHeader/>
        </w:trPr>
        <w:tc>
          <w:tcPr>
            <w:tcW w:w="704" w:type="dxa"/>
            <w:vAlign w:val="center"/>
          </w:tcPr>
          <w:p w14:paraId="46929C40" w14:textId="00A3D569" w:rsidR="001E33B7" w:rsidRPr="00D35B1F" w:rsidRDefault="001E33B7">
            <w:pPr>
              <w:pStyle w:val="Table"/>
            </w:pPr>
            <w:r w:rsidRPr="00D35B1F">
              <w:rPr>
                <w:b/>
                <w:bCs/>
              </w:rPr>
              <w:t>#</w:t>
            </w:r>
          </w:p>
        </w:tc>
        <w:tc>
          <w:tcPr>
            <w:tcW w:w="6237" w:type="dxa"/>
            <w:vAlign w:val="center"/>
          </w:tcPr>
          <w:p w14:paraId="01810EDB" w14:textId="726720CB" w:rsidR="001E33B7" w:rsidRPr="00D35B1F" w:rsidRDefault="001E33B7">
            <w:pPr>
              <w:pStyle w:val="Table"/>
            </w:pPr>
            <w:r w:rsidRPr="00D35B1F">
              <w:rPr>
                <w:b/>
                <w:bCs/>
              </w:rPr>
              <w:t xml:space="preserve">Recommendation </w:t>
            </w:r>
          </w:p>
        </w:tc>
        <w:tc>
          <w:tcPr>
            <w:tcW w:w="3544" w:type="dxa"/>
            <w:vAlign w:val="center"/>
          </w:tcPr>
          <w:p w14:paraId="4F23A599" w14:textId="77777777" w:rsidR="001E33B7" w:rsidRPr="00D35B1F" w:rsidRDefault="001E33B7">
            <w:pPr>
              <w:pStyle w:val="Table"/>
            </w:pPr>
            <w:r w:rsidRPr="00D35B1F">
              <w:rPr>
                <w:b/>
              </w:rPr>
              <w:t>Lead or co-ordinating entity/ies</w:t>
            </w:r>
          </w:p>
        </w:tc>
        <w:tc>
          <w:tcPr>
            <w:tcW w:w="3402" w:type="dxa"/>
            <w:vAlign w:val="center"/>
          </w:tcPr>
          <w:p w14:paraId="2594C7B6" w14:textId="77777777" w:rsidR="001E33B7" w:rsidRPr="00D35B1F" w:rsidRDefault="001E33B7">
            <w:pPr>
              <w:pStyle w:val="Table"/>
            </w:pPr>
            <w:r w:rsidRPr="00D35B1F">
              <w:rPr>
                <w:b/>
              </w:rPr>
              <w:t>Timeframe</w:t>
            </w:r>
          </w:p>
        </w:tc>
      </w:tr>
      <w:tr w:rsidR="001E33B7" w:rsidRPr="00D35B1F" w14:paraId="66F3E6FC" w14:textId="77777777">
        <w:tc>
          <w:tcPr>
            <w:tcW w:w="704" w:type="dxa"/>
          </w:tcPr>
          <w:p w14:paraId="3A294394" w14:textId="77777777" w:rsidR="001E33B7" w:rsidRPr="00D35B1F" w:rsidRDefault="001E33B7" w:rsidP="007921AA">
            <w:pPr>
              <w:pStyle w:val="Table"/>
              <w:numPr>
                <w:ilvl w:val="0"/>
                <w:numId w:val="26"/>
              </w:numPr>
              <w:ind w:left="0" w:firstLine="0"/>
            </w:pPr>
          </w:p>
        </w:tc>
        <w:tc>
          <w:tcPr>
            <w:tcW w:w="6237" w:type="dxa"/>
          </w:tcPr>
          <w:p w14:paraId="5C126858" w14:textId="77777777" w:rsidR="001E33B7" w:rsidRPr="00D35B1F" w:rsidRDefault="001E33B7">
            <w:pPr>
              <w:pStyle w:val="Table"/>
            </w:pPr>
            <w:r w:rsidRPr="00D35B1F">
              <w:t>Ensure the ongoing safety of children, young people and adults in care at Gloriavale</w:t>
            </w:r>
          </w:p>
        </w:tc>
        <w:tc>
          <w:tcPr>
            <w:tcW w:w="3544" w:type="dxa"/>
          </w:tcPr>
          <w:p w14:paraId="4939E12B" w14:textId="77777777" w:rsidR="001E33B7" w:rsidRPr="00D35B1F" w:rsidRDefault="001E33B7">
            <w:pPr>
              <w:pStyle w:val="Table"/>
            </w:pPr>
            <w:r w:rsidRPr="00D35B1F">
              <w:t>Care System Office</w:t>
            </w:r>
          </w:p>
        </w:tc>
        <w:tc>
          <w:tcPr>
            <w:tcW w:w="3402" w:type="dxa"/>
          </w:tcPr>
          <w:p w14:paraId="4C80095C" w14:textId="77777777" w:rsidR="001E33B7" w:rsidRPr="00D35B1F" w:rsidRDefault="001E33B7">
            <w:pPr>
              <w:pStyle w:val="Table"/>
            </w:pPr>
            <w:r w:rsidRPr="00D35B1F">
              <w:t>Start immediately</w:t>
            </w:r>
          </w:p>
        </w:tc>
      </w:tr>
    </w:tbl>
    <w:p w14:paraId="4214A63B" w14:textId="582F24FE" w:rsidR="001E33B7" w:rsidRPr="00154D87" w:rsidRDefault="001E33B7" w:rsidP="0094683C">
      <w:pPr>
        <w:pStyle w:val="Style2"/>
        <w:spacing w:before="240" w:after="240"/>
        <w:rPr>
          <w:rStyle w:val="normaltextrun"/>
        </w:rPr>
      </w:pPr>
      <w:bookmarkStart w:id="514" w:name="_Toc181108232"/>
      <w:r w:rsidRPr="00154D87">
        <w:rPr>
          <w:rStyle w:val="normaltextrun"/>
        </w:rPr>
        <w:lastRenderedPageBreak/>
        <w:t>Kia āhuru ngā mahi atawhai ā-hāhi</w:t>
      </w:r>
      <w:bookmarkEnd w:id="514"/>
    </w:p>
    <w:p w14:paraId="041F5858" w14:textId="77777777" w:rsidR="001E33B7" w:rsidRPr="00154D87" w:rsidRDefault="001E33B7" w:rsidP="0094683C">
      <w:pPr>
        <w:pStyle w:val="Style2"/>
        <w:spacing w:before="240" w:after="240"/>
        <w:rPr>
          <w:rStyle w:val="normaltextrun"/>
        </w:rPr>
      </w:pPr>
      <w:bookmarkStart w:id="515" w:name="_Toc181108233"/>
      <w:r w:rsidRPr="00154D87">
        <w:rPr>
          <w:rStyle w:val="normaltextrun"/>
        </w:rPr>
        <w:t>Making faith-based care safe</w:t>
      </w:r>
      <w:bookmarkEnd w:id="515"/>
    </w:p>
    <w:p w14:paraId="418CC976" w14:textId="2190734F" w:rsidR="001E33B7" w:rsidRPr="00D35B1F" w:rsidRDefault="001E33B7" w:rsidP="004F1B9E">
      <w:pPr>
        <w:pStyle w:val="RecsHd3"/>
      </w:pPr>
      <w:bookmarkStart w:id="516" w:name="_Toc181108234"/>
      <w:r w:rsidRPr="00D35B1F">
        <w:t>Recommendations to all faith-based entities providing care in Aotearoa New Zealand</w:t>
      </w:r>
      <w:bookmarkEnd w:id="516"/>
      <w:r w:rsidRPr="00D35B1F">
        <w:t xml:space="preserve"> </w:t>
      </w:r>
    </w:p>
    <w:tbl>
      <w:tblPr>
        <w:tblStyle w:val="TableGrid"/>
        <w:tblW w:w="5000" w:type="pct"/>
        <w:tblLook w:val="04A0" w:firstRow="1" w:lastRow="0" w:firstColumn="1" w:lastColumn="0" w:noHBand="0" w:noVBand="1"/>
      </w:tblPr>
      <w:tblGrid>
        <w:gridCol w:w="479"/>
        <w:gridCol w:w="4009"/>
        <w:gridCol w:w="2382"/>
        <w:gridCol w:w="2146"/>
      </w:tblGrid>
      <w:tr w:rsidR="001E33B7" w:rsidRPr="00D35B1F" w14:paraId="37881C00" w14:textId="77777777" w:rsidTr="66BEBAA7">
        <w:trPr>
          <w:cantSplit/>
          <w:tblHeader/>
        </w:trPr>
        <w:tc>
          <w:tcPr>
            <w:tcW w:w="265" w:type="pct"/>
            <w:vAlign w:val="center"/>
          </w:tcPr>
          <w:p w14:paraId="51199520" w14:textId="7BE9F441" w:rsidR="001E33B7" w:rsidRPr="00D35B1F" w:rsidRDefault="001E33B7">
            <w:pPr>
              <w:pStyle w:val="Table"/>
            </w:pPr>
            <w:r w:rsidRPr="00D35B1F">
              <w:rPr>
                <w:b/>
                <w:bCs/>
              </w:rPr>
              <w:t>#</w:t>
            </w:r>
          </w:p>
        </w:tc>
        <w:tc>
          <w:tcPr>
            <w:tcW w:w="2223" w:type="pct"/>
            <w:vAlign w:val="center"/>
          </w:tcPr>
          <w:p w14:paraId="5D7ABD9F" w14:textId="15752423" w:rsidR="001E33B7" w:rsidRPr="00D35B1F" w:rsidRDefault="001E33B7">
            <w:pPr>
              <w:pStyle w:val="Table"/>
            </w:pPr>
            <w:r w:rsidRPr="00D35B1F">
              <w:rPr>
                <w:b/>
                <w:bCs/>
              </w:rPr>
              <w:t>Recommendation</w:t>
            </w:r>
          </w:p>
        </w:tc>
        <w:tc>
          <w:tcPr>
            <w:tcW w:w="1321" w:type="pct"/>
            <w:vAlign w:val="center"/>
          </w:tcPr>
          <w:p w14:paraId="48C9642A" w14:textId="77777777" w:rsidR="001E33B7" w:rsidRPr="00D35B1F" w:rsidRDefault="001E33B7">
            <w:pPr>
              <w:pStyle w:val="Table"/>
            </w:pPr>
            <w:r w:rsidRPr="00D35B1F">
              <w:rPr>
                <w:b/>
                <w:bCs/>
              </w:rPr>
              <w:t>Lead or co-ordinating entity/ies</w:t>
            </w:r>
          </w:p>
        </w:tc>
        <w:tc>
          <w:tcPr>
            <w:tcW w:w="1190" w:type="pct"/>
            <w:vAlign w:val="center"/>
          </w:tcPr>
          <w:p w14:paraId="71146C35" w14:textId="77777777" w:rsidR="001E33B7" w:rsidRPr="00D35B1F" w:rsidRDefault="001E33B7">
            <w:pPr>
              <w:pStyle w:val="Table"/>
            </w:pPr>
            <w:r w:rsidRPr="00D35B1F">
              <w:rPr>
                <w:b/>
                <w:bCs/>
              </w:rPr>
              <w:t>Timeframe</w:t>
            </w:r>
          </w:p>
        </w:tc>
      </w:tr>
      <w:tr w:rsidR="001E33B7" w:rsidRPr="00D35B1F" w14:paraId="3415CBC6" w14:textId="77777777" w:rsidTr="66BEBAA7">
        <w:trPr>
          <w:cantSplit/>
        </w:trPr>
        <w:tc>
          <w:tcPr>
            <w:tcW w:w="265" w:type="pct"/>
          </w:tcPr>
          <w:p w14:paraId="7BA6F175" w14:textId="77777777" w:rsidR="001E33B7" w:rsidRPr="00D35B1F" w:rsidRDefault="001E33B7" w:rsidP="007921AA">
            <w:pPr>
              <w:pStyle w:val="Table"/>
              <w:numPr>
                <w:ilvl w:val="0"/>
                <w:numId w:val="26"/>
              </w:numPr>
              <w:ind w:left="0" w:firstLine="0"/>
            </w:pPr>
          </w:p>
        </w:tc>
        <w:tc>
          <w:tcPr>
            <w:tcW w:w="2223" w:type="pct"/>
          </w:tcPr>
          <w:p w14:paraId="4E89FDF4" w14:textId="77777777" w:rsidR="001E33B7" w:rsidRPr="00D35B1F" w:rsidRDefault="001E33B7">
            <w:pPr>
              <w:pStyle w:val="Table"/>
            </w:pPr>
            <w:r w:rsidRPr="00D35B1F">
              <w:t xml:space="preserve">Comply with Care Safety Principles, National Care Safety Strategy and Care Safety Act statutory requirements and report compliance </w:t>
            </w:r>
          </w:p>
        </w:tc>
        <w:tc>
          <w:tcPr>
            <w:tcW w:w="1321" w:type="pct"/>
          </w:tcPr>
          <w:p w14:paraId="1EE05B93" w14:textId="286A5497" w:rsidR="001E33B7" w:rsidRPr="00D35B1F" w:rsidRDefault="001E33B7">
            <w:pPr>
              <w:pStyle w:val="Table"/>
            </w:pPr>
            <w:r w:rsidRPr="00D35B1F">
              <w:t>All faith-based entities providing care</w:t>
            </w:r>
          </w:p>
        </w:tc>
        <w:tc>
          <w:tcPr>
            <w:tcW w:w="1190" w:type="pct"/>
          </w:tcPr>
          <w:p w14:paraId="2025D964" w14:textId="77777777" w:rsidR="001E33B7" w:rsidRPr="00D35B1F" w:rsidRDefault="001E33B7">
            <w:pPr>
              <w:pStyle w:val="Table"/>
            </w:pPr>
            <w:r w:rsidRPr="00D35B1F">
              <w:t>Comply with Care Safety Principles immediately</w:t>
            </w:r>
          </w:p>
          <w:p w14:paraId="671193A3" w14:textId="77777777" w:rsidR="001E33B7" w:rsidRPr="00D35B1F" w:rsidRDefault="001E33B7">
            <w:pPr>
              <w:pStyle w:val="Table"/>
            </w:pPr>
            <w:r w:rsidRPr="00D35B1F">
              <w:t>Comply with National Care Safety Strategy within 3 months of it being published</w:t>
            </w:r>
          </w:p>
          <w:p w14:paraId="2859CAE7" w14:textId="77777777" w:rsidR="001E33B7" w:rsidRPr="00D35B1F" w:rsidRDefault="001E33B7">
            <w:pPr>
              <w:pStyle w:val="Table"/>
            </w:pPr>
            <w:r w:rsidRPr="00D35B1F">
              <w:t>Comply with statutory requirements under Care Safety Act immediately after it comes into force</w:t>
            </w:r>
          </w:p>
          <w:p w14:paraId="17C9CEF8" w14:textId="5F8E96DC" w:rsidR="001E33B7" w:rsidRPr="00D35B1F" w:rsidRDefault="001E33B7">
            <w:pPr>
              <w:pStyle w:val="Table"/>
            </w:pPr>
            <w:r w:rsidRPr="00D35B1F">
              <w:t>First compliance report within 6 months (and annually after that)</w:t>
            </w:r>
          </w:p>
        </w:tc>
      </w:tr>
      <w:tr w:rsidR="001E33B7" w:rsidRPr="00D35B1F" w14:paraId="31E9248C" w14:textId="77777777" w:rsidTr="66BEBAA7">
        <w:trPr>
          <w:cantSplit/>
        </w:trPr>
        <w:tc>
          <w:tcPr>
            <w:tcW w:w="265" w:type="pct"/>
          </w:tcPr>
          <w:p w14:paraId="43372FF0" w14:textId="77777777" w:rsidR="001E33B7" w:rsidRPr="00D35B1F" w:rsidRDefault="001E33B7" w:rsidP="007921AA">
            <w:pPr>
              <w:pStyle w:val="Table"/>
              <w:numPr>
                <w:ilvl w:val="0"/>
                <w:numId w:val="26"/>
              </w:numPr>
              <w:ind w:left="0" w:firstLine="0"/>
            </w:pPr>
          </w:p>
        </w:tc>
        <w:tc>
          <w:tcPr>
            <w:tcW w:w="2223" w:type="pct"/>
          </w:tcPr>
          <w:p w14:paraId="3736EF31" w14:textId="77777777" w:rsidR="001E33B7" w:rsidRPr="00D35B1F" w:rsidRDefault="001E33B7">
            <w:pPr>
              <w:pStyle w:val="Table"/>
            </w:pPr>
            <w:r w:rsidRPr="00D35B1F">
              <w:t>Adopt Care Safety Principles, National Care Safety Strategy and Care Safety Act statutory requirements</w:t>
            </w:r>
          </w:p>
        </w:tc>
        <w:tc>
          <w:tcPr>
            <w:tcW w:w="1321" w:type="pct"/>
          </w:tcPr>
          <w:p w14:paraId="5182FEF2" w14:textId="77777777" w:rsidR="001E33B7" w:rsidRPr="00D35B1F" w:rsidRDefault="001E33B7">
            <w:pPr>
              <w:pStyle w:val="Table"/>
            </w:pPr>
            <w:r w:rsidRPr="00D35B1F">
              <w:t>All faith-based entities providing care</w:t>
            </w:r>
          </w:p>
        </w:tc>
        <w:tc>
          <w:tcPr>
            <w:tcW w:w="1190" w:type="pct"/>
          </w:tcPr>
          <w:p w14:paraId="297B6315" w14:textId="77777777" w:rsidR="001E33B7" w:rsidRPr="00D35B1F" w:rsidRDefault="001E33B7">
            <w:pPr>
              <w:pStyle w:val="Table"/>
            </w:pPr>
            <w:r w:rsidRPr="00D35B1F">
              <w:t>Adopt the Care Safety Principles immediately</w:t>
            </w:r>
          </w:p>
          <w:p w14:paraId="7D94D5F2" w14:textId="77777777" w:rsidR="001E33B7" w:rsidRPr="00D35B1F" w:rsidRDefault="001E33B7">
            <w:pPr>
              <w:pStyle w:val="Table"/>
            </w:pPr>
            <w:r w:rsidRPr="00D35B1F">
              <w:t>Adopt National Care Safety Strategy within 3 months of it being published</w:t>
            </w:r>
          </w:p>
          <w:p w14:paraId="51E0A364" w14:textId="77777777" w:rsidR="001E33B7" w:rsidRPr="00D35B1F" w:rsidRDefault="001E33B7">
            <w:pPr>
              <w:pStyle w:val="Table"/>
            </w:pPr>
            <w:r w:rsidRPr="00D35B1F">
              <w:t>Adopt statutory requirements under Care Safety Act immediately after it comes into force</w:t>
            </w:r>
          </w:p>
        </w:tc>
      </w:tr>
      <w:tr w:rsidR="001E33B7" w:rsidRPr="00D35B1F" w14:paraId="50BF06AF" w14:textId="77777777" w:rsidTr="66BEBAA7">
        <w:trPr>
          <w:cantSplit/>
        </w:trPr>
        <w:tc>
          <w:tcPr>
            <w:tcW w:w="265" w:type="pct"/>
          </w:tcPr>
          <w:p w14:paraId="582BD3F1" w14:textId="77777777" w:rsidR="001E33B7" w:rsidRPr="00D35B1F" w:rsidRDefault="001E33B7" w:rsidP="007921AA">
            <w:pPr>
              <w:pStyle w:val="Table"/>
              <w:numPr>
                <w:ilvl w:val="0"/>
                <w:numId w:val="26"/>
              </w:numPr>
              <w:ind w:left="0" w:firstLine="0"/>
            </w:pPr>
          </w:p>
        </w:tc>
        <w:tc>
          <w:tcPr>
            <w:tcW w:w="2223" w:type="pct"/>
          </w:tcPr>
          <w:p w14:paraId="246EB086" w14:textId="77777777" w:rsidR="001E33B7" w:rsidRPr="00D35B1F" w:rsidRDefault="001E33B7">
            <w:pPr>
              <w:pStyle w:val="Table"/>
            </w:pPr>
            <w:r w:rsidRPr="00D35B1F">
              <w:t>Drive consistent approach to implementing Care Safety Principles, National Care Safety Strategy and Care Safety Act statutory requirements</w:t>
            </w:r>
          </w:p>
        </w:tc>
        <w:tc>
          <w:tcPr>
            <w:tcW w:w="1321" w:type="pct"/>
          </w:tcPr>
          <w:p w14:paraId="4576D4B4" w14:textId="77777777" w:rsidR="001E33B7" w:rsidRPr="00D35B1F" w:rsidRDefault="001E33B7">
            <w:pPr>
              <w:pStyle w:val="Table"/>
            </w:pPr>
            <w:r w:rsidRPr="00D35B1F">
              <w:t>All faith-based entities providing care</w:t>
            </w:r>
          </w:p>
        </w:tc>
        <w:tc>
          <w:tcPr>
            <w:tcW w:w="1190" w:type="pct"/>
          </w:tcPr>
          <w:p w14:paraId="7ACAD6ED" w14:textId="77777777" w:rsidR="001E33B7" w:rsidRPr="00D35B1F" w:rsidRDefault="001E33B7">
            <w:pPr>
              <w:pStyle w:val="Table"/>
            </w:pPr>
            <w:r w:rsidRPr="00D35B1F">
              <w:t>Drive a consistent approach in relation to the Care Safety Principles immediately</w:t>
            </w:r>
          </w:p>
          <w:p w14:paraId="52A4449F" w14:textId="77777777" w:rsidR="001E33B7" w:rsidRPr="00D35B1F" w:rsidRDefault="001E33B7">
            <w:pPr>
              <w:pStyle w:val="Table"/>
            </w:pPr>
            <w:r w:rsidRPr="00D35B1F">
              <w:t>Drive a consistent approach in relation to National Care Safety Strategy immediately after it is published</w:t>
            </w:r>
          </w:p>
          <w:p w14:paraId="02E971CA" w14:textId="77777777" w:rsidR="001E33B7" w:rsidRPr="00D35B1F" w:rsidRDefault="001E33B7">
            <w:pPr>
              <w:pStyle w:val="Table"/>
            </w:pPr>
            <w:r w:rsidRPr="00D35B1F">
              <w:t>Drive a consistent approach in relation to statutory requirements under Care Safety Act immediately after it comes into force</w:t>
            </w:r>
          </w:p>
        </w:tc>
      </w:tr>
      <w:tr w:rsidR="001E33B7" w:rsidRPr="00D35B1F" w14:paraId="5B52C294" w14:textId="77777777" w:rsidTr="66BEBAA7">
        <w:trPr>
          <w:cantSplit/>
        </w:trPr>
        <w:tc>
          <w:tcPr>
            <w:tcW w:w="265" w:type="pct"/>
          </w:tcPr>
          <w:p w14:paraId="4B70392C" w14:textId="77777777" w:rsidR="001E33B7" w:rsidRPr="00D35B1F" w:rsidRDefault="001E33B7" w:rsidP="007921AA">
            <w:pPr>
              <w:pStyle w:val="Table"/>
              <w:numPr>
                <w:ilvl w:val="0"/>
                <w:numId w:val="26"/>
              </w:numPr>
              <w:ind w:left="0" w:firstLine="0"/>
            </w:pPr>
          </w:p>
        </w:tc>
        <w:tc>
          <w:tcPr>
            <w:tcW w:w="2223" w:type="pct"/>
          </w:tcPr>
          <w:p w14:paraId="2B4E3669" w14:textId="77777777" w:rsidR="001E33B7" w:rsidRPr="00D35B1F" w:rsidRDefault="001E33B7">
            <w:pPr>
              <w:pStyle w:val="Table"/>
            </w:pPr>
            <w:r w:rsidRPr="00D35B1F">
              <w:t xml:space="preserve">Work with Care Safe Agency and independent oversight bodies </w:t>
            </w:r>
          </w:p>
        </w:tc>
        <w:tc>
          <w:tcPr>
            <w:tcW w:w="1321" w:type="pct"/>
          </w:tcPr>
          <w:p w14:paraId="728A236C" w14:textId="77777777" w:rsidR="001E33B7" w:rsidRPr="00D35B1F" w:rsidRDefault="001E33B7">
            <w:pPr>
              <w:pStyle w:val="Table"/>
            </w:pPr>
            <w:r w:rsidRPr="00D35B1F">
              <w:t>All faith-based entities providing care</w:t>
            </w:r>
          </w:p>
        </w:tc>
        <w:tc>
          <w:tcPr>
            <w:tcW w:w="1190" w:type="pct"/>
          </w:tcPr>
          <w:p w14:paraId="387DD8CD" w14:textId="77777777" w:rsidR="001E33B7" w:rsidRPr="00D35B1F" w:rsidRDefault="001E33B7">
            <w:pPr>
              <w:pStyle w:val="Table"/>
            </w:pPr>
            <w:r w:rsidRPr="00D35B1F">
              <w:t>Start working closely with independent oversight bodies immediately</w:t>
            </w:r>
          </w:p>
          <w:p w14:paraId="4EF2FFF9" w14:textId="77777777" w:rsidR="001E33B7" w:rsidRPr="00D35B1F" w:rsidRDefault="001E33B7">
            <w:pPr>
              <w:pStyle w:val="Table"/>
            </w:pPr>
            <w:r w:rsidRPr="00D35B1F">
              <w:t>Start working closely with the Care Safe Agency immediately after it is established</w:t>
            </w:r>
          </w:p>
        </w:tc>
      </w:tr>
      <w:tr w:rsidR="001E33B7" w:rsidRPr="00D35B1F" w14:paraId="1C5074BF" w14:textId="77777777" w:rsidTr="66BEBAA7">
        <w:trPr>
          <w:cantSplit/>
        </w:trPr>
        <w:tc>
          <w:tcPr>
            <w:tcW w:w="265" w:type="pct"/>
          </w:tcPr>
          <w:p w14:paraId="10FFA0C7" w14:textId="77777777" w:rsidR="001E33B7" w:rsidRPr="00D35B1F" w:rsidRDefault="001E33B7" w:rsidP="007921AA">
            <w:pPr>
              <w:pStyle w:val="Table"/>
              <w:numPr>
                <w:ilvl w:val="0"/>
                <w:numId w:val="26"/>
              </w:numPr>
              <w:ind w:left="0" w:firstLine="0"/>
            </w:pPr>
          </w:p>
        </w:tc>
        <w:tc>
          <w:tcPr>
            <w:tcW w:w="2223" w:type="pct"/>
          </w:tcPr>
          <w:p w14:paraId="39C7B32E" w14:textId="77777777" w:rsidR="001E33B7" w:rsidRPr="00D35B1F" w:rsidRDefault="001E33B7">
            <w:pPr>
              <w:pStyle w:val="Table"/>
            </w:pPr>
            <w:r w:rsidRPr="00D35B1F">
              <w:t>Leadership training for religious leaders</w:t>
            </w:r>
          </w:p>
        </w:tc>
        <w:tc>
          <w:tcPr>
            <w:tcW w:w="1321" w:type="pct"/>
          </w:tcPr>
          <w:p w14:paraId="3D31D117" w14:textId="77777777" w:rsidR="001E33B7" w:rsidRPr="00D35B1F" w:rsidRDefault="001E33B7">
            <w:pPr>
              <w:pStyle w:val="Table"/>
            </w:pPr>
            <w:r w:rsidRPr="00D35B1F">
              <w:t>All faith-based entities providing care</w:t>
            </w:r>
          </w:p>
        </w:tc>
        <w:tc>
          <w:tcPr>
            <w:tcW w:w="1190" w:type="pct"/>
          </w:tcPr>
          <w:p w14:paraId="3B2F2FFB" w14:textId="77777777" w:rsidR="001E33B7" w:rsidRPr="00D35B1F" w:rsidRDefault="001E33B7">
            <w:pPr>
              <w:pStyle w:val="Table"/>
            </w:pPr>
            <w:r w:rsidRPr="00D35B1F">
              <w:t>Start training within 12 months</w:t>
            </w:r>
          </w:p>
        </w:tc>
      </w:tr>
      <w:tr w:rsidR="001E33B7" w:rsidRPr="00D35B1F" w14:paraId="3DE9EB21" w14:textId="77777777" w:rsidTr="66BEBAA7">
        <w:trPr>
          <w:cantSplit/>
        </w:trPr>
        <w:tc>
          <w:tcPr>
            <w:tcW w:w="265" w:type="pct"/>
          </w:tcPr>
          <w:p w14:paraId="559B7E94" w14:textId="77777777" w:rsidR="001E33B7" w:rsidRPr="00D35B1F" w:rsidRDefault="001E33B7" w:rsidP="007921AA">
            <w:pPr>
              <w:pStyle w:val="Table"/>
              <w:numPr>
                <w:ilvl w:val="0"/>
                <w:numId w:val="26"/>
              </w:numPr>
              <w:ind w:left="0" w:firstLine="0"/>
            </w:pPr>
          </w:p>
        </w:tc>
        <w:tc>
          <w:tcPr>
            <w:tcW w:w="2223" w:type="pct"/>
          </w:tcPr>
          <w:p w14:paraId="4953E0A3" w14:textId="77777777" w:rsidR="001E33B7" w:rsidRPr="00D35B1F" w:rsidRDefault="001E33B7">
            <w:pPr>
              <w:pStyle w:val="Table"/>
            </w:pPr>
            <w:r w:rsidRPr="00D35B1F">
              <w:rPr>
                <w:rStyle w:val="eop"/>
                <w:kern w:val="2"/>
              </w:rPr>
              <w:t>L</w:t>
            </w:r>
            <w:r w:rsidRPr="00D35B1F">
              <w:rPr>
                <w:rStyle w:val="eop"/>
              </w:rPr>
              <w:t>ines of accountability for</w:t>
            </w:r>
            <w:r w:rsidRPr="00D35B1F">
              <w:t xml:space="preserve"> decisions about preventing and responding to abuse and neglect  </w:t>
            </w:r>
          </w:p>
        </w:tc>
        <w:tc>
          <w:tcPr>
            <w:tcW w:w="1321" w:type="pct"/>
          </w:tcPr>
          <w:p w14:paraId="31DDA422" w14:textId="77777777" w:rsidR="001E33B7" w:rsidRPr="00D35B1F" w:rsidRDefault="001E33B7">
            <w:pPr>
              <w:pStyle w:val="Table"/>
            </w:pPr>
            <w:r w:rsidRPr="00D35B1F">
              <w:t>All faith-based entities providing care</w:t>
            </w:r>
          </w:p>
        </w:tc>
        <w:tc>
          <w:tcPr>
            <w:tcW w:w="1190" w:type="pct"/>
          </w:tcPr>
          <w:p w14:paraId="1EEE7ACE" w14:textId="77777777" w:rsidR="001E33B7" w:rsidRPr="00D35B1F" w:rsidRDefault="001E33B7">
            <w:pPr>
              <w:pStyle w:val="Table"/>
            </w:pPr>
            <w:r w:rsidRPr="00D35B1F">
              <w:t>Complete within 6 months</w:t>
            </w:r>
          </w:p>
        </w:tc>
      </w:tr>
      <w:tr w:rsidR="001E33B7" w:rsidRPr="00D35B1F" w14:paraId="2D48DB8E" w14:textId="77777777" w:rsidTr="66BEBAA7">
        <w:trPr>
          <w:cantSplit/>
        </w:trPr>
        <w:tc>
          <w:tcPr>
            <w:tcW w:w="265" w:type="pct"/>
          </w:tcPr>
          <w:p w14:paraId="51EE36F7" w14:textId="77777777" w:rsidR="001E33B7" w:rsidRPr="00D35B1F" w:rsidRDefault="001E33B7" w:rsidP="007921AA">
            <w:pPr>
              <w:pStyle w:val="Table"/>
              <w:numPr>
                <w:ilvl w:val="0"/>
                <w:numId w:val="26"/>
              </w:numPr>
              <w:ind w:left="0" w:firstLine="0"/>
            </w:pPr>
          </w:p>
        </w:tc>
        <w:tc>
          <w:tcPr>
            <w:tcW w:w="2223" w:type="pct"/>
          </w:tcPr>
          <w:p w14:paraId="3ABF83BD" w14:textId="77777777" w:rsidR="001E33B7" w:rsidRPr="00D35B1F" w:rsidRDefault="001E33B7">
            <w:pPr>
              <w:pStyle w:val="Table"/>
            </w:pPr>
            <w:r w:rsidRPr="00D35B1F">
              <w:t xml:space="preserve">Performance management and oversight for people in religious or pastoral ministry </w:t>
            </w:r>
          </w:p>
        </w:tc>
        <w:tc>
          <w:tcPr>
            <w:tcW w:w="1321" w:type="pct"/>
          </w:tcPr>
          <w:p w14:paraId="602DB39D" w14:textId="77777777" w:rsidR="001E33B7" w:rsidRPr="00D35B1F" w:rsidRDefault="001E33B7">
            <w:pPr>
              <w:pStyle w:val="Table"/>
            </w:pPr>
            <w:r w:rsidRPr="00D35B1F">
              <w:t>All faith-based entities providing care</w:t>
            </w:r>
          </w:p>
        </w:tc>
        <w:tc>
          <w:tcPr>
            <w:tcW w:w="1190" w:type="pct"/>
          </w:tcPr>
          <w:p w14:paraId="54507297" w14:textId="77777777" w:rsidR="001E33B7" w:rsidRPr="00D35B1F" w:rsidRDefault="001E33B7">
            <w:pPr>
              <w:pStyle w:val="Table"/>
            </w:pPr>
            <w:r w:rsidRPr="00D35B1F">
              <w:t xml:space="preserve">Performance management and oversight in place within 6 months </w:t>
            </w:r>
          </w:p>
        </w:tc>
      </w:tr>
      <w:tr w:rsidR="001E33B7" w:rsidRPr="00D35B1F" w14:paraId="740A8348" w14:textId="77777777" w:rsidTr="66BEBAA7">
        <w:trPr>
          <w:cantSplit/>
        </w:trPr>
        <w:tc>
          <w:tcPr>
            <w:tcW w:w="265" w:type="pct"/>
          </w:tcPr>
          <w:p w14:paraId="5F1BA21D" w14:textId="77777777" w:rsidR="001E33B7" w:rsidRPr="00D35B1F" w:rsidRDefault="001E33B7" w:rsidP="007921AA">
            <w:pPr>
              <w:pStyle w:val="Table"/>
              <w:numPr>
                <w:ilvl w:val="0"/>
                <w:numId w:val="26"/>
              </w:numPr>
              <w:ind w:left="0" w:firstLine="0"/>
            </w:pPr>
          </w:p>
        </w:tc>
        <w:tc>
          <w:tcPr>
            <w:tcW w:w="2223" w:type="pct"/>
          </w:tcPr>
          <w:p w14:paraId="42270FF9" w14:textId="77777777" w:rsidR="001E33B7" w:rsidRPr="00D35B1F" w:rsidRDefault="001E33B7">
            <w:pPr>
              <w:pStyle w:val="Table"/>
            </w:pPr>
            <w:r w:rsidRPr="00D35B1F">
              <w:t xml:space="preserve">Independent professional supervision for people in religious or pastoral ministry </w:t>
            </w:r>
          </w:p>
        </w:tc>
        <w:tc>
          <w:tcPr>
            <w:tcW w:w="1321" w:type="pct"/>
          </w:tcPr>
          <w:p w14:paraId="6F9C8A56" w14:textId="77777777" w:rsidR="001E33B7" w:rsidRPr="00D35B1F" w:rsidRDefault="001E33B7">
            <w:pPr>
              <w:pStyle w:val="Table"/>
            </w:pPr>
            <w:r w:rsidRPr="00D35B1F">
              <w:t>All faith-based entities providing care</w:t>
            </w:r>
          </w:p>
        </w:tc>
        <w:tc>
          <w:tcPr>
            <w:tcW w:w="1190" w:type="pct"/>
          </w:tcPr>
          <w:p w14:paraId="6373FF00" w14:textId="77777777" w:rsidR="001E33B7" w:rsidRPr="00D35B1F" w:rsidRDefault="001E33B7">
            <w:pPr>
              <w:pStyle w:val="Table"/>
            </w:pPr>
            <w:r w:rsidRPr="00D35B1F">
              <w:t>Supervision operational within 12 months</w:t>
            </w:r>
          </w:p>
        </w:tc>
      </w:tr>
      <w:tr w:rsidR="001E33B7" w:rsidRPr="00D35B1F" w14:paraId="423BE600" w14:textId="77777777" w:rsidTr="66BEBAA7">
        <w:trPr>
          <w:cantSplit/>
        </w:trPr>
        <w:tc>
          <w:tcPr>
            <w:tcW w:w="265" w:type="pct"/>
          </w:tcPr>
          <w:p w14:paraId="525B4AA8" w14:textId="77777777" w:rsidR="001E33B7" w:rsidRPr="00D35B1F" w:rsidRDefault="001E33B7" w:rsidP="007921AA">
            <w:pPr>
              <w:pStyle w:val="Table"/>
              <w:numPr>
                <w:ilvl w:val="0"/>
                <w:numId w:val="26"/>
              </w:numPr>
              <w:ind w:left="0" w:firstLine="0"/>
            </w:pPr>
          </w:p>
        </w:tc>
        <w:tc>
          <w:tcPr>
            <w:tcW w:w="2223" w:type="pct"/>
          </w:tcPr>
          <w:p w14:paraId="134BDF48" w14:textId="77777777" w:rsidR="001E33B7" w:rsidRPr="00D35B1F" w:rsidRDefault="001E33B7">
            <w:pPr>
              <w:pStyle w:val="Table"/>
            </w:pPr>
            <w:r w:rsidRPr="00D35B1F">
              <w:t xml:space="preserve">Conflict of interest policy about allegations of abuse and neglect </w:t>
            </w:r>
          </w:p>
        </w:tc>
        <w:tc>
          <w:tcPr>
            <w:tcW w:w="1321" w:type="pct"/>
          </w:tcPr>
          <w:p w14:paraId="60C1953C" w14:textId="77777777" w:rsidR="001E33B7" w:rsidRPr="00D35B1F" w:rsidRDefault="001E33B7">
            <w:pPr>
              <w:pStyle w:val="Table"/>
            </w:pPr>
            <w:r w:rsidRPr="00D35B1F">
              <w:t>All faith-based entities providing care</w:t>
            </w:r>
          </w:p>
        </w:tc>
        <w:tc>
          <w:tcPr>
            <w:tcW w:w="1190" w:type="pct"/>
          </w:tcPr>
          <w:p w14:paraId="7D8714F5" w14:textId="77777777" w:rsidR="001E33B7" w:rsidRPr="00D35B1F" w:rsidRDefault="001E33B7">
            <w:pPr>
              <w:pStyle w:val="Table"/>
            </w:pPr>
            <w:r w:rsidRPr="00D35B1F">
              <w:t>Policy and procedure in place within 6 months</w:t>
            </w:r>
          </w:p>
        </w:tc>
      </w:tr>
      <w:tr w:rsidR="001E33B7" w:rsidRPr="00D35B1F" w14:paraId="65587A8C" w14:textId="77777777" w:rsidTr="66BEBAA7">
        <w:trPr>
          <w:cantSplit/>
        </w:trPr>
        <w:tc>
          <w:tcPr>
            <w:tcW w:w="265" w:type="pct"/>
          </w:tcPr>
          <w:p w14:paraId="0EF37687" w14:textId="77777777" w:rsidR="001E33B7" w:rsidRPr="00D35B1F" w:rsidRDefault="001E33B7" w:rsidP="007921AA">
            <w:pPr>
              <w:pStyle w:val="Table"/>
              <w:numPr>
                <w:ilvl w:val="0"/>
                <w:numId w:val="26"/>
              </w:numPr>
              <w:ind w:left="0" w:firstLine="0"/>
            </w:pPr>
          </w:p>
        </w:tc>
        <w:tc>
          <w:tcPr>
            <w:tcW w:w="2223" w:type="pct"/>
          </w:tcPr>
          <w:p w14:paraId="2D16DB6E" w14:textId="77777777" w:rsidR="001E33B7" w:rsidRPr="00D35B1F" w:rsidRDefault="001E33B7">
            <w:pPr>
              <w:pStyle w:val="Table"/>
            </w:pPr>
            <w:r w:rsidRPr="00D35B1F">
              <w:t xml:space="preserve">Training candidates for religious ministry </w:t>
            </w:r>
          </w:p>
        </w:tc>
        <w:tc>
          <w:tcPr>
            <w:tcW w:w="1321" w:type="pct"/>
          </w:tcPr>
          <w:p w14:paraId="60ECE240" w14:textId="77777777" w:rsidR="001E33B7" w:rsidRPr="00D35B1F" w:rsidRDefault="001E33B7">
            <w:pPr>
              <w:pStyle w:val="Table"/>
            </w:pPr>
            <w:r w:rsidRPr="00D35B1F">
              <w:t>All faith-based entities providing care</w:t>
            </w:r>
          </w:p>
        </w:tc>
        <w:tc>
          <w:tcPr>
            <w:tcW w:w="1190" w:type="pct"/>
          </w:tcPr>
          <w:p w14:paraId="7AB0A28A" w14:textId="77777777" w:rsidR="001E33B7" w:rsidRPr="00D35B1F" w:rsidRDefault="001E33B7">
            <w:pPr>
              <w:pStyle w:val="Table"/>
            </w:pPr>
            <w:r w:rsidRPr="00D35B1F">
              <w:t>Start immediately</w:t>
            </w:r>
          </w:p>
        </w:tc>
      </w:tr>
      <w:tr w:rsidR="001E33B7" w:rsidRPr="00D35B1F" w14:paraId="32061535" w14:textId="77777777" w:rsidTr="66BEBAA7">
        <w:trPr>
          <w:cantSplit/>
        </w:trPr>
        <w:tc>
          <w:tcPr>
            <w:tcW w:w="265" w:type="pct"/>
          </w:tcPr>
          <w:p w14:paraId="0E6234CA" w14:textId="77777777" w:rsidR="001E33B7" w:rsidRPr="00D35B1F" w:rsidRDefault="001E33B7" w:rsidP="007921AA">
            <w:pPr>
              <w:pStyle w:val="Table"/>
              <w:numPr>
                <w:ilvl w:val="0"/>
                <w:numId w:val="26"/>
              </w:numPr>
              <w:ind w:left="0" w:firstLine="0"/>
            </w:pPr>
          </w:p>
        </w:tc>
        <w:tc>
          <w:tcPr>
            <w:tcW w:w="2223" w:type="pct"/>
          </w:tcPr>
          <w:p w14:paraId="688FDA62" w14:textId="77777777" w:rsidR="001E33B7" w:rsidRPr="00D35B1F" w:rsidRDefault="001E33B7">
            <w:pPr>
              <w:pStyle w:val="Table"/>
            </w:pPr>
            <w:r w:rsidRPr="00D35B1F">
              <w:t>Regular safeguarding training for people in religious or pastoral ministry</w:t>
            </w:r>
          </w:p>
        </w:tc>
        <w:tc>
          <w:tcPr>
            <w:tcW w:w="1321" w:type="pct"/>
          </w:tcPr>
          <w:p w14:paraId="71B9D9DC" w14:textId="77777777" w:rsidR="001E33B7" w:rsidRPr="00D35B1F" w:rsidRDefault="001E33B7">
            <w:pPr>
              <w:pStyle w:val="Table"/>
            </w:pPr>
            <w:r w:rsidRPr="00D35B1F">
              <w:t>All faith-based entities providing care</w:t>
            </w:r>
          </w:p>
        </w:tc>
        <w:tc>
          <w:tcPr>
            <w:tcW w:w="1190" w:type="pct"/>
          </w:tcPr>
          <w:p w14:paraId="01E7BB38" w14:textId="77777777" w:rsidR="001E33B7" w:rsidRPr="00D35B1F" w:rsidRDefault="001E33B7">
            <w:pPr>
              <w:pStyle w:val="Table"/>
            </w:pPr>
            <w:r w:rsidRPr="00D35B1F">
              <w:t>Start immediately</w:t>
            </w:r>
          </w:p>
        </w:tc>
      </w:tr>
      <w:tr w:rsidR="001E33B7" w:rsidRPr="00D35B1F" w14:paraId="4FE7B9A6" w14:textId="77777777" w:rsidTr="66BEBAA7">
        <w:trPr>
          <w:cantSplit/>
        </w:trPr>
        <w:tc>
          <w:tcPr>
            <w:tcW w:w="265" w:type="pct"/>
          </w:tcPr>
          <w:p w14:paraId="2E685F22" w14:textId="77777777" w:rsidR="001E33B7" w:rsidRPr="00D35B1F" w:rsidRDefault="001E33B7" w:rsidP="007921AA">
            <w:pPr>
              <w:pStyle w:val="Table"/>
              <w:numPr>
                <w:ilvl w:val="0"/>
                <w:numId w:val="26"/>
              </w:numPr>
              <w:ind w:left="0" w:firstLine="0"/>
            </w:pPr>
          </w:p>
        </w:tc>
        <w:tc>
          <w:tcPr>
            <w:tcW w:w="2223" w:type="pct"/>
          </w:tcPr>
          <w:p w14:paraId="751673C4" w14:textId="77777777" w:rsidR="001E33B7" w:rsidRPr="00D35B1F" w:rsidRDefault="001E33B7">
            <w:pPr>
              <w:pStyle w:val="Table"/>
            </w:pPr>
            <w:r w:rsidRPr="00D35B1F">
              <w:t xml:space="preserve">Prevention education for people in faith-based care </w:t>
            </w:r>
          </w:p>
        </w:tc>
        <w:tc>
          <w:tcPr>
            <w:tcW w:w="1321" w:type="pct"/>
          </w:tcPr>
          <w:p w14:paraId="79640CED" w14:textId="77777777" w:rsidR="001E33B7" w:rsidRPr="00D35B1F" w:rsidRDefault="001E33B7">
            <w:pPr>
              <w:pStyle w:val="Table"/>
            </w:pPr>
            <w:r w:rsidRPr="00D35B1F">
              <w:t>All faith-based entities providing care</w:t>
            </w:r>
          </w:p>
        </w:tc>
        <w:tc>
          <w:tcPr>
            <w:tcW w:w="1190" w:type="pct"/>
          </w:tcPr>
          <w:p w14:paraId="0E50E181" w14:textId="77777777" w:rsidR="001E33B7" w:rsidRPr="00D35B1F" w:rsidRDefault="001E33B7">
            <w:pPr>
              <w:pStyle w:val="Table"/>
            </w:pPr>
            <w:r w:rsidRPr="00D35B1F">
              <w:t>Start immediately</w:t>
            </w:r>
          </w:p>
        </w:tc>
      </w:tr>
      <w:tr w:rsidR="001E33B7" w:rsidRPr="00D35B1F" w14:paraId="25AAC525" w14:textId="77777777" w:rsidTr="66BEBAA7">
        <w:trPr>
          <w:cantSplit/>
        </w:trPr>
        <w:tc>
          <w:tcPr>
            <w:tcW w:w="265" w:type="pct"/>
          </w:tcPr>
          <w:p w14:paraId="07CA0075" w14:textId="77777777" w:rsidR="001E33B7" w:rsidRPr="00D35B1F" w:rsidRDefault="001E33B7" w:rsidP="007921AA">
            <w:pPr>
              <w:pStyle w:val="Table"/>
              <w:numPr>
                <w:ilvl w:val="0"/>
                <w:numId w:val="26"/>
              </w:numPr>
              <w:ind w:left="0" w:firstLine="0"/>
            </w:pPr>
          </w:p>
        </w:tc>
        <w:tc>
          <w:tcPr>
            <w:tcW w:w="2223" w:type="pct"/>
          </w:tcPr>
          <w:p w14:paraId="6B80323D" w14:textId="77777777" w:rsidR="001E33B7" w:rsidRPr="00D35B1F" w:rsidRDefault="001E33B7">
            <w:pPr>
              <w:pStyle w:val="Table"/>
            </w:pPr>
            <w:r w:rsidRPr="00D35B1F">
              <w:t>Reduce high barriers to disclosure of abuse and neglect</w:t>
            </w:r>
          </w:p>
        </w:tc>
        <w:tc>
          <w:tcPr>
            <w:tcW w:w="1321" w:type="pct"/>
          </w:tcPr>
          <w:p w14:paraId="30142EAB" w14:textId="77777777" w:rsidR="001E33B7" w:rsidRPr="00D35B1F" w:rsidRDefault="001E33B7">
            <w:pPr>
              <w:pStyle w:val="Table"/>
            </w:pPr>
            <w:r w:rsidRPr="00D35B1F">
              <w:t>All faith-based entities providing care</w:t>
            </w:r>
          </w:p>
        </w:tc>
        <w:tc>
          <w:tcPr>
            <w:tcW w:w="1190" w:type="pct"/>
          </w:tcPr>
          <w:p w14:paraId="114F2E2A" w14:textId="77777777" w:rsidR="001E33B7" w:rsidRPr="00D35B1F" w:rsidRDefault="001E33B7">
            <w:pPr>
              <w:pStyle w:val="Table"/>
            </w:pPr>
            <w:r w:rsidRPr="00D35B1F">
              <w:t>Policy and procedure in place within 3 months</w:t>
            </w:r>
          </w:p>
        </w:tc>
      </w:tr>
      <w:tr w:rsidR="001E33B7" w:rsidRPr="00D35B1F" w14:paraId="1C629391" w14:textId="77777777" w:rsidTr="66BEBAA7">
        <w:trPr>
          <w:cantSplit/>
        </w:trPr>
        <w:tc>
          <w:tcPr>
            <w:tcW w:w="265" w:type="pct"/>
          </w:tcPr>
          <w:p w14:paraId="2359E5A6" w14:textId="77777777" w:rsidR="001E33B7" w:rsidRPr="00D35B1F" w:rsidRDefault="001E33B7" w:rsidP="007921AA">
            <w:pPr>
              <w:pStyle w:val="Table"/>
              <w:numPr>
                <w:ilvl w:val="0"/>
                <w:numId w:val="26"/>
              </w:numPr>
              <w:ind w:left="0" w:firstLine="0"/>
            </w:pPr>
          </w:p>
        </w:tc>
        <w:tc>
          <w:tcPr>
            <w:tcW w:w="2223" w:type="pct"/>
          </w:tcPr>
          <w:p w14:paraId="4ACBD68A" w14:textId="77777777" w:rsidR="001E33B7" w:rsidRPr="00D35B1F" w:rsidRDefault="001E33B7">
            <w:pPr>
              <w:pStyle w:val="Table"/>
            </w:pPr>
            <w:r w:rsidRPr="00D35B1F">
              <w:t>Publish all policies on preventing and responding to abuse and neglect</w:t>
            </w:r>
          </w:p>
        </w:tc>
        <w:tc>
          <w:tcPr>
            <w:tcW w:w="1321" w:type="pct"/>
          </w:tcPr>
          <w:p w14:paraId="08F23FAE" w14:textId="77777777" w:rsidR="001E33B7" w:rsidRPr="00D35B1F" w:rsidRDefault="001E33B7">
            <w:pPr>
              <w:pStyle w:val="Table"/>
            </w:pPr>
            <w:r w:rsidRPr="00D35B1F">
              <w:t>All faith-based entities providing care</w:t>
            </w:r>
          </w:p>
        </w:tc>
        <w:tc>
          <w:tcPr>
            <w:tcW w:w="1190" w:type="pct"/>
          </w:tcPr>
          <w:p w14:paraId="5081BDFE" w14:textId="77777777" w:rsidR="001E33B7" w:rsidRPr="00D35B1F" w:rsidRDefault="001E33B7">
            <w:pPr>
              <w:pStyle w:val="Table"/>
            </w:pPr>
            <w:r w:rsidRPr="00D35B1F">
              <w:t>Publication within 3 months</w:t>
            </w:r>
          </w:p>
        </w:tc>
      </w:tr>
      <w:tr w:rsidR="001E33B7" w:rsidRPr="00D35B1F" w14:paraId="15C3044B" w14:textId="77777777" w:rsidTr="66BEBAA7">
        <w:trPr>
          <w:cantSplit/>
        </w:trPr>
        <w:tc>
          <w:tcPr>
            <w:tcW w:w="265" w:type="pct"/>
          </w:tcPr>
          <w:p w14:paraId="0CC3D06F" w14:textId="77777777" w:rsidR="001E33B7" w:rsidRPr="00D35B1F" w:rsidRDefault="001E33B7" w:rsidP="007921AA">
            <w:pPr>
              <w:pStyle w:val="Table"/>
              <w:numPr>
                <w:ilvl w:val="0"/>
                <w:numId w:val="26"/>
              </w:numPr>
              <w:ind w:left="0" w:firstLine="0"/>
            </w:pPr>
          </w:p>
        </w:tc>
        <w:tc>
          <w:tcPr>
            <w:tcW w:w="2223" w:type="pct"/>
          </w:tcPr>
          <w:p w14:paraId="4F1FF2FD" w14:textId="77777777" w:rsidR="001E33B7" w:rsidRPr="00D35B1F" w:rsidRDefault="001E33B7">
            <w:pPr>
              <w:pStyle w:val="Table"/>
            </w:pPr>
            <w:r w:rsidRPr="00D35B1F">
              <w:t xml:space="preserve">Initial risk assessment when complaint received </w:t>
            </w:r>
          </w:p>
        </w:tc>
        <w:tc>
          <w:tcPr>
            <w:tcW w:w="1321" w:type="pct"/>
          </w:tcPr>
          <w:p w14:paraId="17B9A463" w14:textId="77777777" w:rsidR="001E33B7" w:rsidRPr="00D35B1F" w:rsidRDefault="001E33B7">
            <w:pPr>
              <w:pStyle w:val="Table"/>
            </w:pPr>
            <w:r w:rsidRPr="00D35B1F">
              <w:t>All faith-based entities providing care</w:t>
            </w:r>
          </w:p>
        </w:tc>
        <w:tc>
          <w:tcPr>
            <w:tcW w:w="1190" w:type="pct"/>
          </w:tcPr>
          <w:p w14:paraId="47E42096" w14:textId="77777777" w:rsidR="001E33B7" w:rsidRPr="00D35B1F" w:rsidRDefault="001E33B7">
            <w:pPr>
              <w:pStyle w:val="Table"/>
            </w:pPr>
            <w:r w:rsidRPr="00D35B1F">
              <w:t>Policy and procedure in place within 3 months</w:t>
            </w:r>
          </w:p>
        </w:tc>
      </w:tr>
      <w:tr w:rsidR="001E33B7" w:rsidRPr="00D35B1F" w14:paraId="6EAF128C" w14:textId="77777777" w:rsidTr="66BEBAA7">
        <w:trPr>
          <w:cantSplit/>
        </w:trPr>
        <w:tc>
          <w:tcPr>
            <w:tcW w:w="265" w:type="pct"/>
          </w:tcPr>
          <w:p w14:paraId="75887700" w14:textId="77777777" w:rsidR="001E33B7" w:rsidRPr="00D35B1F" w:rsidRDefault="001E33B7" w:rsidP="007921AA">
            <w:pPr>
              <w:pStyle w:val="Table"/>
              <w:numPr>
                <w:ilvl w:val="0"/>
                <w:numId w:val="26"/>
              </w:numPr>
              <w:ind w:left="0" w:firstLine="0"/>
            </w:pPr>
          </w:p>
        </w:tc>
        <w:tc>
          <w:tcPr>
            <w:tcW w:w="2223" w:type="pct"/>
          </w:tcPr>
          <w:p w14:paraId="0F4A3F54" w14:textId="77777777" w:rsidR="001E33B7" w:rsidRPr="00D35B1F" w:rsidRDefault="001E33B7">
            <w:pPr>
              <w:pStyle w:val="Table"/>
            </w:pPr>
            <w:r w:rsidRPr="00D35B1F">
              <w:t xml:space="preserve">Stand down procedures for people in religious ministry subject to complaints </w:t>
            </w:r>
          </w:p>
        </w:tc>
        <w:tc>
          <w:tcPr>
            <w:tcW w:w="1321" w:type="pct"/>
          </w:tcPr>
          <w:p w14:paraId="2E6C249A" w14:textId="77777777" w:rsidR="001E33B7" w:rsidRPr="00D35B1F" w:rsidRDefault="001E33B7">
            <w:pPr>
              <w:pStyle w:val="Table"/>
            </w:pPr>
            <w:r w:rsidRPr="00D35B1F">
              <w:t>All faith-based entities providing care</w:t>
            </w:r>
          </w:p>
        </w:tc>
        <w:tc>
          <w:tcPr>
            <w:tcW w:w="1190" w:type="pct"/>
          </w:tcPr>
          <w:p w14:paraId="05C4EC6F" w14:textId="77777777" w:rsidR="001E33B7" w:rsidRPr="00D35B1F" w:rsidRDefault="001E33B7">
            <w:pPr>
              <w:pStyle w:val="Table"/>
            </w:pPr>
            <w:r w:rsidRPr="00D35B1F">
              <w:t>Policy and procedure in place within 3 months</w:t>
            </w:r>
          </w:p>
        </w:tc>
      </w:tr>
      <w:tr w:rsidR="001E33B7" w:rsidRPr="00D35B1F" w14:paraId="60D698DA" w14:textId="77777777" w:rsidTr="66BEBAA7">
        <w:trPr>
          <w:cantSplit/>
        </w:trPr>
        <w:tc>
          <w:tcPr>
            <w:tcW w:w="265" w:type="pct"/>
          </w:tcPr>
          <w:p w14:paraId="4D6775DA" w14:textId="77777777" w:rsidR="001E33B7" w:rsidRPr="00D35B1F" w:rsidRDefault="001E33B7" w:rsidP="007921AA">
            <w:pPr>
              <w:pStyle w:val="Table"/>
              <w:numPr>
                <w:ilvl w:val="0"/>
                <w:numId w:val="26"/>
              </w:numPr>
              <w:ind w:left="0" w:firstLine="0"/>
            </w:pPr>
          </w:p>
        </w:tc>
        <w:tc>
          <w:tcPr>
            <w:tcW w:w="2223" w:type="pct"/>
          </w:tcPr>
          <w:p w14:paraId="152102BE" w14:textId="77777777" w:rsidR="001E33B7" w:rsidRPr="00D35B1F" w:rsidRDefault="001E33B7">
            <w:pPr>
              <w:pStyle w:val="Table"/>
            </w:pPr>
            <w:r w:rsidRPr="00D35B1F">
              <w:t>Assess complaints according to case law standards</w:t>
            </w:r>
          </w:p>
        </w:tc>
        <w:tc>
          <w:tcPr>
            <w:tcW w:w="1321" w:type="pct"/>
          </w:tcPr>
          <w:p w14:paraId="2E72DEA2" w14:textId="77777777" w:rsidR="001E33B7" w:rsidRPr="00D35B1F" w:rsidRDefault="001E33B7">
            <w:pPr>
              <w:pStyle w:val="Table"/>
            </w:pPr>
            <w:r w:rsidRPr="00D35B1F">
              <w:t>All faith-based entities providing care</w:t>
            </w:r>
          </w:p>
        </w:tc>
        <w:tc>
          <w:tcPr>
            <w:tcW w:w="1190" w:type="pct"/>
          </w:tcPr>
          <w:p w14:paraId="07D3BBC1" w14:textId="77777777" w:rsidR="001E33B7" w:rsidRPr="00D35B1F" w:rsidRDefault="001E33B7">
            <w:pPr>
              <w:pStyle w:val="Table"/>
            </w:pPr>
            <w:r w:rsidRPr="00D35B1F">
              <w:t>Policy and procedure in place within 3 months</w:t>
            </w:r>
          </w:p>
        </w:tc>
      </w:tr>
      <w:tr w:rsidR="001E33B7" w:rsidRPr="00D35B1F" w14:paraId="1510A8FC" w14:textId="77777777" w:rsidTr="66BEBAA7">
        <w:trPr>
          <w:cantSplit/>
        </w:trPr>
        <w:tc>
          <w:tcPr>
            <w:tcW w:w="265" w:type="pct"/>
          </w:tcPr>
          <w:p w14:paraId="23B2D6D0" w14:textId="77777777" w:rsidR="001E33B7" w:rsidRPr="00D35B1F" w:rsidRDefault="001E33B7" w:rsidP="007921AA">
            <w:pPr>
              <w:pStyle w:val="Table"/>
              <w:numPr>
                <w:ilvl w:val="0"/>
                <w:numId w:val="26"/>
              </w:numPr>
              <w:ind w:left="0" w:firstLine="0"/>
            </w:pPr>
          </w:p>
        </w:tc>
        <w:tc>
          <w:tcPr>
            <w:tcW w:w="2223" w:type="pct"/>
          </w:tcPr>
          <w:p w14:paraId="1EE7A775" w14:textId="77777777" w:rsidR="001E33B7" w:rsidRPr="00D35B1F" w:rsidRDefault="001E33B7">
            <w:pPr>
              <w:pStyle w:val="Table"/>
            </w:pPr>
            <w:r w:rsidRPr="00D35B1F">
              <w:t>Same investigative standards regardless of whether person is in religious ministry</w:t>
            </w:r>
          </w:p>
        </w:tc>
        <w:tc>
          <w:tcPr>
            <w:tcW w:w="1321" w:type="pct"/>
          </w:tcPr>
          <w:p w14:paraId="380FE854" w14:textId="77777777" w:rsidR="001E33B7" w:rsidRPr="00D35B1F" w:rsidRDefault="001E33B7">
            <w:pPr>
              <w:pStyle w:val="Table"/>
            </w:pPr>
            <w:r w:rsidRPr="00D35B1F">
              <w:t>All faith-based entities providing care</w:t>
            </w:r>
          </w:p>
        </w:tc>
        <w:tc>
          <w:tcPr>
            <w:tcW w:w="1190" w:type="pct"/>
          </w:tcPr>
          <w:p w14:paraId="5550BA87" w14:textId="77777777" w:rsidR="001E33B7" w:rsidRPr="00D35B1F" w:rsidRDefault="001E33B7">
            <w:pPr>
              <w:pStyle w:val="Table"/>
            </w:pPr>
            <w:r w:rsidRPr="00D35B1F">
              <w:t>Policy and procedure in place within 3 months</w:t>
            </w:r>
          </w:p>
        </w:tc>
      </w:tr>
      <w:tr w:rsidR="001E33B7" w:rsidRPr="00D35B1F" w14:paraId="531FBD9C" w14:textId="77777777" w:rsidTr="66BEBAA7">
        <w:trPr>
          <w:cantSplit/>
        </w:trPr>
        <w:tc>
          <w:tcPr>
            <w:tcW w:w="265" w:type="pct"/>
          </w:tcPr>
          <w:p w14:paraId="3B2F7A27" w14:textId="77777777" w:rsidR="001E33B7" w:rsidRPr="00D35B1F" w:rsidRDefault="001E33B7" w:rsidP="007921AA">
            <w:pPr>
              <w:pStyle w:val="Table"/>
              <w:numPr>
                <w:ilvl w:val="0"/>
                <w:numId w:val="26"/>
              </w:numPr>
              <w:ind w:left="0" w:firstLine="0"/>
            </w:pPr>
          </w:p>
        </w:tc>
        <w:tc>
          <w:tcPr>
            <w:tcW w:w="2223" w:type="pct"/>
          </w:tcPr>
          <w:p w14:paraId="276E0342" w14:textId="77777777" w:rsidR="001E33B7" w:rsidRPr="00D35B1F" w:rsidRDefault="001E33B7">
            <w:pPr>
              <w:pStyle w:val="Table"/>
            </w:pPr>
            <w:r w:rsidRPr="00D35B1F">
              <w:t xml:space="preserve">Permanently remove a person in religious ministry if complaint is substantiated </w:t>
            </w:r>
          </w:p>
        </w:tc>
        <w:tc>
          <w:tcPr>
            <w:tcW w:w="1321" w:type="pct"/>
          </w:tcPr>
          <w:p w14:paraId="427FD3B1" w14:textId="77777777" w:rsidR="001E33B7" w:rsidRPr="00D35B1F" w:rsidRDefault="001E33B7">
            <w:pPr>
              <w:pStyle w:val="Table"/>
            </w:pPr>
            <w:r w:rsidRPr="00D35B1F">
              <w:t>All faith-based entities providing care</w:t>
            </w:r>
          </w:p>
        </w:tc>
        <w:tc>
          <w:tcPr>
            <w:tcW w:w="1190" w:type="pct"/>
          </w:tcPr>
          <w:p w14:paraId="3CE9098A" w14:textId="77777777" w:rsidR="001E33B7" w:rsidRPr="00D35B1F" w:rsidRDefault="001E33B7">
            <w:pPr>
              <w:pStyle w:val="Table"/>
            </w:pPr>
            <w:r w:rsidRPr="00D35B1F">
              <w:t>Policy and procedure in place within 3 months</w:t>
            </w:r>
          </w:p>
        </w:tc>
      </w:tr>
      <w:tr w:rsidR="001E33B7" w:rsidRPr="00D35B1F" w14:paraId="3CADFFB4" w14:textId="77777777" w:rsidTr="66BEBAA7">
        <w:trPr>
          <w:cantSplit/>
        </w:trPr>
        <w:tc>
          <w:tcPr>
            <w:tcW w:w="265" w:type="pct"/>
          </w:tcPr>
          <w:p w14:paraId="03B9F8A5" w14:textId="77777777" w:rsidR="001E33B7" w:rsidRPr="00D35B1F" w:rsidRDefault="001E33B7" w:rsidP="007921AA">
            <w:pPr>
              <w:pStyle w:val="Table"/>
              <w:numPr>
                <w:ilvl w:val="0"/>
                <w:numId w:val="26"/>
              </w:numPr>
              <w:ind w:left="0" w:firstLine="0"/>
            </w:pPr>
          </w:p>
        </w:tc>
        <w:tc>
          <w:tcPr>
            <w:tcW w:w="2223" w:type="pct"/>
          </w:tcPr>
          <w:p w14:paraId="108485CC" w14:textId="77777777" w:rsidR="001E33B7" w:rsidRPr="00D35B1F" w:rsidRDefault="001E33B7">
            <w:pPr>
              <w:pStyle w:val="Table"/>
            </w:pPr>
            <w:r w:rsidRPr="00D35B1F">
              <w:t>Remove status of a person in religious ministry convicted of abuse and neglect offence</w:t>
            </w:r>
          </w:p>
        </w:tc>
        <w:tc>
          <w:tcPr>
            <w:tcW w:w="1321" w:type="pct"/>
          </w:tcPr>
          <w:p w14:paraId="470D8AE5" w14:textId="77777777" w:rsidR="001E33B7" w:rsidRPr="00D35B1F" w:rsidRDefault="001E33B7">
            <w:pPr>
              <w:pStyle w:val="Table"/>
            </w:pPr>
            <w:r w:rsidRPr="00D35B1F">
              <w:t>All faith-based entities providing care</w:t>
            </w:r>
          </w:p>
        </w:tc>
        <w:tc>
          <w:tcPr>
            <w:tcW w:w="1190" w:type="pct"/>
          </w:tcPr>
          <w:p w14:paraId="6D965E56" w14:textId="77777777" w:rsidR="001E33B7" w:rsidRPr="00D35B1F" w:rsidRDefault="001E33B7">
            <w:pPr>
              <w:pStyle w:val="Table"/>
            </w:pPr>
            <w:r w:rsidRPr="00D35B1F">
              <w:t>Policy and procedure in place within 3 months</w:t>
            </w:r>
          </w:p>
        </w:tc>
      </w:tr>
      <w:tr w:rsidR="001E33B7" w:rsidRPr="00D35B1F" w14:paraId="79994912" w14:textId="77777777" w:rsidTr="66BEBAA7">
        <w:trPr>
          <w:cantSplit/>
        </w:trPr>
        <w:tc>
          <w:tcPr>
            <w:tcW w:w="265" w:type="pct"/>
          </w:tcPr>
          <w:p w14:paraId="7A377CF8" w14:textId="77777777" w:rsidR="001E33B7" w:rsidRPr="00D35B1F" w:rsidRDefault="001E33B7" w:rsidP="007921AA">
            <w:pPr>
              <w:pStyle w:val="Table"/>
              <w:numPr>
                <w:ilvl w:val="0"/>
                <w:numId w:val="26"/>
              </w:numPr>
              <w:ind w:left="0" w:firstLine="0"/>
            </w:pPr>
          </w:p>
        </w:tc>
        <w:tc>
          <w:tcPr>
            <w:tcW w:w="2223" w:type="pct"/>
          </w:tcPr>
          <w:p w14:paraId="3DC23B77" w14:textId="77777777" w:rsidR="001E33B7" w:rsidRPr="00D35B1F" w:rsidRDefault="001E33B7">
            <w:pPr>
              <w:pStyle w:val="Table"/>
            </w:pPr>
            <w:r w:rsidRPr="00D35B1F">
              <w:t xml:space="preserve">Risk assessment where congregant has substantiated complaint or conviction </w:t>
            </w:r>
          </w:p>
        </w:tc>
        <w:tc>
          <w:tcPr>
            <w:tcW w:w="1321" w:type="pct"/>
          </w:tcPr>
          <w:p w14:paraId="5F702A5B" w14:textId="77777777" w:rsidR="001E33B7" w:rsidRPr="00D35B1F" w:rsidRDefault="001E33B7">
            <w:pPr>
              <w:pStyle w:val="Table"/>
            </w:pPr>
            <w:r w:rsidRPr="00D35B1F">
              <w:t>All faith-based entities providing care</w:t>
            </w:r>
          </w:p>
        </w:tc>
        <w:tc>
          <w:tcPr>
            <w:tcW w:w="1190" w:type="pct"/>
          </w:tcPr>
          <w:p w14:paraId="6D15D500" w14:textId="77777777" w:rsidR="001E33B7" w:rsidRPr="00D35B1F" w:rsidRDefault="001E33B7">
            <w:pPr>
              <w:pStyle w:val="Table"/>
            </w:pPr>
            <w:r w:rsidRPr="00D35B1F">
              <w:t>Policy and procedure in place within 3 months</w:t>
            </w:r>
          </w:p>
        </w:tc>
      </w:tr>
      <w:tr w:rsidR="001E33B7" w:rsidRPr="00D35B1F" w14:paraId="526221D8" w14:textId="77777777" w:rsidTr="66BEBAA7">
        <w:trPr>
          <w:cantSplit/>
        </w:trPr>
        <w:tc>
          <w:tcPr>
            <w:tcW w:w="265" w:type="pct"/>
          </w:tcPr>
          <w:p w14:paraId="08954349" w14:textId="77777777" w:rsidR="001E33B7" w:rsidRPr="00D35B1F" w:rsidRDefault="001E33B7" w:rsidP="007921AA">
            <w:pPr>
              <w:pStyle w:val="Table"/>
              <w:numPr>
                <w:ilvl w:val="0"/>
                <w:numId w:val="26"/>
              </w:numPr>
              <w:ind w:left="0" w:firstLine="0"/>
            </w:pPr>
          </w:p>
        </w:tc>
        <w:tc>
          <w:tcPr>
            <w:tcW w:w="2223" w:type="pct"/>
          </w:tcPr>
          <w:p w14:paraId="6142F1DA" w14:textId="77777777" w:rsidR="001E33B7" w:rsidRPr="00D35B1F" w:rsidRDefault="001E33B7">
            <w:pPr>
              <w:pStyle w:val="Table"/>
            </w:pPr>
            <w:r w:rsidRPr="00D35B1F">
              <w:t>National register of people in religious or pastoral ministry with complaints and convictions</w:t>
            </w:r>
          </w:p>
        </w:tc>
        <w:tc>
          <w:tcPr>
            <w:tcW w:w="1321" w:type="pct"/>
          </w:tcPr>
          <w:p w14:paraId="60452A16" w14:textId="77777777" w:rsidR="001E33B7" w:rsidRPr="00D35B1F" w:rsidRDefault="001E33B7">
            <w:pPr>
              <w:pStyle w:val="Table"/>
            </w:pPr>
            <w:r w:rsidRPr="00D35B1F">
              <w:t>All faith-based entities providing care and Care System Office</w:t>
            </w:r>
          </w:p>
        </w:tc>
        <w:tc>
          <w:tcPr>
            <w:tcW w:w="1190" w:type="pct"/>
          </w:tcPr>
          <w:p w14:paraId="586C6B6D" w14:textId="77777777" w:rsidR="001E33B7" w:rsidRPr="00D35B1F" w:rsidRDefault="001E33B7">
            <w:pPr>
              <w:pStyle w:val="Table"/>
            </w:pPr>
            <w:r w:rsidRPr="00D35B1F">
              <w:t>Register operational within 12 months</w:t>
            </w:r>
          </w:p>
        </w:tc>
      </w:tr>
    </w:tbl>
    <w:p w14:paraId="1F171EA5" w14:textId="4FCE49D6" w:rsidR="001E33B7" w:rsidRPr="00154D87" w:rsidRDefault="001E33B7" w:rsidP="0094683C">
      <w:pPr>
        <w:pStyle w:val="Style2"/>
        <w:spacing w:before="240" w:after="240"/>
        <w:rPr>
          <w:rStyle w:val="normaltextrun"/>
        </w:rPr>
      </w:pPr>
      <w:bookmarkStart w:id="517" w:name="_Toc181108235"/>
      <w:r w:rsidRPr="00154D87">
        <w:rPr>
          <w:rStyle w:val="normaltextrun"/>
        </w:rPr>
        <w:lastRenderedPageBreak/>
        <w:t>Te whakamana me te whakapakari hāpori</w:t>
      </w:r>
      <w:bookmarkEnd w:id="517"/>
    </w:p>
    <w:p w14:paraId="63751754" w14:textId="77777777" w:rsidR="001E33B7" w:rsidRPr="00154D87" w:rsidRDefault="001E33B7" w:rsidP="0094683C">
      <w:pPr>
        <w:pStyle w:val="Style2"/>
        <w:spacing w:before="240" w:after="240"/>
        <w:rPr>
          <w:rStyle w:val="normaltextrun"/>
        </w:rPr>
      </w:pPr>
      <w:bookmarkStart w:id="518" w:name="_Toc181108236"/>
      <w:r w:rsidRPr="00154D87">
        <w:rPr>
          <w:rStyle w:val="normaltextrun"/>
        </w:rPr>
        <w:t>Entrusting and empowering communities</w:t>
      </w:r>
      <w:bookmarkEnd w:id="518"/>
    </w:p>
    <w:p w14:paraId="1E0CCF8E" w14:textId="49F817B9" w:rsidR="001E33B7" w:rsidRPr="00D35B1F" w:rsidRDefault="001E33B7" w:rsidP="004F1B9E">
      <w:pPr>
        <w:pStyle w:val="RecsHd3"/>
      </w:pPr>
      <w:bookmarkStart w:id="519" w:name="_Toc181108237"/>
      <w:r w:rsidRPr="00D35B1F">
        <w:t>Communities are empowered to minimise the need for out of whānau care</w:t>
      </w:r>
      <w:bookmarkEnd w:id="519"/>
    </w:p>
    <w:tbl>
      <w:tblPr>
        <w:tblStyle w:val="TableGrid"/>
        <w:tblW w:w="5000" w:type="pct"/>
        <w:tblLook w:val="04A0" w:firstRow="1" w:lastRow="0" w:firstColumn="1" w:lastColumn="0" w:noHBand="0" w:noVBand="1"/>
      </w:tblPr>
      <w:tblGrid>
        <w:gridCol w:w="563"/>
        <w:gridCol w:w="3945"/>
        <w:gridCol w:w="2254"/>
        <w:gridCol w:w="2254"/>
      </w:tblGrid>
      <w:tr w:rsidR="001E33B7" w:rsidRPr="00D35B1F" w14:paraId="2C0CF8C6" w14:textId="77777777" w:rsidTr="009D4F5A">
        <w:trPr>
          <w:tblHeader/>
        </w:trPr>
        <w:tc>
          <w:tcPr>
            <w:tcW w:w="312" w:type="pct"/>
            <w:vAlign w:val="center"/>
          </w:tcPr>
          <w:p w14:paraId="6C832C7C" w14:textId="31C3AC6E" w:rsidR="001E33B7" w:rsidRPr="00D35B1F" w:rsidRDefault="001E33B7">
            <w:pPr>
              <w:pStyle w:val="Table"/>
            </w:pPr>
            <w:r w:rsidRPr="00D35B1F">
              <w:rPr>
                <w:b/>
                <w:bCs/>
              </w:rPr>
              <w:t>#</w:t>
            </w:r>
          </w:p>
        </w:tc>
        <w:tc>
          <w:tcPr>
            <w:tcW w:w="2188" w:type="pct"/>
            <w:vAlign w:val="center"/>
          </w:tcPr>
          <w:p w14:paraId="7F4E9032" w14:textId="4DB2F936" w:rsidR="001E33B7" w:rsidRPr="00D35B1F" w:rsidRDefault="001E33B7">
            <w:pPr>
              <w:pStyle w:val="Table"/>
            </w:pPr>
            <w:r w:rsidRPr="00D35B1F">
              <w:rPr>
                <w:b/>
                <w:bCs/>
              </w:rPr>
              <w:t xml:space="preserve">Recommendation </w:t>
            </w:r>
          </w:p>
        </w:tc>
        <w:tc>
          <w:tcPr>
            <w:tcW w:w="1250" w:type="pct"/>
            <w:vAlign w:val="center"/>
          </w:tcPr>
          <w:p w14:paraId="03FED7D0" w14:textId="77777777" w:rsidR="001E33B7" w:rsidRPr="00D35B1F" w:rsidRDefault="001E33B7">
            <w:pPr>
              <w:pStyle w:val="Table"/>
            </w:pPr>
            <w:r w:rsidRPr="00D35B1F">
              <w:rPr>
                <w:b/>
                <w:bCs/>
              </w:rPr>
              <w:t>Lead or co-ordinating entity/ies</w:t>
            </w:r>
          </w:p>
        </w:tc>
        <w:tc>
          <w:tcPr>
            <w:tcW w:w="1250" w:type="pct"/>
            <w:vAlign w:val="center"/>
          </w:tcPr>
          <w:p w14:paraId="62A9ED99" w14:textId="77777777" w:rsidR="001E33B7" w:rsidRPr="00D35B1F" w:rsidRDefault="001E33B7">
            <w:pPr>
              <w:pStyle w:val="Table"/>
            </w:pPr>
            <w:r w:rsidRPr="00D35B1F">
              <w:rPr>
                <w:b/>
                <w:bCs/>
              </w:rPr>
              <w:t>Timeframe</w:t>
            </w:r>
          </w:p>
        </w:tc>
      </w:tr>
      <w:tr w:rsidR="001E33B7" w:rsidRPr="00D35B1F" w14:paraId="4729EEC1" w14:textId="77777777" w:rsidTr="009D4F5A">
        <w:tc>
          <w:tcPr>
            <w:tcW w:w="312" w:type="pct"/>
          </w:tcPr>
          <w:p w14:paraId="08B096E1" w14:textId="77777777" w:rsidR="001E33B7" w:rsidRPr="00D35B1F" w:rsidRDefault="001E33B7" w:rsidP="007921AA">
            <w:pPr>
              <w:pStyle w:val="Table"/>
              <w:numPr>
                <w:ilvl w:val="0"/>
                <w:numId w:val="26"/>
              </w:numPr>
              <w:ind w:left="0" w:firstLine="0"/>
            </w:pPr>
          </w:p>
        </w:tc>
        <w:tc>
          <w:tcPr>
            <w:tcW w:w="2188" w:type="pct"/>
          </w:tcPr>
          <w:p w14:paraId="7998EC22" w14:textId="77777777" w:rsidR="001E33B7" w:rsidRPr="00D35B1F" w:rsidRDefault="001E33B7">
            <w:pPr>
              <w:pStyle w:val="Table"/>
            </w:pPr>
            <w:r w:rsidRPr="00D35B1F">
              <w:t>Nationwide social and educational campaign to address discriminatory beliefs</w:t>
            </w:r>
          </w:p>
        </w:tc>
        <w:tc>
          <w:tcPr>
            <w:tcW w:w="1250" w:type="pct"/>
          </w:tcPr>
          <w:p w14:paraId="7AA7CF9B" w14:textId="77777777" w:rsidR="001E33B7" w:rsidRPr="00D35B1F" w:rsidRDefault="001E33B7">
            <w:pPr>
              <w:pStyle w:val="Table"/>
            </w:pPr>
            <w:r w:rsidRPr="00D35B1F">
              <w:t>Care System Office (investment) and Care Safe Agency (campaign)</w:t>
            </w:r>
          </w:p>
        </w:tc>
        <w:tc>
          <w:tcPr>
            <w:tcW w:w="1250" w:type="pct"/>
          </w:tcPr>
          <w:p w14:paraId="12D465DF" w14:textId="77777777" w:rsidR="001E33B7" w:rsidRPr="00D35B1F" w:rsidRDefault="001E33B7">
            <w:pPr>
              <w:pStyle w:val="Table"/>
            </w:pPr>
            <w:r w:rsidRPr="00D35B1F">
              <w:t>Secure investment within 2 years</w:t>
            </w:r>
          </w:p>
          <w:p w14:paraId="7954D986" w14:textId="77777777" w:rsidR="001E33B7" w:rsidRPr="00D35B1F" w:rsidRDefault="001E33B7">
            <w:pPr>
              <w:pStyle w:val="Table"/>
            </w:pPr>
            <w:r w:rsidRPr="00D35B1F">
              <w:t>Complete campaigns within 5 years</w:t>
            </w:r>
          </w:p>
        </w:tc>
      </w:tr>
      <w:tr w:rsidR="001E33B7" w:rsidRPr="00D35B1F" w14:paraId="07A1495C" w14:textId="77777777" w:rsidTr="009D4F5A">
        <w:tc>
          <w:tcPr>
            <w:tcW w:w="312" w:type="pct"/>
          </w:tcPr>
          <w:p w14:paraId="2EB92C5E" w14:textId="77777777" w:rsidR="001E33B7" w:rsidRPr="00D35B1F" w:rsidRDefault="001E33B7" w:rsidP="007921AA">
            <w:pPr>
              <w:pStyle w:val="Table"/>
              <w:numPr>
                <w:ilvl w:val="0"/>
                <w:numId w:val="26"/>
              </w:numPr>
              <w:ind w:left="0" w:firstLine="0"/>
            </w:pPr>
          </w:p>
        </w:tc>
        <w:tc>
          <w:tcPr>
            <w:tcW w:w="2188" w:type="pct"/>
          </w:tcPr>
          <w:p w14:paraId="10E7EC37" w14:textId="77777777" w:rsidR="001E33B7" w:rsidRPr="00D35B1F" w:rsidRDefault="001E33B7">
            <w:pPr>
              <w:pStyle w:val="Table"/>
            </w:pPr>
            <w:r w:rsidRPr="00D35B1F">
              <w:t xml:space="preserve">Nationwide social and educational campaigns to challenge myths and stereotypes </w:t>
            </w:r>
          </w:p>
        </w:tc>
        <w:tc>
          <w:tcPr>
            <w:tcW w:w="1250" w:type="pct"/>
          </w:tcPr>
          <w:p w14:paraId="2C5DBA32" w14:textId="77777777" w:rsidR="001E33B7" w:rsidRPr="00D35B1F" w:rsidRDefault="001E33B7">
            <w:pPr>
              <w:pStyle w:val="Table"/>
            </w:pPr>
            <w:r w:rsidRPr="00D35B1F">
              <w:t>Care System Office (investment) and Care Safe Agency (campaign)</w:t>
            </w:r>
          </w:p>
        </w:tc>
        <w:tc>
          <w:tcPr>
            <w:tcW w:w="1250" w:type="pct"/>
          </w:tcPr>
          <w:p w14:paraId="22BCDD31" w14:textId="77777777" w:rsidR="001E33B7" w:rsidRPr="00D35B1F" w:rsidRDefault="001E33B7">
            <w:pPr>
              <w:pStyle w:val="Table"/>
            </w:pPr>
            <w:r w:rsidRPr="00D35B1F">
              <w:t>Secure investment within 2 years</w:t>
            </w:r>
          </w:p>
          <w:p w14:paraId="427E7026" w14:textId="77777777" w:rsidR="001E33B7" w:rsidRPr="00D35B1F" w:rsidRDefault="001E33B7">
            <w:pPr>
              <w:pStyle w:val="Table"/>
            </w:pPr>
            <w:r w:rsidRPr="00D35B1F">
              <w:t>Complete campaigns within 5 years</w:t>
            </w:r>
          </w:p>
        </w:tc>
      </w:tr>
      <w:tr w:rsidR="001E33B7" w:rsidRPr="00D35B1F" w14:paraId="05AD2CA4" w14:textId="77777777" w:rsidTr="009D4F5A">
        <w:tc>
          <w:tcPr>
            <w:tcW w:w="312" w:type="pct"/>
          </w:tcPr>
          <w:p w14:paraId="518802F2" w14:textId="77777777" w:rsidR="001E33B7" w:rsidRPr="00D35B1F" w:rsidRDefault="001E33B7" w:rsidP="007921AA">
            <w:pPr>
              <w:pStyle w:val="Table"/>
              <w:numPr>
                <w:ilvl w:val="0"/>
                <w:numId w:val="26"/>
              </w:numPr>
              <w:ind w:left="0" w:firstLine="0"/>
            </w:pPr>
          </w:p>
        </w:tc>
        <w:tc>
          <w:tcPr>
            <w:tcW w:w="2188" w:type="pct"/>
          </w:tcPr>
          <w:p w14:paraId="69E5E46A" w14:textId="77777777" w:rsidR="001E33B7" w:rsidRPr="00D35B1F" w:rsidRDefault="001E33B7">
            <w:pPr>
              <w:pStyle w:val="Table"/>
            </w:pPr>
            <w:r w:rsidRPr="00D35B1F">
              <w:rPr>
                <w:rStyle w:val="eop"/>
              </w:rPr>
              <w:t xml:space="preserve">Disseminate and publicise the findings and recommendations of this Inquiry </w:t>
            </w:r>
          </w:p>
        </w:tc>
        <w:tc>
          <w:tcPr>
            <w:tcW w:w="1250" w:type="pct"/>
          </w:tcPr>
          <w:p w14:paraId="3378A2EE" w14:textId="77777777" w:rsidR="001E33B7" w:rsidRPr="00D35B1F" w:rsidRDefault="001E33B7">
            <w:pPr>
              <w:pStyle w:val="Table"/>
            </w:pPr>
            <w:r w:rsidRPr="00D35B1F">
              <w:t>Care System Office and faith-based entities that provided, or provide, care</w:t>
            </w:r>
          </w:p>
        </w:tc>
        <w:tc>
          <w:tcPr>
            <w:tcW w:w="1250" w:type="pct"/>
          </w:tcPr>
          <w:p w14:paraId="360F57EF" w14:textId="77777777" w:rsidR="001E33B7" w:rsidRPr="00D35B1F" w:rsidRDefault="001E33B7">
            <w:pPr>
              <w:pStyle w:val="Table"/>
            </w:pPr>
            <w:r w:rsidRPr="00D35B1F">
              <w:t xml:space="preserve">Complete within 6 months </w:t>
            </w:r>
          </w:p>
        </w:tc>
      </w:tr>
      <w:tr w:rsidR="001E33B7" w:rsidRPr="00D35B1F" w14:paraId="6C0F00A2" w14:textId="77777777" w:rsidTr="009D4F5A">
        <w:tc>
          <w:tcPr>
            <w:tcW w:w="312" w:type="pct"/>
          </w:tcPr>
          <w:p w14:paraId="5F96479F" w14:textId="77777777" w:rsidR="001E33B7" w:rsidRPr="00D35B1F" w:rsidRDefault="001E33B7" w:rsidP="007921AA">
            <w:pPr>
              <w:pStyle w:val="Table"/>
              <w:numPr>
                <w:ilvl w:val="0"/>
                <w:numId w:val="26"/>
              </w:numPr>
              <w:ind w:left="0" w:firstLine="0"/>
            </w:pPr>
          </w:p>
        </w:tc>
        <w:tc>
          <w:tcPr>
            <w:tcW w:w="2188" w:type="pct"/>
          </w:tcPr>
          <w:p w14:paraId="234699DF" w14:textId="77777777" w:rsidR="001E33B7" w:rsidRPr="00D35B1F" w:rsidRDefault="001E33B7">
            <w:pPr>
              <w:pStyle w:val="Table"/>
            </w:pPr>
            <w:r w:rsidRPr="00D35B1F">
              <w:t>Accelerate existing work, and review existing laws and other arrangements, to enable participation, and bring communities into, in decision-making</w:t>
            </w:r>
          </w:p>
        </w:tc>
        <w:tc>
          <w:tcPr>
            <w:tcW w:w="1250" w:type="pct"/>
          </w:tcPr>
          <w:p w14:paraId="6689C432" w14:textId="77777777" w:rsidR="001E33B7" w:rsidRPr="00D35B1F" w:rsidRDefault="001E33B7">
            <w:pPr>
              <w:pStyle w:val="Table"/>
            </w:pPr>
            <w:r w:rsidRPr="00D35B1F">
              <w:t>Care System Office (lead), Ministry of Health, Te Whatu Ora Health New Zealand, Oranga Tamariki, Ministry of Justice, District Court (Family Court and Youth Court)</w:t>
            </w:r>
          </w:p>
        </w:tc>
        <w:tc>
          <w:tcPr>
            <w:tcW w:w="1250" w:type="pct"/>
          </w:tcPr>
          <w:p w14:paraId="4E38973E" w14:textId="77777777" w:rsidR="001E33B7" w:rsidRPr="00D35B1F" w:rsidRDefault="001E33B7">
            <w:pPr>
              <w:pStyle w:val="Table"/>
            </w:pPr>
            <w:r w:rsidRPr="00D35B1F">
              <w:t xml:space="preserve">Complete with 2 years </w:t>
            </w:r>
          </w:p>
        </w:tc>
      </w:tr>
      <w:tr w:rsidR="001E33B7" w:rsidRPr="00D35B1F" w14:paraId="6B136BB6" w14:textId="77777777" w:rsidTr="009D4F5A">
        <w:tc>
          <w:tcPr>
            <w:tcW w:w="312" w:type="pct"/>
          </w:tcPr>
          <w:p w14:paraId="16984243" w14:textId="77777777" w:rsidR="001E33B7" w:rsidRPr="00D35B1F" w:rsidRDefault="001E33B7" w:rsidP="007921AA">
            <w:pPr>
              <w:pStyle w:val="Table"/>
              <w:numPr>
                <w:ilvl w:val="0"/>
                <w:numId w:val="26"/>
              </w:numPr>
              <w:ind w:left="0" w:firstLine="0"/>
            </w:pPr>
          </w:p>
        </w:tc>
        <w:tc>
          <w:tcPr>
            <w:tcW w:w="2188" w:type="pct"/>
          </w:tcPr>
          <w:p w14:paraId="6A32BE1B" w14:textId="77777777" w:rsidR="001E33B7" w:rsidRPr="00D35B1F" w:rsidRDefault="001E33B7">
            <w:pPr>
              <w:pStyle w:val="Table"/>
            </w:pPr>
            <w:r w:rsidRPr="00D35B1F">
              <w:t>Prioritise and invest in contemporary approaches to delivery of care and support</w:t>
            </w:r>
          </w:p>
        </w:tc>
        <w:tc>
          <w:tcPr>
            <w:tcW w:w="1250" w:type="pct"/>
          </w:tcPr>
          <w:p w14:paraId="37B413BC" w14:textId="77777777" w:rsidR="001E33B7" w:rsidRPr="00D35B1F" w:rsidRDefault="001E33B7">
            <w:pPr>
              <w:pStyle w:val="Table"/>
            </w:pPr>
            <w:r w:rsidRPr="00D35B1F">
              <w:t xml:space="preserve">Social Investment Agency </w:t>
            </w:r>
          </w:p>
        </w:tc>
        <w:tc>
          <w:tcPr>
            <w:tcW w:w="1250" w:type="pct"/>
          </w:tcPr>
          <w:p w14:paraId="1265EBCA" w14:textId="77777777" w:rsidR="001E33B7" w:rsidRPr="00D35B1F" w:rsidRDefault="001E33B7">
            <w:pPr>
              <w:pStyle w:val="Table"/>
            </w:pPr>
            <w:r w:rsidRPr="00D35B1F">
              <w:t xml:space="preserve">Start immediately </w:t>
            </w:r>
          </w:p>
        </w:tc>
      </w:tr>
      <w:tr w:rsidR="001E33B7" w:rsidRPr="00D35B1F" w14:paraId="3B796E16" w14:textId="77777777" w:rsidTr="009D4F5A">
        <w:tc>
          <w:tcPr>
            <w:tcW w:w="312" w:type="pct"/>
          </w:tcPr>
          <w:p w14:paraId="63182252" w14:textId="77777777" w:rsidR="001E33B7" w:rsidRPr="00D35B1F" w:rsidRDefault="001E33B7" w:rsidP="007921AA">
            <w:pPr>
              <w:pStyle w:val="Table"/>
              <w:numPr>
                <w:ilvl w:val="0"/>
                <w:numId w:val="26"/>
              </w:numPr>
              <w:ind w:left="0" w:firstLine="0"/>
            </w:pPr>
          </w:p>
        </w:tc>
        <w:tc>
          <w:tcPr>
            <w:tcW w:w="2188" w:type="pct"/>
          </w:tcPr>
          <w:p w14:paraId="2FE991B6" w14:textId="77777777" w:rsidR="001E33B7" w:rsidRPr="00D35B1F" w:rsidRDefault="001E33B7">
            <w:pPr>
              <w:pStyle w:val="Table"/>
            </w:pPr>
            <w:r w:rsidRPr="00D35B1F">
              <w:t xml:space="preserve">Establish an independent commissioning entity </w:t>
            </w:r>
          </w:p>
        </w:tc>
        <w:tc>
          <w:tcPr>
            <w:tcW w:w="1250" w:type="pct"/>
          </w:tcPr>
          <w:p w14:paraId="2E87B881" w14:textId="77777777" w:rsidR="001E33B7" w:rsidRPr="00D35B1F" w:rsidRDefault="001E33B7">
            <w:pPr>
              <w:pStyle w:val="Table"/>
            </w:pPr>
            <w:r w:rsidRPr="00D35B1F">
              <w:t>Care System Office and Social Investment Agency</w:t>
            </w:r>
          </w:p>
        </w:tc>
        <w:tc>
          <w:tcPr>
            <w:tcW w:w="1250" w:type="pct"/>
          </w:tcPr>
          <w:p w14:paraId="27BDE7FC" w14:textId="77777777" w:rsidR="001E33B7" w:rsidRPr="00D35B1F" w:rsidRDefault="001E33B7">
            <w:pPr>
              <w:pStyle w:val="Table"/>
            </w:pPr>
            <w:r w:rsidRPr="00D35B1F">
              <w:t>Complete within 18 months</w:t>
            </w:r>
          </w:p>
        </w:tc>
      </w:tr>
    </w:tbl>
    <w:p w14:paraId="3C811D08" w14:textId="660F60C2" w:rsidR="001E33B7" w:rsidRPr="00D35B1F" w:rsidRDefault="001E33B7" w:rsidP="004F1B9E">
      <w:pPr>
        <w:pStyle w:val="RecsHd3"/>
      </w:pPr>
      <w:bookmarkStart w:id="520" w:name="_Toc181108238"/>
      <w:r w:rsidRPr="00D35B1F">
        <w:t>Giving effect to te Tiriti of Waitangi and human rights</w:t>
      </w:r>
      <w:bookmarkEnd w:id="520"/>
    </w:p>
    <w:tbl>
      <w:tblPr>
        <w:tblStyle w:val="TableGrid"/>
        <w:tblW w:w="5000" w:type="pct"/>
        <w:tblLook w:val="04A0" w:firstRow="1" w:lastRow="0" w:firstColumn="1" w:lastColumn="0" w:noHBand="0" w:noVBand="1"/>
      </w:tblPr>
      <w:tblGrid>
        <w:gridCol w:w="569"/>
        <w:gridCol w:w="3939"/>
        <w:gridCol w:w="2254"/>
        <w:gridCol w:w="2254"/>
      </w:tblGrid>
      <w:tr w:rsidR="001E33B7" w:rsidRPr="00D35B1F" w14:paraId="377D53B3" w14:textId="77777777" w:rsidTr="66BEBAA7">
        <w:trPr>
          <w:tblHeader/>
        </w:trPr>
        <w:tc>
          <w:tcPr>
            <w:tcW w:w="315" w:type="pct"/>
            <w:vAlign w:val="center"/>
          </w:tcPr>
          <w:p w14:paraId="404389FB" w14:textId="1FEABAA7" w:rsidR="001E33B7" w:rsidRPr="00D35B1F" w:rsidRDefault="001E33B7">
            <w:pPr>
              <w:pStyle w:val="Table"/>
            </w:pPr>
            <w:r w:rsidRPr="00D35B1F">
              <w:rPr>
                <w:b/>
                <w:bCs/>
              </w:rPr>
              <w:t>#</w:t>
            </w:r>
          </w:p>
        </w:tc>
        <w:tc>
          <w:tcPr>
            <w:tcW w:w="2184" w:type="pct"/>
            <w:vAlign w:val="center"/>
          </w:tcPr>
          <w:p w14:paraId="7A11465C" w14:textId="76FFF200" w:rsidR="001E33B7" w:rsidRPr="00D35B1F" w:rsidRDefault="001E33B7">
            <w:pPr>
              <w:pStyle w:val="Table"/>
            </w:pPr>
            <w:r w:rsidRPr="00D35B1F">
              <w:rPr>
                <w:b/>
                <w:bCs/>
              </w:rPr>
              <w:t xml:space="preserve">Recommendation </w:t>
            </w:r>
          </w:p>
        </w:tc>
        <w:tc>
          <w:tcPr>
            <w:tcW w:w="1250" w:type="pct"/>
            <w:vAlign w:val="center"/>
          </w:tcPr>
          <w:p w14:paraId="03C53202" w14:textId="77777777" w:rsidR="001E33B7" w:rsidRPr="00D35B1F" w:rsidRDefault="001E33B7">
            <w:pPr>
              <w:pStyle w:val="Table"/>
            </w:pPr>
            <w:r w:rsidRPr="00D35B1F">
              <w:rPr>
                <w:b/>
                <w:bCs/>
              </w:rPr>
              <w:t>Lead or co-ordinating entity/ies</w:t>
            </w:r>
          </w:p>
        </w:tc>
        <w:tc>
          <w:tcPr>
            <w:tcW w:w="1250" w:type="pct"/>
            <w:vAlign w:val="center"/>
          </w:tcPr>
          <w:p w14:paraId="3F1C307F" w14:textId="77777777" w:rsidR="001E33B7" w:rsidRPr="00D35B1F" w:rsidRDefault="001E33B7">
            <w:pPr>
              <w:pStyle w:val="Table"/>
            </w:pPr>
            <w:r w:rsidRPr="00D35B1F">
              <w:rPr>
                <w:b/>
                <w:bCs/>
              </w:rPr>
              <w:t>Timeframe</w:t>
            </w:r>
          </w:p>
        </w:tc>
      </w:tr>
      <w:tr w:rsidR="001E33B7" w:rsidRPr="00D35B1F" w14:paraId="77B0744C" w14:textId="77777777" w:rsidTr="66BEBAA7">
        <w:tc>
          <w:tcPr>
            <w:tcW w:w="315" w:type="pct"/>
          </w:tcPr>
          <w:p w14:paraId="5E00D284" w14:textId="77777777" w:rsidR="001E33B7" w:rsidRPr="00D35B1F" w:rsidRDefault="001E33B7" w:rsidP="007921AA">
            <w:pPr>
              <w:pStyle w:val="Table"/>
              <w:numPr>
                <w:ilvl w:val="0"/>
                <w:numId w:val="26"/>
              </w:numPr>
              <w:ind w:left="0" w:firstLine="0"/>
            </w:pPr>
          </w:p>
        </w:tc>
        <w:tc>
          <w:tcPr>
            <w:tcW w:w="2184" w:type="pct"/>
          </w:tcPr>
          <w:p w14:paraId="6098FFA5" w14:textId="2E82F70C" w:rsidR="001E33B7" w:rsidRPr="00D35B1F" w:rsidRDefault="001E33B7">
            <w:pPr>
              <w:pStyle w:val="Table"/>
            </w:pPr>
            <w:r w:rsidRPr="00D35B1F">
              <w:t>Partner with hapū, iwi and Māori to give effect to te Tiriti o Waitangi and the United Nations Declaration on the Rights of Indigenous Peoples in relation to care functions</w:t>
            </w:r>
          </w:p>
        </w:tc>
        <w:tc>
          <w:tcPr>
            <w:tcW w:w="1250" w:type="pct"/>
          </w:tcPr>
          <w:p w14:paraId="68945A25" w14:textId="77777777" w:rsidR="001E33B7" w:rsidRPr="00D35B1F" w:rsidRDefault="001E33B7">
            <w:pPr>
              <w:pStyle w:val="Table"/>
            </w:pPr>
            <w:r w:rsidRPr="00D35B1F">
              <w:t>All State entities providing care (including indirect care providers)</w:t>
            </w:r>
          </w:p>
        </w:tc>
        <w:tc>
          <w:tcPr>
            <w:tcW w:w="1250" w:type="pct"/>
          </w:tcPr>
          <w:p w14:paraId="1E532B4A" w14:textId="77777777" w:rsidR="001E33B7" w:rsidRPr="00D35B1F" w:rsidRDefault="001E33B7">
            <w:pPr>
              <w:pStyle w:val="Table"/>
            </w:pPr>
            <w:r w:rsidRPr="00D35B1F">
              <w:t>Start immediately</w:t>
            </w:r>
          </w:p>
        </w:tc>
      </w:tr>
      <w:tr w:rsidR="001E33B7" w:rsidRPr="00D35B1F" w14:paraId="7BE73783" w14:textId="77777777" w:rsidTr="66BEBAA7">
        <w:tc>
          <w:tcPr>
            <w:tcW w:w="315" w:type="pct"/>
          </w:tcPr>
          <w:p w14:paraId="476A6D36" w14:textId="77777777" w:rsidR="001E33B7" w:rsidRPr="00D35B1F" w:rsidRDefault="001E33B7" w:rsidP="007921AA">
            <w:pPr>
              <w:pStyle w:val="Table"/>
              <w:numPr>
                <w:ilvl w:val="0"/>
                <w:numId w:val="26"/>
              </w:numPr>
              <w:ind w:left="0" w:firstLine="0"/>
            </w:pPr>
          </w:p>
        </w:tc>
        <w:tc>
          <w:tcPr>
            <w:tcW w:w="2184" w:type="pct"/>
          </w:tcPr>
          <w:p w14:paraId="58EC9625" w14:textId="77777777" w:rsidR="001E33B7" w:rsidRPr="00D35B1F" w:rsidRDefault="001E33B7">
            <w:pPr>
              <w:pStyle w:val="Table"/>
              <w:rPr>
                <w:shd w:val="clear" w:color="auto" w:fill="auto"/>
                <w:lang w:eastAsia="en-US"/>
              </w:rPr>
            </w:pPr>
            <w:r w:rsidRPr="00D35B1F">
              <w:rPr>
                <w:shd w:val="clear" w:color="auto" w:fill="auto"/>
                <w:lang w:eastAsia="en-US"/>
              </w:rPr>
              <w:t xml:space="preserve">All entities providing care </w:t>
            </w:r>
            <w:r w:rsidRPr="00D35B1F">
              <w:t xml:space="preserve">uphold the human rights of people in care </w:t>
            </w:r>
          </w:p>
        </w:tc>
        <w:tc>
          <w:tcPr>
            <w:tcW w:w="1250" w:type="pct"/>
          </w:tcPr>
          <w:p w14:paraId="0748E801" w14:textId="77777777" w:rsidR="001E33B7" w:rsidRPr="00D35B1F" w:rsidRDefault="001E33B7">
            <w:pPr>
              <w:pStyle w:val="Table"/>
            </w:pPr>
            <w:r w:rsidRPr="00D35B1F">
              <w:t xml:space="preserve">All State and faith-based entities </w:t>
            </w:r>
            <w:r w:rsidRPr="00D35B1F">
              <w:lastRenderedPageBreak/>
              <w:t>providing care (including indirect care providers)</w:t>
            </w:r>
          </w:p>
        </w:tc>
        <w:tc>
          <w:tcPr>
            <w:tcW w:w="1250" w:type="pct"/>
          </w:tcPr>
          <w:p w14:paraId="12F92AAF" w14:textId="77777777" w:rsidR="001E33B7" w:rsidRPr="00D35B1F" w:rsidRDefault="001E33B7">
            <w:pPr>
              <w:pStyle w:val="Table"/>
            </w:pPr>
            <w:r w:rsidRPr="00D35B1F">
              <w:lastRenderedPageBreak/>
              <w:t>Start immediately</w:t>
            </w:r>
          </w:p>
        </w:tc>
      </w:tr>
      <w:tr w:rsidR="001E33B7" w:rsidRPr="00D35B1F" w14:paraId="077C5291" w14:textId="77777777" w:rsidTr="66BEBAA7">
        <w:tc>
          <w:tcPr>
            <w:tcW w:w="315" w:type="pct"/>
          </w:tcPr>
          <w:p w14:paraId="7049A8C7" w14:textId="77777777" w:rsidR="001E33B7" w:rsidRPr="00D35B1F" w:rsidRDefault="001E33B7" w:rsidP="007921AA">
            <w:pPr>
              <w:pStyle w:val="Table"/>
              <w:numPr>
                <w:ilvl w:val="0"/>
                <w:numId w:val="26"/>
              </w:numPr>
              <w:ind w:left="0" w:firstLine="0"/>
            </w:pPr>
          </w:p>
        </w:tc>
        <w:tc>
          <w:tcPr>
            <w:tcW w:w="2184" w:type="pct"/>
          </w:tcPr>
          <w:p w14:paraId="54DCD4CD" w14:textId="77777777" w:rsidR="001E33B7" w:rsidRPr="00D35B1F" w:rsidRDefault="001E33B7">
            <w:pPr>
              <w:pStyle w:val="Table"/>
            </w:pPr>
            <w:r w:rsidRPr="00D35B1F">
              <w:rPr>
                <w:rFonts w:eastAsia="Arial"/>
              </w:rPr>
              <w:t xml:space="preserve">Review Aotearoa New Zealand’s human rights framework </w:t>
            </w:r>
          </w:p>
        </w:tc>
        <w:tc>
          <w:tcPr>
            <w:tcW w:w="1250" w:type="pct"/>
          </w:tcPr>
          <w:p w14:paraId="36DC95B7" w14:textId="77777777" w:rsidR="001E33B7" w:rsidRPr="00D35B1F" w:rsidRDefault="001E33B7">
            <w:pPr>
              <w:pStyle w:val="Table"/>
            </w:pPr>
            <w:r w:rsidRPr="00D35B1F">
              <w:t>Ministry of Justice (lead) with Whaikaha (regarding the rights of disabled people)</w:t>
            </w:r>
          </w:p>
        </w:tc>
        <w:tc>
          <w:tcPr>
            <w:tcW w:w="1250" w:type="pct"/>
          </w:tcPr>
          <w:p w14:paraId="47684DC5" w14:textId="77777777" w:rsidR="001E33B7" w:rsidRPr="00D35B1F" w:rsidRDefault="001E33B7">
            <w:pPr>
              <w:pStyle w:val="Table"/>
            </w:pPr>
            <w:r w:rsidRPr="00D35B1F">
              <w:t>Complete within 2 years</w:t>
            </w:r>
          </w:p>
        </w:tc>
      </w:tr>
      <w:tr w:rsidR="001E33B7" w:rsidRPr="00D35B1F" w14:paraId="0BEDCA96" w14:textId="77777777" w:rsidTr="66BEBAA7">
        <w:tc>
          <w:tcPr>
            <w:tcW w:w="315" w:type="pct"/>
          </w:tcPr>
          <w:p w14:paraId="4778298A" w14:textId="77777777" w:rsidR="001E33B7" w:rsidRPr="00D35B1F" w:rsidRDefault="001E33B7" w:rsidP="007921AA">
            <w:pPr>
              <w:pStyle w:val="Table"/>
              <w:numPr>
                <w:ilvl w:val="0"/>
                <w:numId w:val="26"/>
              </w:numPr>
              <w:ind w:left="0" w:firstLine="0"/>
            </w:pPr>
          </w:p>
        </w:tc>
        <w:tc>
          <w:tcPr>
            <w:tcW w:w="2184" w:type="pct"/>
          </w:tcPr>
          <w:p w14:paraId="67DE7B0E" w14:textId="77777777" w:rsidR="001E33B7" w:rsidRPr="00D35B1F" w:rsidRDefault="001E33B7">
            <w:pPr>
              <w:pStyle w:val="Table"/>
            </w:pPr>
            <w:r w:rsidRPr="00D35B1F">
              <w:rPr>
                <w:shd w:val="clear" w:color="auto" w:fill="auto"/>
                <w:lang w:eastAsia="en-US"/>
              </w:rPr>
              <w:t>Establish human rights performance indicators for all</w:t>
            </w:r>
            <w:r w:rsidRPr="00D35B1F" w:rsidDel="00BB3E1B">
              <w:rPr>
                <w:shd w:val="clear" w:color="auto" w:fill="auto"/>
                <w:lang w:eastAsia="en-US"/>
              </w:rPr>
              <w:t xml:space="preserve"> </w:t>
            </w:r>
            <w:r w:rsidRPr="00D35B1F">
              <w:rPr>
                <w:shd w:val="clear" w:color="auto" w:fill="auto"/>
                <w:lang w:eastAsia="en-US"/>
              </w:rPr>
              <w:t>entities providing care</w:t>
            </w:r>
          </w:p>
        </w:tc>
        <w:tc>
          <w:tcPr>
            <w:tcW w:w="1250" w:type="pct"/>
          </w:tcPr>
          <w:p w14:paraId="5D23C5D0" w14:textId="77777777" w:rsidR="001E33B7" w:rsidRPr="00D35B1F" w:rsidRDefault="001E33B7">
            <w:pPr>
              <w:pStyle w:val="Table"/>
            </w:pPr>
            <w:r w:rsidRPr="00D35B1F">
              <w:t>Care System Office</w:t>
            </w:r>
          </w:p>
        </w:tc>
        <w:tc>
          <w:tcPr>
            <w:tcW w:w="1250" w:type="pct"/>
          </w:tcPr>
          <w:p w14:paraId="4068B4D3" w14:textId="77777777" w:rsidR="001E33B7" w:rsidRPr="00D35B1F" w:rsidRDefault="001E33B7">
            <w:pPr>
              <w:pStyle w:val="Table"/>
            </w:pPr>
            <w:r w:rsidRPr="00D35B1F">
              <w:t>Complete within 12 months</w:t>
            </w:r>
          </w:p>
        </w:tc>
      </w:tr>
    </w:tbl>
    <w:p w14:paraId="3C819E5B" w14:textId="3C6059E4" w:rsidR="001E33B7" w:rsidRPr="00D35B1F" w:rsidRDefault="001E33B7" w:rsidP="004F1B9E">
      <w:pPr>
        <w:pStyle w:val="RecsHd3"/>
      </w:pPr>
      <w:bookmarkStart w:id="521" w:name="_Toc181108239"/>
      <w:r w:rsidRPr="00D35B1F">
        <w:t>Targeted abuse and neglect prevention programmes</w:t>
      </w:r>
      <w:bookmarkEnd w:id="521"/>
    </w:p>
    <w:tbl>
      <w:tblPr>
        <w:tblStyle w:val="TableGrid"/>
        <w:tblW w:w="5000" w:type="pct"/>
        <w:tblLook w:val="04A0" w:firstRow="1" w:lastRow="0" w:firstColumn="1" w:lastColumn="0" w:noHBand="0" w:noVBand="1"/>
      </w:tblPr>
      <w:tblGrid>
        <w:gridCol w:w="569"/>
        <w:gridCol w:w="3939"/>
        <w:gridCol w:w="2254"/>
        <w:gridCol w:w="2254"/>
      </w:tblGrid>
      <w:tr w:rsidR="001E33B7" w:rsidRPr="00D35B1F" w14:paraId="264A8BB6" w14:textId="77777777" w:rsidTr="66BEBAA7">
        <w:trPr>
          <w:tblHeader/>
        </w:trPr>
        <w:tc>
          <w:tcPr>
            <w:tcW w:w="315" w:type="pct"/>
            <w:vAlign w:val="center"/>
          </w:tcPr>
          <w:p w14:paraId="53A4D5EF" w14:textId="34C4194D" w:rsidR="001E33B7" w:rsidRPr="00D35B1F" w:rsidRDefault="001E33B7">
            <w:pPr>
              <w:pStyle w:val="Table"/>
            </w:pPr>
            <w:r w:rsidRPr="00D35B1F">
              <w:rPr>
                <w:b/>
                <w:bCs/>
              </w:rPr>
              <w:t>#</w:t>
            </w:r>
          </w:p>
        </w:tc>
        <w:tc>
          <w:tcPr>
            <w:tcW w:w="2184" w:type="pct"/>
            <w:vAlign w:val="center"/>
          </w:tcPr>
          <w:p w14:paraId="75B01999" w14:textId="26A0B39C" w:rsidR="001E33B7" w:rsidRPr="00D35B1F" w:rsidRDefault="001E33B7">
            <w:pPr>
              <w:pStyle w:val="Table"/>
            </w:pPr>
            <w:r w:rsidRPr="00D35B1F">
              <w:rPr>
                <w:b/>
                <w:bCs/>
              </w:rPr>
              <w:t xml:space="preserve">Recommendation </w:t>
            </w:r>
          </w:p>
        </w:tc>
        <w:tc>
          <w:tcPr>
            <w:tcW w:w="1250" w:type="pct"/>
            <w:vAlign w:val="center"/>
          </w:tcPr>
          <w:p w14:paraId="7FD2F25F" w14:textId="77777777" w:rsidR="001E33B7" w:rsidRPr="00D35B1F" w:rsidRDefault="001E33B7">
            <w:pPr>
              <w:pStyle w:val="Table"/>
            </w:pPr>
            <w:r w:rsidRPr="00D35B1F">
              <w:rPr>
                <w:b/>
                <w:bCs/>
              </w:rPr>
              <w:t>Lead or co-ordinating entity/ies</w:t>
            </w:r>
          </w:p>
        </w:tc>
        <w:tc>
          <w:tcPr>
            <w:tcW w:w="1250" w:type="pct"/>
            <w:vAlign w:val="center"/>
          </w:tcPr>
          <w:p w14:paraId="5AA92703" w14:textId="77777777" w:rsidR="001E33B7" w:rsidRPr="00D35B1F" w:rsidRDefault="001E33B7">
            <w:pPr>
              <w:pStyle w:val="Table"/>
            </w:pPr>
            <w:r w:rsidRPr="00D35B1F">
              <w:rPr>
                <w:b/>
                <w:bCs/>
              </w:rPr>
              <w:t>Timeframe</w:t>
            </w:r>
          </w:p>
        </w:tc>
      </w:tr>
      <w:tr w:rsidR="001E33B7" w:rsidRPr="00D35B1F" w14:paraId="4E96476A" w14:textId="77777777" w:rsidTr="66BEBAA7">
        <w:tc>
          <w:tcPr>
            <w:tcW w:w="315" w:type="pct"/>
          </w:tcPr>
          <w:p w14:paraId="14DE94FE" w14:textId="77777777" w:rsidR="001E33B7" w:rsidRPr="00D35B1F" w:rsidRDefault="001E33B7" w:rsidP="007921AA">
            <w:pPr>
              <w:pStyle w:val="Table"/>
              <w:numPr>
                <w:ilvl w:val="0"/>
                <w:numId w:val="26"/>
              </w:numPr>
              <w:ind w:left="0" w:firstLine="0"/>
            </w:pPr>
          </w:p>
        </w:tc>
        <w:tc>
          <w:tcPr>
            <w:tcW w:w="2184" w:type="pct"/>
          </w:tcPr>
          <w:p w14:paraId="3A069FE0" w14:textId="77777777" w:rsidR="001E33B7" w:rsidRPr="00D35B1F" w:rsidRDefault="001E33B7">
            <w:pPr>
              <w:pStyle w:val="Table"/>
            </w:pPr>
            <w:r w:rsidRPr="00D35B1F">
              <w:t>Targeted abuse and neglect prevention programmes for communities</w:t>
            </w:r>
          </w:p>
        </w:tc>
        <w:tc>
          <w:tcPr>
            <w:tcW w:w="1250" w:type="pct"/>
          </w:tcPr>
          <w:p w14:paraId="2B3038C8" w14:textId="77777777" w:rsidR="001E33B7" w:rsidRPr="00D35B1F" w:rsidRDefault="001E33B7">
            <w:pPr>
              <w:pStyle w:val="Table"/>
            </w:pPr>
            <w:r w:rsidRPr="00D35B1F">
              <w:t>Care System Office (investment) and Care Safe Agency (programme delivery)</w:t>
            </w:r>
          </w:p>
        </w:tc>
        <w:tc>
          <w:tcPr>
            <w:tcW w:w="1250" w:type="pct"/>
          </w:tcPr>
          <w:p w14:paraId="73FF136A" w14:textId="77777777" w:rsidR="001E33B7" w:rsidRPr="00D35B1F" w:rsidRDefault="001E33B7">
            <w:pPr>
              <w:pStyle w:val="Table"/>
            </w:pPr>
            <w:r w:rsidRPr="00D35B1F">
              <w:t>Secure investment within 18 months</w:t>
            </w:r>
          </w:p>
          <w:p w14:paraId="1B98C3A5" w14:textId="77777777" w:rsidR="001E33B7" w:rsidRPr="00D35B1F" w:rsidRDefault="001E33B7">
            <w:pPr>
              <w:pStyle w:val="Table"/>
            </w:pPr>
            <w:r w:rsidRPr="00D35B1F">
              <w:t xml:space="preserve">Start programmes within 12 months after establishment of Care Safe Agency  </w:t>
            </w:r>
          </w:p>
        </w:tc>
      </w:tr>
      <w:tr w:rsidR="001E33B7" w:rsidRPr="00D35B1F" w14:paraId="7E37FD13" w14:textId="77777777" w:rsidTr="66BEBAA7">
        <w:tc>
          <w:tcPr>
            <w:tcW w:w="315" w:type="pct"/>
          </w:tcPr>
          <w:p w14:paraId="763E895E" w14:textId="77777777" w:rsidR="001E33B7" w:rsidRPr="00D35B1F" w:rsidRDefault="001E33B7" w:rsidP="007921AA">
            <w:pPr>
              <w:pStyle w:val="Table"/>
              <w:numPr>
                <w:ilvl w:val="0"/>
                <w:numId w:val="26"/>
              </w:numPr>
              <w:ind w:left="0" w:firstLine="0"/>
            </w:pPr>
          </w:p>
        </w:tc>
        <w:tc>
          <w:tcPr>
            <w:tcW w:w="2184" w:type="pct"/>
          </w:tcPr>
          <w:p w14:paraId="5828CF83" w14:textId="77777777" w:rsidR="001E33B7" w:rsidRPr="00D35B1F" w:rsidRDefault="001E33B7">
            <w:pPr>
              <w:pStyle w:val="Table"/>
            </w:pPr>
            <w:r w:rsidRPr="00D35B1F">
              <w:t>Targeted programmes for those who may be at risk of perpetrating abuse and neglect</w:t>
            </w:r>
          </w:p>
        </w:tc>
        <w:tc>
          <w:tcPr>
            <w:tcW w:w="1250" w:type="pct"/>
          </w:tcPr>
          <w:p w14:paraId="30ADB1E0" w14:textId="77777777" w:rsidR="001E33B7" w:rsidRPr="00D35B1F" w:rsidRDefault="001E33B7">
            <w:pPr>
              <w:pStyle w:val="Table"/>
            </w:pPr>
            <w:r w:rsidRPr="00D35B1F">
              <w:t>Care System Office (investment) and Care Safe Agency (programme delivery)</w:t>
            </w:r>
          </w:p>
        </w:tc>
        <w:tc>
          <w:tcPr>
            <w:tcW w:w="1250" w:type="pct"/>
          </w:tcPr>
          <w:p w14:paraId="128DBDB0" w14:textId="77777777" w:rsidR="001E33B7" w:rsidRPr="00D35B1F" w:rsidRDefault="001E33B7">
            <w:pPr>
              <w:pStyle w:val="Table"/>
            </w:pPr>
            <w:r w:rsidRPr="00D35B1F">
              <w:t>Secure investment within 18 months</w:t>
            </w:r>
          </w:p>
          <w:p w14:paraId="62B2BE36" w14:textId="77777777" w:rsidR="001E33B7" w:rsidRPr="00D35B1F" w:rsidRDefault="001E33B7">
            <w:pPr>
              <w:pStyle w:val="Table"/>
            </w:pPr>
            <w:r w:rsidRPr="00D35B1F">
              <w:t xml:space="preserve">Start programmes within 12 months after establishment of Care Safe Agency  </w:t>
            </w:r>
          </w:p>
        </w:tc>
      </w:tr>
    </w:tbl>
    <w:p w14:paraId="22990287" w14:textId="77777777" w:rsidR="001E33B7" w:rsidRPr="00D35B1F" w:rsidRDefault="001E33B7">
      <w:pPr>
        <w:rPr>
          <w:rFonts w:ascii="Arial" w:eastAsiaTheme="majorEastAsia" w:hAnsi="Arial"/>
          <w:iCs/>
          <w:color w:val="385623" w:themeColor="accent6" w:themeShade="80"/>
          <w:sz w:val="28"/>
          <w:szCs w:val="28"/>
          <w:shd w:val="clear" w:color="auto" w:fill="auto"/>
          <w:lang w:val="en-AU" w:eastAsia="en-GB"/>
          <w14:ligatures w14:val="none"/>
        </w:rPr>
      </w:pPr>
      <w:r w:rsidRPr="00D35B1F">
        <w:br w:type="page"/>
      </w:r>
    </w:p>
    <w:p w14:paraId="6BC569DA" w14:textId="230B324B" w:rsidR="001E33B7" w:rsidRPr="00154D87" w:rsidRDefault="001E33B7" w:rsidP="0094683C">
      <w:pPr>
        <w:pStyle w:val="Style2"/>
        <w:spacing w:before="240" w:after="240"/>
        <w:rPr>
          <w:rStyle w:val="normaltextrun"/>
        </w:rPr>
      </w:pPr>
      <w:bookmarkStart w:id="522" w:name="_Toc181108240"/>
      <w:r w:rsidRPr="00154D87">
        <w:rPr>
          <w:rStyle w:val="normaltextrun"/>
        </w:rPr>
        <w:lastRenderedPageBreak/>
        <w:t>Mai i kōnei ki tua i ngā tūtohi a te Kōmihana</w:t>
      </w:r>
      <w:bookmarkEnd w:id="522"/>
    </w:p>
    <w:p w14:paraId="44F4AB7A" w14:textId="285996B5" w:rsidR="001E33B7" w:rsidRPr="00154D87" w:rsidRDefault="001E33B7" w:rsidP="0094683C">
      <w:pPr>
        <w:pStyle w:val="Style2"/>
        <w:spacing w:before="240" w:after="240"/>
        <w:rPr>
          <w:rStyle w:val="normaltextrun"/>
        </w:rPr>
      </w:pPr>
      <w:bookmarkStart w:id="523" w:name="_Toc181108241"/>
      <w:r w:rsidRPr="00154D87">
        <w:rPr>
          <w:rStyle w:val="normaltextrun"/>
        </w:rPr>
        <w:t>Implementing the Inquiry’s recommendations and beyond</w:t>
      </w:r>
      <w:bookmarkEnd w:id="523"/>
    </w:p>
    <w:p w14:paraId="79633E9C" w14:textId="7F953C5C" w:rsidR="001E33B7" w:rsidRPr="00D35B1F" w:rsidRDefault="001E33B7" w:rsidP="004F1B9E">
      <w:pPr>
        <w:pStyle w:val="RecsHd3"/>
      </w:pPr>
      <w:bookmarkStart w:id="524" w:name="_Toc181108242"/>
      <w:r w:rsidRPr="00D35B1F">
        <w:t>Establishing a Care System Office to lead implementation</w:t>
      </w:r>
      <w:bookmarkEnd w:id="524"/>
    </w:p>
    <w:tbl>
      <w:tblPr>
        <w:tblStyle w:val="TableGrid"/>
        <w:tblW w:w="5186" w:type="pct"/>
        <w:tblLook w:val="04A0" w:firstRow="1" w:lastRow="0" w:firstColumn="1" w:lastColumn="0" w:noHBand="0" w:noVBand="1"/>
      </w:tblPr>
      <w:tblGrid>
        <w:gridCol w:w="571"/>
        <w:gridCol w:w="3394"/>
        <w:gridCol w:w="3402"/>
        <w:gridCol w:w="1984"/>
      </w:tblGrid>
      <w:tr w:rsidR="001E33B7" w:rsidRPr="00D35B1F" w14:paraId="25A8EB2F" w14:textId="77777777" w:rsidTr="00CB27AC">
        <w:trPr>
          <w:tblHeader/>
        </w:trPr>
        <w:tc>
          <w:tcPr>
            <w:tcW w:w="305" w:type="pct"/>
            <w:vAlign w:val="center"/>
          </w:tcPr>
          <w:p w14:paraId="6F65D7F6" w14:textId="6302B21C" w:rsidR="001E33B7" w:rsidRPr="00D35B1F" w:rsidRDefault="001E33B7">
            <w:pPr>
              <w:pStyle w:val="Table"/>
            </w:pPr>
            <w:r w:rsidRPr="00D35B1F">
              <w:rPr>
                <w:b/>
                <w:bCs/>
              </w:rPr>
              <w:t>#</w:t>
            </w:r>
          </w:p>
        </w:tc>
        <w:tc>
          <w:tcPr>
            <w:tcW w:w="1815" w:type="pct"/>
            <w:vAlign w:val="center"/>
          </w:tcPr>
          <w:p w14:paraId="311AEAC9" w14:textId="1B39A2D0" w:rsidR="001E33B7" w:rsidRPr="00D35B1F" w:rsidRDefault="001E33B7">
            <w:pPr>
              <w:pStyle w:val="Table"/>
            </w:pPr>
            <w:r w:rsidRPr="00D35B1F">
              <w:rPr>
                <w:b/>
                <w:bCs/>
              </w:rPr>
              <w:t xml:space="preserve">Recommendation </w:t>
            </w:r>
          </w:p>
        </w:tc>
        <w:tc>
          <w:tcPr>
            <w:tcW w:w="1819" w:type="pct"/>
            <w:vAlign w:val="center"/>
          </w:tcPr>
          <w:p w14:paraId="70ADE294" w14:textId="77777777" w:rsidR="001E33B7" w:rsidRPr="00D35B1F" w:rsidRDefault="001E33B7">
            <w:pPr>
              <w:pStyle w:val="Table"/>
            </w:pPr>
            <w:r w:rsidRPr="00D35B1F">
              <w:rPr>
                <w:b/>
                <w:bCs/>
              </w:rPr>
              <w:t>Lead or co-ordinating entity/ies</w:t>
            </w:r>
          </w:p>
        </w:tc>
        <w:tc>
          <w:tcPr>
            <w:tcW w:w="1061" w:type="pct"/>
            <w:vAlign w:val="center"/>
          </w:tcPr>
          <w:p w14:paraId="59DA457E" w14:textId="77777777" w:rsidR="001E33B7" w:rsidRPr="00D35B1F" w:rsidRDefault="001E33B7">
            <w:pPr>
              <w:pStyle w:val="Table"/>
            </w:pPr>
            <w:r w:rsidRPr="00D35B1F">
              <w:rPr>
                <w:b/>
                <w:bCs/>
              </w:rPr>
              <w:t>Timeframe</w:t>
            </w:r>
          </w:p>
        </w:tc>
      </w:tr>
      <w:tr w:rsidR="001E33B7" w:rsidRPr="00D35B1F" w14:paraId="03955BB0" w14:textId="77777777" w:rsidTr="00CB27AC">
        <w:tc>
          <w:tcPr>
            <w:tcW w:w="305" w:type="pct"/>
          </w:tcPr>
          <w:p w14:paraId="5C533FF1" w14:textId="77777777" w:rsidR="001E33B7" w:rsidRPr="00D35B1F" w:rsidRDefault="001E33B7" w:rsidP="007921AA">
            <w:pPr>
              <w:pStyle w:val="Table"/>
              <w:numPr>
                <w:ilvl w:val="0"/>
                <w:numId w:val="26"/>
              </w:numPr>
              <w:ind w:left="0" w:firstLine="0"/>
            </w:pPr>
          </w:p>
        </w:tc>
        <w:tc>
          <w:tcPr>
            <w:tcW w:w="1815" w:type="pct"/>
          </w:tcPr>
          <w:p w14:paraId="00C8E08A" w14:textId="77777777" w:rsidR="001E33B7" w:rsidRPr="00D35B1F" w:rsidRDefault="001E33B7">
            <w:pPr>
              <w:pStyle w:val="Table"/>
            </w:pPr>
            <w:r w:rsidRPr="00D35B1F">
              <w:t xml:space="preserve">Establish the Care System Office </w:t>
            </w:r>
          </w:p>
        </w:tc>
        <w:tc>
          <w:tcPr>
            <w:tcW w:w="1819" w:type="pct"/>
          </w:tcPr>
          <w:p w14:paraId="355AB565" w14:textId="77777777" w:rsidR="001E33B7" w:rsidRPr="00D35B1F" w:rsidRDefault="001E33B7">
            <w:pPr>
              <w:pStyle w:val="Table"/>
            </w:pPr>
            <w:r w:rsidRPr="00D35B1F">
              <w:t>Public Service Commission</w:t>
            </w:r>
          </w:p>
        </w:tc>
        <w:tc>
          <w:tcPr>
            <w:tcW w:w="1061" w:type="pct"/>
          </w:tcPr>
          <w:p w14:paraId="73EDC46C" w14:textId="77777777" w:rsidR="001E33B7" w:rsidRPr="00D35B1F" w:rsidRDefault="001E33B7">
            <w:pPr>
              <w:pStyle w:val="Table"/>
            </w:pPr>
            <w:r w:rsidRPr="00D35B1F">
              <w:t>Complete within 2 months</w:t>
            </w:r>
          </w:p>
        </w:tc>
      </w:tr>
      <w:tr w:rsidR="001E33B7" w:rsidRPr="00D35B1F" w14:paraId="27C7A2B6" w14:textId="77777777" w:rsidTr="00CB27AC">
        <w:tc>
          <w:tcPr>
            <w:tcW w:w="305" w:type="pct"/>
          </w:tcPr>
          <w:p w14:paraId="13EB0EC9" w14:textId="77777777" w:rsidR="001E33B7" w:rsidRPr="00D35B1F" w:rsidRDefault="001E33B7" w:rsidP="007921AA">
            <w:pPr>
              <w:pStyle w:val="Table"/>
              <w:numPr>
                <w:ilvl w:val="0"/>
                <w:numId w:val="26"/>
              </w:numPr>
              <w:ind w:left="0" w:firstLine="0"/>
            </w:pPr>
          </w:p>
        </w:tc>
        <w:tc>
          <w:tcPr>
            <w:tcW w:w="1815" w:type="pct"/>
          </w:tcPr>
          <w:p w14:paraId="3BA2F010" w14:textId="77777777" w:rsidR="001E33B7" w:rsidRPr="00D35B1F" w:rsidRDefault="001E33B7">
            <w:pPr>
              <w:pStyle w:val="Table"/>
            </w:pPr>
            <w:r w:rsidRPr="00D35B1F">
              <w:t xml:space="preserve">Set functions of Care System Office </w:t>
            </w:r>
          </w:p>
        </w:tc>
        <w:tc>
          <w:tcPr>
            <w:tcW w:w="1819" w:type="pct"/>
          </w:tcPr>
          <w:p w14:paraId="74E074BE" w14:textId="77777777" w:rsidR="001E33B7" w:rsidRPr="00D35B1F" w:rsidRDefault="001E33B7">
            <w:pPr>
              <w:pStyle w:val="Table"/>
            </w:pPr>
            <w:r w:rsidRPr="00D35B1F">
              <w:t>Public Service Commission</w:t>
            </w:r>
          </w:p>
        </w:tc>
        <w:tc>
          <w:tcPr>
            <w:tcW w:w="1061" w:type="pct"/>
          </w:tcPr>
          <w:p w14:paraId="61EBA28B" w14:textId="77777777" w:rsidR="001E33B7" w:rsidRPr="00D35B1F" w:rsidRDefault="001E33B7">
            <w:pPr>
              <w:pStyle w:val="Table"/>
            </w:pPr>
            <w:r w:rsidRPr="00D35B1F">
              <w:t>Complete within 2 months</w:t>
            </w:r>
          </w:p>
        </w:tc>
      </w:tr>
    </w:tbl>
    <w:p w14:paraId="30B9EF65" w14:textId="41A00FE0" w:rsidR="001E33B7" w:rsidRPr="00D35B1F" w:rsidRDefault="001E33B7" w:rsidP="004F1B9E">
      <w:pPr>
        <w:pStyle w:val="RecsHd3"/>
      </w:pPr>
      <w:bookmarkStart w:id="525" w:name="_Toc181108243"/>
      <w:r w:rsidRPr="00D35B1F">
        <w:t>Taking any and all actions needed to give effect to these recommendations</w:t>
      </w:r>
      <w:bookmarkEnd w:id="525"/>
    </w:p>
    <w:tbl>
      <w:tblPr>
        <w:tblStyle w:val="TableGrid"/>
        <w:tblW w:w="5186" w:type="pct"/>
        <w:tblLook w:val="04A0" w:firstRow="1" w:lastRow="0" w:firstColumn="1" w:lastColumn="0" w:noHBand="0" w:noVBand="1"/>
      </w:tblPr>
      <w:tblGrid>
        <w:gridCol w:w="571"/>
        <w:gridCol w:w="3394"/>
        <w:gridCol w:w="3402"/>
        <w:gridCol w:w="1984"/>
      </w:tblGrid>
      <w:tr w:rsidR="001E33B7" w:rsidRPr="00D35B1F" w14:paraId="464E4EE2" w14:textId="77777777" w:rsidTr="00CB27AC">
        <w:trPr>
          <w:tblHeader/>
        </w:trPr>
        <w:tc>
          <w:tcPr>
            <w:tcW w:w="305" w:type="pct"/>
            <w:vAlign w:val="center"/>
          </w:tcPr>
          <w:p w14:paraId="6821AFE9" w14:textId="00C5004F" w:rsidR="001E33B7" w:rsidRPr="00D35B1F" w:rsidRDefault="001E33B7">
            <w:pPr>
              <w:pStyle w:val="Table"/>
            </w:pPr>
            <w:r w:rsidRPr="00D35B1F">
              <w:rPr>
                <w:b/>
                <w:bCs/>
              </w:rPr>
              <w:t>#</w:t>
            </w:r>
          </w:p>
        </w:tc>
        <w:tc>
          <w:tcPr>
            <w:tcW w:w="1815" w:type="pct"/>
            <w:vAlign w:val="center"/>
          </w:tcPr>
          <w:p w14:paraId="6F665CA7" w14:textId="4C4DD420" w:rsidR="001E33B7" w:rsidRPr="00D35B1F" w:rsidRDefault="001E33B7">
            <w:pPr>
              <w:pStyle w:val="Table"/>
            </w:pPr>
            <w:r w:rsidRPr="00D35B1F">
              <w:rPr>
                <w:b/>
                <w:bCs/>
              </w:rPr>
              <w:t xml:space="preserve">Recommendation </w:t>
            </w:r>
          </w:p>
        </w:tc>
        <w:tc>
          <w:tcPr>
            <w:tcW w:w="1819" w:type="pct"/>
            <w:vAlign w:val="center"/>
          </w:tcPr>
          <w:p w14:paraId="44FD58CC" w14:textId="77777777" w:rsidR="001E33B7" w:rsidRPr="00D35B1F" w:rsidRDefault="001E33B7">
            <w:pPr>
              <w:pStyle w:val="Table"/>
            </w:pPr>
            <w:r w:rsidRPr="00D35B1F">
              <w:rPr>
                <w:b/>
                <w:bCs/>
              </w:rPr>
              <w:t>Lead or co-ordinating entity/ies</w:t>
            </w:r>
          </w:p>
        </w:tc>
        <w:tc>
          <w:tcPr>
            <w:tcW w:w="1061" w:type="pct"/>
            <w:vAlign w:val="center"/>
          </w:tcPr>
          <w:p w14:paraId="464453C4" w14:textId="77777777" w:rsidR="001E33B7" w:rsidRPr="00D35B1F" w:rsidRDefault="001E33B7">
            <w:pPr>
              <w:pStyle w:val="Table"/>
            </w:pPr>
            <w:r w:rsidRPr="00D35B1F">
              <w:rPr>
                <w:b/>
                <w:bCs/>
              </w:rPr>
              <w:t>Timeframe</w:t>
            </w:r>
          </w:p>
        </w:tc>
      </w:tr>
      <w:tr w:rsidR="001E33B7" w:rsidRPr="00D35B1F" w14:paraId="5173199D" w14:textId="77777777" w:rsidTr="00CB27AC">
        <w:tc>
          <w:tcPr>
            <w:tcW w:w="305" w:type="pct"/>
          </w:tcPr>
          <w:p w14:paraId="45351549" w14:textId="77777777" w:rsidR="001E33B7" w:rsidRPr="00D35B1F" w:rsidRDefault="001E33B7" w:rsidP="007921AA">
            <w:pPr>
              <w:pStyle w:val="Table"/>
              <w:numPr>
                <w:ilvl w:val="0"/>
                <w:numId w:val="26"/>
              </w:numPr>
              <w:ind w:left="0" w:firstLine="0"/>
            </w:pPr>
          </w:p>
        </w:tc>
        <w:tc>
          <w:tcPr>
            <w:tcW w:w="1815" w:type="pct"/>
          </w:tcPr>
          <w:p w14:paraId="207E5B8D" w14:textId="77777777" w:rsidR="001E33B7" w:rsidRPr="00D35B1F" w:rsidRDefault="001E33B7">
            <w:pPr>
              <w:pStyle w:val="Table"/>
            </w:pPr>
            <w:r w:rsidRPr="00D35B1F">
              <w:t xml:space="preserve">Take all actions required to give effect to all recommendations </w:t>
            </w:r>
          </w:p>
        </w:tc>
        <w:tc>
          <w:tcPr>
            <w:tcW w:w="1819" w:type="pct"/>
          </w:tcPr>
          <w:p w14:paraId="2A8AF562" w14:textId="77777777" w:rsidR="001E33B7" w:rsidRPr="00D35B1F" w:rsidRDefault="001E33B7">
            <w:pPr>
              <w:pStyle w:val="Table"/>
            </w:pPr>
            <w:r w:rsidRPr="00D35B1F">
              <w:t xml:space="preserve">Care System Office and faith-based entities that provided, or provide, care </w:t>
            </w:r>
          </w:p>
        </w:tc>
        <w:tc>
          <w:tcPr>
            <w:tcW w:w="1061" w:type="pct"/>
          </w:tcPr>
          <w:p w14:paraId="2FF47D2E" w14:textId="77777777" w:rsidR="001E33B7" w:rsidRPr="00D35B1F" w:rsidRDefault="001E33B7">
            <w:pPr>
              <w:pStyle w:val="Table"/>
            </w:pPr>
            <w:r w:rsidRPr="00D35B1F">
              <w:t>Start immediately</w:t>
            </w:r>
          </w:p>
        </w:tc>
      </w:tr>
    </w:tbl>
    <w:p w14:paraId="47AA75F3" w14:textId="60CFB54D" w:rsidR="001E33B7" w:rsidRPr="004F1B9E" w:rsidRDefault="001E33B7" w:rsidP="00583858">
      <w:pPr>
        <w:pStyle w:val="Heading4"/>
        <w:rPr>
          <w:sz w:val="22"/>
          <w:szCs w:val="22"/>
        </w:rPr>
      </w:pPr>
      <w:r w:rsidRPr="004F1B9E">
        <w:rPr>
          <w:sz w:val="22"/>
          <w:szCs w:val="22"/>
        </w:rPr>
        <w:t>Implementation of all recommendations to give effect to te Tiriti o Waitangi and UNDRIP,</w:t>
      </w:r>
      <w:r w:rsidRPr="00D35B1F">
        <w:t xml:space="preserve"> </w:t>
      </w:r>
      <w:r w:rsidRPr="004F1B9E">
        <w:rPr>
          <w:sz w:val="22"/>
          <w:szCs w:val="22"/>
        </w:rPr>
        <w:t>and be co-designed with communities</w:t>
      </w:r>
    </w:p>
    <w:tbl>
      <w:tblPr>
        <w:tblStyle w:val="TableGrid"/>
        <w:tblW w:w="5130" w:type="pct"/>
        <w:tblLook w:val="04A0" w:firstRow="1" w:lastRow="0" w:firstColumn="1" w:lastColumn="0" w:noHBand="0" w:noVBand="1"/>
      </w:tblPr>
      <w:tblGrid>
        <w:gridCol w:w="563"/>
        <w:gridCol w:w="3365"/>
        <w:gridCol w:w="3474"/>
        <w:gridCol w:w="1848"/>
      </w:tblGrid>
      <w:tr w:rsidR="001E33B7" w:rsidRPr="00D35B1F" w14:paraId="07EEAC12" w14:textId="77777777" w:rsidTr="008743F4">
        <w:trPr>
          <w:tblHeader/>
        </w:trPr>
        <w:tc>
          <w:tcPr>
            <w:tcW w:w="304" w:type="pct"/>
            <w:vAlign w:val="center"/>
          </w:tcPr>
          <w:p w14:paraId="717BC3EA" w14:textId="22DBF563" w:rsidR="001E33B7" w:rsidRPr="00D35B1F" w:rsidRDefault="001E33B7">
            <w:pPr>
              <w:pStyle w:val="Table"/>
            </w:pPr>
            <w:r w:rsidRPr="00D35B1F">
              <w:rPr>
                <w:b/>
                <w:bCs/>
              </w:rPr>
              <w:t>#</w:t>
            </w:r>
          </w:p>
        </w:tc>
        <w:tc>
          <w:tcPr>
            <w:tcW w:w="1819" w:type="pct"/>
            <w:vAlign w:val="center"/>
          </w:tcPr>
          <w:p w14:paraId="3417E3A4" w14:textId="1B6B3779" w:rsidR="001E33B7" w:rsidRPr="00D35B1F" w:rsidRDefault="001E33B7">
            <w:pPr>
              <w:pStyle w:val="Table"/>
            </w:pPr>
            <w:r w:rsidRPr="00D35B1F">
              <w:rPr>
                <w:b/>
                <w:bCs/>
              </w:rPr>
              <w:t xml:space="preserve">Recommendation </w:t>
            </w:r>
          </w:p>
        </w:tc>
        <w:tc>
          <w:tcPr>
            <w:tcW w:w="1878" w:type="pct"/>
            <w:vAlign w:val="center"/>
          </w:tcPr>
          <w:p w14:paraId="1384D955" w14:textId="77777777" w:rsidR="001E33B7" w:rsidRPr="00D35B1F" w:rsidRDefault="001E33B7">
            <w:pPr>
              <w:pStyle w:val="Table"/>
            </w:pPr>
            <w:r w:rsidRPr="00D35B1F">
              <w:rPr>
                <w:b/>
                <w:bCs/>
              </w:rPr>
              <w:t>Lead or co-ordinating entity/ies</w:t>
            </w:r>
          </w:p>
        </w:tc>
        <w:tc>
          <w:tcPr>
            <w:tcW w:w="999" w:type="pct"/>
            <w:vAlign w:val="center"/>
          </w:tcPr>
          <w:p w14:paraId="6A9241AE" w14:textId="77777777" w:rsidR="001E33B7" w:rsidRPr="00D35B1F" w:rsidRDefault="001E33B7">
            <w:pPr>
              <w:pStyle w:val="Table"/>
            </w:pPr>
            <w:r w:rsidRPr="00D35B1F">
              <w:rPr>
                <w:b/>
                <w:bCs/>
              </w:rPr>
              <w:t>Timeframe</w:t>
            </w:r>
          </w:p>
        </w:tc>
      </w:tr>
      <w:tr w:rsidR="001E33B7" w:rsidRPr="00D35B1F" w14:paraId="69C9B64E" w14:textId="77777777" w:rsidTr="008743F4">
        <w:tc>
          <w:tcPr>
            <w:tcW w:w="304" w:type="pct"/>
          </w:tcPr>
          <w:p w14:paraId="6A4BEBAE" w14:textId="77777777" w:rsidR="001E33B7" w:rsidRPr="00D35B1F" w:rsidRDefault="001E33B7" w:rsidP="007921AA">
            <w:pPr>
              <w:pStyle w:val="Table"/>
              <w:numPr>
                <w:ilvl w:val="0"/>
                <w:numId w:val="26"/>
              </w:numPr>
              <w:ind w:left="0" w:firstLine="0"/>
            </w:pPr>
          </w:p>
        </w:tc>
        <w:tc>
          <w:tcPr>
            <w:tcW w:w="1819" w:type="pct"/>
          </w:tcPr>
          <w:p w14:paraId="7D9D5470" w14:textId="7B3BD107" w:rsidR="001E33B7" w:rsidRPr="00D35B1F" w:rsidRDefault="001E33B7">
            <w:pPr>
              <w:pStyle w:val="Table"/>
            </w:pPr>
            <w:r w:rsidRPr="00D35B1F">
              <w:t xml:space="preserve">Partner with hapū, iwi and Māori to give effect to te Tiriti o Waitangi and the United Nations Declaration on the Rights of Indigenous Peoples </w:t>
            </w:r>
          </w:p>
        </w:tc>
        <w:tc>
          <w:tcPr>
            <w:tcW w:w="1878" w:type="pct"/>
          </w:tcPr>
          <w:p w14:paraId="17BD51EA" w14:textId="40CF02F6" w:rsidR="001E33B7" w:rsidRPr="00D35B1F" w:rsidRDefault="001E33B7">
            <w:pPr>
              <w:pStyle w:val="Table"/>
            </w:pPr>
            <w:r w:rsidRPr="00D35B1F">
              <w:t>All entities responsible for implementing recommendations</w:t>
            </w:r>
          </w:p>
        </w:tc>
        <w:tc>
          <w:tcPr>
            <w:tcW w:w="999" w:type="pct"/>
          </w:tcPr>
          <w:p w14:paraId="54FC2FFC" w14:textId="77777777" w:rsidR="001E33B7" w:rsidRPr="00D35B1F" w:rsidRDefault="001E33B7">
            <w:pPr>
              <w:pStyle w:val="Table"/>
            </w:pPr>
            <w:r w:rsidRPr="00D35B1F">
              <w:t>Start immediately</w:t>
            </w:r>
          </w:p>
        </w:tc>
      </w:tr>
      <w:tr w:rsidR="001E33B7" w:rsidRPr="00D35B1F" w14:paraId="48759A45" w14:textId="77777777" w:rsidTr="008743F4">
        <w:tc>
          <w:tcPr>
            <w:tcW w:w="304" w:type="pct"/>
          </w:tcPr>
          <w:p w14:paraId="7A63AD6B" w14:textId="77777777" w:rsidR="001E33B7" w:rsidRPr="00D35B1F" w:rsidRDefault="001E33B7" w:rsidP="007921AA">
            <w:pPr>
              <w:pStyle w:val="Table"/>
              <w:numPr>
                <w:ilvl w:val="0"/>
                <w:numId w:val="26"/>
              </w:numPr>
              <w:ind w:left="0" w:firstLine="0"/>
            </w:pPr>
          </w:p>
        </w:tc>
        <w:tc>
          <w:tcPr>
            <w:tcW w:w="1819" w:type="pct"/>
          </w:tcPr>
          <w:p w14:paraId="5D00CEF7" w14:textId="13144722" w:rsidR="001E33B7" w:rsidRPr="00D35B1F" w:rsidRDefault="001E33B7">
            <w:pPr>
              <w:pStyle w:val="Table"/>
            </w:pPr>
            <w:r w:rsidRPr="00D35B1F">
              <w:t>Implementation of recommendations co-designed and evaluated with communities</w:t>
            </w:r>
          </w:p>
        </w:tc>
        <w:tc>
          <w:tcPr>
            <w:tcW w:w="1878" w:type="pct"/>
          </w:tcPr>
          <w:p w14:paraId="0310C58E" w14:textId="0BF9B10E" w:rsidR="001E33B7" w:rsidRPr="00D35B1F" w:rsidRDefault="001E33B7">
            <w:pPr>
              <w:pStyle w:val="Table"/>
            </w:pPr>
            <w:r w:rsidRPr="00D35B1F">
              <w:t>All entities responsible for implementing recommendations</w:t>
            </w:r>
          </w:p>
        </w:tc>
        <w:tc>
          <w:tcPr>
            <w:tcW w:w="999" w:type="pct"/>
          </w:tcPr>
          <w:p w14:paraId="35779AAC" w14:textId="77777777" w:rsidR="001E33B7" w:rsidRPr="00D35B1F" w:rsidRDefault="001E33B7">
            <w:pPr>
              <w:pStyle w:val="Table"/>
            </w:pPr>
            <w:r w:rsidRPr="00D35B1F">
              <w:t>Start immediately</w:t>
            </w:r>
          </w:p>
        </w:tc>
      </w:tr>
    </w:tbl>
    <w:p w14:paraId="62AC151E" w14:textId="121D8045" w:rsidR="001E33B7" w:rsidRPr="004F1B9E" w:rsidRDefault="001E33B7" w:rsidP="00583858">
      <w:pPr>
        <w:pStyle w:val="Heading4"/>
        <w:rPr>
          <w:sz w:val="22"/>
          <w:szCs w:val="22"/>
        </w:rPr>
      </w:pPr>
      <w:r w:rsidRPr="004F1B9E">
        <w:rPr>
          <w:sz w:val="22"/>
          <w:szCs w:val="22"/>
        </w:rPr>
        <w:t>Public awareness and training to prevent abuse and neglect, and address prejudice and</w:t>
      </w:r>
      <w:r w:rsidRPr="00D35B1F">
        <w:t xml:space="preserve"> </w:t>
      </w:r>
      <w:r w:rsidRPr="004F1B9E">
        <w:rPr>
          <w:sz w:val="22"/>
          <w:szCs w:val="22"/>
        </w:rPr>
        <w:t>discrimination</w:t>
      </w:r>
    </w:p>
    <w:tbl>
      <w:tblPr>
        <w:tblStyle w:val="TableGrid"/>
        <w:tblW w:w="5000" w:type="pct"/>
        <w:tblLook w:val="04A0" w:firstRow="1" w:lastRow="0" w:firstColumn="1" w:lastColumn="0" w:noHBand="0" w:noVBand="1"/>
      </w:tblPr>
      <w:tblGrid>
        <w:gridCol w:w="569"/>
        <w:gridCol w:w="3939"/>
        <w:gridCol w:w="2254"/>
        <w:gridCol w:w="2254"/>
      </w:tblGrid>
      <w:tr w:rsidR="001E33B7" w:rsidRPr="00D35B1F" w14:paraId="26D0F8E5" w14:textId="77777777" w:rsidTr="66BEBAA7">
        <w:trPr>
          <w:tblHeader/>
        </w:trPr>
        <w:tc>
          <w:tcPr>
            <w:tcW w:w="315" w:type="pct"/>
            <w:vAlign w:val="center"/>
          </w:tcPr>
          <w:p w14:paraId="7EB307BF" w14:textId="18802D5C" w:rsidR="001E33B7" w:rsidRPr="00D35B1F" w:rsidRDefault="001E33B7" w:rsidP="004A72B0">
            <w:pPr>
              <w:pStyle w:val="Table"/>
              <w:ind w:left="28"/>
              <w:jc w:val="both"/>
            </w:pPr>
            <w:r w:rsidRPr="00D35B1F">
              <w:rPr>
                <w:b/>
                <w:bCs/>
              </w:rPr>
              <w:t>#</w:t>
            </w:r>
          </w:p>
        </w:tc>
        <w:tc>
          <w:tcPr>
            <w:tcW w:w="2184" w:type="pct"/>
            <w:vAlign w:val="center"/>
          </w:tcPr>
          <w:p w14:paraId="353D2126" w14:textId="0487B38B" w:rsidR="001E33B7" w:rsidRPr="00D35B1F" w:rsidRDefault="001E33B7">
            <w:pPr>
              <w:pStyle w:val="Table"/>
            </w:pPr>
            <w:r w:rsidRPr="00D35B1F">
              <w:rPr>
                <w:b/>
                <w:bCs/>
              </w:rPr>
              <w:t xml:space="preserve">Recommendation </w:t>
            </w:r>
          </w:p>
        </w:tc>
        <w:tc>
          <w:tcPr>
            <w:tcW w:w="1250" w:type="pct"/>
            <w:vAlign w:val="center"/>
          </w:tcPr>
          <w:p w14:paraId="052D84E7" w14:textId="77777777" w:rsidR="001E33B7" w:rsidRPr="00D35B1F" w:rsidRDefault="001E33B7">
            <w:pPr>
              <w:pStyle w:val="Table"/>
            </w:pPr>
            <w:r w:rsidRPr="00D35B1F">
              <w:rPr>
                <w:b/>
                <w:bCs/>
              </w:rPr>
              <w:t>Lead or co-ordinating entity/ies</w:t>
            </w:r>
          </w:p>
        </w:tc>
        <w:tc>
          <w:tcPr>
            <w:tcW w:w="1250" w:type="pct"/>
            <w:vAlign w:val="center"/>
          </w:tcPr>
          <w:p w14:paraId="3E503A14" w14:textId="77777777" w:rsidR="001E33B7" w:rsidRPr="00D35B1F" w:rsidRDefault="001E33B7">
            <w:pPr>
              <w:pStyle w:val="Table"/>
            </w:pPr>
            <w:r w:rsidRPr="00D35B1F">
              <w:rPr>
                <w:b/>
                <w:bCs/>
              </w:rPr>
              <w:t>Timeframe</w:t>
            </w:r>
          </w:p>
        </w:tc>
      </w:tr>
      <w:tr w:rsidR="001E33B7" w:rsidRPr="00D35B1F" w14:paraId="6A4787C9" w14:textId="77777777" w:rsidTr="66BEBAA7">
        <w:tc>
          <w:tcPr>
            <w:tcW w:w="315" w:type="pct"/>
          </w:tcPr>
          <w:p w14:paraId="39E924AF" w14:textId="77777777" w:rsidR="001E33B7" w:rsidRPr="00D35B1F" w:rsidRDefault="001E33B7" w:rsidP="007921AA">
            <w:pPr>
              <w:pStyle w:val="Table"/>
              <w:numPr>
                <w:ilvl w:val="0"/>
                <w:numId w:val="26"/>
              </w:numPr>
              <w:ind w:left="0" w:firstLine="0"/>
            </w:pPr>
          </w:p>
        </w:tc>
        <w:tc>
          <w:tcPr>
            <w:tcW w:w="2184" w:type="pct"/>
          </w:tcPr>
          <w:p w14:paraId="40312FF5" w14:textId="61F36E10" w:rsidR="001E33B7" w:rsidRPr="00D35B1F" w:rsidRDefault="001E33B7">
            <w:pPr>
              <w:pStyle w:val="Table"/>
            </w:pPr>
            <w:r w:rsidRPr="00D35B1F">
              <w:t xml:space="preserve">Public awareness, training and education programmes cover </w:t>
            </w:r>
            <w:r w:rsidRPr="00D35B1F">
              <w:rPr>
                <w:rStyle w:val="normaltextrun"/>
              </w:rPr>
              <w:t>preventing abuse and neglect, and address prejudice and discrimination</w:t>
            </w:r>
          </w:p>
        </w:tc>
        <w:tc>
          <w:tcPr>
            <w:tcW w:w="1250" w:type="pct"/>
          </w:tcPr>
          <w:p w14:paraId="3A099070" w14:textId="64FF8EAC" w:rsidR="001E33B7" w:rsidRPr="00D35B1F" w:rsidRDefault="001E33B7">
            <w:pPr>
              <w:pStyle w:val="Table"/>
            </w:pPr>
            <w:r w:rsidRPr="00D35B1F">
              <w:t>All entities responsible for implementing public awareness, training or education programme recommendations</w:t>
            </w:r>
          </w:p>
        </w:tc>
        <w:tc>
          <w:tcPr>
            <w:tcW w:w="1250" w:type="pct"/>
          </w:tcPr>
          <w:p w14:paraId="1BF6E8A3" w14:textId="77777777" w:rsidR="001E33B7" w:rsidRPr="00D35B1F" w:rsidRDefault="001E33B7">
            <w:pPr>
              <w:pStyle w:val="Table"/>
            </w:pPr>
            <w:r w:rsidRPr="00D35B1F">
              <w:t>Start immediately</w:t>
            </w:r>
          </w:p>
        </w:tc>
      </w:tr>
    </w:tbl>
    <w:p w14:paraId="55310A4D" w14:textId="3B1138A6" w:rsidR="001E33B7" w:rsidRPr="00D35B1F" w:rsidRDefault="001E33B7" w:rsidP="004F1B9E">
      <w:pPr>
        <w:pStyle w:val="RecsHd3"/>
      </w:pPr>
      <w:bookmarkStart w:id="526" w:name="_Toc181108244"/>
      <w:r w:rsidRPr="00D35B1F">
        <w:lastRenderedPageBreak/>
        <w:t>New entity appointments to reflect diversity, survivor experience, and give effect to te Tiriti o Waitangi</w:t>
      </w:r>
      <w:bookmarkEnd w:id="526"/>
    </w:p>
    <w:tbl>
      <w:tblPr>
        <w:tblStyle w:val="TableGrid"/>
        <w:tblW w:w="5000" w:type="pct"/>
        <w:tblLook w:val="04A0" w:firstRow="1" w:lastRow="0" w:firstColumn="1" w:lastColumn="0" w:noHBand="0" w:noVBand="1"/>
      </w:tblPr>
      <w:tblGrid>
        <w:gridCol w:w="569"/>
        <w:gridCol w:w="3939"/>
        <w:gridCol w:w="2254"/>
        <w:gridCol w:w="2254"/>
      </w:tblGrid>
      <w:tr w:rsidR="001E33B7" w:rsidRPr="00D35B1F" w14:paraId="087491A2" w14:textId="77777777" w:rsidTr="66BEBAA7">
        <w:trPr>
          <w:tblHeader/>
        </w:trPr>
        <w:tc>
          <w:tcPr>
            <w:tcW w:w="315" w:type="pct"/>
          </w:tcPr>
          <w:p w14:paraId="55651579" w14:textId="5340A828" w:rsidR="001E33B7" w:rsidRPr="00D35B1F" w:rsidRDefault="001E33B7">
            <w:pPr>
              <w:pStyle w:val="Table"/>
            </w:pPr>
            <w:r w:rsidRPr="00D35B1F">
              <w:rPr>
                <w:b/>
                <w:bCs/>
              </w:rPr>
              <w:t>#</w:t>
            </w:r>
          </w:p>
        </w:tc>
        <w:tc>
          <w:tcPr>
            <w:tcW w:w="2184" w:type="pct"/>
          </w:tcPr>
          <w:p w14:paraId="21F59335" w14:textId="1EB6FBD1" w:rsidR="001E33B7" w:rsidRPr="00D35B1F" w:rsidRDefault="001E33B7">
            <w:pPr>
              <w:pStyle w:val="Table"/>
            </w:pPr>
            <w:r w:rsidRPr="00D35B1F">
              <w:rPr>
                <w:b/>
                <w:bCs/>
              </w:rPr>
              <w:t xml:space="preserve">Recommendation </w:t>
            </w:r>
          </w:p>
        </w:tc>
        <w:tc>
          <w:tcPr>
            <w:tcW w:w="1250" w:type="pct"/>
          </w:tcPr>
          <w:p w14:paraId="651D2055" w14:textId="77777777" w:rsidR="001E33B7" w:rsidRPr="00D35B1F" w:rsidRDefault="001E33B7">
            <w:pPr>
              <w:pStyle w:val="Table"/>
            </w:pPr>
            <w:r w:rsidRPr="00D35B1F">
              <w:rPr>
                <w:b/>
                <w:bCs/>
              </w:rPr>
              <w:t>Lead or co-ordinating entity/ies</w:t>
            </w:r>
          </w:p>
        </w:tc>
        <w:tc>
          <w:tcPr>
            <w:tcW w:w="1250" w:type="pct"/>
          </w:tcPr>
          <w:p w14:paraId="296E530B" w14:textId="77777777" w:rsidR="001E33B7" w:rsidRPr="00D35B1F" w:rsidRDefault="001E33B7">
            <w:pPr>
              <w:pStyle w:val="Table"/>
            </w:pPr>
            <w:r w:rsidRPr="00D35B1F">
              <w:rPr>
                <w:b/>
                <w:bCs/>
              </w:rPr>
              <w:t>Timeframe</w:t>
            </w:r>
          </w:p>
        </w:tc>
      </w:tr>
      <w:tr w:rsidR="001E33B7" w:rsidRPr="00D35B1F" w14:paraId="6AD46E61" w14:textId="77777777" w:rsidTr="66BEBAA7">
        <w:tc>
          <w:tcPr>
            <w:tcW w:w="315" w:type="pct"/>
          </w:tcPr>
          <w:p w14:paraId="7B03B603" w14:textId="77777777" w:rsidR="001E33B7" w:rsidRPr="00D35B1F" w:rsidRDefault="001E33B7" w:rsidP="007921AA">
            <w:pPr>
              <w:pStyle w:val="Table"/>
              <w:numPr>
                <w:ilvl w:val="0"/>
                <w:numId w:val="26"/>
              </w:numPr>
              <w:ind w:left="0" w:firstLine="0"/>
            </w:pPr>
          </w:p>
        </w:tc>
        <w:tc>
          <w:tcPr>
            <w:tcW w:w="2184" w:type="pct"/>
          </w:tcPr>
          <w:p w14:paraId="586A79D7" w14:textId="77777777" w:rsidR="001E33B7" w:rsidRPr="00D35B1F" w:rsidRDefault="001E33B7">
            <w:pPr>
              <w:pStyle w:val="Table"/>
            </w:pPr>
            <w:r w:rsidRPr="00D35B1F">
              <w:t>Appointments to governance and advisory roles reflect care population and give effect to te Tiriti o Waitangi</w:t>
            </w:r>
          </w:p>
        </w:tc>
        <w:tc>
          <w:tcPr>
            <w:tcW w:w="1250" w:type="pct"/>
          </w:tcPr>
          <w:p w14:paraId="07D1048D" w14:textId="77777777" w:rsidR="001E33B7" w:rsidRPr="00D35B1F" w:rsidRDefault="001E33B7">
            <w:pPr>
              <w:pStyle w:val="Table"/>
            </w:pPr>
            <w:r w:rsidRPr="00D35B1F">
              <w:t>Care System Office</w:t>
            </w:r>
          </w:p>
        </w:tc>
        <w:tc>
          <w:tcPr>
            <w:tcW w:w="1250" w:type="pct"/>
          </w:tcPr>
          <w:p w14:paraId="78A847B9" w14:textId="77777777" w:rsidR="001E33B7" w:rsidRPr="00D35B1F" w:rsidRDefault="001E33B7">
            <w:pPr>
              <w:pStyle w:val="Table"/>
            </w:pPr>
            <w:r w:rsidRPr="00D35B1F">
              <w:t xml:space="preserve">Start immediately </w:t>
            </w:r>
          </w:p>
        </w:tc>
      </w:tr>
    </w:tbl>
    <w:p w14:paraId="729B67E9" w14:textId="59D4F48C" w:rsidR="001E33B7" w:rsidRPr="00D35B1F" w:rsidRDefault="001E33B7" w:rsidP="004F1B9E">
      <w:pPr>
        <w:pStyle w:val="RecsHd3"/>
      </w:pPr>
      <w:bookmarkStart w:id="527" w:name="_Toc181108245"/>
      <w:r w:rsidRPr="00D35B1F">
        <w:t>Transparency and public accountability for implementing the Inquiry’s recommendations</w:t>
      </w:r>
      <w:bookmarkEnd w:id="527"/>
    </w:p>
    <w:tbl>
      <w:tblPr>
        <w:tblStyle w:val="TableGrid"/>
        <w:tblW w:w="5000" w:type="pct"/>
        <w:tblLook w:val="04A0" w:firstRow="1" w:lastRow="0" w:firstColumn="1" w:lastColumn="0" w:noHBand="0" w:noVBand="1"/>
      </w:tblPr>
      <w:tblGrid>
        <w:gridCol w:w="570"/>
        <w:gridCol w:w="3938"/>
        <w:gridCol w:w="2254"/>
        <w:gridCol w:w="2254"/>
      </w:tblGrid>
      <w:tr w:rsidR="001E33B7" w:rsidRPr="00D35B1F" w14:paraId="35350391" w14:textId="77777777" w:rsidTr="00D5507B">
        <w:trPr>
          <w:tblHeader/>
        </w:trPr>
        <w:tc>
          <w:tcPr>
            <w:tcW w:w="316" w:type="pct"/>
          </w:tcPr>
          <w:p w14:paraId="4EEE4C68" w14:textId="305C1C56" w:rsidR="001E33B7" w:rsidRPr="00D35B1F" w:rsidRDefault="001E33B7">
            <w:pPr>
              <w:pStyle w:val="Table"/>
            </w:pPr>
            <w:r w:rsidRPr="00D35B1F">
              <w:rPr>
                <w:b/>
                <w:bCs/>
              </w:rPr>
              <w:t>#</w:t>
            </w:r>
          </w:p>
        </w:tc>
        <w:tc>
          <w:tcPr>
            <w:tcW w:w="2184" w:type="pct"/>
          </w:tcPr>
          <w:p w14:paraId="26F607E0" w14:textId="6CE74DA6" w:rsidR="001E33B7" w:rsidRPr="00D35B1F" w:rsidRDefault="001E33B7">
            <w:pPr>
              <w:pStyle w:val="Table"/>
            </w:pPr>
            <w:r w:rsidRPr="00D35B1F">
              <w:rPr>
                <w:b/>
                <w:bCs/>
              </w:rPr>
              <w:t xml:space="preserve">Recommendation </w:t>
            </w:r>
          </w:p>
        </w:tc>
        <w:tc>
          <w:tcPr>
            <w:tcW w:w="1250" w:type="pct"/>
          </w:tcPr>
          <w:p w14:paraId="4798EAE6" w14:textId="77777777" w:rsidR="001E33B7" w:rsidRPr="00D35B1F" w:rsidRDefault="001E33B7">
            <w:pPr>
              <w:pStyle w:val="Table"/>
            </w:pPr>
            <w:r w:rsidRPr="00D35B1F">
              <w:rPr>
                <w:b/>
                <w:bCs/>
              </w:rPr>
              <w:t>Lead or co-ordinating entity/ies</w:t>
            </w:r>
          </w:p>
        </w:tc>
        <w:tc>
          <w:tcPr>
            <w:tcW w:w="1250" w:type="pct"/>
          </w:tcPr>
          <w:p w14:paraId="5078612E" w14:textId="77777777" w:rsidR="001E33B7" w:rsidRPr="00D35B1F" w:rsidRDefault="001E33B7">
            <w:pPr>
              <w:pStyle w:val="Table"/>
            </w:pPr>
            <w:r w:rsidRPr="00D35B1F">
              <w:rPr>
                <w:b/>
                <w:bCs/>
              </w:rPr>
              <w:t>Timeframe</w:t>
            </w:r>
          </w:p>
        </w:tc>
      </w:tr>
      <w:tr w:rsidR="001E33B7" w:rsidRPr="00D35B1F" w14:paraId="11B85988" w14:textId="77777777" w:rsidTr="00D5507B">
        <w:tc>
          <w:tcPr>
            <w:tcW w:w="316" w:type="pct"/>
          </w:tcPr>
          <w:p w14:paraId="4DD6B40E" w14:textId="77777777" w:rsidR="001E33B7" w:rsidRPr="00D35B1F" w:rsidRDefault="001E33B7" w:rsidP="007921AA">
            <w:pPr>
              <w:pStyle w:val="Table"/>
              <w:numPr>
                <w:ilvl w:val="0"/>
                <w:numId w:val="26"/>
              </w:numPr>
              <w:ind w:left="0" w:firstLine="0"/>
            </w:pPr>
          </w:p>
        </w:tc>
        <w:tc>
          <w:tcPr>
            <w:tcW w:w="2184" w:type="pct"/>
          </w:tcPr>
          <w:p w14:paraId="40C669E2" w14:textId="037AC926" w:rsidR="001E33B7" w:rsidRPr="00D35B1F" w:rsidRDefault="001E33B7">
            <w:pPr>
              <w:pStyle w:val="Table"/>
            </w:pPr>
            <w:r w:rsidRPr="00D35B1F">
              <w:t>Publish responses to the Inquiry’s findings for interim and final reports</w:t>
            </w:r>
          </w:p>
        </w:tc>
        <w:tc>
          <w:tcPr>
            <w:tcW w:w="1250" w:type="pct"/>
          </w:tcPr>
          <w:p w14:paraId="16D8D30E" w14:textId="009AD983" w:rsidR="001E33B7" w:rsidRPr="00D35B1F" w:rsidRDefault="001E33B7">
            <w:pPr>
              <w:pStyle w:val="Table"/>
            </w:pPr>
            <w:r w:rsidRPr="00D35B1F">
              <w:t>All entities responsible for responding to findings</w:t>
            </w:r>
          </w:p>
        </w:tc>
        <w:tc>
          <w:tcPr>
            <w:tcW w:w="1250" w:type="pct"/>
          </w:tcPr>
          <w:p w14:paraId="17256C4C" w14:textId="77777777" w:rsidR="001E33B7" w:rsidRPr="00D35B1F" w:rsidRDefault="001E33B7">
            <w:pPr>
              <w:pStyle w:val="Table"/>
            </w:pPr>
            <w:r w:rsidRPr="00D35B1F">
              <w:t xml:space="preserve">Within 2 months </w:t>
            </w:r>
          </w:p>
        </w:tc>
      </w:tr>
      <w:tr w:rsidR="001E33B7" w:rsidRPr="00D35B1F" w14:paraId="03538254" w14:textId="77777777" w:rsidTr="00D5507B">
        <w:tc>
          <w:tcPr>
            <w:tcW w:w="316" w:type="pct"/>
          </w:tcPr>
          <w:p w14:paraId="684F798A" w14:textId="77777777" w:rsidR="001E33B7" w:rsidRPr="00D35B1F" w:rsidRDefault="001E33B7" w:rsidP="007921AA">
            <w:pPr>
              <w:pStyle w:val="Table"/>
              <w:numPr>
                <w:ilvl w:val="0"/>
                <w:numId w:val="26"/>
              </w:numPr>
              <w:ind w:left="0" w:firstLine="0"/>
            </w:pPr>
          </w:p>
        </w:tc>
        <w:tc>
          <w:tcPr>
            <w:tcW w:w="2184" w:type="pct"/>
          </w:tcPr>
          <w:p w14:paraId="4BF699BE" w14:textId="4F9721F9" w:rsidR="001E33B7" w:rsidRPr="00D35B1F" w:rsidRDefault="001E33B7">
            <w:pPr>
              <w:pStyle w:val="Table"/>
            </w:pPr>
            <w:r w:rsidRPr="00D35B1F">
              <w:t>Issue public responses to this report including implementation plans</w:t>
            </w:r>
          </w:p>
        </w:tc>
        <w:tc>
          <w:tcPr>
            <w:tcW w:w="1250" w:type="pct"/>
          </w:tcPr>
          <w:p w14:paraId="4E74FC78" w14:textId="73FF2DD0" w:rsidR="001E33B7" w:rsidRPr="00D35B1F" w:rsidRDefault="001E33B7">
            <w:pPr>
              <w:pStyle w:val="Table"/>
            </w:pPr>
            <w:r w:rsidRPr="00D35B1F">
              <w:t>All entities responsible for implementing recommendations</w:t>
            </w:r>
          </w:p>
        </w:tc>
        <w:tc>
          <w:tcPr>
            <w:tcW w:w="1250" w:type="pct"/>
          </w:tcPr>
          <w:p w14:paraId="79065764" w14:textId="77777777" w:rsidR="001E33B7" w:rsidRPr="00D35B1F" w:rsidRDefault="001E33B7">
            <w:pPr>
              <w:pStyle w:val="Table"/>
            </w:pPr>
            <w:r w:rsidRPr="00D35B1F">
              <w:t xml:space="preserve">Within 4 months </w:t>
            </w:r>
          </w:p>
        </w:tc>
      </w:tr>
      <w:tr w:rsidR="001E33B7" w:rsidRPr="00D35B1F" w14:paraId="10DC23D3" w14:textId="77777777" w:rsidTr="00D5507B">
        <w:tc>
          <w:tcPr>
            <w:tcW w:w="316" w:type="pct"/>
          </w:tcPr>
          <w:p w14:paraId="35BB92AE" w14:textId="77777777" w:rsidR="001E33B7" w:rsidRPr="00D35B1F" w:rsidRDefault="001E33B7" w:rsidP="007921AA">
            <w:pPr>
              <w:pStyle w:val="Table"/>
              <w:numPr>
                <w:ilvl w:val="0"/>
                <w:numId w:val="26"/>
              </w:numPr>
              <w:ind w:left="0" w:firstLine="0"/>
            </w:pPr>
          </w:p>
        </w:tc>
        <w:tc>
          <w:tcPr>
            <w:tcW w:w="2184" w:type="pct"/>
          </w:tcPr>
          <w:p w14:paraId="77F6DF99" w14:textId="1F8D807F" w:rsidR="001E33B7" w:rsidRPr="00D35B1F" w:rsidRDefault="001E33B7">
            <w:pPr>
              <w:pStyle w:val="Table"/>
            </w:pPr>
            <w:r w:rsidRPr="00D35B1F">
              <w:t>Seek cross-party agreement to implement the recommendations</w:t>
            </w:r>
          </w:p>
        </w:tc>
        <w:tc>
          <w:tcPr>
            <w:tcW w:w="1250" w:type="pct"/>
          </w:tcPr>
          <w:p w14:paraId="54ECDEE0" w14:textId="77777777" w:rsidR="001E33B7" w:rsidRPr="00D35B1F" w:rsidRDefault="001E33B7">
            <w:pPr>
              <w:pStyle w:val="Table"/>
            </w:pPr>
            <w:r w:rsidRPr="00D35B1F">
              <w:t>Parliamentary political parties</w:t>
            </w:r>
          </w:p>
        </w:tc>
        <w:tc>
          <w:tcPr>
            <w:tcW w:w="1250" w:type="pct"/>
          </w:tcPr>
          <w:p w14:paraId="1E2F1F9A" w14:textId="77777777" w:rsidR="001E33B7" w:rsidRPr="00D35B1F" w:rsidRDefault="001E33B7">
            <w:pPr>
              <w:pStyle w:val="Table"/>
            </w:pPr>
            <w:r w:rsidRPr="00D35B1F">
              <w:t>Start immediately</w:t>
            </w:r>
          </w:p>
        </w:tc>
      </w:tr>
      <w:tr w:rsidR="001E33B7" w:rsidRPr="00D35B1F" w14:paraId="718E6424" w14:textId="77777777" w:rsidTr="00D5507B">
        <w:tc>
          <w:tcPr>
            <w:tcW w:w="316" w:type="pct"/>
          </w:tcPr>
          <w:p w14:paraId="68571710" w14:textId="77777777" w:rsidR="001E33B7" w:rsidRPr="00D35B1F" w:rsidRDefault="001E33B7" w:rsidP="007921AA">
            <w:pPr>
              <w:pStyle w:val="Table"/>
              <w:numPr>
                <w:ilvl w:val="0"/>
                <w:numId w:val="26"/>
              </w:numPr>
              <w:ind w:left="0" w:firstLine="0"/>
            </w:pPr>
          </w:p>
        </w:tc>
        <w:tc>
          <w:tcPr>
            <w:tcW w:w="2184" w:type="pct"/>
          </w:tcPr>
          <w:p w14:paraId="701CB09A" w14:textId="12874C66" w:rsidR="001E33B7" w:rsidRPr="00D35B1F" w:rsidRDefault="001E33B7">
            <w:pPr>
              <w:pStyle w:val="Table"/>
            </w:pPr>
            <w:r w:rsidRPr="00D35B1F">
              <w:t>Report annually on implementation of the recommendations</w:t>
            </w:r>
          </w:p>
        </w:tc>
        <w:tc>
          <w:tcPr>
            <w:tcW w:w="1250" w:type="pct"/>
          </w:tcPr>
          <w:p w14:paraId="17B00473" w14:textId="70977766" w:rsidR="001E33B7" w:rsidRPr="00D35B1F" w:rsidRDefault="001E33B7">
            <w:pPr>
              <w:pStyle w:val="Table"/>
            </w:pPr>
            <w:r w:rsidRPr="00D35B1F">
              <w:t>All entities responsible for implementing recommendations</w:t>
            </w:r>
          </w:p>
        </w:tc>
        <w:tc>
          <w:tcPr>
            <w:tcW w:w="1250" w:type="pct"/>
          </w:tcPr>
          <w:p w14:paraId="56A77708" w14:textId="77777777" w:rsidR="001E33B7" w:rsidRPr="00D35B1F" w:rsidRDefault="001E33B7">
            <w:pPr>
              <w:pStyle w:val="Table"/>
            </w:pPr>
            <w:r w:rsidRPr="00D35B1F">
              <w:t xml:space="preserve">First report within 12 months, and then annually </w:t>
            </w:r>
          </w:p>
        </w:tc>
      </w:tr>
      <w:tr w:rsidR="001E33B7" w:rsidRPr="00D35B1F" w14:paraId="5E8E6C76" w14:textId="77777777" w:rsidTr="00D5507B">
        <w:tc>
          <w:tcPr>
            <w:tcW w:w="316" w:type="pct"/>
          </w:tcPr>
          <w:p w14:paraId="7EA4AB0A" w14:textId="77777777" w:rsidR="001E33B7" w:rsidRPr="00D35B1F" w:rsidRDefault="001E33B7" w:rsidP="007921AA">
            <w:pPr>
              <w:pStyle w:val="Table"/>
              <w:numPr>
                <w:ilvl w:val="0"/>
                <w:numId w:val="26"/>
              </w:numPr>
              <w:ind w:left="0" w:firstLine="0"/>
            </w:pPr>
          </w:p>
        </w:tc>
        <w:tc>
          <w:tcPr>
            <w:tcW w:w="2184" w:type="pct"/>
          </w:tcPr>
          <w:p w14:paraId="0E42A97A" w14:textId="77777777" w:rsidR="001E33B7" w:rsidRPr="00D35B1F" w:rsidRDefault="001E33B7">
            <w:pPr>
              <w:pStyle w:val="Table"/>
            </w:pPr>
            <w:r w:rsidRPr="00D35B1F">
              <w:t>Annual implementation reports to be considered by a parliamentary select committee</w:t>
            </w:r>
          </w:p>
        </w:tc>
        <w:tc>
          <w:tcPr>
            <w:tcW w:w="1250" w:type="pct"/>
          </w:tcPr>
          <w:p w14:paraId="2E6C7720" w14:textId="41C4EBA7" w:rsidR="001E33B7" w:rsidRPr="00D35B1F" w:rsidRDefault="001E33B7">
            <w:pPr>
              <w:pStyle w:val="Table"/>
            </w:pPr>
            <w:r w:rsidRPr="00D35B1F">
              <w:t>All entities responsible for implementing recommendations (draft reports), Care System Office (collate reports), Responsible Minister (table reports) and House of Representatives (refer to select committee)</w:t>
            </w:r>
          </w:p>
        </w:tc>
        <w:tc>
          <w:tcPr>
            <w:tcW w:w="1250" w:type="pct"/>
          </w:tcPr>
          <w:p w14:paraId="1222DD3F" w14:textId="77777777" w:rsidR="001E33B7" w:rsidRPr="00D35B1F" w:rsidRDefault="001E33B7">
            <w:pPr>
              <w:pStyle w:val="Table"/>
            </w:pPr>
            <w:r w:rsidRPr="00D35B1F">
              <w:t>First report within 12 months, and then annually</w:t>
            </w:r>
          </w:p>
        </w:tc>
      </w:tr>
      <w:tr w:rsidR="001E33B7" w:rsidRPr="00D35B1F" w14:paraId="0CF25D3A" w14:textId="77777777" w:rsidTr="00D5507B">
        <w:tc>
          <w:tcPr>
            <w:tcW w:w="316" w:type="pct"/>
          </w:tcPr>
          <w:p w14:paraId="18E3DC03" w14:textId="77777777" w:rsidR="001E33B7" w:rsidRPr="00D35B1F" w:rsidRDefault="001E33B7" w:rsidP="007921AA">
            <w:pPr>
              <w:pStyle w:val="Table"/>
              <w:numPr>
                <w:ilvl w:val="0"/>
                <w:numId w:val="26"/>
              </w:numPr>
              <w:ind w:left="0" w:firstLine="0"/>
            </w:pPr>
          </w:p>
        </w:tc>
        <w:tc>
          <w:tcPr>
            <w:tcW w:w="2184" w:type="pct"/>
          </w:tcPr>
          <w:p w14:paraId="787C1D34" w14:textId="77777777" w:rsidR="001E33B7" w:rsidRPr="00D35B1F" w:rsidRDefault="001E33B7">
            <w:pPr>
              <w:pStyle w:val="Table"/>
            </w:pPr>
            <w:r w:rsidRPr="00D35B1F">
              <w:t xml:space="preserve">Ensure transparent communication with communities </w:t>
            </w:r>
          </w:p>
        </w:tc>
        <w:tc>
          <w:tcPr>
            <w:tcW w:w="1250" w:type="pct"/>
          </w:tcPr>
          <w:p w14:paraId="4C7943FC" w14:textId="7DCC6648" w:rsidR="001E33B7" w:rsidRPr="00D35B1F" w:rsidRDefault="001E33B7">
            <w:pPr>
              <w:pStyle w:val="Table"/>
            </w:pPr>
            <w:r w:rsidRPr="00D35B1F">
              <w:t>All entities responsible for implementing recommendations</w:t>
            </w:r>
          </w:p>
        </w:tc>
        <w:tc>
          <w:tcPr>
            <w:tcW w:w="1250" w:type="pct"/>
          </w:tcPr>
          <w:p w14:paraId="6331EA32" w14:textId="77777777" w:rsidR="001E33B7" w:rsidRPr="00D35B1F" w:rsidRDefault="001E33B7">
            <w:pPr>
              <w:pStyle w:val="Table"/>
            </w:pPr>
            <w:r w:rsidRPr="00D35B1F">
              <w:t>Start immediately</w:t>
            </w:r>
          </w:p>
        </w:tc>
      </w:tr>
      <w:tr w:rsidR="001E33B7" w:rsidRPr="00D35B1F" w14:paraId="6AAD40E8" w14:textId="77777777" w:rsidTr="00D5507B">
        <w:tc>
          <w:tcPr>
            <w:tcW w:w="316" w:type="pct"/>
          </w:tcPr>
          <w:p w14:paraId="48EF4479" w14:textId="77777777" w:rsidR="001E33B7" w:rsidRPr="00D35B1F" w:rsidRDefault="001E33B7" w:rsidP="007921AA">
            <w:pPr>
              <w:pStyle w:val="Table"/>
              <w:numPr>
                <w:ilvl w:val="0"/>
                <w:numId w:val="26"/>
              </w:numPr>
              <w:ind w:left="0" w:firstLine="0"/>
            </w:pPr>
          </w:p>
        </w:tc>
        <w:tc>
          <w:tcPr>
            <w:tcW w:w="2184" w:type="pct"/>
          </w:tcPr>
          <w:p w14:paraId="1E22BDF6" w14:textId="77777777" w:rsidR="001E33B7" w:rsidRPr="00D35B1F" w:rsidRDefault="001E33B7">
            <w:pPr>
              <w:pStyle w:val="Table"/>
            </w:pPr>
            <w:r w:rsidRPr="00D35B1F">
              <w:t>Initiate an independent review for completion 9 years after the tabling of the final report</w:t>
            </w:r>
          </w:p>
        </w:tc>
        <w:tc>
          <w:tcPr>
            <w:tcW w:w="1250" w:type="pct"/>
          </w:tcPr>
          <w:p w14:paraId="35DE3E57" w14:textId="77777777" w:rsidR="001E33B7" w:rsidRPr="00D35B1F" w:rsidRDefault="001E33B7">
            <w:pPr>
              <w:pStyle w:val="Table"/>
            </w:pPr>
            <w:r w:rsidRPr="00D35B1F">
              <w:t>Care System Office</w:t>
            </w:r>
          </w:p>
        </w:tc>
        <w:tc>
          <w:tcPr>
            <w:tcW w:w="1250" w:type="pct"/>
          </w:tcPr>
          <w:p w14:paraId="2A0A5D62" w14:textId="77777777" w:rsidR="001E33B7" w:rsidRPr="00D35B1F" w:rsidRDefault="001E33B7">
            <w:pPr>
              <w:pStyle w:val="Table"/>
            </w:pPr>
            <w:r w:rsidRPr="00D35B1F">
              <w:t>Start review within 7 years, complete review within 9 years</w:t>
            </w:r>
          </w:p>
        </w:tc>
      </w:tr>
    </w:tbl>
    <w:p w14:paraId="6EA5E144" w14:textId="77777777" w:rsidR="00D5507B" w:rsidRDefault="00D5507B">
      <w:r>
        <w:br w:type="page"/>
      </w:r>
    </w:p>
    <w:tbl>
      <w:tblPr>
        <w:tblStyle w:val="TableGrid"/>
        <w:tblW w:w="5000" w:type="pct"/>
        <w:tblLook w:val="04A0" w:firstRow="1" w:lastRow="0" w:firstColumn="1" w:lastColumn="0" w:noHBand="0" w:noVBand="1"/>
      </w:tblPr>
      <w:tblGrid>
        <w:gridCol w:w="570"/>
        <w:gridCol w:w="3938"/>
        <w:gridCol w:w="2254"/>
        <w:gridCol w:w="2254"/>
      </w:tblGrid>
      <w:tr w:rsidR="00D5507B" w:rsidRPr="00D35B1F" w14:paraId="056A9C7D" w14:textId="77777777" w:rsidTr="00806374">
        <w:trPr>
          <w:tblHeader/>
        </w:trPr>
        <w:tc>
          <w:tcPr>
            <w:tcW w:w="316" w:type="pct"/>
          </w:tcPr>
          <w:p w14:paraId="60727669" w14:textId="77777777" w:rsidR="00D5507B" w:rsidRPr="00D35B1F" w:rsidRDefault="00D5507B" w:rsidP="00806374">
            <w:pPr>
              <w:pStyle w:val="Table"/>
            </w:pPr>
            <w:r w:rsidRPr="00D35B1F">
              <w:rPr>
                <w:b/>
                <w:bCs/>
              </w:rPr>
              <w:lastRenderedPageBreak/>
              <w:t>#</w:t>
            </w:r>
          </w:p>
        </w:tc>
        <w:tc>
          <w:tcPr>
            <w:tcW w:w="2184" w:type="pct"/>
          </w:tcPr>
          <w:p w14:paraId="2235848B" w14:textId="77777777" w:rsidR="00D5507B" w:rsidRPr="00D35B1F" w:rsidRDefault="00D5507B" w:rsidP="00806374">
            <w:pPr>
              <w:pStyle w:val="Table"/>
            </w:pPr>
            <w:r w:rsidRPr="00D35B1F">
              <w:rPr>
                <w:b/>
                <w:bCs/>
              </w:rPr>
              <w:t xml:space="preserve">Recommendation </w:t>
            </w:r>
          </w:p>
        </w:tc>
        <w:tc>
          <w:tcPr>
            <w:tcW w:w="1250" w:type="pct"/>
          </w:tcPr>
          <w:p w14:paraId="7A2A9FA2" w14:textId="77777777" w:rsidR="00D5507B" w:rsidRPr="00D35B1F" w:rsidRDefault="00D5507B" w:rsidP="00806374">
            <w:pPr>
              <w:pStyle w:val="Table"/>
            </w:pPr>
            <w:r w:rsidRPr="00D35B1F">
              <w:rPr>
                <w:b/>
                <w:bCs/>
              </w:rPr>
              <w:t>Lead or co-ordinating entity/ies</w:t>
            </w:r>
          </w:p>
        </w:tc>
        <w:tc>
          <w:tcPr>
            <w:tcW w:w="1250" w:type="pct"/>
          </w:tcPr>
          <w:p w14:paraId="503B1392" w14:textId="77777777" w:rsidR="00D5507B" w:rsidRPr="00D35B1F" w:rsidRDefault="00D5507B" w:rsidP="00806374">
            <w:pPr>
              <w:pStyle w:val="Table"/>
            </w:pPr>
            <w:r w:rsidRPr="00D35B1F">
              <w:rPr>
                <w:b/>
                <w:bCs/>
              </w:rPr>
              <w:t>Timeframe</w:t>
            </w:r>
          </w:p>
        </w:tc>
      </w:tr>
      <w:tr w:rsidR="001E33B7" w:rsidRPr="00D35B1F" w14:paraId="74B6DB40" w14:textId="77777777" w:rsidTr="00D5507B">
        <w:tc>
          <w:tcPr>
            <w:tcW w:w="316" w:type="pct"/>
          </w:tcPr>
          <w:p w14:paraId="139FE8FD" w14:textId="0866E683" w:rsidR="001E33B7" w:rsidRPr="00D35B1F" w:rsidRDefault="001E33B7" w:rsidP="007921AA">
            <w:pPr>
              <w:pStyle w:val="Table"/>
              <w:numPr>
                <w:ilvl w:val="0"/>
                <w:numId w:val="26"/>
              </w:numPr>
              <w:ind w:left="0" w:firstLine="0"/>
            </w:pPr>
          </w:p>
        </w:tc>
        <w:tc>
          <w:tcPr>
            <w:tcW w:w="2184" w:type="pct"/>
          </w:tcPr>
          <w:p w14:paraId="78B9EA2E" w14:textId="77777777" w:rsidR="001E33B7" w:rsidRPr="00D35B1F" w:rsidRDefault="001E33B7">
            <w:pPr>
              <w:pStyle w:val="Table"/>
            </w:pPr>
            <w:r w:rsidRPr="00D35B1F">
              <w:t>Implementation reports and the 9-year review tabled in the House of Representatives and referred to a parliamentary select committee</w:t>
            </w:r>
          </w:p>
        </w:tc>
        <w:tc>
          <w:tcPr>
            <w:tcW w:w="1250" w:type="pct"/>
          </w:tcPr>
          <w:p w14:paraId="0F59D05D" w14:textId="257CDD75" w:rsidR="001E33B7" w:rsidRPr="00D35B1F" w:rsidRDefault="001E33B7">
            <w:pPr>
              <w:pStyle w:val="Table"/>
            </w:pPr>
            <w:r w:rsidRPr="00D35B1F">
              <w:t>All entities responsible for implementing recommendations (draft reports), Care System Office (collate reports), Responsible Minister (table reports) and House of Representatives (refer to select committee)</w:t>
            </w:r>
          </w:p>
        </w:tc>
        <w:tc>
          <w:tcPr>
            <w:tcW w:w="1250" w:type="pct"/>
          </w:tcPr>
          <w:p w14:paraId="039B37C3" w14:textId="77777777" w:rsidR="001E33B7" w:rsidRPr="00D35B1F" w:rsidRDefault="001E33B7">
            <w:pPr>
              <w:pStyle w:val="Table"/>
            </w:pPr>
            <w:r w:rsidRPr="00D35B1F">
              <w:t xml:space="preserve">Within 3 months of completion of 9-year review </w:t>
            </w:r>
          </w:p>
        </w:tc>
      </w:tr>
      <w:tr w:rsidR="001E33B7" w:rsidRPr="00D35B1F" w14:paraId="0199D343" w14:textId="77777777" w:rsidTr="00D5507B">
        <w:tc>
          <w:tcPr>
            <w:tcW w:w="316" w:type="pct"/>
          </w:tcPr>
          <w:p w14:paraId="260614EC" w14:textId="77777777" w:rsidR="001E33B7" w:rsidRPr="00D35B1F" w:rsidRDefault="001E33B7" w:rsidP="007921AA">
            <w:pPr>
              <w:pStyle w:val="Table"/>
              <w:numPr>
                <w:ilvl w:val="0"/>
                <w:numId w:val="26"/>
              </w:numPr>
              <w:ind w:left="0" w:firstLine="0"/>
            </w:pPr>
          </w:p>
        </w:tc>
        <w:tc>
          <w:tcPr>
            <w:tcW w:w="2184" w:type="pct"/>
          </w:tcPr>
          <w:p w14:paraId="525D6026" w14:textId="77777777" w:rsidR="001E33B7" w:rsidRPr="00D35B1F" w:rsidRDefault="001E33B7">
            <w:pPr>
              <w:pStyle w:val="Table"/>
            </w:pPr>
            <w:r w:rsidRPr="00D35B1F">
              <w:t xml:space="preserve">Publish formal responses to the 9-year review </w:t>
            </w:r>
          </w:p>
        </w:tc>
        <w:tc>
          <w:tcPr>
            <w:tcW w:w="1250" w:type="pct"/>
          </w:tcPr>
          <w:p w14:paraId="633E7768" w14:textId="42488A60" w:rsidR="001E33B7" w:rsidRPr="00D35B1F" w:rsidRDefault="001E33B7">
            <w:pPr>
              <w:pStyle w:val="Table"/>
            </w:pPr>
            <w:r w:rsidRPr="00D35B1F">
              <w:t>All entities responsible for implementing recommendations</w:t>
            </w:r>
          </w:p>
        </w:tc>
        <w:tc>
          <w:tcPr>
            <w:tcW w:w="1250" w:type="pct"/>
          </w:tcPr>
          <w:p w14:paraId="6E77B64E" w14:textId="77777777" w:rsidR="001E33B7" w:rsidRPr="00D35B1F" w:rsidRDefault="001E33B7">
            <w:pPr>
              <w:pStyle w:val="Table"/>
            </w:pPr>
            <w:r w:rsidRPr="00D35B1F">
              <w:t>Publication by 31 December 2033</w:t>
            </w:r>
          </w:p>
        </w:tc>
      </w:tr>
    </w:tbl>
    <w:p w14:paraId="3CB3162F" w14:textId="77777777" w:rsidR="001E33B7" w:rsidRPr="00D35B1F" w:rsidRDefault="001E33B7">
      <w:pPr>
        <w:rPr>
          <w:rFonts w:ascii="Arial" w:eastAsiaTheme="majorEastAsia" w:hAnsi="Arial"/>
          <w:iCs/>
          <w:color w:val="385623" w:themeColor="accent6" w:themeShade="80"/>
          <w:sz w:val="40"/>
          <w:szCs w:val="28"/>
          <w:shd w:val="clear" w:color="auto" w:fill="auto"/>
          <w:lang w:val="en-AU" w:eastAsia="en-GB"/>
          <w14:ligatures w14:val="none"/>
        </w:rPr>
      </w:pPr>
      <w:r w:rsidRPr="00D35B1F">
        <w:br w:type="page"/>
      </w:r>
    </w:p>
    <w:p w14:paraId="238BB56A" w14:textId="66B9F935" w:rsidR="001E33B7" w:rsidRPr="00D35B1F" w:rsidRDefault="001E33B7" w:rsidP="001F63EE">
      <w:pPr>
        <w:pStyle w:val="Heading1"/>
      </w:pPr>
      <w:bookmarkStart w:id="528" w:name="_Toc181108246"/>
      <w:r w:rsidRPr="00D35B1F">
        <w:lastRenderedPageBreak/>
        <w:t>Ūpoko 10: Ngā mahi me oti wawe</w:t>
      </w:r>
      <w:bookmarkEnd w:id="528"/>
      <w:r w:rsidRPr="00D35B1F">
        <w:t xml:space="preserve"> </w:t>
      </w:r>
    </w:p>
    <w:p w14:paraId="6B79B055" w14:textId="05C4C3E9" w:rsidR="001E33B7" w:rsidRPr="00D35B1F" w:rsidRDefault="001E33B7" w:rsidP="001F63EE">
      <w:pPr>
        <w:pStyle w:val="Heading1"/>
      </w:pPr>
      <w:bookmarkStart w:id="529" w:name="_Toc181108247"/>
      <w:r w:rsidRPr="00D35B1F">
        <w:t>Chapter 10: Urgent need for action</w:t>
      </w:r>
      <w:bookmarkEnd w:id="529"/>
    </w:p>
    <w:p w14:paraId="0209F835" w14:textId="3E06A83E" w:rsidR="001E33B7" w:rsidRPr="00D35B1F" w:rsidRDefault="001E33B7" w:rsidP="00E21DBD">
      <w:pPr>
        <w:pStyle w:val="ListParagraph"/>
        <w:jc w:val="left"/>
        <w:rPr>
          <w:szCs w:val="22"/>
        </w:rPr>
      </w:pPr>
      <w:r w:rsidRPr="00D35B1F">
        <w:t xml:space="preserve">This Inquiry was the first of its kind to comprehensively examine Aotearoa New </w:t>
      </w:r>
      <w:r w:rsidRPr="00D35B1F">
        <w:rPr>
          <w:szCs w:val="22"/>
        </w:rPr>
        <w:t xml:space="preserve">Zealand’s care systems, revealing pervasive and systemic abuse and neglect in State and faith-based care during the Inquiry period. The widespread harm the Inquiry has documented has caused long-term trauma to survivors, affecting every aspect of their lives. This harm was not due to a few isolated incidents but was systemic and deeply embedded across all levels of care. </w:t>
      </w:r>
    </w:p>
    <w:p w14:paraId="60E4E06B" w14:textId="76127713" w:rsidR="001E33B7" w:rsidRPr="00D35B1F" w:rsidRDefault="001E33B7" w:rsidP="00E21DBD">
      <w:pPr>
        <w:pStyle w:val="ListParagraph"/>
        <w:jc w:val="left"/>
        <w:rPr>
          <w:szCs w:val="22"/>
        </w:rPr>
      </w:pPr>
      <w:r w:rsidRPr="00D35B1F">
        <w:rPr>
          <w:szCs w:val="22"/>
        </w:rPr>
        <w:t>In this report, the Inquiry has set out the urgency and importance of the change needed to address the harm, stop abuse and neglect in care and to reach he M</w:t>
      </w:r>
      <w:r w:rsidRPr="00D35B1F">
        <w:rPr>
          <w:szCs w:val="22"/>
          <w:lang w:val="en-NZ"/>
        </w:rPr>
        <w:t xml:space="preserve">āra Tipu. </w:t>
      </w:r>
      <w:r w:rsidRPr="00D35B1F">
        <w:rPr>
          <w:szCs w:val="22"/>
        </w:rPr>
        <w:t xml:space="preserve">The findings call for a complete overhaul of Aotearoa New Zealand’s State and faith-based care systems in social welfare, disability, mental health, education, and transitional and law enforcement and pastoral care settings. The ultimate goal is to ensure that no individual experiences abuse or neglect and that families receive the necessary support to lead fulfilling lives. </w:t>
      </w:r>
    </w:p>
    <w:p w14:paraId="5C53FC21" w14:textId="711DAE88" w:rsidR="001E33B7" w:rsidRPr="00D35B1F" w:rsidRDefault="001E33B7" w:rsidP="00E21DBD">
      <w:pPr>
        <w:pStyle w:val="ListParagraph"/>
        <w:jc w:val="left"/>
      </w:pPr>
      <w:r w:rsidRPr="00D35B1F">
        <w:rPr>
          <w:szCs w:val="22"/>
        </w:rPr>
        <w:t>Full implementation of the Inquiry’s recommendations is crucial for improving the lives of survivors and all New Zealanders. The recommendations comprise mutually reinforcing strands woven together into a kākahu (cloak) to right the wrongs of the past and protect against abuse and neglect in care in the future. These recommendations cannot be selectively implemented – missing out any of the strands will create gaps and points of weakness in the kākahu which mean the cycles of abuse and neglect in care will continue.  Abuse and neglect in care does not just harm individuals – it imposes a significant burden on wh</w:t>
      </w:r>
      <w:r w:rsidRPr="00D35B1F">
        <w:rPr>
          <w:szCs w:val="22"/>
          <w:lang w:val="mi-NZ"/>
        </w:rPr>
        <w:t xml:space="preserve">ānau, kainga and </w:t>
      </w:r>
      <w:r w:rsidRPr="00D35B1F">
        <w:rPr>
          <w:szCs w:val="22"/>
        </w:rPr>
        <w:t>society. The long-term impacts include poor health outcomes, welfare dependency, and increased crime rates. In Part 7 the Inquiry discussed adverse childhood experiences (ACEs). Having multiple adverse childhood experiences is linked with poor outcomes in adulthood.</w:t>
      </w:r>
      <w:r w:rsidRPr="00D35B1F">
        <w:rPr>
          <w:rStyle w:val="EndnoteReference"/>
          <w:szCs w:val="22"/>
        </w:rPr>
        <w:endnoteReference w:id="384"/>
      </w:r>
      <w:r w:rsidRPr="00D35B1F">
        <w:rPr>
          <w:szCs w:val="22"/>
        </w:rPr>
        <w:t xml:space="preserve"> In the United States, it has been calculated that eradicating multiple adverse childhood experiences would reduce “the overall rate of depression by more than half, alcoholism by two thirds, and suicide, IV drug use and domestic violence by three quarters … it would also vastly decrease the need for incarceration</w:t>
      </w:r>
      <w:r w:rsidRPr="00D35B1F">
        <w:t>”.</w:t>
      </w:r>
      <w:r w:rsidRPr="00D35B1F">
        <w:rPr>
          <w:rStyle w:val="EndnoteReference"/>
        </w:rPr>
        <w:endnoteReference w:id="385"/>
      </w:r>
    </w:p>
    <w:p w14:paraId="1CFC731B" w14:textId="25B5ED3A" w:rsidR="003B438E" w:rsidRPr="00D35B1F" w:rsidRDefault="001E33B7" w:rsidP="00E21DBD">
      <w:pPr>
        <w:pStyle w:val="ListParagraph"/>
        <w:jc w:val="left"/>
      </w:pPr>
      <w:r w:rsidRPr="00D35B1F">
        <w:t>Imagine an Aotearoa New Zealand where every individual, regardless of age or circumstance, can live without fear of mistreatment, where the reality reflects ideals of New Zealanders, where inroads have been made on some of the most intractable social issues across crime, health and poverty, and where the annual cost of alcoholism, mental distress and domestic violence alone, which collectively cost Aotearoa New Zealand over $23 billion a year,</w:t>
      </w:r>
      <w:r w:rsidRPr="00D35B1F">
        <w:rPr>
          <w:rStyle w:val="EndnoteReference"/>
        </w:rPr>
        <w:endnoteReference w:id="386"/>
      </w:r>
      <w:r w:rsidRPr="00D35B1F">
        <w:t xml:space="preserve"> </w:t>
      </w:r>
      <w:r w:rsidR="2519C7FF" w:rsidRPr="00D35B1F">
        <w:t>have been more than halved.</w:t>
      </w:r>
      <w:r w:rsidR="6AE9CD5F" w:rsidRPr="00D35B1F">
        <w:t xml:space="preserve"> </w:t>
      </w:r>
      <w:r w:rsidR="2519C7FF" w:rsidRPr="00D35B1F">
        <w:t xml:space="preserve">What could </w:t>
      </w:r>
      <w:r w:rsidR="00D90D9E" w:rsidRPr="00D35B1F">
        <w:t>this</w:t>
      </w:r>
      <w:r w:rsidR="2519C7FF" w:rsidRPr="00D35B1F">
        <w:t xml:space="preserve"> country be then? What potential might </w:t>
      </w:r>
      <w:r w:rsidR="00D90D9E" w:rsidRPr="00D35B1F">
        <w:t xml:space="preserve">Aotearoa New Zealand </w:t>
      </w:r>
      <w:r w:rsidR="2519C7FF" w:rsidRPr="00D35B1F">
        <w:t>realise?</w:t>
      </w:r>
    </w:p>
    <w:p w14:paraId="062B7A48" w14:textId="1E5BBAD8" w:rsidR="00921DAC" w:rsidRPr="00D35B1F" w:rsidRDefault="5964D85F" w:rsidP="008533E1">
      <w:pPr>
        <w:pStyle w:val="ListParagraph"/>
      </w:pPr>
      <w:r w:rsidRPr="00D35B1F">
        <w:t>The Inquiry has completed its investigations, but the work is just beginning.</w:t>
      </w:r>
      <w:r w:rsidR="6AE9CD5F" w:rsidRPr="00D35B1F">
        <w:t xml:space="preserve"> </w:t>
      </w:r>
      <w:r w:rsidRPr="00D35B1F">
        <w:t>The State and faith-based entities, survivors, activists, academics, journalists, whānau,</w:t>
      </w:r>
      <w:r w:rsidR="3688ABA7" w:rsidRPr="00D35B1F">
        <w:t xml:space="preserve"> kainga</w:t>
      </w:r>
      <w:r w:rsidR="00474B4A">
        <w:t xml:space="preserve"> (family)</w:t>
      </w:r>
      <w:r w:rsidR="1D5D5A35" w:rsidRPr="00D35B1F">
        <w:t xml:space="preserve">, </w:t>
      </w:r>
      <w:r w:rsidRPr="00D35B1F">
        <w:t xml:space="preserve">collectives and local communities will need to ensure the Inquiry’s work </w:t>
      </w:r>
      <w:r w:rsidR="15560325" w:rsidRPr="00D35B1F">
        <w:t xml:space="preserve">is taken forward and the cycle of abuse and neglect in care is </w:t>
      </w:r>
      <w:r w:rsidR="15F0397D" w:rsidRPr="00D35B1F">
        <w:t xml:space="preserve">transformed into healing and </w:t>
      </w:r>
      <w:r w:rsidR="2EA51290" w:rsidRPr="00D35B1F">
        <w:t>a new era of wellbeing.</w:t>
      </w:r>
    </w:p>
    <w:p w14:paraId="77FA3CF2" w14:textId="5600FD4F" w:rsidR="00DF08BD" w:rsidRPr="00D35B1F" w:rsidRDefault="00DF08BD" w:rsidP="00DF08BD">
      <w:pPr>
        <w:pStyle w:val="Part10quotes"/>
        <w:ind w:left="0"/>
        <w:rPr>
          <w:rStyle w:val="normaltextrun"/>
        </w:rPr>
      </w:pPr>
    </w:p>
    <w:p w14:paraId="7F02A107" w14:textId="11A7084F" w:rsidR="00DF08BD" w:rsidRPr="00D35B1F" w:rsidRDefault="00DF08BD" w:rsidP="00DF08BD">
      <w:pPr>
        <w:pStyle w:val="Part10quotes"/>
        <w:ind w:left="0"/>
        <w:rPr>
          <w:rStyle w:val="normaltextrun"/>
        </w:rPr>
      </w:pPr>
      <w:r w:rsidRPr="00D35B1F">
        <w:rPr>
          <w:rStyle w:val="normaltextrun"/>
        </w:rPr>
        <w:t>[Quote]</w:t>
      </w:r>
    </w:p>
    <w:p w14:paraId="4FF67672" w14:textId="77777777" w:rsidR="00DF08BD" w:rsidRPr="00D35B1F" w:rsidRDefault="00DF08BD" w:rsidP="00DF08BD">
      <w:pPr>
        <w:pStyle w:val="Part10quotes"/>
        <w:ind w:left="1701" w:right="1229"/>
        <w:jc w:val="left"/>
        <w:rPr>
          <w:rStyle w:val="normaltextrun"/>
          <w:b/>
        </w:rPr>
      </w:pPr>
    </w:p>
    <w:p w14:paraId="078CC66D" w14:textId="0C17613E" w:rsidR="004C439F" w:rsidRPr="00D35B1F" w:rsidRDefault="00DF08BD" w:rsidP="00DF08BD">
      <w:pPr>
        <w:pStyle w:val="Part10quotes"/>
        <w:ind w:left="1701" w:right="1229"/>
        <w:jc w:val="left"/>
        <w:rPr>
          <w:b/>
        </w:rPr>
      </w:pPr>
      <w:r w:rsidRPr="00D35B1F">
        <w:rPr>
          <w:rStyle w:val="normaltextrun"/>
          <w:b/>
        </w:rPr>
        <w:t xml:space="preserve"> </w:t>
      </w:r>
      <w:r w:rsidR="00D30833" w:rsidRPr="00D35B1F">
        <w:rPr>
          <w:rStyle w:val="normaltextrun"/>
          <w:b/>
        </w:rPr>
        <w:t>“</w:t>
      </w:r>
      <w:r w:rsidR="004C439F" w:rsidRPr="00D35B1F">
        <w:rPr>
          <w:rStyle w:val="normaltextrun"/>
          <w:b/>
        </w:rPr>
        <w:t>Our community is one that has been forgotten and ignored, time and time again. Kia tūpato, turn your ears to our tuākana, hold our truths in your hearts as you move towards the future, hold our truths in your hearts as you provide manaaki for our tamariki. Kia tika, kia pono. Do not let this taonga fall away.</w:t>
      </w:r>
    </w:p>
    <w:p w14:paraId="3EA4F726" w14:textId="1A846857" w:rsidR="004C439F" w:rsidRPr="00D35B1F" w:rsidRDefault="004C439F" w:rsidP="00DF08BD">
      <w:pPr>
        <w:pStyle w:val="Part10quotes"/>
        <w:ind w:left="1701" w:right="1229"/>
        <w:jc w:val="left"/>
        <w:rPr>
          <w:rStyle w:val="eop"/>
          <w:b/>
        </w:rPr>
      </w:pPr>
      <w:r w:rsidRPr="00D35B1F">
        <w:rPr>
          <w:rStyle w:val="normaltextrun"/>
          <w:b/>
        </w:rPr>
        <w:t>To our Teina in this space, our rangatahi, tamariki, p</w:t>
      </w:r>
      <w:r w:rsidRPr="00D35B1F">
        <w:rPr>
          <w:b/>
        </w:rPr>
        <w:t>ē</w:t>
      </w:r>
      <w:r w:rsidRPr="00D35B1F">
        <w:rPr>
          <w:rStyle w:val="normaltextrun"/>
          <w:b/>
        </w:rPr>
        <w:t>pi: we do this mahi with you in our hearts. Any time a young person in our community is actively harmed by the system, the mamae is felt by all of us across the motu who have been touched by care, we all grieve with you. We take the baton from our tuākana, to continue to ensure that this space is safer than it is today. Wherever you are reading this from, we are sending our love to you. Know that we hear you, we see you, we celebrate you. We do this mahi in the hopes that one day there will no longer be a need for mahi like this.</w:t>
      </w:r>
      <w:r w:rsidR="00A81A5C" w:rsidRPr="00D35B1F">
        <w:rPr>
          <w:rStyle w:val="normaltextrun"/>
          <w:b/>
        </w:rPr>
        <w:t>”</w:t>
      </w:r>
      <w:r w:rsidRPr="00D35B1F">
        <w:rPr>
          <w:rStyle w:val="normaltextrun"/>
          <w:b/>
        </w:rPr>
        <w:t xml:space="preserve"> </w:t>
      </w:r>
    </w:p>
    <w:p w14:paraId="3AFE9051" w14:textId="737E642C" w:rsidR="00FA2DC1" w:rsidRPr="00D35B1F" w:rsidRDefault="00E33A8F" w:rsidP="00E33A8F">
      <w:pPr>
        <w:ind w:left="1701"/>
        <w:rPr>
          <w:rFonts w:ascii="Arial" w:eastAsiaTheme="minorHAnsi" w:hAnsi="Arial"/>
          <w:b/>
          <w:shd w:val="clear" w:color="auto" w:fill="auto"/>
          <w:lang w:val="en-US" w:eastAsia="en-US"/>
          <w14:ligatures w14:val="none"/>
        </w:rPr>
      </w:pPr>
      <w:r w:rsidRPr="00D35B1F">
        <w:rPr>
          <w:rFonts w:ascii="Arial" w:eastAsiaTheme="minorHAnsi" w:hAnsi="Arial"/>
          <w:b/>
          <w:shd w:val="clear" w:color="auto" w:fill="auto"/>
          <w:lang w:val="en-US" w:eastAsia="en-US"/>
          <w14:ligatures w14:val="none"/>
        </w:rPr>
        <w:t>Te Rōpū Kaitiaki mō ngā Teina e Haere Ake Nei</w:t>
      </w:r>
      <w:r w:rsidR="00FA2DC1" w:rsidRPr="00D35B1F">
        <w:rPr>
          <w:b/>
          <w:lang w:val="en-US"/>
        </w:rPr>
        <w:br w:type="page"/>
      </w:r>
    </w:p>
    <w:p w14:paraId="52F339B5" w14:textId="77777777" w:rsidR="00FA2DC1" w:rsidRPr="00D35B1F" w:rsidRDefault="00FA2DC1" w:rsidP="00FA2DC1">
      <w:pPr>
        <w:pStyle w:val="body"/>
        <w:rPr>
          <w:b/>
          <w:color w:val="385623"/>
          <w:sz w:val="40"/>
          <w:szCs w:val="40"/>
        </w:rPr>
      </w:pPr>
      <w:bookmarkStart w:id="530" w:name="_Toc168659311"/>
      <w:r w:rsidRPr="00D35B1F">
        <w:rPr>
          <w:b/>
          <w:color w:val="385623"/>
          <w:sz w:val="40"/>
          <w:szCs w:val="40"/>
        </w:rPr>
        <w:lastRenderedPageBreak/>
        <w:t>He waiata aroha mō ngā purapura ora</w:t>
      </w:r>
      <w:bookmarkEnd w:id="530"/>
    </w:p>
    <w:p w14:paraId="57F9BD21" w14:textId="77777777" w:rsidR="00FA2DC1" w:rsidRPr="00D35B1F" w:rsidRDefault="00FA2DC1" w:rsidP="00FA2DC1">
      <w:pPr>
        <w:spacing w:after="120"/>
        <w:rPr>
          <w:rFonts w:ascii="Arial" w:eastAsia="Arial" w:hAnsi="Arial"/>
          <w:lang w:val="en"/>
        </w:rPr>
      </w:pPr>
    </w:p>
    <w:p w14:paraId="22D975CE" w14:textId="73F1598B" w:rsidR="00FA2DC1" w:rsidRPr="00D35B1F" w:rsidRDefault="00FA2DC1" w:rsidP="00FA2DC1">
      <w:pPr>
        <w:spacing w:after="120"/>
        <w:rPr>
          <w:rFonts w:ascii="Arial" w:eastAsia="Arial" w:hAnsi="Arial"/>
          <w:lang w:val="en-US"/>
        </w:rPr>
      </w:pPr>
      <w:r w:rsidRPr="00D35B1F">
        <w:rPr>
          <w:rFonts w:ascii="Arial" w:eastAsia="Arial" w:hAnsi="Arial"/>
          <w:lang w:val="en"/>
        </w:rPr>
        <w:t xml:space="preserve">Kāore te aroha i ahau mō koutou e te iwi </w:t>
      </w:r>
      <w:r w:rsidR="0002791D" w:rsidRPr="00D35B1F">
        <w:rPr>
          <w:rFonts w:ascii="Arial" w:eastAsia="Arial" w:hAnsi="Arial"/>
          <w:lang w:val="en"/>
        </w:rPr>
        <w:t xml:space="preserve">i </w:t>
      </w:r>
      <w:r w:rsidRPr="00D35B1F">
        <w:rPr>
          <w:rFonts w:ascii="Arial" w:eastAsia="Arial" w:hAnsi="Arial"/>
          <w:lang w:val="en"/>
        </w:rPr>
        <w:t xml:space="preserve">mahue kau noa </w:t>
      </w:r>
    </w:p>
    <w:p w14:paraId="0B891902"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i te tika</w:t>
      </w:r>
    </w:p>
    <w:p w14:paraId="44F7815A" w14:textId="77777777" w:rsidR="0002791D" w:rsidRPr="00D35B1F" w:rsidRDefault="00FA2DC1" w:rsidP="00FA2DC1">
      <w:pPr>
        <w:spacing w:after="120"/>
        <w:rPr>
          <w:rFonts w:ascii="Arial" w:eastAsia="Arial" w:hAnsi="Arial"/>
          <w:lang w:val="en"/>
        </w:rPr>
      </w:pPr>
      <w:r w:rsidRPr="00D35B1F">
        <w:rPr>
          <w:rFonts w:ascii="Arial" w:eastAsia="Arial" w:hAnsi="Arial"/>
          <w:lang w:val="en"/>
        </w:rPr>
        <w:t xml:space="preserve">I whakarerea e te ture i raurangi rā </w:t>
      </w:r>
    </w:p>
    <w:p w14:paraId="4D4E3660" w14:textId="4C7D5028" w:rsidR="00FA2DC1" w:rsidRPr="00D35B1F" w:rsidRDefault="00FA2DC1" w:rsidP="00FA2DC1">
      <w:pPr>
        <w:spacing w:after="120"/>
        <w:rPr>
          <w:rFonts w:ascii="Arial" w:eastAsia="Arial" w:hAnsi="Arial"/>
          <w:lang w:val="en-US"/>
        </w:rPr>
      </w:pPr>
      <w:r w:rsidRPr="00D35B1F">
        <w:rPr>
          <w:rFonts w:ascii="Arial" w:eastAsia="Arial" w:hAnsi="Arial"/>
          <w:lang w:val="en"/>
        </w:rPr>
        <w:t xml:space="preserve">Tāmia rawatia ana te </w:t>
      </w:r>
      <w:r w:rsidRPr="00D35B1F">
        <w:rPr>
          <w:rFonts w:ascii="Arial" w:eastAsia="Arial" w:hAnsi="Arial"/>
          <w:lang w:val="en-US"/>
        </w:rPr>
        <w:t>whakamanioro</w:t>
      </w:r>
    </w:p>
    <w:p w14:paraId="4C88EB93" w14:textId="0D050D14" w:rsidR="00FA2DC1" w:rsidRPr="00D35B1F" w:rsidRDefault="0002791D" w:rsidP="00FA2DC1">
      <w:pPr>
        <w:spacing w:after="120"/>
        <w:rPr>
          <w:rFonts w:ascii="Arial" w:eastAsia="Arial" w:hAnsi="Arial"/>
          <w:lang w:val="en-US"/>
        </w:rPr>
      </w:pPr>
      <w:r w:rsidRPr="00D35B1F">
        <w:rPr>
          <w:rFonts w:ascii="Arial" w:eastAsia="Arial" w:hAnsi="Arial"/>
          <w:lang w:val="en"/>
        </w:rPr>
        <w:t xml:space="preserve">He </w:t>
      </w:r>
      <w:r w:rsidR="00FA2DC1" w:rsidRPr="00D35B1F">
        <w:rPr>
          <w:rFonts w:ascii="Arial" w:eastAsia="Arial" w:hAnsi="Arial"/>
          <w:lang w:val="en"/>
        </w:rPr>
        <w:t>huna whakamamae nō te tūkino</w:t>
      </w:r>
    </w:p>
    <w:p w14:paraId="3BC2330E" w14:textId="15D37B2E" w:rsidR="00FA2DC1" w:rsidRPr="00D35B1F" w:rsidRDefault="0002791D" w:rsidP="00FA2DC1">
      <w:pPr>
        <w:spacing w:after="120"/>
        <w:rPr>
          <w:rFonts w:ascii="Arial" w:eastAsia="Arial" w:hAnsi="Arial"/>
          <w:lang w:val="en-US"/>
        </w:rPr>
      </w:pPr>
      <w:r w:rsidRPr="00D35B1F">
        <w:rPr>
          <w:rFonts w:ascii="Arial" w:eastAsia="Arial" w:hAnsi="Arial"/>
          <w:lang w:val="en"/>
        </w:rPr>
        <w:t xml:space="preserve">He </w:t>
      </w:r>
      <w:r w:rsidR="00FA2DC1" w:rsidRPr="00D35B1F">
        <w:rPr>
          <w:rFonts w:ascii="Arial" w:eastAsia="Arial" w:hAnsi="Arial"/>
          <w:lang w:val="en"/>
        </w:rPr>
        <w:t>auhi nō te puku i pēhia kia ngū</w:t>
      </w:r>
    </w:p>
    <w:p w14:paraId="242D72F5"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Ko te kaikinikini i te tau o taku ate tē rite ai ki te kōharihari o tōu</w:t>
      </w:r>
    </w:p>
    <w:p w14:paraId="7E9FF6CB"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Arā pea koe rā kei te kopa i Mirumiru-te-pō</w:t>
      </w:r>
    </w:p>
    <w:p w14:paraId="59CBC91F" w14:textId="77777777" w:rsidR="00FA2DC1" w:rsidRPr="00D35B1F" w:rsidRDefault="00FA2DC1" w:rsidP="00FA2DC1">
      <w:pPr>
        <w:spacing w:after="120"/>
        <w:rPr>
          <w:rFonts w:ascii="Arial" w:eastAsia="Arial" w:hAnsi="Arial"/>
          <w:lang w:val="en-US"/>
        </w:rPr>
      </w:pPr>
      <w:r w:rsidRPr="00D35B1F">
        <w:rPr>
          <w:rFonts w:ascii="Arial" w:eastAsia="Arial" w:hAnsi="Arial"/>
          <w:lang w:val="en-US"/>
        </w:rPr>
        <w:t>Pō tiwhatiwha pōuri kenekene</w:t>
      </w:r>
    </w:p>
    <w:p w14:paraId="79EFA25E"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Tē ai he huringa ake i ō mahara</w:t>
      </w:r>
    </w:p>
    <w:p w14:paraId="7934F6DE"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Nei tāku, ‘kei tōia atu te tatau ka tomokia ai’</w:t>
      </w:r>
    </w:p>
    <w:p w14:paraId="7FEF9343"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Tēnā kē ia kia huri ake tāua ki te kimi oranga</w:t>
      </w:r>
    </w:p>
    <w:p w14:paraId="24F171D8" w14:textId="7E78E4B2" w:rsidR="00FA2DC1" w:rsidRPr="00D35B1F" w:rsidRDefault="00FA2DC1" w:rsidP="00FA2DC1">
      <w:pPr>
        <w:spacing w:after="120"/>
        <w:rPr>
          <w:rFonts w:ascii="Arial" w:eastAsia="Arial" w:hAnsi="Arial"/>
          <w:lang w:val="en-US"/>
        </w:rPr>
      </w:pPr>
      <w:r w:rsidRPr="00D35B1F">
        <w:rPr>
          <w:rFonts w:ascii="Arial" w:eastAsia="Arial" w:hAnsi="Arial"/>
          <w:lang w:val="en"/>
        </w:rPr>
        <w:t xml:space="preserve">E mate </w:t>
      </w:r>
      <w:r w:rsidR="0002791D" w:rsidRPr="00D35B1F">
        <w:rPr>
          <w:rFonts w:ascii="Arial" w:eastAsia="Arial" w:hAnsi="Arial"/>
          <w:lang w:val="en"/>
        </w:rPr>
        <w:t>pūmahara</w:t>
      </w:r>
      <w:r w:rsidRPr="00D35B1F">
        <w:rPr>
          <w:rFonts w:ascii="Arial" w:eastAsia="Arial" w:hAnsi="Arial"/>
          <w:lang w:val="en"/>
        </w:rPr>
        <w:t>? Kāhorehore! Kāhorehore!</w:t>
      </w:r>
    </w:p>
    <w:p w14:paraId="5DA932B9"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E ara e hoa mā, māngai nuitia te kupu pono i te puku o Kareāroto</w:t>
      </w:r>
    </w:p>
    <w:p w14:paraId="3F0BD972"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Kia iri ki runga rawa ki te rangi tīhore he rangi waruhia ka awatea</w:t>
      </w:r>
    </w:p>
    <w:p w14:paraId="44A1B604"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E puta ai te ihu i te ao pakarea ki te ao pakakina</w:t>
      </w:r>
    </w:p>
    <w:p w14:paraId="0AD09BDC"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Hei ara mōu kei taku pōkai kōtuku ki te oranga</w:t>
      </w:r>
    </w:p>
    <w:p w14:paraId="7FF809AE"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E hua ai te pito mata i roto rā kei aku purapura ora</w:t>
      </w:r>
    </w:p>
    <w:p w14:paraId="69985258" w14:textId="77777777" w:rsidR="00FA2DC1" w:rsidRPr="00D35B1F" w:rsidRDefault="00FA2DC1" w:rsidP="00FA2DC1">
      <w:pPr>
        <w:spacing w:after="120"/>
        <w:rPr>
          <w:rFonts w:ascii="Arial" w:eastAsia="Arial" w:hAnsi="Arial"/>
          <w:lang w:val="en-US"/>
        </w:rPr>
      </w:pPr>
      <w:r w:rsidRPr="00D35B1F">
        <w:rPr>
          <w:rFonts w:ascii="Arial" w:eastAsia="Arial" w:hAnsi="Arial"/>
          <w:lang w:val="en-US"/>
        </w:rPr>
        <w:t>Tiritiria ki toi whenua, onokia ka morimoria ai</w:t>
      </w:r>
    </w:p>
    <w:p w14:paraId="139BD6CF" w14:textId="77777777" w:rsidR="00FA2DC1" w:rsidRPr="00D35B1F" w:rsidRDefault="00FA2DC1" w:rsidP="00FA2DC1">
      <w:pPr>
        <w:spacing w:after="120"/>
        <w:rPr>
          <w:rFonts w:ascii="Arial" w:eastAsia="Arial" w:hAnsi="Arial"/>
          <w:lang w:val="en-US"/>
        </w:rPr>
      </w:pPr>
      <w:r w:rsidRPr="00D35B1F">
        <w:rPr>
          <w:rFonts w:ascii="Arial" w:eastAsia="Arial" w:hAnsi="Arial"/>
          <w:lang w:val="en-US"/>
        </w:rPr>
        <w:t>Ka pihi ki One-haumako, ki One-whakatupu</w:t>
      </w:r>
    </w:p>
    <w:p w14:paraId="5C8C78B2"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Kei reira e hika mā te manako kia ea i te utu</w:t>
      </w:r>
    </w:p>
    <w:p w14:paraId="13FF3908"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 xml:space="preserve">Kia whakaahuritia tō mana tangata tō mana tuku iho nā ō rau kahika </w:t>
      </w:r>
    </w:p>
    <w:p w14:paraId="413B9EC1"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Koia ka whanake koia ka manahua koia ka ngawhā</w:t>
      </w:r>
    </w:p>
    <w:p w14:paraId="27462A75"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He houkura mārie mōwai rokiroki āio nā koutou ko Rongo</w:t>
      </w:r>
    </w:p>
    <w:p w14:paraId="49D783E6" w14:textId="77777777" w:rsidR="00FA2DC1" w:rsidRPr="00D35B1F" w:rsidRDefault="00FA2DC1" w:rsidP="00FA2DC1">
      <w:pPr>
        <w:spacing w:after="120"/>
        <w:rPr>
          <w:rFonts w:ascii="Arial" w:eastAsia="Arial" w:hAnsi="Arial"/>
          <w:lang w:val="en-US"/>
        </w:rPr>
      </w:pPr>
      <w:r w:rsidRPr="00D35B1F">
        <w:rPr>
          <w:rFonts w:ascii="Arial" w:eastAsia="Arial" w:hAnsi="Arial"/>
          <w:lang w:val="en"/>
        </w:rPr>
        <w:t>Koia ka puta ki te whaiao ki te ao mārama</w:t>
      </w:r>
    </w:p>
    <w:p w14:paraId="6BEBEDA3" w14:textId="77777777" w:rsidR="00FA2DC1" w:rsidRPr="00D35B1F" w:rsidRDefault="00FA2DC1" w:rsidP="00FA2DC1">
      <w:pPr>
        <w:spacing w:after="120"/>
        <w:rPr>
          <w:rFonts w:ascii="Arial" w:eastAsia="Arial" w:hAnsi="Arial"/>
          <w:lang w:val="en"/>
        </w:rPr>
      </w:pPr>
      <w:r w:rsidRPr="00D35B1F">
        <w:rPr>
          <w:rFonts w:ascii="Arial" w:eastAsia="Arial" w:hAnsi="Arial"/>
          <w:lang w:val="en"/>
        </w:rPr>
        <w:t>Whitiwhiti ora e!</w:t>
      </w:r>
    </w:p>
    <w:p w14:paraId="676FAE43" w14:textId="67A583B6" w:rsidR="0003062F" w:rsidRPr="00D35B1F" w:rsidRDefault="0003062F" w:rsidP="00FA2DC1">
      <w:pPr>
        <w:spacing w:after="120"/>
        <w:rPr>
          <w:rFonts w:ascii="Arial" w:eastAsia="Arial" w:hAnsi="Arial"/>
          <w:lang w:val="en-US"/>
        </w:rPr>
      </w:pPr>
      <w:r w:rsidRPr="00D35B1F">
        <w:rPr>
          <w:rFonts w:ascii="Arial" w:hAnsi="Arial"/>
        </w:rPr>
        <w:t xml:space="preserve">                                                                                                  – Paraone Gloyne</w:t>
      </w:r>
    </w:p>
    <w:p w14:paraId="5508734F" w14:textId="77777777" w:rsidR="00FA2DC1" w:rsidRPr="00D35B1F" w:rsidRDefault="00FA2DC1" w:rsidP="00FA2DC1">
      <w:pPr>
        <w:rPr>
          <w:rFonts w:ascii="Arial" w:hAnsi="Arial"/>
          <w:lang w:val="en"/>
        </w:rPr>
      </w:pPr>
    </w:p>
    <w:p w14:paraId="2E02D5B8" w14:textId="77777777" w:rsidR="00C32ADB" w:rsidRPr="00D35B1F" w:rsidRDefault="00C32ADB">
      <w:pPr>
        <w:rPr>
          <w:rFonts w:ascii="Arial" w:eastAsia="Arial" w:hAnsi="Arial"/>
          <w:lang w:val="en"/>
        </w:rPr>
      </w:pPr>
      <w:r w:rsidRPr="00D35B1F">
        <w:rPr>
          <w:rFonts w:ascii="Arial" w:eastAsia="Arial" w:hAnsi="Arial"/>
          <w:lang w:val="en"/>
        </w:rPr>
        <w:br w:type="page"/>
      </w:r>
    </w:p>
    <w:p w14:paraId="403C8985" w14:textId="52875CE0" w:rsidR="00FA2DC1" w:rsidRPr="00D35B1F" w:rsidRDefault="00FA2DC1" w:rsidP="00162592">
      <w:pPr>
        <w:pStyle w:val="body"/>
        <w:rPr>
          <w:b/>
          <w:color w:val="385623"/>
          <w:sz w:val="40"/>
          <w:szCs w:val="40"/>
        </w:rPr>
      </w:pPr>
      <w:r w:rsidRPr="00D35B1F">
        <w:rPr>
          <w:b/>
          <w:color w:val="385623"/>
          <w:sz w:val="40"/>
          <w:szCs w:val="40"/>
        </w:rPr>
        <w:lastRenderedPageBreak/>
        <w:t>A Love Song for the Living Seeds</w:t>
      </w:r>
    </w:p>
    <w:p w14:paraId="6D749BC4" w14:textId="77777777" w:rsidR="00FA2DC1" w:rsidRPr="00D35B1F" w:rsidRDefault="00FA2DC1" w:rsidP="00FA2DC1">
      <w:pPr>
        <w:spacing w:after="120"/>
        <w:rPr>
          <w:rFonts w:ascii="Arial" w:eastAsia="Arial" w:hAnsi="Arial"/>
          <w:lang w:val="en-US"/>
        </w:rPr>
      </w:pPr>
      <w:r w:rsidRPr="00D35B1F">
        <w:rPr>
          <w:rFonts w:ascii="Arial" w:eastAsia="Arial" w:hAnsi="Arial"/>
          <w:lang w:val="en-US"/>
        </w:rPr>
        <w:t>The love within me for you, the people, remains unchanged</w:t>
      </w:r>
    </w:p>
    <w:p w14:paraId="2D888FFC" w14:textId="77777777" w:rsidR="00FA2DC1" w:rsidRPr="00D35B1F" w:rsidRDefault="00FA2DC1" w:rsidP="00FA2DC1">
      <w:pPr>
        <w:spacing w:after="120"/>
        <w:rPr>
          <w:rFonts w:ascii="Arial" w:eastAsia="Arial" w:hAnsi="Arial"/>
          <w:lang w:val="en"/>
        </w:rPr>
      </w:pPr>
      <w:r w:rsidRPr="00D35B1F">
        <w:rPr>
          <w:rFonts w:ascii="Arial" w:eastAsia="Arial" w:hAnsi="Arial"/>
          <w:lang w:val="en"/>
        </w:rPr>
        <w:t>Left alone, abandoned by justice and order</w:t>
      </w:r>
    </w:p>
    <w:p w14:paraId="6B089208" w14:textId="77777777" w:rsidR="00FA2DC1" w:rsidRPr="00D35B1F" w:rsidRDefault="00FA2DC1" w:rsidP="00FA2DC1">
      <w:pPr>
        <w:spacing w:after="120"/>
        <w:rPr>
          <w:rFonts w:ascii="Arial" w:eastAsia="Arial" w:hAnsi="Arial"/>
          <w:lang w:val="en"/>
        </w:rPr>
      </w:pPr>
      <w:r w:rsidRPr="00D35B1F">
        <w:rPr>
          <w:rFonts w:ascii="Arial" w:eastAsia="Arial" w:hAnsi="Arial"/>
          <w:lang w:val="en"/>
        </w:rPr>
        <w:t>Subjected to the silent suffering of mistreatment</w:t>
      </w:r>
    </w:p>
    <w:p w14:paraId="42D734CB" w14:textId="77777777" w:rsidR="00FA2DC1" w:rsidRPr="00D35B1F" w:rsidRDefault="00FA2DC1" w:rsidP="00FA2DC1">
      <w:pPr>
        <w:spacing w:after="120"/>
        <w:rPr>
          <w:rFonts w:ascii="Arial" w:eastAsia="Arial" w:hAnsi="Arial"/>
          <w:lang w:val="en"/>
        </w:rPr>
      </w:pPr>
      <w:r w:rsidRPr="00D35B1F">
        <w:rPr>
          <w:rFonts w:ascii="Arial" w:eastAsia="Arial" w:hAnsi="Arial"/>
          <w:lang w:val="en"/>
        </w:rPr>
        <w:t>A heaviness in the core, silenced into stillness</w:t>
      </w:r>
    </w:p>
    <w:p w14:paraId="55111B33" w14:textId="77777777" w:rsidR="00FA2DC1" w:rsidRPr="00D35B1F" w:rsidRDefault="00FA2DC1" w:rsidP="00FA2DC1">
      <w:pPr>
        <w:spacing w:after="120"/>
        <w:rPr>
          <w:rFonts w:ascii="Arial" w:eastAsia="Arial" w:hAnsi="Arial"/>
          <w:lang w:val="en"/>
        </w:rPr>
      </w:pPr>
      <w:r w:rsidRPr="00D35B1F">
        <w:rPr>
          <w:rFonts w:ascii="Arial" w:eastAsia="Arial" w:hAnsi="Arial"/>
          <w:lang w:val="en"/>
        </w:rPr>
        <w:t>The gnawing of my heart cannot compare to the anguish of yours</w:t>
      </w:r>
    </w:p>
    <w:p w14:paraId="0C4D4A00" w14:textId="77777777" w:rsidR="00FA2DC1" w:rsidRPr="00D35B1F" w:rsidRDefault="00FA2DC1" w:rsidP="00FA2DC1">
      <w:pPr>
        <w:spacing w:after="120"/>
        <w:rPr>
          <w:rFonts w:ascii="Arial" w:eastAsia="Arial" w:hAnsi="Arial"/>
          <w:lang w:val="en-US"/>
        </w:rPr>
      </w:pPr>
      <w:r w:rsidRPr="00D35B1F">
        <w:rPr>
          <w:rFonts w:ascii="Arial" w:eastAsia="Arial" w:hAnsi="Arial"/>
          <w:lang w:val="en-US"/>
        </w:rPr>
        <w:t>Perhaps you are hidden in the depths of the night, Mirumiru-te-pō</w:t>
      </w:r>
    </w:p>
    <w:p w14:paraId="0C1C86A5" w14:textId="77777777" w:rsidR="00FA2DC1" w:rsidRPr="00D35B1F" w:rsidRDefault="00FA2DC1" w:rsidP="00FA2DC1">
      <w:pPr>
        <w:spacing w:after="120"/>
        <w:rPr>
          <w:rFonts w:ascii="Arial" w:eastAsia="Arial" w:hAnsi="Arial"/>
          <w:lang w:val="en"/>
        </w:rPr>
      </w:pPr>
      <w:r w:rsidRPr="00D35B1F">
        <w:rPr>
          <w:rFonts w:ascii="Arial" w:eastAsia="Arial" w:hAnsi="Arial"/>
          <w:lang w:val="en"/>
        </w:rPr>
        <w:t>A night dark and dense</w:t>
      </w:r>
    </w:p>
    <w:p w14:paraId="3D661499" w14:textId="77777777" w:rsidR="00FA2DC1" w:rsidRPr="00D35B1F" w:rsidRDefault="00FA2DC1" w:rsidP="00FA2DC1">
      <w:pPr>
        <w:spacing w:after="120"/>
        <w:rPr>
          <w:rFonts w:ascii="Arial" w:eastAsia="Arial" w:hAnsi="Arial"/>
          <w:lang w:val="en"/>
        </w:rPr>
      </w:pPr>
      <w:r w:rsidRPr="00D35B1F">
        <w:rPr>
          <w:rFonts w:ascii="Arial" w:eastAsia="Arial" w:hAnsi="Arial"/>
          <w:lang w:val="en"/>
        </w:rPr>
        <w:t>Where there may be no turning in your memories</w:t>
      </w:r>
    </w:p>
    <w:p w14:paraId="10311551" w14:textId="77777777" w:rsidR="00FA2DC1" w:rsidRPr="00D35B1F" w:rsidRDefault="00FA2DC1" w:rsidP="00FA2DC1">
      <w:pPr>
        <w:spacing w:after="120"/>
        <w:rPr>
          <w:rFonts w:ascii="Arial" w:eastAsia="Arial" w:hAnsi="Arial"/>
          <w:lang w:val="en-US"/>
        </w:rPr>
      </w:pPr>
      <w:r w:rsidRPr="00D35B1F">
        <w:rPr>
          <w:rFonts w:ascii="Arial" w:eastAsia="Arial" w:hAnsi="Arial"/>
          <w:lang w:val="en-US"/>
        </w:rPr>
        <w:t>But here’s my thought: ‘Do not push open the door to enter’</w:t>
      </w:r>
    </w:p>
    <w:p w14:paraId="460B6ED6" w14:textId="77777777" w:rsidR="00FA2DC1" w:rsidRPr="00D35B1F" w:rsidRDefault="00FA2DC1" w:rsidP="00FA2DC1">
      <w:pPr>
        <w:spacing w:after="120"/>
        <w:rPr>
          <w:rFonts w:ascii="Arial" w:eastAsia="Arial" w:hAnsi="Arial"/>
          <w:lang w:val="en"/>
        </w:rPr>
      </w:pPr>
      <w:r w:rsidRPr="00D35B1F">
        <w:rPr>
          <w:rFonts w:ascii="Arial" w:eastAsia="Arial" w:hAnsi="Arial"/>
          <w:lang w:val="en"/>
        </w:rPr>
        <w:t>Instead, let us turn to seek life and well-being</w:t>
      </w:r>
    </w:p>
    <w:p w14:paraId="3FA7DA3D" w14:textId="77777777" w:rsidR="00FA2DC1" w:rsidRPr="00D35B1F" w:rsidRDefault="00FA2DC1" w:rsidP="00FA2DC1">
      <w:pPr>
        <w:spacing w:after="120"/>
        <w:rPr>
          <w:rFonts w:ascii="Arial" w:eastAsia="Arial" w:hAnsi="Arial"/>
          <w:lang w:val="en"/>
        </w:rPr>
      </w:pPr>
      <w:r w:rsidRPr="00D35B1F">
        <w:rPr>
          <w:rFonts w:ascii="Arial" w:eastAsia="Arial" w:hAnsi="Arial"/>
          <w:lang w:val="en"/>
        </w:rPr>
        <w:t>Is memory dead? No, certainly not!</w:t>
      </w:r>
    </w:p>
    <w:p w14:paraId="256C2F7A" w14:textId="77777777" w:rsidR="00FA2DC1" w:rsidRPr="00D35B1F" w:rsidRDefault="00FA2DC1" w:rsidP="00FA2DC1">
      <w:pPr>
        <w:spacing w:after="120"/>
        <w:rPr>
          <w:rFonts w:ascii="Arial" w:eastAsia="Arial" w:hAnsi="Arial"/>
          <w:lang w:val="en-US"/>
        </w:rPr>
      </w:pPr>
      <w:r w:rsidRPr="00D35B1F">
        <w:rPr>
          <w:rFonts w:ascii="Arial" w:eastAsia="Arial" w:hAnsi="Arial"/>
          <w:lang w:val="en-US"/>
        </w:rPr>
        <w:t>Arise, friends, let the truth resound loudly from the heart of Kareāroto</w:t>
      </w:r>
    </w:p>
    <w:p w14:paraId="42662294" w14:textId="77777777" w:rsidR="00FA2DC1" w:rsidRPr="00D35B1F" w:rsidRDefault="00FA2DC1" w:rsidP="00FA2DC1">
      <w:pPr>
        <w:spacing w:after="120"/>
        <w:rPr>
          <w:rFonts w:ascii="Arial" w:eastAsia="Arial" w:hAnsi="Arial"/>
          <w:lang w:val="en"/>
        </w:rPr>
      </w:pPr>
      <w:r w:rsidRPr="00D35B1F">
        <w:rPr>
          <w:rFonts w:ascii="Arial" w:eastAsia="Arial" w:hAnsi="Arial"/>
          <w:lang w:val="en"/>
        </w:rPr>
        <w:t>To ascend to the clear skies, a sky washed clean at dawn</w:t>
      </w:r>
    </w:p>
    <w:p w14:paraId="634957A3" w14:textId="77777777" w:rsidR="00FA2DC1" w:rsidRPr="00D35B1F" w:rsidRDefault="00FA2DC1" w:rsidP="00FA2DC1">
      <w:pPr>
        <w:spacing w:after="120"/>
        <w:rPr>
          <w:rFonts w:ascii="Arial" w:eastAsia="Arial" w:hAnsi="Arial"/>
          <w:lang w:val="en-US"/>
        </w:rPr>
      </w:pPr>
      <w:r w:rsidRPr="00D35B1F">
        <w:rPr>
          <w:rFonts w:ascii="Arial" w:eastAsia="Arial" w:hAnsi="Arial"/>
          <w:lang w:val="en-US"/>
        </w:rPr>
        <w:t>Emerging from the troubled world to a world of promise</w:t>
      </w:r>
    </w:p>
    <w:p w14:paraId="0FB3FA2F" w14:textId="77777777" w:rsidR="00FA2DC1" w:rsidRPr="00D35B1F" w:rsidRDefault="00FA2DC1" w:rsidP="00FA2DC1">
      <w:pPr>
        <w:spacing w:after="120"/>
        <w:rPr>
          <w:rFonts w:ascii="Arial" w:eastAsia="Arial" w:hAnsi="Arial"/>
          <w:lang w:val="en"/>
        </w:rPr>
      </w:pPr>
      <w:r w:rsidRPr="00D35B1F">
        <w:rPr>
          <w:rFonts w:ascii="Arial" w:eastAsia="Arial" w:hAnsi="Arial"/>
          <w:lang w:val="en"/>
        </w:rPr>
        <w:t>A path for you, my flock of herons, to life</w:t>
      </w:r>
    </w:p>
    <w:p w14:paraId="06919B1E" w14:textId="77777777" w:rsidR="00FA2DC1" w:rsidRPr="00D35B1F" w:rsidRDefault="00FA2DC1" w:rsidP="00FA2DC1">
      <w:pPr>
        <w:spacing w:after="120"/>
        <w:rPr>
          <w:rFonts w:ascii="Arial" w:eastAsia="Arial" w:hAnsi="Arial"/>
          <w:lang w:val="en"/>
        </w:rPr>
      </w:pPr>
      <w:r w:rsidRPr="00D35B1F">
        <w:rPr>
          <w:rFonts w:ascii="Arial" w:eastAsia="Arial" w:hAnsi="Arial"/>
          <w:lang w:val="en"/>
        </w:rPr>
        <w:t>So, the precious core may blossom within you, my living seeds</w:t>
      </w:r>
    </w:p>
    <w:p w14:paraId="1AF890AA" w14:textId="77777777" w:rsidR="00FA2DC1" w:rsidRPr="00D35B1F" w:rsidRDefault="00FA2DC1" w:rsidP="00FA2DC1">
      <w:pPr>
        <w:spacing w:after="120"/>
        <w:rPr>
          <w:rFonts w:ascii="Arial" w:eastAsia="Arial" w:hAnsi="Arial"/>
          <w:lang w:val="en-US"/>
        </w:rPr>
      </w:pPr>
      <w:r w:rsidRPr="00D35B1F">
        <w:rPr>
          <w:rFonts w:ascii="Arial" w:eastAsia="Arial" w:hAnsi="Arial"/>
          <w:lang w:val="en-US"/>
        </w:rPr>
        <w:t>Scattered across the land, cherished and growing in abundance</w:t>
      </w:r>
    </w:p>
    <w:p w14:paraId="4CD2772A" w14:textId="77777777" w:rsidR="00FA2DC1" w:rsidRPr="00D35B1F" w:rsidRDefault="00FA2DC1" w:rsidP="00FA2DC1">
      <w:pPr>
        <w:spacing w:after="120"/>
        <w:rPr>
          <w:rFonts w:ascii="Arial" w:eastAsia="Arial" w:hAnsi="Arial"/>
          <w:lang w:val="en-US"/>
        </w:rPr>
      </w:pPr>
      <w:r w:rsidRPr="00D35B1F">
        <w:rPr>
          <w:rFonts w:ascii="Arial" w:eastAsia="Arial" w:hAnsi="Arial"/>
          <w:lang w:val="en-US"/>
        </w:rPr>
        <w:t>Rising in One-haumako, in One-whakatupu</w:t>
      </w:r>
    </w:p>
    <w:p w14:paraId="413262F2" w14:textId="77777777" w:rsidR="00FA2DC1" w:rsidRPr="00D35B1F" w:rsidRDefault="00FA2DC1" w:rsidP="00FA2DC1">
      <w:pPr>
        <w:spacing w:after="120"/>
        <w:rPr>
          <w:rFonts w:ascii="Arial" w:eastAsia="Arial" w:hAnsi="Arial"/>
          <w:lang w:val="en"/>
        </w:rPr>
      </w:pPr>
      <w:r w:rsidRPr="00D35B1F">
        <w:rPr>
          <w:rFonts w:ascii="Arial" w:eastAsia="Arial" w:hAnsi="Arial"/>
          <w:lang w:val="en"/>
        </w:rPr>
        <w:t>There, my friends, lies the hope to fulfil the cost</w:t>
      </w:r>
    </w:p>
    <w:p w14:paraId="450AABD7" w14:textId="77777777" w:rsidR="00FA2DC1" w:rsidRPr="00D35B1F" w:rsidRDefault="00FA2DC1" w:rsidP="00FA2DC1">
      <w:pPr>
        <w:spacing w:after="120"/>
        <w:rPr>
          <w:rFonts w:ascii="Arial" w:eastAsia="Arial" w:hAnsi="Arial"/>
          <w:lang w:val="en"/>
        </w:rPr>
      </w:pPr>
      <w:r w:rsidRPr="00D35B1F">
        <w:rPr>
          <w:rFonts w:ascii="Arial" w:eastAsia="Arial" w:hAnsi="Arial"/>
          <w:lang w:val="en"/>
        </w:rPr>
        <w:t>To restore your human dignity, your inherited mana from your ancestors</w:t>
      </w:r>
    </w:p>
    <w:p w14:paraId="456F2D59" w14:textId="77777777" w:rsidR="00FA2DC1" w:rsidRPr="00D35B1F" w:rsidRDefault="00FA2DC1" w:rsidP="00FA2DC1">
      <w:pPr>
        <w:spacing w:after="120"/>
        <w:rPr>
          <w:rFonts w:ascii="Arial" w:eastAsia="Arial" w:hAnsi="Arial"/>
          <w:lang w:val="en"/>
        </w:rPr>
      </w:pPr>
      <w:r w:rsidRPr="00D35B1F">
        <w:rPr>
          <w:rFonts w:ascii="Arial" w:eastAsia="Arial" w:hAnsi="Arial"/>
          <w:lang w:val="en"/>
        </w:rPr>
        <w:t>Thus, it will thrive, flourish, and burst forth</w:t>
      </w:r>
    </w:p>
    <w:p w14:paraId="552B8BCB" w14:textId="77777777" w:rsidR="00FA2DC1" w:rsidRPr="00D35B1F" w:rsidRDefault="00FA2DC1" w:rsidP="00FA2DC1">
      <w:pPr>
        <w:spacing w:after="120"/>
        <w:rPr>
          <w:rFonts w:ascii="Arial" w:eastAsia="Arial" w:hAnsi="Arial"/>
          <w:lang w:val="en"/>
        </w:rPr>
      </w:pPr>
      <w:r w:rsidRPr="00D35B1F">
        <w:rPr>
          <w:rFonts w:ascii="Arial" w:eastAsia="Arial" w:hAnsi="Arial"/>
          <w:lang w:val="en"/>
        </w:rPr>
        <w:t>A peaceful feather, a treasured calm, a serene peace from Rongo</w:t>
      </w:r>
    </w:p>
    <w:p w14:paraId="029ECA22" w14:textId="77777777" w:rsidR="00FA2DC1" w:rsidRPr="00D35B1F" w:rsidRDefault="00FA2DC1" w:rsidP="00FA2DC1">
      <w:pPr>
        <w:spacing w:after="120"/>
        <w:rPr>
          <w:rFonts w:ascii="Arial" w:eastAsia="Arial" w:hAnsi="Arial"/>
          <w:lang w:val="en-US"/>
        </w:rPr>
      </w:pPr>
      <w:r w:rsidRPr="00D35B1F">
        <w:rPr>
          <w:rFonts w:ascii="Arial" w:eastAsia="Arial" w:hAnsi="Arial"/>
          <w:lang w:val="en-US"/>
        </w:rPr>
        <w:t>Emerging into the world of light, into the world of understanding</w:t>
      </w:r>
    </w:p>
    <w:p w14:paraId="20BD3699" w14:textId="77777777" w:rsidR="00FA2DC1" w:rsidRPr="00D35B1F" w:rsidRDefault="00FA2DC1" w:rsidP="00FA2DC1">
      <w:pPr>
        <w:spacing w:after="120"/>
        <w:rPr>
          <w:rFonts w:ascii="Arial" w:eastAsia="Arial" w:hAnsi="Arial"/>
          <w:lang w:val="en"/>
        </w:rPr>
      </w:pPr>
      <w:r w:rsidRPr="00D35B1F">
        <w:rPr>
          <w:rFonts w:ascii="Arial" w:eastAsia="Arial" w:hAnsi="Arial"/>
          <w:lang w:val="en"/>
        </w:rPr>
        <w:t>A crossing of life indeed!</w:t>
      </w:r>
    </w:p>
    <w:p w14:paraId="23493974" w14:textId="1B4C3094" w:rsidR="002A2428" w:rsidRDefault="0003062F" w:rsidP="00FA2DC1">
      <w:pPr>
        <w:pStyle w:val="Part10quotes"/>
        <w:ind w:left="0" w:right="1229"/>
        <w:jc w:val="left"/>
      </w:pPr>
      <w:r w:rsidRPr="00D35B1F">
        <w:t xml:space="preserve">                                                                                                 – Paraone Gloyne</w:t>
      </w:r>
    </w:p>
    <w:p w14:paraId="54F05B35" w14:textId="77777777" w:rsidR="002A2428" w:rsidRDefault="002A2428">
      <w:pPr>
        <w:rPr>
          <w:rFonts w:ascii="Arial" w:eastAsiaTheme="minorHAnsi" w:hAnsi="Arial"/>
          <w:shd w:val="clear" w:color="auto" w:fill="auto"/>
          <w:lang w:eastAsia="en-US"/>
          <w14:ligatures w14:val="none"/>
        </w:rPr>
      </w:pPr>
      <w:r>
        <w:br w:type="page"/>
      </w:r>
    </w:p>
    <w:p w14:paraId="57600FD5" w14:textId="330E0B2E" w:rsidR="00972541" w:rsidRPr="00DF08BD" w:rsidRDefault="002A2428" w:rsidP="001F63EE">
      <w:pPr>
        <w:pStyle w:val="Heading1"/>
      </w:pPr>
      <w:bookmarkStart w:id="531" w:name="_Toc181108248"/>
      <w:r>
        <w:lastRenderedPageBreak/>
        <w:t>Endnotes</w:t>
      </w:r>
      <w:bookmarkEnd w:id="531"/>
      <w:r>
        <w:t xml:space="preserve"> </w:t>
      </w:r>
    </w:p>
    <w:sectPr w:rsidR="00972541" w:rsidRPr="00DF08BD" w:rsidSect="000220F0">
      <w:headerReference w:type="even" r:id="rId17"/>
      <w:headerReference w:type="default" r:id="rId18"/>
      <w:footerReference w:type="even" r:id="rId19"/>
      <w:footerReference w:type="default" r:id="rId20"/>
      <w:headerReference w:type="first" r:id="rId21"/>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663AD" w14:textId="77777777" w:rsidR="00B770AF" w:rsidRDefault="00B770AF" w:rsidP="00986FDD">
      <w:pPr>
        <w:spacing w:after="0"/>
      </w:pPr>
      <w:r>
        <w:separator/>
      </w:r>
    </w:p>
    <w:p w14:paraId="75BA8484" w14:textId="77777777" w:rsidR="00B770AF" w:rsidRDefault="00B770AF"/>
    <w:p w14:paraId="0F7AB449" w14:textId="77777777" w:rsidR="00B770AF" w:rsidRDefault="00B770AF" w:rsidP="007064C5"/>
  </w:endnote>
  <w:endnote w:type="continuationSeparator" w:id="0">
    <w:p w14:paraId="023330E9" w14:textId="77777777" w:rsidR="00B770AF" w:rsidRDefault="00B770AF" w:rsidP="00986FDD">
      <w:pPr>
        <w:spacing w:after="0"/>
      </w:pPr>
      <w:r>
        <w:continuationSeparator/>
      </w:r>
    </w:p>
    <w:p w14:paraId="00E81E02" w14:textId="77777777" w:rsidR="00B770AF" w:rsidRDefault="00B770AF"/>
    <w:p w14:paraId="63D3F184" w14:textId="77777777" w:rsidR="00B770AF" w:rsidRDefault="00B770AF" w:rsidP="007064C5"/>
  </w:endnote>
  <w:endnote w:type="continuationNotice" w:id="1">
    <w:p w14:paraId="7BEF6404" w14:textId="77777777" w:rsidR="00B770AF" w:rsidRDefault="00B770AF">
      <w:pPr>
        <w:spacing w:after="0"/>
      </w:pPr>
    </w:p>
    <w:p w14:paraId="29DCE8DD" w14:textId="77777777" w:rsidR="00B770AF" w:rsidRDefault="00B770AF"/>
    <w:p w14:paraId="1ADE200F" w14:textId="77777777" w:rsidR="00B770AF" w:rsidRDefault="00B770AF" w:rsidP="007064C5"/>
  </w:endnote>
  <w:endnote w:id="2">
    <w:p w14:paraId="7B717307" w14:textId="0EA81593" w:rsidR="001E33B7" w:rsidRDefault="001E33B7">
      <w:pPr>
        <w:pStyle w:val="EndnoteText"/>
      </w:pPr>
      <w:r>
        <w:rPr>
          <w:rStyle w:val="EndnoteReference"/>
        </w:rPr>
        <w:endnoteRef/>
      </w:r>
      <w:r>
        <w:t xml:space="preserve"> </w:t>
      </w:r>
      <w:r w:rsidRPr="005E0650">
        <w:t>Royal Commission of Inquiry into Historical Abuse in State Care and in the Care of Faith-Based Institutions, Terms of Reference, clauses 32(b), 32(c) and 32A.</w:t>
      </w:r>
    </w:p>
  </w:endnote>
  <w:endnote w:id="3">
    <w:p w14:paraId="4DAA3D25" w14:textId="196CE455"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Historical Abuse in State Care and in the Care of Faith-based Institutions Order 2018</w:t>
      </w:r>
      <w:r>
        <w:rPr>
          <w:szCs w:val="18"/>
        </w:rPr>
        <w:t xml:space="preserve"> </w:t>
      </w:r>
      <w:r w:rsidRPr="00A67294">
        <w:rPr>
          <w:szCs w:val="18"/>
        </w:rPr>
        <w:t>(LI 2018/223).</w:t>
      </w:r>
    </w:p>
  </w:endnote>
  <w:endnote w:id="4">
    <w:p w14:paraId="16F88704" w14:textId="332C8D51"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Historical Abuse in State Care and in the Care of Faith-based Institutions Order 2018 (LI 2018/223), clauses 26–26.2.</w:t>
      </w:r>
    </w:p>
  </w:endnote>
  <w:endnote w:id="5">
    <w:p w14:paraId="5F760213" w14:textId="4F361825" w:rsidR="001E33B7" w:rsidRDefault="001E33B7" w:rsidP="00E02AC1">
      <w:pPr>
        <w:pStyle w:val="footnotes"/>
        <w:spacing w:before="0" w:after="0" w:line="264" w:lineRule="auto"/>
      </w:pPr>
      <w:r>
        <w:rPr>
          <w:rStyle w:val="EndnoteReference"/>
        </w:rPr>
        <w:endnoteRef/>
      </w:r>
      <w:r>
        <w:t xml:space="preserve"> </w:t>
      </w:r>
      <w:r w:rsidRPr="00154CB6">
        <w:rPr>
          <w:rFonts w:eastAsia="BatangChe"/>
        </w:rPr>
        <w:t>Royal Commission of Inquiry into Historical Abuse in State Care and in the Care of Faith-based Institutions Order 20</w:t>
      </w:r>
      <w:r>
        <w:rPr>
          <w:rFonts w:eastAsia="BatangChe"/>
        </w:rPr>
        <w:t xml:space="preserve">18 </w:t>
      </w:r>
      <w:r w:rsidRPr="00154CB6">
        <w:rPr>
          <w:rFonts w:eastAsia="BatangChe"/>
        </w:rPr>
        <w:t xml:space="preserve">(LI </w:t>
      </w:r>
      <w:r>
        <w:rPr>
          <w:rFonts w:eastAsia="BatangChe"/>
        </w:rPr>
        <w:t>2018/223), clause 32(a).</w:t>
      </w:r>
    </w:p>
  </w:endnote>
  <w:endnote w:id="6">
    <w:p w14:paraId="10F840C8" w14:textId="69491FDD" w:rsidR="001E33B7" w:rsidRDefault="001E33B7" w:rsidP="00E02AC1">
      <w:pPr>
        <w:pStyle w:val="EndnoteText"/>
        <w:spacing w:line="264" w:lineRule="auto"/>
      </w:pPr>
      <w:r>
        <w:rPr>
          <w:rStyle w:val="EndnoteReference"/>
        </w:rPr>
        <w:endnoteRef/>
      </w:r>
      <w:r>
        <w:t xml:space="preserve"> </w:t>
      </w:r>
      <w:r w:rsidRPr="00154CB6">
        <w:rPr>
          <w:rFonts w:eastAsia="BatangChe"/>
        </w:rPr>
        <w:t>Royal Commission of Inquiry into Historical Abuse in State Care and in the Care of Faith-based Institutions Amendment Order 2021 (LI 2021/179).</w:t>
      </w:r>
    </w:p>
  </w:endnote>
  <w:endnote w:id="7">
    <w:p w14:paraId="16ED7810" w14:textId="35585054" w:rsidR="001E33B7" w:rsidRDefault="001E33B7" w:rsidP="00E02AC1">
      <w:pPr>
        <w:pStyle w:val="EndnoteText"/>
        <w:spacing w:line="264" w:lineRule="auto"/>
      </w:pPr>
      <w:r>
        <w:rPr>
          <w:rStyle w:val="EndnoteReference"/>
        </w:rPr>
        <w:endnoteRef/>
      </w:r>
      <w:r>
        <w:t xml:space="preserve"> </w:t>
      </w:r>
      <w:r>
        <w:rPr>
          <w:rFonts w:eastAsia="BatangChe"/>
        </w:rPr>
        <w:t>Media release,</w:t>
      </w:r>
      <w:r w:rsidRPr="00154CB6">
        <w:rPr>
          <w:rFonts w:eastAsia="BatangChe"/>
        </w:rPr>
        <w:t xml:space="preserve"> Hon Jan Tinetti, Minister of Internal Affairs, Royal Commission into Historical Abuse scope adjusted to avoid timeline delay (23 April 2021), </w:t>
      </w:r>
      <w:hyperlink r:id="rId1" w:history="1">
        <w:r w:rsidRPr="00154CB6">
          <w:rPr>
            <w:rStyle w:val="Hyperlink"/>
            <w:rFonts w:eastAsia="BatangChe"/>
          </w:rPr>
          <w:t>https://www.beehive.govt.nz/release/royal-commission-historical-abuse-scope-adjusted-avoid-timeline-delay</w:t>
        </w:r>
      </w:hyperlink>
      <w:r w:rsidRPr="00154CB6">
        <w:rPr>
          <w:rFonts w:eastAsia="BatangChe"/>
        </w:rPr>
        <w:t>.</w:t>
      </w:r>
    </w:p>
  </w:endnote>
  <w:endnote w:id="8">
    <w:p w14:paraId="27114C03" w14:textId="39253994"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w:t>
      </w:r>
      <w:r w:rsidRPr="00A67294">
        <w:rPr>
          <w:rFonts w:eastAsia="BatangChe"/>
          <w:szCs w:val="18"/>
        </w:rPr>
        <w:t xml:space="preserve">Royal Commission of Inquiry into Historical Abuse in State Care and in the Care of Faith-based Institutions, </w:t>
      </w:r>
      <w:r w:rsidRPr="00A67294">
        <w:rPr>
          <w:szCs w:val="18"/>
        </w:rPr>
        <w:t>Terms of Reference, clauses 32</w:t>
      </w:r>
      <w:r>
        <w:rPr>
          <w:szCs w:val="18"/>
        </w:rPr>
        <w:t>(</w:t>
      </w:r>
      <w:r w:rsidRPr="00A67294">
        <w:rPr>
          <w:szCs w:val="18"/>
        </w:rPr>
        <w:t>b</w:t>
      </w:r>
      <w:r>
        <w:rPr>
          <w:szCs w:val="18"/>
        </w:rPr>
        <w:t>)</w:t>
      </w:r>
      <w:r w:rsidRPr="00A67294">
        <w:rPr>
          <w:szCs w:val="18"/>
        </w:rPr>
        <w:t>, 32</w:t>
      </w:r>
      <w:r>
        <w:rPr>
          <w:szCs w:val="18"/>
        </w:rPr>
        <w:t>(</w:t>
      </w:r>
      <w:r w:rsidRPr="00A67294">
        <w:rPr>
          <w:szCs w:val="18"/>
        </w:rPr>
        <w:t>c</w:t>
      </w:r>
      <w:r>
        <w:rPr>
          <w:szCs w:val="18"/>
        </w:rPr>
        <w:t>)</w:t>
      </w:r>
      <w:r w:rsidRPr="00A67294">
        <w:rPr>
          <w:szCs w:val="18"/>
        </w:rPr>
        <w:t xml:space="preserve"> and 32A.</w:t>
      </w:r>
    </w:p>
  </w:endnote>
  <w:endnote w:id="9">
    <w:p w14:paraId="2FF23A3C" w14:textId="1CBD72C8" w:rsidR="001E33B7" w:rsidRDefault="001E33B7">
      <w:pPr>
        <w:pStyle w:val="EndnoteText"/>
      </w:pPr>
      <w:r>
        <w:rPr>
          <w:rStyle w:val="EndnoteReference"/>
        </w:rPr>
        <w:endnoteRef/>
      </w:r>
      <w:r>
        <w:t xml:space="preserve"> </w:t>
      </w:r>
      <w:r w:rsidRPr="00A67294">
        <w:rPr>
          <w:rFonts w:eastAsia="BatangChe"/>
          <w:szCs w:val="18"/>
        </w:rPr>
        <w:t xml:space="preserve">Royal Commission of Inquiry into Historical Abuse in State Care and in the Care of Faith-based Institutions, </w:t>
      </w:r>
      <w:r w:rsidRPr="00A67294">
        <w:rPr>
          <w:szCs w:val="18"/>
        </w:rPr>
        <w:t>Terms of Reference,</w:t>
      </w:r>
      <w:r>
        <w:rPr>
          <w:szCs w:val="18"/>
        </w:rPr>
        <w:t xml:space="preserve"> clause 32B.</w:t>
      </w:r>
    </w:p>
  </w:endnote>
  <w:endnote w:id="10">
    <w:p w14:paraId="29625917" w14:textId="19CE72B9" w:rsidR="001E33B7" w:rsidRDefault="001E33B7">
      <w:pPr>
        <w:pStyle w:val="EndnoteText"/>
      </w:pPr>
      <w:r>
        <w:rPr>
          <w:rStyle w:val="EndnoteReference"/>
        </w:rPr>
        <w:endnoteRef/>
      </w:r>
      <w:r>
        <w:t xml:space="preserve"> </w:t>
      </w:r>
      <w:r w:rsidRPr="00A67294">
        <w:rPr>
          <w:rFonts w:eastAsia="BatangChe"/>
          <w:szCs w:val="18"/>
        </w:rPr>
        <w:t xml:space="preserve">Royal Commission of Inquiry into Historical Abuse in State Care and in the Care of Faith-based Institutions, </w:t>
      </w:r>
      <w:r w:rsidRPr="00A67294">
        <w:rPr>
          <w:szCs w:val="18"/>
        </w:rPr>
        <w:t>Terms of Reference,</w:t>
      </w:r>
      <w:r>
        <w:rPr>
          <w:szCs w:val="18"/>
        </w:rPr>
        <w:t xml:space="preserve"> clause 39A.</w:t>
      </w:r>
    </w:p>
  </w:endnote>
  <w:endnote w:id="11">
    <w:p w14:paraId="02C1D073" w14:textId="4E8D78DA" w:rsidR="001E33B7" w:rsidRPr="006B2C13" w:rsidRDefault="001E33B7" w:rsidP="00E02AC1">
      <w:pPr>
        <w:pStyle w:val="footnotes"/>
        <w:spacing w:before="0" w:after="0" w:line="264" w:lineRule="auto"/>
      </w:pPr>
      <w:r>
        <w:rPr>
          <w:rStyle w:val="EndnoteReference"/>
        </w:rPr>
        <w:endnoteRef/>
      </w:r>
      <w:r>
        <w:t xml:space="preserve"> </w:t>
      </w:r>
      <w:r w:rsidRPr="00892A93">
        <w:rPr>
          <w:rFonts w:asciiTheme="minorHAnsi" w:eastAsia="BatangChe" w:hAnsiTheme="minorHAnsi" w:cs="Arial"/>
          <w:color w:val="auto"/>
          <w:sz w:val="20"/>
          <w:shd w:val="clear" w:color="auto" w:fill="FFFFFF"/>
          <w:lang w:eastAsia="en-NZ"/>
          <w14:ligatures w14:val="standardContextual"/>
        </w:rPr>
        <w:t>Witness statement of Ihorangi Reweti Peters (18 January 2022, para 60).</w:t>
      </w:r>
    </w:p>
  </w:endnote>
  <w:endnote w:id="12">
    <w:p w14:paraId="3BCC8A7B" w14:textId="0B6B6478" w:rsidR="001E33B7" w:rsidRDefault="001E33B7">
      <w:pPr>
        <w:pStyle w:val="EndnoteText"/>
      </w:pPr>
      <w:r w:rsidRPr="006B2C13">
        <w:rPr>
          <w:rStyle w:val="EndnoteReference"/>
        </w:rPr>
        <w:endnoteRef/>
      </w:r>
      <w:r w:rsidRPr="006B2C13">
        <w:t xml:space="preserve"> </w:t>
      </w:r>
      <w:bookmarkStart w:id="50" w:name="_Hlk176504894"/>
      <w:r w:rsidRPr="006B2C13">
        <w:t>Te Rōpū Kaitiaki mō ngā Teina e Haere Ake Nei, Korowai Aroha: Position Statement and Key Asks (2023).</w:t>
      </w:r>
      <w:bookmarkEnd w:id="50"/>
    </w:p>
  </w:endnote>
  <w:endnote w:id="13">
    <w:p w14:paraId="6BF31383" w14:textId="644233A7" w:rsidR="001E33B7" w:rsidRPr="008C5198" w:rsidRDefault="001E33B7" w:rsidP="004C58C9">
      <w:pPr>
        <w:pStyle w:val="EndnoteText"/>
        <w:rPr>
          <w:szCs w:val="18"/>
          <w:lang w:val="mi-NZ"/>
        </w:rPr>
      </w:pPr>
      <w:r w:rsidRPr="00807A75">
        <w:rPr>
          <w:rStyle w:val="EndnoteReference"/>
          <w:rFonts w:eastAsiaTheme="majorEastAsia"/>
          <w:szCs w:val="18"/>
        </w:rPr>
        <w:endnoteRef/>
      </w:r>
      <w:r w:rsidRPr="00807A75">
        <w:rPr>
          <w:szCs w:val="18"/>
        </w:rPr>
        <w:t xml:space="preserve"> Witness </w:t>
      </w:r>
      <w:r>
        <w:rPr>
          <w:szCs w:val="18"/>
        </w:rPr>
        <w:t>s</w:t>
      </w:r>
      <w:r w:rsidRPr="00807A75">
        <w:rPr>
          <w:szCs w:val="18"/>
        </w:rPr>
        <w:t xml:space="preserve">tatement of Mrs NS (mother of </w:t>
      </w:r>
      <w:r>
        <w:rPr>
          <w:szCs w:val="18"/>
        </w:rPr>
        <w:t>Lily</w:t>
      </w:r>
      <w:r w:rsidRPr="00807A75">
        <w:rPr>
          <w:szCs w:val="18"/>
        </w:rPr>
        <w:t>)</w:t>
      </w:r>
      <w:r>
        <w:rPr>
          <w:szCs w:val="18"/>
        </w:rPr>
        <w:t xml:space="preserve"> </w:t>
      </w:r>
      <w:r w:rsidRPr="00807A75">
        <w:rPr>
          <w:szCs w:val="18"/>
        </w:rPr>
        <w:t>(27 April 2023).</w:t>
      </w:r>
    </w:p>
  </w:endnote>
  <w:endnote w:id="14">
    <w:p w14:paraId="37AED595" w14:textId="77777777" w:rsidR="001E33B7" w:rsidRPr="00A67294" w:rsidRDefault="001E33B7" w:rsidP="007447F9">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pages 6 and 56).</w:t>
      </w:r>
    </w:p>
  </w:endnote>
  <w:endnote w:id="15">
    <w:p w14:paraId="2303E0F4" w14:textId="727B668D" w:rsidR="001E33B7" w:rsidRDefault="001E33B7">
      <w:pPr>
        <w:pStyle w:val="EndnoteText"/>
      </w:pPr>
      <w:r>
        <w:rPr>
          <w:rStyle w:val="EndnoteReference"/>
        </w:rPr>
        <w:endnoteRef/>
      </w:r>
      <w:r>
        <w:t xml:space="preserve"> </w:t>
      </w:r>
      <w:r w:rsidRPr="00DF3793">
        <w:t xml:space="preserve">Based on $857,000 estimated lifetime individual economic costs per survivor, adjusted for inflation to $1.05 million in 2023. See MartinJenkins, Economic cost of abuse in care (2020); Reserve Bank of New Zealand website, Inflation calculator (accessed 20 March 2024), </w:t>
      </w:r>
      <w:hyperlink r:id="rId2" w:history="1">
        <w:r w:rsidRPr="00C556B1">
          <w:rPr>
            <w:rStyle w:val="Hyperlink"/>
          </w:rPr>
          <w:t>https://www.rbnz.govt.nz/monetary-policy/about-monetary-policy/inflation-calculator</w:t>
        </w:r>
      </w:hyperlink>
      <w:r w:rsidRPr="00DF3793">
        <w:t>.</w:t>
      </w:r>
      <w:r>
        <w:t xml:space="preserve"> </w:t>
      </w:r>
    </w:p>
  </w:endnote>
  <w:endnote w:id="16">
    <w:p w14:paraId="08541847" w14:textId="55E182B0"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An Encyclopaedia of New Zealand, Second World War, AH McLintock (ed) (1966); Baker, JVT, War Economy, in Official History of NZ in the Second World War 1939–45 (Department of Internal Affairs, 1965, pages 256–258</w:t>
      </w:r>
      <w:r>
        <w:rPr>
          <w:szCs w:val="18"/>
        </w:rPr>
        <w:t>)</w:t>
      </w:r>
      <w:r w:rsidRPr="00A67294">
        <w:rPr>
          <w:szCs w:val="18"/>
        </w:rPr>
        <w:t>.</w:t>
      </w:r>
    </w:p>
  </w:endnote>
  <w:endnote w:id="17">
    <w:p w14:paraId="1D342154"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The Treasury website, Overview of the COVID-19 Response and Recovery Fund (CRRF), accessed 20 March 2024, </w:t>
      </w:r>
      <w:hyperlink r:id="rId3" w:history="1">
        <w:r w:rsidRPr="00A67294">
          <w:rPr>
            <w:rStyle w:val="Hyperlink"/>
            <w:szCs w:val="18"/>
          </w:rPr>
          <w:t>https://www.treasury.govt.nz/information-and-services/nz-economy/covid-19-economic-response/overview-covid-19-response-and-recovery-fund-crrf</w:t>
        </w:r>
      </w:hyperlink>
      <w:r w:rsidRPr="00A67294">
        <w:rPr>
          <w:szCs w:val="18"/>
        </w:rPr>
        <w:t>.</w:t>
      </w:r>
    </w:p>
  </w:endnote>
  <w:endnote w:id="18">
    <w:p w14:paraId="6AEF3DAC" w14:textId="3DD08883" w:rsidR="001E33B7" w:rsidRDefault="001E33B7">
      <w:pPr>
        <w:pStyle w:val="EndnoteText"/>
      </w:pPr>
      <w:r>
        <w:rPr>
          <w:rStyle w:val="EndnoteReference"/>
        </w:rPr>
        <w:endnoteRef/>
      </w:r>
      <w:r>
        <w:t xml:space="preserve"> </w:t>
      </w:r>
      <w:r w:rsidRPr="00A67294">
        <w:rPr>
          <w:szCs w:val="18"/>
        </w:rPr>
        <w:t>Cole, R, F</w:t>
      </w:r>
      <w:r>
        <w:rPr>
          <w:szCs w:val="18"/>
        </w:rPr>
        <w:t>u</w:t>
      </w:r>
      <w:r w:rsidRPr="00A67294">
        <w:rPr>
          <w:szCs w:val="18"/>
        </w:rPr>
        <w:t xml:space="preserve">nding and reserving Canterbury earthquake insurance claims (Reserve Bank of New Zealand, February 2021), </w:t>
      </w:r>
      <w:hyperlink r:id="rId4" w:history="1">
        <w:r w:rsidRPr="00A67294">
          <w:rPr>
            <w:rStyle w:val="Hyperlink"/>
            <w:szCs w:val="18"/>
          </w:rPr>
          <w:t>https://www.rbnz.govt.nz/-/media/project/sites/rbnz/files/publications/analytical-notes/2021/an2021-2.pdf</w:t>
        </w:r>
      </w:hyperlink>
      <w:r>
        <w:rPr>
          <w:szCs w:val="18"/>
        </w:rPr>
        <w:t>.</w:t>
      </w:r>
    </w:p>
  </w:endnote>
  <w:endnote w:id="19">
    <w:p w14:paraId="093418F1" w14:textId="6095E370" w:rsidR="001E33B7" w:rsidRDefault="001E33B7">
      <w:pPr>
        <w:pStyle w:val="EndnoteText"/>
      </w:pPr>
      <w:r>
        <w:rPr>
          <w:rStyle w:val="EndnoteReference"/>
        </w:rPr>
        <w:endnoteRef/>
      </w:r>
      <w:r>
        <w:t xml:space="preserve"> </w:t>
      </w:r>
      <w:r w:rsidRPr="00A67294">
        <w:rPr>
          <w:szCs w:val="18"/>
        </w:rPr>
        <w:t xml:space="preserve">The Treasury, Report to the Minister of Finance: Canterbury Earthquake Fiscal Update May 2014 (26 May 2014), </w:t>
      </w:r>
      <w:hyperlink r:id="rId5" w:history="1">
        <w:r w:rsidRPr="00A67294">
          <w:rPr>
            <w:rStyle w:val="Hyperlink"/>
            <w:szCs w:val="18"/>
          </w:rPr>
          <w:t>https://www.treasury.govt.nz/sites/default/files/2018-02/b14-2913046.pdf</w:t>
        </w:r>
      </w:hyperlink>
      <w:r>
        <w:rPr>
          <w:szCs w:val="18"/>
        </w:rPr>
        <w:t>.</w:t>
      </w:r>
    </w:p>
  </w:endnote>
  <w:endnote w:id="20">
    <w:p w14:paraId="73EF5C91" w14:textId="10722E8F"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Deloitte, Christchurch City Council: Cost of the Earthquake to Council (13 December 2017), </w:t>
      </w:r>
      <w:hyperlink r:id="rId6" w:history="1">
        <w:r w:rsidRPr="00A67294">
          <w:rPr>
            <w:rStyle w:val="Hyperlink"/>
            <w:szCs w:val="18"/>
          </w:rPr>
          <w:t>https://www.ccc.govt.nz/assets/Documents/The-Council/Plans-Strategies-Policies-Bylaws/Strategies/Global-Settlement/Cost-of-the-earthquakes-Deloitte-Report-Final.pdf</w:t>
        </w:r>
      </w:hyperlink>
      <w:r w:rsidRPr="00A67294">
        <w:rPr>
          <w:szCs w:val="18"/>
        </w:rPr>
        <w:t xml:space="preserve">. </w:t>
      </w:r>
    </w:p>
  </w:endnote>
  <w:endnote w:id="21">
    <w:p w14:paraId="40BF2AB3"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The Treasury website, North Island Weather Events Response and Recovery Funding (accessed 21 March 2024), </w:t>
      </w:r>
      <w:hyperlink r:id="rId7" w:history="1">
        <w:r w:rsidRPr="00A67294">
          <w:rPr>
            <w:rStyle w:val="Hyperlink"/>
            <w:szCs w:val="18"/>
          </w:rPr>
          <w:t>https://www.treasury.govt.nz/information-and-services/nz-economy/climate-change/north-island-weather-events-response-and-recovery-funding</w:t>
        </w:r>
      </w:hyperlink>
      <w:r w:rsidRPr="00A67294">
        <w:rPr>
          <w:szCs w:val="18"/>
        </w:rPr>
        <w:t xml:space="preserve">. </w:t>
      </w:r>
    </w:p>
  </w:endnote>
  <w:endnote w:id="22">
    <w:p w14:paraId="00D5F0F8" w14:textId="6FACB1A4" w:rsidR="001E33B7" w:rsidRPr="00A67294" w:rsidRDefault="001E33B7" w:rsidP="00E02AC1">
      <w:pPr>
        <w:pStyle w:val="EndnoteText"/>
        <w:spacing w:line="264" w:lineRule="auto"/>
        <w:rPr>
          <w:rFonts w:eastAsiaTheme="minorHAnsi"/>
          <w:szCs w:val="18"/>
        </w:rPr>
      </w:pPr>
      <w:r w:rsidRPr="00A67294">
        <w:rPr>
          <w:rStyle w:val="EndnoteReference"/>
          <w:sz w:val="18"/>
          <w:szCs w:val="18"/>
        </w:rPr>
        <w:endnoteRef/>
      </w:r>
      <w:r w:rsidRPr="00A67294">
        <w:rPr>
          <w:szCs w:val="18"/>
        </w:rPr>
        <w:t xml:space="preserve"> Department of Social Welfare, Māori Perspective Advisory Committee. </w:t>
      </w:r>
      <w:r>
        <w:t>Puao-te-Ata-Tū</w:t>
      </w:r>
      <w:r w:rsidRPr="00A67294" w:rsidDel="005E3B1D">
        <w:rPr>
          <w:szCs w:val="18"/>
        </w:rPr>
        <w:t xml:space="preserve"> </w:t>
      </w:r>
      <w:r w:rsidRPr="00A67294">
        <w:rPr>
          <w:szCs w:val="18"/>
        </w:rPr>
        <w:t>(Day Break): The Report of the Ministerial Advisory Committee on a Māori Perspective for the Department of Social Welfare</w:t>
      </w:r>
      <w:r>
        <w:rPr>
          <w:szCs w:val="18"/>
        </w:rPr>
        <w:t xml:space="preserve"> </w:t>
      </w:r>
      <w:r w:rsidRPr="00A67294">
        <w:rPr>
          <w:szCs w:val="18"/>
        </w:rPr>
        <w:t>(1988, page 44).</w:t>
      </w:r>
    </w:p>
  </w:endnote>
  <w:endnote w:id="23">
    <w:p w14:paraId="1DFBFB8C" w14:textId="7CA6FFD5" w:rsidR="001E33B7" w:rsidRDefault="001E33B7">
      <w:pPr>
        <w:pStyle w:val="EndnoteText"/>
      </w:pPr>
      <w:r>
        <w:rPr>
          <w:rStyle w:val="EndnoteReference"/>
        </w:rPr>
        <w:endnoteRef/>
      </w:r>
      <w:r>
        <w:t xml:space="preserve"> </w:t>
      </w:r>
      <w:r w:rsidRPr="009E5AAD">
        <w:t xml:space="preserve">Transcript of evidence of </w:t>
      </w:r>
      <w:r>
        <w:t>Chief Social Worker Peter Whitcombe</w:t>
      </w:r>
      <w:r w:rsidRPr="009E5AAD">
        <w:t xml:space="preserve"> for </w:t>
      </w:r>
      <w:r>
        <w:t>Oranga Tamariki</w:t>
      </w:r>
      <w:r w:rsidRPr="009E5AAD">
        <w:t xml:space="preserve"> at the </w:t>
      </w:r>
      <w:r>
        <w:t xml:space="preserve">Inquiry’s </w:t>
      </w:r>
      <w:r w:rsidRPr="009E5AAD">
        <w:t>State Institutional Response Hearing (</w:t>
      </w:r>
      <w:r>
        <w:t>24</w:t>
      </w:r>
      <w:r w:rsidRPr="009E5AAD">
        <w:t xml:space="preserve"> August 2022, p</w:t>
      </w:r>
      <w:r>
        <w:t>age</w:t>
      </w:r>
      <w:r w:rsidRPr="009E5AAD">
        <w:t xml:space="preserve"> </w:t>
      </w:r>
      <w:r w:rsidRPr="00273737">
        <w:t>87</w:t>
      </w:r>
      <w:r>
        <w:t>6).</w:t>
      </w:r>
    </w:p>
  </w:endnote>
  <w:endnote w:id="24">
    <w:p w14:paraId="501A7622" w14:textId="5A70A594" w:rsidR="001E33B7" w:rsidRPr="00C2441F" w:rsidRDefault="001E33B7" w:rsidP="00CB3766">
      <w:pPr>
        <w:pStyle w:val="EndnoteText"/>
        <w:rPr>
          <w:szCs w:val="18"/>
        </w:rPr>
      </w:pPr>
      <w:r w:rsidRPr="00C2441F">
        <w:rPr>
          <w:rStyle w:val="EndnoteReference"/>
          <w:szCs w:val="18"/>
        </w:rPr>
        <w:endnoteRef/>
      </w:r>
      <w:r w:rsidRPr="00C2441F">
        <w:rPr>
          <w:szCs w:val="18"/>
        </w:rPr>
        <w:t xml:space="preserve"> DOT loves data consulting, Final report - Quantitative Analysis of Abuse in Care (September 2023</w:t>
      </w:r>
      <w:r>
        <w:rPr>
          <w:szCs w:val="18"/>
        </w:rPr>
        <w:t>,</w:t>
      </w:r>
      <w:r w:rsidRPr="00C2441F">
        <w:rPr>
          <w:szCs w:val="18"/>
        </w:rPr>
        <w:t xml:space="preserve"> p</w:t>
      </w:r>
      <w:r>
        <w:rPr>
          <w:szCs w:val="18"/>
        </w:rPr>
        <w:t>age</w:t>
      </w:r>
      <w:r w:rsidRPr="00C2441F">
        <w:rPr>
          <w:szCs w:val="18"/>
        </w:rPr>
        <w:t xml:space="preserve"> 74</w:t>
      </w:r>
      <w:r>
        <w:rPr>
          <w:szCs w:val="18"/>
        </w:rPr>
        <w:t>)</w:t>
      </w:r>
      <w:r w:rsidRPr="00C2441F">
        <w:rPr>
          <w:szCs w:val="18"/>
        </w:rPr>
        <w:t>.</w:t>
      </w:r>
    </w:p>
  </w:endnote>
  <w:endnote w:id="25">
    <w:p w14:paraId="568034D9" w14:textId="34FFFEE1" w:rsidR="001E33B7" w:rsidRDefault="001E33B7" w:rsidP="00621925">
      <w:pPr>
        <w:pStyle w:val="EndnoteText"/>
      </w:pPr>
      <w:r>
        <w:rPr>
          <w:rStyle w:val="EndnoteReference"/>
        </w:rPr>
        <w:endnoteRef/>
      </w:r>
      <w:r>
        <w:t xml:space="preserve"> </w:t>
      </w:r>
      <w:hyperlink r:id="rId8" w:history="1">
        <w:r w:rsidRPr="00D80B0F">
          <w:rPr>
            <w:rStyle w:val="Hyperlink"/>
          </w:rPr>
          <w:t>https://www.stats.govt.nz/</w:t>
        </w:r>
      </w:hyperlink>
      <w:r>
        <w:rPr>
          <w:rStyle w:val="Hyperlink"/>
        </w:rPr>
        <w:t>.</w:t>
      </w:r>
    </w:p>
  </w:endnote>
  <w:endnote w:id="26">
    <w:p w14:paraId="55B650AC" w14:textId="77777777" w:rsidR="001E33B7" w:rsidRPr="00A67294" w:rsidRDefault="001E33B7" w:rsidP="000C7829">
      <w:pPr>
        <w:pStyle w:val="EndnoteText"/>
        <w:spacing w:line="264" w:lineRule="auto"/>
        <w:rPr>
          <w:rFonts w:eastAsia="BatangChe"/>
          <w:szCs w:val="18"/>
        </w:rPr>
      </w:pPr>
      <w:r w:rsidRPr="00B0477F">
        <w:rPr>
          <w:szCs w:val="18"/>
          <w:vertAlign w:val="superscript"/>
        </w:rPr>
        <w:endnoteRef/>
      </w:r>
      <w:r w:rsidRPr="00B0477F">
        <w:rPr>
          <w:rFonts w:eastAsia="BatangChe"/>
          <w:szCs w:val="18"/>
          <w:vertAlign w:val="superscript"/>
        </w:rPr>
        <w:t xml:space="preserve"> </w:t>
      </w:r>
      <w:r w:rsidRPr="00A67294">
        <w:rPr>
          <w:rFonts w:eastAsia="BatangChe"/>
          <w:szCs w:val="18"/>
        </w:rPr>
        <w:t>Glazebrook, S, Baird, N &amp; Holden, S, New Zealand: Country Report on Human Rights, Victoria University of Wellington Law Review, Volume 40</w:t>
      </w:r>
      <w:r w:rsidRPr="00A67294" w:rsidDel="00075676">
        <w:rPr>
          <w:rFonts w:eastAsia="BatangChe"/>
          <w:szCs w:val="18"/>
        </w:rPr>
        <w:t xml:space="preserve"> </w:t>
      </w:r>
      <w:r w:rsidRPr="00A67294">
        <w:rPr>
          <w:rFonts w:eastAsia="BatangChe"/>
          <w:szCs w:val="18"/>
        </w:rPr>
        <w:t xml:space="preserve">(2009, </w:t>
      </w:r>
      <w:r w:rsidRPr="00A67294">
        <w:rPr>
          <w:szCs w:val="18"/>
        </w:rPr>
        <w:t>page</w:t>
      </w:r>
      <w:r w:rsidRPr="00A67294">
        <w:rPr>
          <w:rFonts w:eastAsia="BatangChe"/>
          <w:szCs w:val="18"/>
        </w:rPr>
        <w:t xml:space="preserve"> 58).</w:t>
      </w:r>
    </w:p>
  </w:endnote>
  <w:endnote w:id="27">
    <w:p w14:paraId="2A8A08B3" w14:textId="5EA822F8"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Department of Social Welfare, Māori Perspective Advisory Committee. </w:t>
      </w:r>
      <w:r>
        <w:t>Puao-te-Ata-Tū</w:t>
      </w:r>
      <w:r w:rsidRPr="00A67294" w:rsidDel="005E3B1D">
        <w:rPr>
          <w:szCs w:val="18"/>
        </w:rPr>
        <w:t xml:space="preserve"> </w:t>
      </w:r>
      <w:r w:rsidRPr="00A67294">
        <w:rPr>
          <w:szCs w:val="18"/>
        </w:rPr>
        <w:t>(Day Break): The Report of the Ministerial Advisory Committee on a Māori Perspective for the Department of Social Welfare (1988, pages 44–45).</w:t>
      </w:r>
    </w:p>
  </w:endnote>
  <w:endnote w:id="28">
    <w:p w14:paraId="0C7C941F" w14:textId="62BA9EF9"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Indian Child Welfare Act, PL 95–608, Approved November 8, 1978 (92 Stat. 3069); Secretariat of National Aboriginal and Islander Child Care, Aboriginal and Torres Strait Islander Child Placement Principle: Aims and Core Elements (June 2013, page 2).</w:t>
      </w:r>
    </w:p>
  </w:endnote>
  <w:endnote w:id="29">
    <w:p w14:paraId="039EBE99" w14:textId="2F88BF95" w:rsidR="001E33B7" w:rsidRDefault="001E33B7" w:rsidP="009635D8">
      <w:pPr>
        <w:pStyle w:val="EndnoteText"/>
      </w:pPr>
      <w:r>
        <w:rPr>
          <w:rStyle w:val="EndnoteReference"/>
        </w:rPr>
        <w:endnoteRef/>
      </w:r>
      <w:r>
        <w:t xml:space="preserve"> An Act respecting First Nations, Inuit and Métis children, youth and families (S.C. 2019, c. 24), Assented to 2019-06-21.</w:t>
      </w:r>
    </w:p>
  </w:endnote>
  <w:endnote w:id="30">
    <w:p w14:paraId="02E3F270" w14:textId="2C7A6750" w:rsidR="001E33B7" w:rsidRDefault="001E33B7">
      <w:pPr>
        <w:pStyle w:val="EndnoteText"/>
      </w:pPr>
      <w:r>
        <w:rPr>
          <w:rStyle w:val="EndnoteReference"/>
        </w:rPr>
        <w:endnoteRef/>
      </w:r>
      <w:r>
        <w:t xml:space="preserve"> </w:t>
      </w:r>
      <w:r w:rsidRPr="00A67294">
        <w:rPr>
          <w:szCs w:val="18"/>
        </w:rPr>
        <w:t xml:space="preserve">International Association for Public Participation, IAP2 Spectrum of Public Participation (2018), </w:t>
      </w:r>
      <w:hyperlink r:id="rId9" w:history="1">
        <w:r w:rsidRPr="00A67294">
          <w:rPr>
            <w:rStyle w:val="Hyperlink"/>
            <w:szCs w:val="18"/>
          </w:rPr>
          <w:t>https://iap2.org.au/resources/spectrum/</w:t>
        </w:r>
      </w:hyperlink>
      <w:r w:rsidRPr="00A67294">
        <w:rPr>
          <w:szCs w:val="18"/>
        </w:rPr>
        <w:t>. Involve means “to work directly with the public throughout the process to ensure that public concerns and aspirations are consistently understood and considered”, collaborate means “to partner with the public in each aspect of the decision including the development of alternatives and the identification of a preferred solution” and empower means “to place final decision making in the hands of the public”.</w:t>
      </w:r>
    </w:p>
  </w:endnote>
  <w:endnote w:id="31">
    <w:p w14:paraId="23F204EF" w14:textId="3C688EC9" w:rsidR="001E33B7" w:rsidRDefault="001E33B7">
      <w:pPr>
        <w:pStyle w:val="EndnoteText"/>
      </w:pPr>
      <w:r>
        <w:rPr>
          <w:rStyle w:val="EndnoteReference"/>
        </w:rPr>
        <w:endnoteRef/>
      </w:r>
      <w:r>
        <w:t xml:space="preserve"> </w:t>
      </w:r>
      <w:r w:rsidRPr="00837801">
        <w:t>Witness statement</w:t>
      </w:r>
      <w:r>
        <w:t xml:space="preserve"> of</w:t>
      </w:r>
      <w:r w:rsidRPr="00837801">
        <w:t xml:space="preserve"> Mr RA</w:t>
      </w:r>
      <w:r>
        <w:t xml:space="preserve"> (</w:t>
      </w:r>
      <w:r w:rsidRPr="00837801">
        <w:t>15 August 2022).</w:t>
      </w:r>
    </w:p>
  </w:endnote>
  <w:endnote w:id="32">
    <w:p w14:paraId="7D3EB3EE" w14:textId="1DF58B8C" w:rsidR="001E33B7" w:rsidRDefault="001E33B7">
      <w:pPr>
        <w:pStyle w:val="EndnoteText"/>
      </w:pPr>
      <w:r>
        <w:rPr>
          <w:rStyle w:val="EndnoteReference"/>
        </w:rPr>
        <w:endnoteRef/>
      </w:r>
      <w:r>
        <w:t xml:space="preserve"> </w:t>
      </w:r>
      <w:r w:rsidRPr="00705F63">
        <w:rPr>
          <w:szCs w:val="18"/>
        </w:rPr>
        <w:t xml:space="preserve">Witness </w:t>
      </w:r>
      <w:r>
        <w:rPr>
          <w:szCs w:val="18"/>
        </w:rPr>
        <w:t>s</w:t>
      </w:r>
      <w:r w:rsidRPr="00705F63">
        <w:rPr>
          <w:szCs w:val="18"/>
        </w:rPr>
        <w:t>tatement of Ms NT (20 January 2022).</w:t>
      </w:r>
    </w:p>
  </w:endnote>
  <w:endnote w:id="33">
    <w:p w14:paraId="22B507D6" w14:textId="6FF744C9" w:rsidR="001E33B7" w:rsidRPr="00A67294" w:rsidRDefault="001E33B7" w:rsidP="00206FAE">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w:t>
      </w:r>
      <w:r>
        <w:rPr>
          <w:szCs w:val="18"/>
        </w:rPr>
        <w:t>He Purapura Ora, he Māra Tipu: From Redress to Puretumu Torowhānui</w:t>
      </w:r>
      <w:r w:rsidRPr="00A67294">
        <w:rPr>
          <w:szCs w:val="18"/>
        </w:rPr>
        <w:t>, Volume 1 (2021</w:t>
      </w:r>
      <w:r>
        <w:rPr>
          <w:szCs w:val="18"/>
        </w:rPr>
        <w:t>,</w:t>
      </w:r>
      <w:r w:rsidRPr="00A67294">
        <w:rPr>
          <w:szCs w:val="18"/>
        </w:rPr>
        <w:t xml:space="preserve"> page 264).</w:t>
      </w:r>
    </w:p>
  </w:endnote>
  <w:endnote w:id="34">
    <w:p w14:paraId="1E7FA8A7" w14:textId="7C16C56F" w:rsidR="001E33B7" w:rsidRPr="00A67294" w:rsidRDefault="001E33B7" w:rsidP="00937BB2">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w:t>
      </w:r>
      <w:r>
        <w:rPr>
          <w:szCs w:val="18"/>
        </w:rPr>
        <w:t>He Purapura Ora, he Māra Tipu: From Redress to Puretumu Torowhānui</w:t>
      </w:r>
      <w:r w:rsidRPr="00A67294">
        <w:rPr>
          <w:szCs w:val="18"/>
        </w:rPr>
        <w:t>, Volume 1 (2021, page 281).</w:t>
      </w:r>
    </w:p>
  </w:endnote>
  <w:endnote w:id="35">
    <w:p w14:paraId="2275C046" w14:textId="10A11B41" w:rsidR="001E33B7" w:rsidRPr="00A67294" w:rsidRDefault="001E33B7" w:rsidP="00937BB2">
      <w:pPr>
        <w:pStyle w:val="EndnoteText"/>
        <w:spacing w:line="264" w:lineRule="auto"/>
        <w:rPr>
          <w:szCs w:val="18"/>
        </w:rPr>
      </w:pPr>
      <w:r w:rsidRPr="00A67294">
        <w:rPr>
          <w:rStyle w:val="EndnoteReference"/>
          <w:sz w:val="18"/>
          <w:szCs w:val="18"/>
        </w:rPr>
        <w:endnoteRef/>
      </w:r>
      <w:r w:rsidRPr="00A67294">
        <w:rPr>
          <w:szCs w:val="18"/>
        </w:rPr>
        <w:t xml:space="preserve"> Media release, New Zealand Government, Survivors of abuse in state and faith-based care will have access to new independent redress process (15 December 2021), </w:t>
      </w:r>
      <w:hyperlink r:id="rId10" w:history="1">
        <w:r w:rsidRPr="00A67294">
          <w:rPr>
            <w:rStyle w:val="Hyperlink"/>
            <w:szCs w:val="18"/>
          </w:rPr>
          <w:t>https://www.beehive.govt.nz/release/survivors-abuse-state-and-faith-based-care-will-have-access-new-independent-redress-process</w:t>
        </w:r>
      </w:hyperlink>
      <w:r w:rsidRPr="00A67294">
        <w:rPr>
          <w:szCs w:val="18"/>
        </w:rPr>
        <w:t>.</w:t>
      </w:r>
    </w:p>
  </w:endnote>
  <w:endnote w:id="36">
    <w:p w14:paraId="1A5DFA59" w14:textId="0F9F3DB2" w:rsidR="001E33B7" w:rsidRPr="00A67294" w:rsidRDefault="001E33B7" w:rsidP="00937BB2">
      <w:pPr>
        <w:pStyle w:val="EndnoteText"/>
        <w:spacing w:line="264" w:lineRule="auto"/>
        <w:rPr>
          <w:szCs w:val="18"/>
        </w:rPr>
      </w:pPr>
      <w:r w:rsidRPr="00A67294">
        <w:rPr>
          <w:rStyle w:val="EndnoteReference"/>
          <w:sz w:val="18"/>
          <w:szCs w:val="18"/>
        </w:rPr>
        <w:endnoteRef/>
      </w:r>
      <w:r w:rsidRPr="00A67294">
        <w:rPr>
          <w:szCs w:val="18"/>
        </w:rPr>
        <w:t xml:space="preserve"> Media release, New Zealand Government, Survivors of abuse in state and faith-based care will have access to new independent redress process (15 December 2021), </w:t>
      </w:r>
      <w:hyperlink r:id="rId11" w:history="1">
        <w:r w:rsidRPr="00A67294">
          <w:rPr>
            <w:rStyle w:val="Hyperlink"/>
            <w:szCs w:val="18"/>
          </w:rPr>
          <w:t>https://www.beehive.govt.nz/release/survivors-abuse-state-and-faith-based-care-will-have-access-new-independent-redress-process</w:t>
        </w:r>
      </w:hyperlink>
      <w:r w:rsidRPr="00A67294">
        <w:rPr>
          <w:szCs w:val="18"/>
        </w:rPr>
        <w:t xml:space="preserve">. </w:t>
      </w:r>
    </w:p>
  </w:endnote>
  <w:endnote w:id="37">
    <w:p w14:paraId="65128ADE"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w:t>
      </w:r>
      <w:r w:rsidRPr="00A67294">
        <w:rPr>
          <w:rStyle w:val="ui-provider"/>
          <w:rFonts w:eastAsiaTheme="majorEastAsia"/>
          <w:szCs w:val="18"/>
        </w:rPr>
        <w:t xml:space="preserve">Royal Commission of Inquiry into Historical Abuse in State Care and in the Care of Faith-Based Institutions, Terms of Reference, clause </w:t>
      </w:r>
      <w:r w:rsidRPr="00A67294">
        <w:rPr>
          <w:szCs w:val="18"/>
        </w:rPr>
        <w:t>30.</w:t>
      </w:r>
    </w:p>
  </w:endnote>
  <w:endnote w:id="38">
    <w:p w14:paraId="08332DD3" w14:textId="6B0E882A"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rStyle w:val="EndnoteReference"/>
          <w:sz w:val="18"/>
          <w:szCs w:val="18"/>
        </w:rPr>
        <w:t xml:space="preserve"> </w:t>
      </w:r>
      <w:r w:rsidRPr="00A67294">
        <w:rPr>
          <w:szCs w:val="18"/>
        </w:rPr>
        <w:t xml:space="preserve">Royal Commission of Inquiry into Abuse in Care, He Purapura Ora, he Māra Tipu: From </w:t>
      </w:r>
      <w:r>
        <w:rPr>
          <w:szCs w:val="18"/>
        </w:rPr>
        <w:t>Redress</w:t>
      </w:r>
      <w:r w:rsidRPr="00A67294">
        <w:rPr>
          <w:szCs w:val="18"/>
        </w:rPr>
        <w:t xml:space="preserve"> to Puretumu Torowhānui, Volume 1 (2021, page 275).</w:t>
      </w:r>
    </w:p>
  </w:endnote>
  <w:endnote w:id="39">
    <w:p w14:paraId="610B66B2" w14:textId="278A9D6F"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rStyle w:val="EndnoteReference"/>
          <w:sz w:val="18"/>
          <w:szCs w:val="18"/>
        </w:rPr>
        <w:t xml:space="preserve"> </w:t>
      </w:r>
      <w:r w:rsidRPr="00A67294">
        <w:rPr>
          <w:szCs w:val="18"/>
        </w:rPr>
        <w:t xml:space="preserve">Royal Commission of Inquiry into Abuse in Care, He Purapura Ora, he Māra Tipu: From </w:t>
      </w:r>
      <w:r>
        <w:rPr>
          <w:szCs w:val="18"/>
        </w:rPr>
        <w:t>Redress</w:t>
      </w:r>
      <w:r w:rsidRPr="00A67294">
        <w:rPr>
          <w:szCs w:val="18"/>
        </w:rPr>
        <w:t xml:space="preserve"> to Puretumu Torowhānui, Volume 1 (2021, page 275).</w:t>
      </w:r>
    </w:p>
  </w:endnote>
  <w:endnote w:id="40">
    <w:p w14:paraId="461044E1" w14:textId="0BC66DA4"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Pastoral letter of the Holy Father Pope Benedict XVI to the Catholics of Ireland (2010). </w:t>
      </w:r>
    </w:p>
  </w:endnote>
  <w:endnote w:id="41">
    <w:p w14:paraId="792F5469" w14:textId="1629AF18" w:rsidR="001E33B7" w:rsidRPr="00A67294" w:rsidRDefault="001E33B7" w:rsidP="00E02AC1">
      <w:pPr>
        <w:pStyle w:val="EndnoteText"/>
        <w:spacing w:line="264" w:lineRule="auto"/>
        <w:rPr>
          <w:rStyle w:val="EndnoteReference"/>
          <w:sz w:val="18"/>
          <w:szCs w:val="18"/>
        </w:rPr>
      </w:pPr>
      <w:r w:rsidRPr="00A67294">
        <w:rPr>
          <w:rStyle w:val="EndnoteReference"/>
          <w:sz w:val="18"/>
          <w:szCs w:val="18"/>
        </w:rPr>
        <w:endnoteRef/>
      </w:r>
      <w:r w:rsidRPr="00A67294">
        <w:rPr>
          <w:szCs w:val="18"/>
        </w:rPr>
        <w:t xml:space="preserve"> Vatican News, Catholic leaders respond to final report of Australian Royal Commission (16 December 2017),</w:t>
      </w:r>
      <w:r w:rsidRPr="00A67294">
        <w:rPr>
          <w:rStyle w:val="EndnoteReference"/>
          <w:sz w:val="18"/>
          <w:szCs w:val="18"/>
        </w:rPr>
        <w:t xml:space="preserve"> </w:t>
      </w:r>
      <w:hyperlink r:id="rId12" w:history="1">
        <w:r w:rsidRPr="00A67294">
          <w:rPr>
            <w:rStyle w:val="Hyperlink"/>
            <w:szCs w:val="18"/>
          </w:rPr>
          <w:t>https://www.vaticannews.va/en/vatican-city/news/2017-12/vatican-responds-to-final-report-of-australian-royal-commission.html</w:t>
        </w:r>
      </w:hyperlink>
      <w:r w:rsidRPr="00A67294">
        <w:rPr>
          <w:szCs w:val="18"/>
        </w:rPr>
        <w:t>.</w:t>
      </w:r>
    </w:p>
  </w:endnote>
  <w:endnote w:id="42">
    <w:p w14:paraId="5E93C428" w14:textId="36F5B394"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w:t>
      </w:r>
      <w:r w:rsidRPr="00A67294">
        <w:rPr>
          <w:rStyle w:val="normaltextrun"/>
          <w:rFonts w:eastAsiaTheme="majorEastAsia"/>
          <w:color w:val="000000"/>
          <w:szCs w:val="18"/>
        </w:rPr>
        <w:t xml:space="preserve">Transcript of evidence of the closing statement of Sally McKechnie on behalf of the Bishops and Congregational leaders of the Catholic Church in Aotearoa New Zealand at the Inquiry’s Marylands School </w:t>
      </w:r>
      <w:r w:rsidRPr="00320CB7">
        <w:rPr>
          <w:rStyle w:val="normaltextrun"/>
          <w:rFonts w:eastAsiaTheme="majorEastAsia"/>
          <w:color w:val="000000"/>
          <w:szCs w:val="18"/>
        </w:rPr>
        <w:t>(St John of God)</w:t>
      </w:r>
      <w:r>
        <w:rPr>
          <w:rStyle w:val="normaltextrun"/>
          <w:rFonts w:eastAsiaTheme="majorEastAsia"/>
          <w:color w:val="000000"/>
          <w:szCs w:val="18"/>
        </w:rPr>
        <w:t xml:space="preserve"> </w:t>
      </w:r>
      <w:r w:rsidRPr="00A67294">
        <w:rPr>
          <w:rStyle w:val="normaltextrun"/>
          <w:rFonts w:eastAsiaTheme="majorEastAsia"/>
          <w:color w:val="000000"/>
          <w:szCs w:val="18"/>
        </w:rPr>
        <w:t>Hearing (17 February 2022, page 619).</w:t>
      </w:r>
    </w:p>
  </w:endnote>
  <w:endnote w:id="43">
    <w:p w14:paraId="2C3114D7" w14:textId="571A45C0" w:rsidR="001E33B7" w:rsidRDefault="001E33B7">
      <w:pPr>
        <w:pStyle w:val="EndnoteText"/>
      </w:pPr>
      <w:r>
        <w:rPr>
          <w:rStyle w:val="EndnoteReference"/>
        </w:rPr>
        <w:endnoteRef/>
      </w:r>
      <w:r>
        <w:t xml:space="preserve"> </w:t>
      </w:r>
      <w:r w:rsidRPr="006602B2">
        <w:rPr>
          <w:rStyle w:val="footnotesChar"/>
        </w:rPr>
        <w:t xml:space="preserve">Witness </w:t>
      </w:r>
      <w:r>
        <w:rPr>
          <w:rStyle w:val="footnotesChar"/>
        </w:rPr>
        <w:t>statement of Jonathan Mosen (18 November 2021, para 5.2).</w:t>
      </w:r>
    </w:p>
  </w:endnote>
  <w:endnote w:id="44">
    <w:p w14:paraId="60F551CF" w14:textId="6D0E0443"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Witness statement of Brother Timothy Graham (28 September 2021, para 37).</w:t>
      </w:r>
    </w:p>
  </w:endnote>
  <w:endnote w:id="45">
    <w:p w14:paraId="411CD5A6" w14:textId="60D59CC2" w:rsidR="001E33B7" w:rsidRPr="00FA29F5" w:rsidRDefault="001E33B7" w:rsidP="00E02AC1">
      <w:pPr>
        <w:pStyle w:val="EndnoteText"/>
        <w:spacing w:line="264" w:lineRule="auto"/>
        <w:rPr>
          <w:lang w:val="en-US"/>
        </w:rPr>
      </w:pPr>
      <w:r>
        <w:rPr>
          <w:rStyle w:val="EndnoteReference"/>
        </w:rPr>
        <w:endnoteRef/>
      </w:r>
      <w:r>
        <w:t xml:space="preserve"> </w:t>
      </w:r>
      <w:r w:rsidRPr="00A67294">
        <w:rPr>
          <w:szCs w:val="18"/>
        </w:rPr>
        <w:t xml:space="preserve">Witness statement of Brother Timothy Graham (28 September 2021, para </w:t>
      </w:r>
      <w:r>
        <w:rPr>
          <w:szCs w:val="18"/>
        </w:rPr>
        <w:t>40).</w:t>
      </w:r>
    </w:p>
  </w:endnote>
  <w:endnote w:id="46">
    <w:p w14:paraId="765D923F" w14:textId="54E2AEB5"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Stolen </w:t>
      </w:r>
      <w:r>
        <w:rPr>
          <w:szCs w:val="18"/>
        </w:rPr>
        <w:t>L</w:t>
      </w:r>
      <w:r w:rsidRPr="00A67294">
        <w:rPr>
          <w:szCs w:val="18"/>
        </w:rPr>
        <w:t xml:space="preserve">ives, </w:t>
      </w:r>
      <w:r>
        <w:rPr>
          <w:szCs w:val="18"/>
        </w:rPr>
        <w:t>M</w:t>
      </w:r>
      <w:r w:rsidRPr="00A67294">
        <w:rPr>
          <w:szCs w:val="18"/>
        </w:rPr>
        <w:t xml:space="preserve">arked Souls: The inquiry into the Order of the Brothers of St John of God at Marylands School and Hebron Trust (2023, </w:t>
      </w:r>
      <w:r>
        <w:rPr>
          <w:szCs w:val="18"/>
        </w:rPr>
        <w:t xml:space="preserve">Chapter 5, </w:t>
      </w:r>
      <w:r w:rsidRPr="00A67294">
        <w:rPr>
          <w:szCs w:val="18"/>
        </w:rPr>
        <w:t xml:space="preserve">para 77). </w:t>
      </w:r>
    </w:p>
  </w:endnote>
  <w:endnote w:id="47">
    <w:p w14:paraId="75C48A69" w14:textId="3899FCB4"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Stolen </w:t>
      </w:r>
      <w:r>
        <w:rPr>
          <w:szCs w:val="18"/>
        </w:rPr>
        <w:t>L</w:t>
      </w:r>
      <w:r w:rsidRPr="00A67294">
        <w:rPr>
          <w:szCs w:val="18"/>
        </w:rPr>
        <w:t xml:space="preserve">ives, Marked Souls: The inquiry into the Order of the Brothers of St John of God at Marylands School and Hebron Trust (2023, </w:t>
      </w:r>
      <w:r>
        <w:rPr>
          <w:szCs w:val="18"/>
        </w:rPr>
        <w:t>Chapter 5,</w:t>
      </w:r>
      <w:r w:rsidRPr="00A67294">
        <w:rPr>
          <w:szCs w:val="18"/>
        </w:rPr>
        <w:t xml:space="preserve"> paras 80–84). </w:t>
      </w:r>
    </w:p>
  </w:endnote>
  <w:endnote w:id="48">
    <w:p w14:paraId="2AB7C57A" w14:textId="55EAF731"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329).</w:t>
      </w:r>
    </w:p>
  </w:endnote>
  <w:endnote w:id="49">
    <w:p w14:paraId="671FB1A9" w14:textId="3219E6CC"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330).</w:t>
      </w:r>
    </w:p>
  </w:endnote>
  <w:endnote w:id="50">
    <w:p w14:paraId="10143741" w14:textId="39814E0C"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United Nations Convention against Torture and Other Cruel, Inhuman or Degrading Treatment or Punishment, articles 12 and 16.</w:t>
      </w:r>
    </w:p>
  </w:endnote>
  <w:endnote w:id="51">
    <w:p w14:paraId="72987F58" w14:textId="26B7EB5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Stolen Lives, Marked Souls: The inquiry into the Order of the Brothers of St John of God at Marylands School and Hebron Trust (2023, page 303); In the matter of an application by Rosaleen Dalton for Judicial Review (Northern Ireland) [2023] UKSC 36.</w:t>
      </w:r>
    </w:p>
  </w:endnote>
  <w:endnote w:id="52">
    <w:p w14:paraId="2427B3E9" w14:textId="00197633"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United Nations Convention against Torture and Other Cruel, Inhuman or Degrading Treatment or Punishment, articles 12 and 16.</w:t>
      </w:r>
    </w:p>
  </w:endnote>
  <w:endnote w:id="53">
    <w:p w14:paraId="51C7B27D" w14:textId="78CC2A2A"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vertAlign w:val="superscript"/>
        </w:rPr>
        <w:t xml:space="preserve"> </w:t>
      </w:r>
      <w:r w:rsidRPr="00A67294">
        <w:rPr>
          <w:szCs w:val="18"/>
        </w:rPr>
        <w:t xml:space="preserve">Royal Commission of Inquiry into Abuse in Care, </w:t>
      </w:r>
      <w:r>
        <w:rPr>
          <w:szCs w:val="18"/>
        </w:rPr>
        <w:t>He Purapura Ora, he Māra Tipu: From Redress to Puretumu Torowhānui</w:t>
      </w:r>
      <w:r w:rsidRPr="00A67294">
        <w:rPr>
          <w:szCs w:val="18"/>
        </w:rPr>
        <w:t>, Volume 1 (2021, page 284).</w:t>
      </w:r>
    </w:p>
  </w:endnote>
  <w:endnote w:id="54">
    <w:p w14:paraId="75174A1C" w14:textId="4B7A8AFD"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w:t>
      </w:r>
      <w:r>
        <w:rPr>
          <w:szCs w:val="18"/>
        </w:rPr>
        <w:t>He Purapura Ora, he Māra Tipu: From Redress to Puretumu Torowhānui</w:t>
      </w:r>
      <w:r w:rsidRPr="00A67294">
        <w:rPr>
          <w:szCs w:val="18"/>
        </w:rPr>
        <w:t>, Volume 1 (2021, page 285).</w:t>
      </w:r>
    </w:p>
  </w:endnote>
  <w:endnote w:id="55">
    <w:p w14:paraId="1983192C" w14:textId="3732DDF5"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vertAlign w:val="superscript"/>
        </w:rPr>
        <w:t xml:space="preserve"> </w:t>
      </w:r>
      <w:r w:rsidRPr="00A67294">
        <w:rPr>
          <w:szCs w:val="18"/>
        </w:rPr>
        <w:t xml:space="preserve">Royal Commission of Inquiry into Abuse in Care, </w:t>
      </w:r>
      <w:r>
        <w:rPr>
          <w:szCs w:val="18"/>
        </w:rPr>
        <w:t>He Purapura Ora, he Māra Tipu: From Redress to Puretumu Torowhānui</w:t>
      </w:r>
      <w:r w:rsidRPr="00A67294">
        <w:rPr>
          <w:szCs w:val="18"/>
        </w:rPr>
        <w:t>, Volume 1 (2021, page 285).</w:t>
      </w:r>
    </w:p>
  </w:endnote>
  <w:endnote w:id="56">
    <w:p w14:paraId="276E91F7" w14:textId="3579D5DF"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w:t>
      </w:r>
      <w:r>
        <w:rPr>
          <w:szCs w:val="18"/>
        </w:rPr>
        <w:t>He Purapura Ora, he Māra Tipu: From Redress to Puretumu Torowhānui</w:t>
      </w:r>
      <w:r w:rsidRPr="00A67294">
        <w:rPr>
          <w:szCs w:val="18"/>
        </w:rPr>
        <w:t>, Volume 1 (2021, pages 305–6).</w:t>
      </w:r>
    </w:p>
  </w:endnote>
  <w:endnote w:id="57">
    <w:p w14:paraId="57E2846D" w14:textId="1E0EABFF"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w:t>
      </w:r>
      <w:r>
        <w:rPr>
          <w:szCs w:val="18"/>
        </w:rPr>
        <w:t>He Purapura Ora, he Māra Tipu: From Redress to Puretumu Torowhānui</w:t>
      </w:r>
      <w:r w:rsidRPr="00A67294">
        <w:rPr>
          <w:szCs w:val="18"/>
        </w:rPr>
        <w:t>, Volume 1 (2021, pages 160 and 305).</w:t>
      </w:r>
    </w:p>
  </w:endnote>
  <w:endnote w:id="58">
    <w:p w14:paraId="27FF1F51" w14:textId="33E92343"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w:t>
      </w:r>
      <w:r>
        <w:rPr>
          <w:szCs w:val="18"/>
        </w:rPr>
        <w:t>He Purapura Ora, he Māra Tipu: From Redress to Puretumu Torowhānui</w:t>
      </w:r>
      <w:r w:rsidRPr="00A67294">
        <w:rPr>
          <w:szCs w:val="18"/>
        </w:rPr>
        <w:t>, Volume 1 (2021, page 306).</w:t>
      </w:r>
    </w:p>
  </w:endnote>
  <w:endnote w:id="59">
    <w:p w14:paraId="0161387A" w14:textId="11FAA213"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w:t>
      </w:r>
      <w:r>
        <w:rPr>
          <w:szCs w:val="18"/>
        </w:rPr>
        <w:t>He Purapura Ora, he Māra Tipu: From Redress to Puretumu Torowhānui</w:t>
      </w:r>
      <w:r w:rsidRPr="00A67294">
        <w:rPr>
          <w:szCs w:val="18"/>
        </w:rPr>
        <w:t>, Volume 1 (2021, pages 304–306).</w:t>
      </w:r>
    </w:p>
  </w:endnote>
  <w:endnote w:id="60">
    <w:p w14:paraId="09C04FD4" w14:textId="5728797C"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w:t>
      </w:r>
      <w:r>
        <w:rPr>
          <w:szCs w:val="18"/>
        </w:rPr>
        <w:t>He Purapura Ora, he Māra Tipu: From Redress to Puretumu Torowhānui</w:t>
      </w:r>
      <w:r w:rsidRPr="00A67294">
        <w:rPr>
          <w:szCs w:val="18"/>
        </w:rPr>
        <w:t>, Volume 1 (2021, page 308).</w:t>
      </w:r>
    </w:p>
  </w:endnote>
  <w:endnote w:id="61">
    <w:p w14:paraId="31C331A3" w14:textId="46C967EF"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vertAlign w:val="superscript"/>
        </w:rPr>
        <w:t xml:space="preserve"> </w:t>
      </w:r>
      <w:r w:rsidRPr="00A67294">
        <w:rPr>
          <w:szCs w:val="18"/>
        </w:rPr>
        <w:t xml:space="preserve">Royal Commission of Inquiry into Abuse in Care, </w:t>
      </w:r>
      <w:r>
        <w:rPr>
          <w:szCs w:val="18"/>
        </w:rPr>
        <w:t>He Purapura Ora, he Māra Tipu: From Redress to Puretumu Torowhānui</w:t>
      </w:r>
      <w:r w:rsidRPr="00A67294">
        <w:rPr>
          <w:szCs w:val="18"/>
        </w:rPr>
        <w:t>, Volume 1 (2021, pages 330–334 and 338).</w:t>
      </w:r>
    </w:p>
  </w:endnote>
  <w:endnote w:id="62">
    <w:p w14:paraId="28541358" w14:textId="37A50627"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w:t>
      </w:r>
      <w:r>
        <w:rPr>
          <w:szCs w:val="18"/>
        </w:rPr>
        <w:t>He Purapura Ora, he Māra Tipu: From Redress to Puretumu Torowhānui</w:t>
      </w:r>
      <w:r w:rsidRPr="00A67294">
        <w:rPr>
          <w:szCs w:val="18"/>
        </w:rPr>
        <w:t>, Volume 1 (2021, page 333).</w:t>
      </w:r>
    </w:p>
  </w:endnote>
  <w:endnote w:id="63">
    <w:p w14:paraId="3C76DFFD" w14:textId="50E9E733"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w:t>
      </w:r>
      <w:r>
        <w:rPr>
          <w:szCs w:val="18"/>
        </w:rPr>
        <w:t>He Purapura Ora, he Māra Tipu: From Redress to Puretumu Torowhānui</w:t>
      </w:r>
      <w:r w:rsidRPr="00A67294">
        <w:rPr>
          <w:szCs w:val="18"/>
        </w:rPr>
        <w:t>, Volume 1 (2021, page 333).</w:t>
      </w:r>
    </w:p>
  </w:endnote>
  <w:endnote w:id="64">
    <w:p w14:paraId="73594D82" w14:textId="49200AED" w:rsidR="001E33B7" w:rsidRPr="00EB04A5" w:rsidRDefault="001E33B7" w:rsidP="00440035">
      <w:pPr>
        <w:pStyle w:val="EndnoteText"/>
        <w:rPr>
          <w:lang w:val="en-US"/>
        </w:rPr>
      </w:pPr>
      <w:r>
        <w:rPr>
          <w:rStyle w:val="EndnoteReference"/>
        </w:rPr>
        <w:endnoteRef/>
      </w:r>
      <w:r>
        <w:t xml:space="preserve"> </w:t>
      </w:r>
      <w:r w:rsidRPr="00A339BD">
        <w:rPr>
          <w:rStyle w:val="footnotesChar"/>
        </w:rPr>
        <w:t xml:space="preserve">Royal Commission of Inquiry into Abuse in Care, </w:t>
      </w:r>
      <w:r w:rsidRPr="00A67294">
        <w:rPr>
          <w:rFonts w:eastAsia="Calibri"/>
          <w:szCs w:val="18"/>
        </w:rPr>
        <w:t xml:space="preserve">Stolen </w:t>
      </w:r>
      <w:r>
        <w:rPr>
          <w:rFonts w:eastAsia="Calibri"/>
          <w:szCs w:val="18"/>
        </w:rPr>
        <w:t>L</w:t>
      </w:r>
      <w:r w:rsidRPr="00A67294">
        <w:rPr>
          <w:szCs w:val="18"/>
        </w:rPr>
        <w:t xml:space="preserve">ives, </w:t>
      </w:r>
      <w:r>
        <w:rPr>
          <w:szCs w:val="18"/>
        </w:rPr>
        <w:t>M</w:t>
      </w:r>
      <w:r w:rsidRPr="00A67294">
        <w:rPr>
          <w:szCs w:val="18"/>
        </w:rPr>
        <w:t>arked</w:t>
      </w:r>
      <w:r w:rsidRPr="00A67294">
        <w:rPr>
          <w:rFonts w:eastAsia="Calibri"/>
          <w:szCs w:val="18"/>
        </w:rPr>
        <w:t xml:space="preserve"> Souls</w:t>
      </w:r>
      <w:r w:rsidRPr="00A67294">
        <w:rPr>
          <w:szCs w:val="18"/>
        </w:rPr>
        <w:t>: The inquiry into the Order of the Brothers of St John of God at Marylands School and Hebron Trust</w:t>
      </w:r>
      <w:r w:rsidRPr="00A339BD">
        <w:rPr>
          <w:rStyle w:val="footnotesChar"/>
        </w:rPr>
        <w:t xml:space="preserve"> (2023</w:t>
      </w:r>
      <w:r>
        <w:rPr>
          <w:rStyle w:val="footnotesChar"/>
        </w:rPr>
        <w:t xml:space="preserve">, Chapter 5, </w:t>
      </w:r>
      <w:r w:rsidRPr="00A339BD">
        <w:rPr>
          <w:rStyle w:val="footnotesChar"/>
        </w:rPr>
        <w:t>p</w:t>
      </w:r>
      <w:r>
        <w:rPr>
          <w:rStyle w:val="footnotesChar"/>
        </w:rPr>
        <w:t>ara 331(h)).</w:t>
      </w:r>
    </w:p>
  </w:endnote>
  <w:endnote w:id="65">
    <w:p w14:paraId="3AC36A77" w14:textId="34450764" w:rsidR="001E33B7" w:rsidRPr="007504AD" w:rsidRDefault="001E33B7" w:rsidP="00440035">
      <w:pPr>
        <w:pStyle w:val="EndnoteText"/>
        <w:rPr>
          <w:lang w:val="en-US"/>
        </w:rPr>
      </w:pPr>
      <w:r>
        <w:rPr>
          <w:rStyle w:val="EndnoteReference"/>
        </w:rPr>
        <w:endnoteRef/>
      </w:r>
      <w:r>
        <w:t xml:space="preserve"> </w:t>
      </w:r>
      <w:r w:rsidRPr="00A339BD">
        <w:rPr>
          <w:rStyle w:val="footnotesChar"/>
        </w:rPr>
        <w:t xml:space="preserve">Royal Commission of Inquiry into Abuse in Care, </w:t>
      </w:r>
      <w:r w:rsidRPr="00A67294">
        <w:rPr>
          <w:rFonts w:eastAsia="Calibri"/>
          <w:szCs w:val="18"/>
        </w:rPr>
        <w:t xml:space="preserve">Stolen </w:t>
      </w:r>
      <w:r>
        <w:rPr>
          <w:szCs w:val="18"/>
        </w:rPr>
        <w:t>L</w:t>
      </w:r>
      <w:r w:rsidRPr="00A67294">
        <w:rPr>
          <w:szCs w:val="18"/>
        </w:rPr>
        <w:t xml:space="preserve">ives, </w:t>
      </w:r>
      <w:r>
        <w:rPr>
          <w:szCs w:val="18"/>
        </w:rPr>
        <w:t>M</w:t>
      </w:r>
      <w:r w:rsidRPr="00A67294">
        <w:rPr>
          <w:szCs w:val="18"/>
        </w:rPr>
        <w:t>arked</w:t>
      </w:r>
      <w:r w:rsidRPr="00A67294">
        <w:rPr>
          <w:rFonts w:eastAsia="Calibri"/>
          <w:szCs w:val="18"/>
        </w:rPr>
        <w:t xml:space="preserve"> Souls</w:t>
      </w:r>
      <w:r w:rsidRPr="00A67294">
        <w:rPr>
          <w:szCs w:val="18"/>
        </w:rPr>
        <w:t>: The inquiry into the Order of the Brothers of St John of God at Marylands School and Hebron Trust</w:t>
      </w:r>
      <w:r w:rsidRPr="00A339BD">
        <w:rPr>
          <w:rStyle w:val="footnotesChar"/>
        </w:rPr>
        <w:t xml:space="preserve"> (2023, </w:t>
      </w:r>
      <w:r>
        <w:rPr>
          <w:rStyle w:val="footnotesChar"/>
        </w:rPr>
        <w:t xml:space="preserve">Chapter 5, </w:t>
      </w:r>
      <w:r w:rsidRPr="00A339BD">
        <w:rPr>
          <w:rStyle w:val="footnotesChar"/>
        </w:rPr>
        <w:t>p</w:t>
      </w:r>
      <w:r>
        <w:rPr>
          <w:rStyle w:val="footnotesChar"/>
        </w:rPr>
        <w:t>ara 268).</w:t>
      </w:r>
    </w:p>
  </w:endnote>
  <w:endnote w:id="66">
    <w:p w14:paraId="75D836FC" w14:textId="51CB0FB1" w:rsidR="001E33B7" w:rsidRPr="007504AD" w:rsidRDefault="001E33B7" w:rsidP="00440035">
      <w:pPr>
        <w:pStyle w:val="EndnoteText"/>
        <w:rPr>
          <w:lang w:val="en-US"/>
        </w:rPr>
      </w:pPr>
      <w:r>
        <w:rPr>
          <w:rStyle w:val="EndnoteReference"/>
        </w:rPr>
        <w:endnoteRef/>
      </w:r>
      <w:r>
        <w:t xml:space="preserve"> </w:t>
      </w:r>
      <w:r w:rsidRPr="00A339BD">
        <w:rPr>
          <w:rStyle w:val="footnotesChar"/>
        </w:rPr>
        <w:t xml:space="preserve">Royal Commission of Inquiry into Abuse in Care, </w:t>
      </w:r>
      <w:r w:rsidRPr="00A67294">
        <w:rPr>
          <w:rFonts w:eastAsia="Calibri"/>
          <w:szCs w:val="18"/>
        </w:rPr>
        <w:t xml:space="preserve">Stolen </w:t>
      </w:r>
      <w:r>
        <w:rPr>
          <w:szCs w:val="18"/>
        </w:rPr>
        <w:t>L</w:t>
      </w:r>
      <w:r w:rsidRPr="00A67294">
        <w:rPr>
          <w:szCs w:val="18"/>
        </w:rPr>
        <w:t xml:space="preserve">ives, </w:t>
      </w:r>
      <w:r>
        <w:rPr>
          <w:szCs w:val="18"/>
        </w:rPr>
        <w:t>M</w:t>
      </w:r>
      <w:r w:rsidRPr="00A67294">
        <w:rPr>
          <w:szCs w:val="18"/>
        </w:rPr>
        <w:t>arked</w:t>
      </w:r>
      <w:r w:rsidRPr="00A67294">
        <w:rPr>
          <w:rFonts w:eastAsia="Calibri"/>
          <w:szCs w:val="18"/>
        </w:rPr>
        <w:t xml:space="preserve"> Souls</w:t>
      </w:r>
      <w:r w:rsidRPr="00A67294">
        <w:rPr>
          <w:szCs w:val="18"/>
        </w:rPr>
        <w:t>: The inquiry into the Order of the Brothers of St John of God at Marylands School and Hebron Trust</w:t>
      </w:r>
      <w:r w:rsidRPr="00A339BD">
        <w:rPr>
          <w:rStyle w:val="footnotesChar"/>
        </w:rPr>
        <w:t xml:space="preserve"> (2023, </w:t>
      </w:r>
      <w:r>
        <w:rPr>
          <w:rStyle w:val="footnotesChar"/>
        </w:rPr>
        <w:t>Chapter 5,</w:t>
      </w:r>
      <w:r w:rsidRPr="00A339BD">
        <w:rPr>
          <w:rStyle w:val="footnotesChar"/>
        </w:rPr>
        <w:t xml:space="preserve"> p</w:t>
      </w:r>
      <w:r>
        <w:rPr>
          <w:rStyle w:val="footnotesChar"/>
        </w:rPr>
        <w:t>ara 269).</w:t>
      </w:r>
    </w:p>
  </w:endnote>
  <w:endnote w:id="67">
    <w:p w14:paraId="5821E0D8" w14:textId="75F5C1C0"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Te Rōpū Tautoko, Tautoko Roadmap: Responding to the </w:t>
      </w:r>
      <w:r>
        <w:rPr>
          <w:szCs w:val="18"/>
        </w:rPr>
        <w:t>Recommendation</w:t>
      </w:r>
      <w:r w:rsidRPr="00A67294">
        <w:rPr>
          <w:szCs w:val="18"/>
        </w:rPr>
        <w:t>s and themes arising from the Royal Commission (2022).</w:t>
      </w:r>
    </w:p>
  </w:endnote>
  <w:endnote w:id="68">
    <w:p w14:paraId="26BB9384" w14:textId="7016E5DF"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Media release, Congregational Leaders’ Conference Aotearoa New Zealand and New Zealand Catholic Bishops Conference, Statement of Catholic Church Leaders on looking forward from the work of the Royal Commission on Abuse in Care (10 January 2023).</w:t>
      </w:r>
    </w:p>
  </w:endnote>
  <w:endnote w:id="69">
    <w:p w14:paraId="0516E8A7" w14:textId="18BFB87C" w:rsidR="001E33B7" w:rsidRPr="007504AD" w:rsidRDefault="001E33B7" w:rsidP="00440035">
      <w:pPr>
        <w:pStyle w:val="EndnoteText"/>
        <w:rPr>
          <w:lang w:val="en-US"/>
        </w:rPr>
      </w:pPr>
      <w:r>
        <w:rPr>
          <w:rStyle w:val="EndnoteReference"/>
        </w:rPr>
        <w:endnoteRef/>
      </w:r>
      <w:r>
        <w:t xml:space="preserve"> </w:t>
      </w:r>
      <w:r w:rsidRPr="00A339BD">
        <w:rPr>
          <w:rStyle w:val="footnotesChar"/>
        </w:rPr>
        <w:t xml:space="preserve">Royal Commission of Inquiry into Abuse in Care, </w:t>
      </w:r>
      <w:r w:rsidRPr="00A67294">
        <w:rPr>
          <w:rFonts w:eastAsia="Calibri"/>
          <w:szCs w:val="18"/>
        </w:rPr>
        <w:t xml:space="preserve">Stolen </w:t>
      </w:r>
      <w:r>
        <w:rPr>
          <w:szCs w:val="18"/>
        </w:rPr>
        <w:t>L</w:t>
      </w:r>
      <w:r w:rsidRPr="00A67294">
        <w:rPr>
          <w:szCs w:val="18"/>
        </w:rPr>
        <w:t xml:space="preserve">ives, </w:t>
      </w:r>
      <w:r>
        <w:rPr>
          <w:szCs w:val="18"/>
        </w:rPr>
        <w:t>M</w:t>
      </w:r>
      <w:r w:rsidRPr="00A67294">
        <w:rPr>
          <w:szCs w:val="18"/>
        </w:rPr>
        <w:t>arked</w:t>
      </w:r>
      <w:r w:rsidRPr="00A67294">
        <w:rPr>
          <w:rFonts w:eastAsia="Calibri"/>
          <w:szCs w:val="18"/>
        </w:rPr>
        <w:t xml:space="preserve"> Souls</w:t>
      </w:r>
      <w:r w:rsidRPr="00A67294">
        <w:rPr>
          <w:szCs w:val="18"/>
        </w:rPr>
        <w:t>: The inquiry into the Order of the Brothers of St John of God at Marylands School and Hebron Trust</w:t>
      </w:r>
      <w:r w:rsidRPr="00A339BD">
        <w:rPr>
          <w:rStyle w:val="footnotesChar"/>
        </w:rPr>
        <w:t xml:space="preserve"> (2023, </w:t>
      </w:r>
      <w:r>
        <w:rPr>
          <w:rStyle w:val="footnotesChar"/>
        </w:rPr>
        <w:t xml:space="preserve">Chapter 4, </w:t>
      </w:r>
      <w:r w:rsidRPr="00A339BD">
        <w:rPr>
          <w:rStyle w:val="footnotesChar"/>
        </w:rPr>
        <w:t>p</w:t>
      </w:r>
      <w:r>
        <w:rPr>
          <w:rStyle w:val="footnotesChar"/>
        </w:rPr>
        <w:t>ara 87).</w:t>
      </w:r>
    </w:p>
  </w:endnote>
  <w:endnote w:id="70">
    <w:p w14:paraId="5AE7FCE6" w14:textId="5AC07035" w:rsidR="001E33B7" w:rsidRPr="007504AD" w:rsidRDefault="001E33B7" w:rsidP="00440035">
      <w:pPr>
        <w:pStyle w:val="EndnoteText"/>
        <w:rPr>
          <w:lang w:val="en-US"/>
        </w:rPr>
      </w:pPr>
      <w:r>
        <w:rPr>
          <w:rStyle w:val="EndnoteReference"/>
        </w:rPr>
        <w:endnoteRef/>
      </w:r>
      <w:r>
        <w:t xml:space="preserve"> </w:t>
      </w:r>
      <w:r w:rsidRPr="00A339BD">
        <w:rPr>
          <w:rStyle w:val="footnotesChar"/>
        </w:rPr>
        <w:t xml:space="preserve">Royal Commission of Inquiry into Abuse in Care, </w:t>
      </w:r>
      <w:r w:rsidRPr="00A67294">
        <w:rPr>
          <w:rFonts w:eastAsia="Calibri"/>
          <w:szCs w:val="18"/>
        </w:rPr>
        <w:t xml:space="preserve">Stolen </w:t>
      </w:r>
      <w:r>
        <w:rPr>
          <w:szCs w:val="18"/>
        </w:rPr>
        <w:t>L</w:t>
      </w:r>
      <w:r w:rsidRPr="00A67294">
        <w:rPr>
          <w:szCs w:val="18"/>
        </w:rPr>
        <w:t xml:space="preserve">ives, </w:t>
      </w:r>
      <w:r>
        <w:rPr>
          <w:szCs w:val="18"/>
        </w:rPr>
        <w:t>M</w:t>
      </w:r>
      <w:r w:rsidRPr="00A67294">
        <w:rPr>
          <w:szCs w:val="18"/>
        </w:rPr>
        <w:t>arked</w:t>
      </w:r>
      <w:r w:rsidRPr="00A67294">
        <w:rPr>
          <w:rFonts w:eastAsia="Calibri"/>
          <w:szCs w:val="18"/>
        </w:rPr>
        <w:t xml:space="preserve"> Souls</w:t>
      </w:r>
      <w:r w:rsidRPr="00A67294">
        <w:rPr>
          <w:szCs w:val="18"/>
        </w:rPr>
        <w:t>: The inquiry into the Order of the Brothers of St John of God at Marylands School and Hebron Trust</w:t>
      </w:r>
      <w:r w:rsidRPr="00A339BD">
        <w:rPr>
          <w:rStyle w:val="footnotesChar"/>
        </w:rPr>
        <w:t xml:space="preserve"> (2023, </w:t>
      </w:r>
      <w:r>
        <w:rPr>
          <w:rStyle w:val="footnotesChar"/>
        </w:rPr>
        <w:t xml:space="preserve">Chapter 4, </w:t>
      </w:r>
      <w:r w:rsidRPr="00A339BD">
        <w:rPr>
          <w:rStyle w:val="footnotesChar"/>
        </w:rPr>
        <w:t>p</w:t>
      </w:r>
      <w:r>
        <w:rPr>
          <w:rStyle w:val="footnotesChar"/>
        </w:rPr>
        <w:t>ara 87).</w:t>
      </w:r>
    </w:p>
  </w:endnote>
  <w:endnote w:id="71">
    <w:p w14:paraId="10DDE02B" w14:textId="5CDF923A" w:rsidR="001E33B7" w:rsidRPr="007504AD" w:rsidRDefault="001E33B7" w:rsidP="00440035">
      <w:pPr>
        <w:pStyle w:val="EndnoteText"/>
        <w:rPr>
          <w:lang w:val="en-US"/>
        </w:rPr>
      </w:pPr>
      <w:r>
        <w:rPr>
          <w:rStyle w:val="EndnoteReference"/>
        </w:rPr>
        <w:endnoteRef/>
      </w:r>
      <w:r>
        <w:t xml:space="preserve"> </w:t>
      </w:r>
      <w:r w:rsidRPr="00A339BD">
        <w:rPr>
          <w:rStyle w:val="footnotesChar"/>
        </w:rPr>
        <w:t xml:space="preserve">Royal Commission of Inquiry into Abuse in Care, </w:t>
      </w:r>
      <w:r w:rsidRPr="00A67294">
        <w:rPr>
          <w:rFonts w:eastAsia="Calibri"/>
          <w:szCs w:val="18"/>
        </w:rPr>
        <w:t xml:space="preserve">Stolen </w:t>
      </w:r>
      <w:r>
        <w:rPr>
          <w:szCs w:val="18"/>
        </w:rPr>
        <w:t>L</w:t>
      </w:r>
      <w:r w:rsidRPr="00A67294">
        <w:rPr>
          <w:szCs w:val="18"/>
        </w:rPr>
        <w:t xml:space="preserve">ives, </w:t>
      </w:r>
      <w:r>
        <w:rPr>
          <w:szCs w:val="18"/>
        </w:rPr>
        <w:t>M</w:t>
      </w:r>
      <w:r w:rsidRPr="00A67294">
        <w:rPr>
          <w:szCs w:val="18"/>
        </w:rPr>
        <w:t>arked</w:t>
      </w:r>
      <w:r w:rsidRPr="00A67294">
        <w:rPr>
          <w:rFonts w:eastAsia="Calibri"/>
          <w:szCs w:val="18"/>
        </w:rPr>
        <w:t xml:space="preserve"> Souls</w:t>
      </w:r>
      <w:r w:rsidRPr="00A67294">
        <w:rPr>
          <w:szCs w:val="18"/>
        </w:rPr>
        <w:t>: The inquiry into the Order of the Brothers of St John of God at Marylands School and Hebron Trust</w:t>
      </w:r>
      <w:r w:rsidRPr="00A339BD">
        <w:rPr>
          <w:rStyle w:val="footnotesChar"/>
        </w:rPr>
        <w:t xml:space="preserve"> (2023, </w:t>
      </w:r>
      <w:r>
        <w:rPr>
          <w:rStyle w:val="footnotesChar"/>
        </w:rPr>
        <w:t>Chapter 4,</w:t>
      </w:r>
      <w:r w:rsidRPr="00A339BD">
        <w:rPr>
          <w:rStyle w:val="footnotesChar"/>
        </w:rPr>
        <w:t xml:space="preserve"> p</w:t>
      </w:r>
      <w:r>
        <w:rPr>
          <w:rStyle w:val="footnotesChar"/>
        </w:rPr>
        <w:t>ara 89).</w:t>
      </w:r>
    </w:p>
  </w:endnote>
  <w:endnote w:id="72">
    <w:p w14:paraId="2AED9894" w14:textId="069D7F29" w:rsidR="001E33B7" w:rsidRPr="007504AD" w:rsidRDefault="001E33B7" w:rsidP="00440035">
      <w:pPr>
        <w:pStyle w:val="EndnoteText"/>
        <w:rPr>
          <w:lang w:val="en-US"/>
        </w:rPr>
      </w:pPr>
      <w:r>
        <w:rPr>
          <w:rStyle w:val="EndnoteReference"/>
        </w:rPr>
        <w:endnoteRef/>
      </w:r>
      <w:r>
        <w:t xml:space="preserve"> </w:t>
      </w:r>
      <w:r w:rsidRPr="00A339BD">
        <w:rPr>
          <w:rStyle w:val="footnotesChar"/>
        </w:rPr>
        <w:t xml:space="preserve">Royal Commission of Inquiry into Abuse in Care, </w:t>
      </w:r>
      <w:r w:rsidRPr="00A67294">
        <w:rPr>
          <w:rFonts w:eastAsia="Calibri"/>
          <w:szCs w:val="18"/>
        </w:rPr>
        <w:t xml:space="preserve">Stolen </w:t>
      </w:r>
      <w:r>
        <w:rPr>
          <w:szCs w:val="18"/>
        </w:rPr>
        <w:t>L</w:t>
      </w:r>
      <w:r w:rsidRPr="00A67294">
        <w:rPr>
          <w:szCs w:val="18"/>
        </w:rPr>
        <w:t xml:space="preserve">ives, </w:t>
      </w:r>
      <w:r>
        <w:rPr>
          <w:szCs w:val="18"/>
        </w:rPr>
        <w:t>M</w:t>
      </w:r>
      <w:r w:rsidRPr="00A67294">
        <w:rPr>
          <w:szCs w:val="18"/>
        </w:rPr>
        <w:t>arked</w:t>
      </w:r>
      <w:r w:rsidRPr="00A67294">
        <w:rPr>
          <w:rFonts w:eastAsia="Calibri"/>
          <w:szCs w:val="18"/>
        </w:rPr>
        <w:t xml:space="preserve"> Souls</w:t>
      </w:r>
      <w:r w:rsidRPr="00A67294">
        <w:rPr>
          <w:szCs w:val="18"/>
        </w:rPr>
        <w:t>: The inquiry into the Order of the Brothers of St John of God at Marylands School and Hebron Trust</w:t>
      </w:r>
      <w:r w:rsidRPr="00A339BD">
        <w:rPr>
          <w:rStyle w:val="footnotesChar"/>
        </w:rPr>
        <w:t xml:space="preserve"> (2023, </w:t>
      </w:r>
      <w:r>
        <w:rPr>
          <w:rStyle w:val="footnotesChar"/>
        </w:rPr>
        <w:t xml:space="preserve">Executive Summary, </w:t>
      </w:r>
      <w:r w:rsidRPr="00A339BD">
        <w:rPr>
          <w:rStyle w:val="footnotesChar"/>
        </w:rPr>
        <w:t>p</w:t>
      </w:r>
      <w:r>
        <w:rPr>
          <w:rStyle w:val="footnotesChar"/>
        </w:rPr>
        <w:t>ara 51).</w:t>
      </w:r>
    </w:p>
  </w:endnote>
  <w:endnote w:id="73">
    <w:p w14:paraId="27319DBC" w14:textId="77777777"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United Nations Office of the High Commissioner for Human Rights,</w:t>
      </w:r>
      <w:r w:rsidRPr="00A67294">
        <w:rPr>
          <w:rStyle w:val="EndnoteReference"/>
          <w:sz w:val="18"/>
          <w:szCs w:val="18"/>
        </w:rPr>
        <w:t xml:space="preserve"> </w:t>
      </w:r>
      <w:r w:rsidRPr="00A67294">
        <w:rPr>
          <w:szCs w:val="18"/>
        </w:rPr>
        <w:t xml:space="preserve">Human Rights Indicators: a Guide to Measurement and Implementation (Geneva, 2012, page 16). </w:t>
      </w:r>
    </w:p>
  </w:endnote>
  <w:endnote w:id="74">
    <w:p w14:paraId="357CF4E9" w14:textId="77777777"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rStyle w:val="EndnoteReference"/>
          <w:sz w:val="18"/>
          <w:szCs w:val="18"/>
        </w:rPr>
        <w:t xml:space="preserve"> </w:t>
      </w:r>
      <w:r w:rsidRPr="00A67294">
        <w:rPr>
          <w:szCs w:val="18"/>
        </w:rPr>
        <w:t>See United Nations Office of the High Commissioner for Human Rights,</w:t>
      </w:r>
      <w:r w:rsidRPr="00A67294">
        <w:rPr>
          <w:rStyle w:val="EndnoteReference"/>
          <w:sz w:val="18"/>
          <w:szCs w:val="18"/>
        </w:rPr>
        <w:t xml:space="preserve"> </w:t>
      </w:r>
      <w:r w:rsidRPr="00A67294">
        <w:rPr>
          <w:szCs w:val="18"/>
        </w:rPr>
        <w:t>Human Rights Indicators: a Guide to Measurement and Implementation (Geneva, 2012, page 151).</w:t>
      </w:r>
    </w:p>
  </w:endnote>
  <w:endnote w:id="75">
    <w:p w14:paraId="15CC70A7" w14:textId="3F317130"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Te Kāhui Tika Tangata Human Rights Commission website, Right to a decent home: Measuring progress, (accessed 28 February 2024), </w:t>
      </w:r>
      <w:hyperlink r:id="rId13" w:history="1">
        <w:r w:rsidRPr="00A67294">
          <w:rPr>
            <w:rStyle w:val="Hyperlink"/>
            <w:szCs w:val="18"/>
          </w:rPr>
          <w:t>https://housing.hrc.co.nz/measuring-progress</w:t>
        </w:r>
      </w:hyperlink>
      <w:r w:rsidRPr="00A67294">
        <w:rPr>
          <w:szCs w:val="18"/>
        </w:rPr>
        <w:t>.</w:t>
      </w:r>
    </w:p>
  </w:endnote>
  <w:endnote w:id="76">
    <w:p w14:paraId="568D76E6" w14:textId="66D01547"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Beautiful children: Inquiry into the Lake Alice child and adolescent unit (2022, pages 284–288).</w:t>
      </w:r>
    </w:p>
  </w:endnote>
  <w:endnote w:id="77">
    <w:p w14:paraId="0C172E0C" w14:textId="57CD32A3"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Beautiful children: Inquiry into the Lake Alice child and adolescent unit (2022, page 287).</w:t>
      </w:r>
    </w:p>
  </w:endnote>
  <w:endnote w:id="78">
    <w:p w14:paraId="704E49B0" w14:textId="761C7BFE"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Beautiful children: Inquiry into the Lake Alice child and adolescent unit (2022, page 290).</w:t>
      </w:r>
    </w:p>
  </w:endnote>
  <w:endnote w:id="79">
    <w:p w14:paraId="066DE226" w14:textId="3DCDA4E0" w:rsidR="001E33B7" w:rsidRPr="00A67294" w:rsidRDefault="001E33B7" w:rsidP="00440035">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Beautiful children: Inquiry into the Lake Alice child and adolescent unit (2022, page 290).</w:t>
      </w:r>
    </w:p>
  </w:endnote>
  <w:endnote w:id="80">
    <w:p w14:paraId="431C04D6" w14:textId="153B0AE8" w:rsidR="001E33B7" w:rsidRPr="00A67294" w:rsidRDefault="001E33B7" w:rsidP="007E1E2B">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w:t>
      </w:r>
      <w:r>
        <w:rPr>
          <w:szCs w:val="18"/>
        </w:rPr>
        <w:t>He Purapura Ora, he Māra Tipu: From Redress to Puretumu Torowhānui</w:t>
      </w:r>
      <w:r w:rsidRPr="00A67294">
        <w:rPr>
          <w:szCs w:val="18"/>
        </w:rPr>
        <w:t>, Volume 1 (2021, page 329).</w:t>
      </w:r>
    </w:p>
  </w:endnote>
  <w:endnote w:id="81">
    <w:p w14:paraId="24F25B2A" w14:textId="151E1E7B" w:rsidR="001E33B7" w:rsidRPr="00A67294" w:rsidRDefault="001E33B7" w:rsidP="007E1E2B">
      <w:pPr>
        <w:pStyle w:val="EndnoteText"/>
        <w:spacing w:line="264" w:lineRule="auto"/>
        <w:rPr>
          <w:szCs w:val="18"/>
        </w:rPr>
      </w:pPr>
      <w:r w:rsidRPr="00A67294">
        <w:rPr>
          <w:rStyle w:val="EndnoteReference"/>
          <w:sz w:val="18"/>
          <w:szCs w:val="18"/>
        </w:rPr>
        <w:endnoteRef/>
      </w:r>
      <w:r w:rsidRPr="00A67294">
        <w:rPr>
          <w:rStyle w:val="EndnoteReference"/>
          <w:sz w:val="18"/>
          <w:szCs w:val="18"/>
        </w:rPr>
        <w:t xml:space="preserve"> </w:t>
      </w:r>
      <w:r w:rsidRPr="00A67294">
        <w:rPr>
          <w:szCs w:val="18"/>
        </w:rPr>
        <w:t xml:space="preserve">Royal Commission of Inquiry into Abuse in Care, </w:t>
      </w:r>
      <w:r>
        <w:rPr>
          <w:szCs w:val="18"/>
        </w:rPr>
        <w:t>He Purapura Ora, he Māra Tipu: From Redress to Puretumu Torowhānui</w:t>
      </w:r>
      <w:r w:rsidRPr="00A67294">
        <w:rPr>
          <w:szCs w:val="18"/>
        </w:rPr>
        <w:t>, Volume 1 (2021, page 330).</w:t>
      </w:r>
    </w:p>
  </w:endnote>
  <w:endnote w:id="82">
    <w:p w14:paraId="00A0106F" w14:textId="618B8B95" w:rsidR="001E33B7" w:rsidRPr="00A67294" w:rsidRDefault="001E33B7" w:rsidP="007E1E2B">
      <w:pPr>
        <w:pStyle w:val="EndnoteText"/>
        <w:spacing w:line="264" w:lineRule="auto"/>
        <w:rPr>
          <w:szCs w:val="18"/>
        </w:rPr>
      </w:pPr>
      <w:r w:rsidRPr="00A67294">
        <w:rPr>
          <w:rStyle w:val="EndnoteReference"/>
          <w:sz w:val="18"/>
          <w:szCs w:val="18"/>
        </w:rPr>
        <w:endnoteRef/>
      </w:r>
      <w:r w:rsidRPr="00A67294">
        <w:rPr>
          <w:szCs w:val="18"/>
        </w:rPr>
        <w:t xml:space="preserve"> United Nations Declaration on the Rights of Indigen</w:t>
      </w:r>
      <w:r>
        <w:rPr>
          <w:szCs w:val="18"/>
        </w:rPr>
        <w:t>ous</w:t>
      </w:r>
      <w:r w:rsidRPr="00A67294">
        <w:rPr>
          <w:szCs w:val="18"/>
        </w:rPr>
        <w:t xml:space="preserve"> Peoples, article 12.</w:t>
      </w:r>
    </w:p>
  </w:endnote>
  <w:endnote w:id="83">
    <w:p w14:paraId="53F0E937" w14:textId="3F841100" w:rsidR="001E33B7" w:rsidRDefault="001E33B7">
      <w:pPr>
        <w:pStyle w:val="EndnoteText"/>
      </w:pPr>
      <w:r>
        <w:rPr>
          <w:rStyle w:val="EndnoteReference"/>
        </w:rPr>
        <w:endnoteRef/>
      </w:r>
      <w:r>
        <w:t xml:space="preserve"> </w:t>
      </w:r>
      <w:r w:rsidRPr="00A67294">
        <w:rPr>
          <w:szCs w:val="18"/>
        </w:rPr>
        <w:t xml:space="preserve">Royal Commission of Inquiry into Abuse in Care, </w:t>
      </w:r>
      <w:r>
        <w:rPr>
          <w:szCs w:val="18"/>
        </w:rPr>
        <w:t>He Purapura Ora, he Māra Tipu: From Redress to Puretumu Torowhānui</w:t>
      </w:r>
      <w:r w:rsidRPr="00A67294">
        <w:rPr>
          <w:szCs w:val="18"/>
        </w:rPr>
        <w:t xml:space="preserve">, Volume 1 (2021, page </w:t>
      </w:r>
      <w:r w:rsidRPr="00FA08EB">
        <w:t>281</w:t>
      </w:r>
      <w:r>
        <w:t>).</w:t>
      </w:r>
    </w:p>
  </w:endnote>
  <w:endnote w:id="84">
    <w:p w14:paraId="4D9DB6A0" w14:textId="16911DB8" w:rsidR="001E33B7" w:rsidRDefault="001E33B7">
      <w:pPr>
        <w:pStyle w:val="EndnoteText"/>
      </w:pPr>
      <w:r>
        <w:rPr>
          <w:rStyle w:val="EndnoteReference"/>
        </w:rPr>
        <w:endnoteRef/>
      </w:r>
      <w:r>
        <w:t xml:space="preserve"> </w:t>
      </w:r>
      <w:hyperlink r:id="rId14" w:history="1">
        <w:r w:rsidRPr="00D80B0F">
          <w:rPr>
            <w:rStyle w:val="Hyperlink"/>
          </w:rPr>
          <w:t>https://healingfoundation.org.au/community-healing/</w:t>
        </w:r>
      </w:hyperlink>
      <w:r>
        <w:rPr>
          <w:rStyle w:val="Hyperlink"/>
        </w:rPr>
        <w:t>.</w:t>
      </w:r>
      <w:r>
        <w:t xml:space="preserve"> </w:t>
      </w:r>
    </w:p>
  </w:endnote>
  <w:endnote w:id="85">
    <w:p w14:paraId="43DC5BAD" w14:textId="488D0F4E"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242).</w:t>
      </w:r>
    </w:p>
  </w:endnote>
  <w:endnote w:id="86">
    <w:p w14:paraId="094E9EC2" w14:textId="66910929"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242).</w:t>
      </w:r>
    </w:p>
  </w:endnote>
  <w:endnote w:id="87">
    <w:p w14:paraId="542F6588" w14:textId="65196453"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Beautiful children: Inquiry into the Lake Alice child and adolescent unit (2022, pages 267–270, pages 304–315).</w:t>
      </w:r>
    </w:p>
  </w:endnote>
  <w:endnote w:id="88">
    <w:p w14:paraId="670D163C" w14:textId="1A2ABCB7"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Beautiful children: Inquiry into the Lake Alice child and adolescent unit (2022, para 768).</w:t>
      </w:r>
    </w:p>
  </w:endnote>
  <w:endnote w:id="89">
    <w:p w14:paraId="0BA36F70" w14:textId="749675EB"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Beautiful children: Inquiry into the Lake Alice child and adolescent unit (2022, page 271).</w:t>
      </w:r>
    </w:p>
  </w:endnote>
  <w:endnote w:id="90">
    <w:p w14:paraId="6F6F9F39" w14:textId="3F689BCB"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Crown Law, Solicitor-General’s Prosecution Guidelines as at 1 July 2013, clause 2.1.</w:t>
      </w:r>
    </w:p>
  </w:endnote>
  <w:endnote w:id="91">
    <w:p w14:paraId="71AC1C37" w14:textId="4B36B67A"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Beautiful children: Inquiry into the Lake Alice child and adolescent unit (2022, pages 316 and 333).</w:t>
      </w:r>
    </w:p>
  </w:endnote>
  <w:endnote w:id="92">
    <w:p w14:paraId="3E1C95EA" w14:textId="0D0334C6"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Beautiful children: Inquiry into the Lake Alice child and adolescent unit (2022, page 327).</w:t>
      </w:r>
    </w:p>
  </w:endnote>
  <w:endnote w:id="93">
    <w:p w14:paraId="713663FE" w14:textId="01D85880"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Stolen </w:t>
      </w:r>
      <w:r>
        <w:rPr>
          <w:szCs w:val="18"/>
        </w:rPr>
        <w:t>L</w:t>
      </w:r>
      <w:r w:rsidRPr="00A67294">
        <w:rPr>
          <w:szCs w:val="18"/>
        </w:rPr>
        <w:t xml:space="preserve">ives, </w:t>
      </w:r>
      <w:r>
        <w:rPr>
          <w:szCs w:val="18"/>
        </w:rPr>
        <w:t>M</w:t>
      </w:r>
      <w:r w:rsidRPr="00A67294">
        <w:rPr>
          <w:szCs w:val="18"/>
        </w:rPr>
        <w:t xml:space="preserve">arked Souls: The inquiry into the Order of the Brothers of St John of God at Marylands School and Hebron Trust (2023, page </w:t>
      </w:r>
      <w:r w:rsidRPr="00A67294">
        <w:rPr>
          <w:szCs w:val="18"/>
          <w:lang w:val="mi-NZ"/>
        </w:rPr>
        <w:t>327)</w:t>
      </w:r>
      <w:r w:rsidRPr="00A67294">
        <w:rPr>
          <w:szCs w:val="18"/>
        </w:rPr>
        <w:t>.</w:t>
      </w:r>
    </w:p>
  </w:endnote>
  <w:endnote w:id="94">
    <w:p w14:paraId="29C9BEFE" w14:textId="44AC8DA5"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International Covenant on Civil and Political Rights, article 7; United Nation Convention on the Rights of the Child, article 37.</w:t>
      </w:r>
    </w:p>
  </w:endnote>
  <w:endnote w:id="95">
    <w:p w14:paraId="6B8D5C29" w14:textId="12722AA9"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Crown Law, Solicitor-General’s Prosecution Guidelines as at 1 July 2013, clause 5.4.</w:t>
      </w:r>
    </w:p>
  </w:endnote>
  <w:endnote w:id="96">
    <w:p w14:paraId="1DB1190A" w14:textId="258852B0"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242).</w:t>
      </w:r>
    </w:p>
  </w:endnote>
  <w:endnote w:id="97">
    <w:p w14:paraId="58460B80" w14:textId="79D8E594"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242).</w:t>
      </w:r>
    </w:p>
  </w:endnote>
  <w:endnote w:id="98">
    <w:p w14:paraId="0AABEADB" w14:textId="10EC4F16"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339).</w:t>
      </w:r>
    </w:p>
  </w:endnote>
  <w:endnote w:id="99">
    <w:p w14:paraId="33644910" w14:textId="47BD0154"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Stolen </w:t>
      </w:r>
      <w:r>
        <w:rPr>
          <w:szCs w:val="18"/>
        </w:rPr>
        <w:t>L</w:t>
      </w:r>
      <w:r w:rsidRPr="00A67294">
        <w:rPr>
          <w:szCs w:val="18"/>
        </w:rPr>
        <w:t xml:space="preserve">ives, </w:t>
      </w:r>
      <w:r>
        <w:rPr>
          <w:szCs w:val="18"/>
        </w:rPr>
        <w:t>M</w:t>
      </w:r>
      <w:r w:rsidRPr="00A67294">
        <w:rPr>
          <w:szCs w:val="18"/>
        </w:rPr>
        <w:t xml:space="preserve">arked Souls: The inquiry into the Order of the Brothers of St John of God at Marylands School and Hebron Trust (2023, page </w:t>
      </w:r>
      <w:r w:rsidRPr="00A67294">
        <w:rPr>
          <w:szCs w:val="18"/>
          <w:lang w:val="mi-NZ"/>
        </w:rPr>
        <w:t>301)</w:t>
      </w:r>
      <w:r w:rsidRPr="00A67294">
        <w:rPr>
          <w:szCs w:val="18"/>
        </w:rPr>
        <w:t>.</w:t>
      </w:r>
    </w:p>
  </w:endnote>
  <w:endnote w:id="100">
    <w:p w14:paraId="02E9F0C1" w14:textId="024364A6"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242).</w:t>
      </w:r>
    </w:p>
  </w:endnote>
  <w:endnote w:id="101">
    <w:p w14:paraId="63C5CE9D" w14:textId="6E78D558"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242).</w:t>
      </w:r>
    </w:p>
  </w:endnote>
  <w:endnote w:id="102">
    <w:p w14:paraId="36944736" w14:textId="1BA7FEB5"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United Nations Convention on the Rights of Persons with Disabilities, article 13.</w:t>
      </w:r>
    </w:p>
  </w:endnote>
  <w:endnote w:id="103">
    <w:p w14:paraId="593FA736" w14:textId="2C9D9525"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Beautiful children: Inquiry into the Lake Alice child and adolescent unit (2022, page 331).</w:t>
      </w:r>
    </w:p>
  </w:endnote>
  <w:endnote w:id="104">
    <w:p w14:paraId="79FE96C2" w14:textId="346F86E2"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Royal Commission of Inquiry into Abuse in Care, Beautiful children: Inquiry into the Lake Alice child and adolescent unit (2022, page </w:t>
      </w:r>
      <w:r w:rsidRPr="00A67294">
        <w:rPr>
          <w:szCs w:val="18"/>
          <w:lang w:val="mi-NZ"/>
        </w:rPr>
        <w:t>317)</w:t>
      </w:r>
      <w:r w:rsidRPr="00A67294">
        <w:rPr>
          <w:szCs w:val="18"/>
        </w:rPr>
        <w:t>.</w:t>
      </w:r>
    </w:p>
  </w:endnote>
  <w:endnote w:id="105">
    <w:p w14:paraId="7FBB9529" w14:textId="05C594B4" w:rsidR="001E33B7" w:rsidRPr="00B64AB3" w:rsidRDefault="001E33B7" w:rsidP="00E02AC1">
      <w:pPr>
        <w:pStyle w:val="EndnoteText"/>
        <w:spacing w:line="264" w:lineRule="auto"/>
        <w:rPr>
          <w:szCs w:val="18"/>
          <w:lang w:val="en-US"/>
        </w:rPr>
      </w:pPr>
      <w:r w:rsidRPr="00B64AB3">
        <w:rPr>
          <w:rStyle w:val="EndnoteReference"/>
          <w:sz w:val="18"/>
          <w:szCs w:val="18"/>
        </w:rPr>
        <w:endnoteRef/>
      </w:r>
      <w:r w:rsidRPr="00B64AB3">
        <w:rPr>
          <w:szCs w:val="18"/>
        </w:rPr>
        <w:t xml:space="preserve"> Royal Commission of Inquiry into Abuse in Care, Stolen </w:t>
      </w:r>
      <w:r>
        <w:rPr>
          <w:szCs w:val="18"/>
        </w:rPr>
        <w:t>L</w:t>
      </w:r>
      <w:r w:rsidRPr="00B64AB3">
        <w:rPr>
          <w:szCs w:val="18"/>
        </w:rPr>
        <w:t xml:space="preserve">ives, </w:t>
      </w:r>
      <w:r>
        <w:rPr>
          <w:szCs w:val="18"/>
        </w:rPr>
        <w:t>M</w:t>
      </w:r>
      <w:r w:rsidRPr="00B64AB3">
        <w:rPr>
          <w:szCs w:val="18"/>
        </w:rPr>
        <w:t>arked Souls: The inquiry into the Order of the Brothers of St John of God at Marylands School and Hebron Trust (2023</w:t>
      </w:r>
      <w:r>
        <w:rPr>
          <w:szCs w:val="18"/>
        </w:rPr>
        <w:t>,</w:t>
      </w:r>
      <w:r w:rsidRPr="00B64AB3">
        <w:rPr>
          <w:szCs w:val="18"/>
        </w:rPr>
        <w:t xml:space="preserve"> page</w:t>
      </w:r>
      <w:r>
        <w:rPr>
          <w:szCs w:val="18"/>
        </w:rPr>
        <w:t>s</w:t>
      </w:r>
      <w:r w:rsidRPr="00B64AB3">
        <w:rPr>
          <w:szCs w:val="18"/>
        </w:rPr>
        <w:t xml:space="preserve"> </w:t>
      </w:r>
      <w:r>
        <w:rPr>
          <w:szCs w:val="18"/>
          <w:lang w:val="mi-NZ"/>
        </w:rPr>
        <w:t>230 and 311</w:t>
      </w:r>
      <w:r>
        <w:rPr>
          <w:szCs w:val="18"/>
        </w:rPr>
        <w:t>).</w:t>
      </w:r>
    </w:p>
  </w:endnote>
  <w:endnote w:id="106">
    <w:p w14:paraId="5A564379" w14:textId="2FD11815" w:rsidR="001E33B7" w:rsidRPr="00A67294" w:rsidRDefault="001E33B7" w:rsidP="00E02AC1">
      <w:pPr>
        <w:pStyle w:val="EndnoteText"/>
        <w:spacing w:line="264" w:lineRule="auto"/>
        <w:rPr>
          <w:szCs w:val="18"/>
          <w:lang w:val="en-AU"/>
        </w:rPr>
      </w:pPr>
      <w:r w:rsidRPr="00A67294">
        <w:rPr>
          <w:rStyle w:val="EndnoteReference"/>
          <w:sz w:val="18"/>
          <w:szCs w:val="18"/>
        </w:rPr>
        <w:endnoteRef/>
      </w:r>
      <w:r w:rsidRPr="00A67294">
        <w:rPr>
          <w:szCs w:val="18"/>
        </w:rPr>
        <w:t xml:space="preserve"> </w:t>
      </w:r>
      <w:r w:rsidRPr="00B64AB3">
        <w:rPr>
          <w:szCs w:val="18"/>
        </w:rPr>
        <w:t xml:space="preserve">Solicitor-General’s Guidelines </w:t>
      </w:r>
      <w:r>
        <w:rPr>
          <w:szCs w:val="18"/>
        </w:rPr>
        <w:t xml:space="preserve">for Prosecuting Sexual Violence </w:t>
      </w:r>
      <w:r w:rsidRPr="00B64AB3">
        <w:rPr>
          <w:szCs w:val="18"/>
        </w:rPr>
        <w:t xml:space="preserve">as at </w:t>
      </w:r>
      <w:r>
        <w:rPr>
          <w:szCs w:val="18"/>
        </w:rPr>
        <w:t>3</w:t>
      </w:r>
      <w:r w:rsidRPr="00B64AB3">
        <w:rPr>
          <w:szCs w:val="18"/>
        </w:rPr>
        <w:t xml:space="preserve"> July 20</w:t>
      </w:r>
      <w:r>
        <w:rPr>
          <w:szCs w:val="18"/>
        </w:rPr>
        <w:t>2</w:t>
      </w:r>
      <w:r w:rsidRPr="00B64AB3">
        <w:rPr>
          <w:szCs w:val="18"/>
        </w:rPr>
        <w:t>3, clause</w:t>
      </w:r>
      <w:r>
        <w:rPr>
          <w:szCs w:val="18"/>
        </w:rPr>
        <w:t xml:space="preserve"> 4.</w:t>
      </w:r>
    </w:p>
  </w:endnote>
  <w:endnote w:id="107">
    <w:p w14:paraId="3A676348" w14:textId="2C3B749A" w:rsidR="001E33B7" w:rsidRPr="00A67294" w:rsidRDefault="001E33B7" w:rsidP="00E02AC1">
      <w:pPr>
        <w:pStyle w:val="EndnoteText"/>
        <w:spacing w:line="264" w:lineRule="auto"/>
        <w:rPr>
          <w:szCs w:val="18"/>
          <w:lang w:val="en-AU"/>
        </w:rPr>
      </w:pPr>
      <w:r w:rsidRPr="00A67294">
        <w:rPr>
          <w:rStyle w:val="EndnoteReference"/>
          <w:sz w:val="18"/>
          <w:szCs w:val="18"/>
        </w:rPr>
        <w:endnoteRef/>
      </w:r>
      <w:r w:rsidRPr="00A67294">
        <w:rPr>
          <w:szCs w:val="18"/>
        </w:rPr>
        <w:t xml:space="preserve"> Crown Law, Response to Notice to Produce No 419 (6 May 2022, page 8).</w:t>
      </w:r>
    </w:p>
  </w:endnote>
  <w:endnote w:id="108">
    <w:p w14:paraId="25ED7652" w14:textId="07E67BBC" w:rsidR="001E33B7" w:rsidRPr="00A67294" w:rsidRDefault="001E33B7" w:rsidP="001B2DF2">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Stolen </w:t>
      </w:r>
      <w:r>
        <w:rPr>
          <w:szCs w:val="18"/>
        </w:rPr>
        <w:t>L</w:t>
      </w:r>
      <w:r w:rsidRPr="00A67294">
        <w:rPr>
          <w:szCs w:val="18"/>
        </w:rPr>
        <w:t xml:space="preserve">ives, </w:t>
      </w:r>
      <w:r>
        <w:rPr>
          <w:szCs w:val="18"/>
        </w:rPr>
        <w:t>M</w:t>
      </w:r>
      <w:r w:rsidRPr="00A67294">
        <w:rPr>
          <w:szCs w:val="18"/>
        </w:rPr>
        <w:t>arked Souls: The inquiry into the Order of the Brothers of St John of God at Marylands School and Hebron Trust (2023, page 311).</w:t>
      </w:r>
    </w:p>
  </w:endnote>
  <w:endnote w:id="109">
    <w:p w14:paraId="5FE32D45" w14:textId="24FD9CA1"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Synergia, Care to Custody: Incarceration rates (Royal Commission of Inquiry into Abuse in Care, August 2022, pages 1–9).</w:t>
      </w:r>
    </w:p>
  </w:endnote>
  <w:endnote w:id="110">
    <w:p w14:paraId="2C53EEFD" w14:textId="544D8C4A"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District Court of New Zealand, Annual Report 2023 (2024, page 12), </w:t>
      </w:r>
      <w:hyperlink r:id="rId15" w:history="1">
        <w:r w:rsidRPr="00A67294">
          <w:rPr>
            <w:rStyle w:val="Hyperlink"/>
            <w:szCs w:val="18"/>
          </w:rPr>
          <w:t>https://www.districtcourts.govt.nz/assets/Uploads/Publications/2024/District-Court-Annual-Report-2023.pdf</w:t>
        </w:r>
      </w:hyperlink>
      <w:r w:rsidRPr="00A67294">
        <w:rPr>
          <w:szCs w:val="18"/>
        </w:rPr>
        <w:t>.</w:t>
      </w:r>
    </w:p>
  </w:endnote>
  <w:endnote w:id="111">
    <w:p w14:paraId="6C2F22EC" w14:textId="50A9AAB2"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District Court of New Zealand, Annual Report 2023 (2024, page 13), </w:t>
      </w:r>
      <w:hyperlink r:id="rId16" w:history="1">
        <w:r w:rsidRPr="00A67294">
          <w:rPr>
            <w:rStyle w:val="Hyperlink"/>
            <w:szCs w:val="18"/>
          </w:rPr>
          <w:t>https://www.districtcourts.govt.nz/assets/Uploads/Publications/2024/District-Court-Annual-Report-2023.pdf</w:t>
        </w:r>
      </w:hyperlink>
      <w:r w:rsidRPr="00A67294">
        <w:rPr>
          <w:szCs w:val="18"/>
        </w:rPr>
        <w:t xml:space="preserve">. </w:t>
      </w:r>
    </w:p>
  </w:endnote>
  <w:endnote w:id="112">
    <w:p w14:paraId="71FA955A" w14:textId="1F5A3CEA"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Ministry of Justice, Response to Notice to Produce 443 (27 June 2022, para 2.40).</w:t>
      </w:r>
    </w:p>
  </w:endnote>
  <w:endnote w:id="113">
    <w:p w14:paraId="276F0070" w14:textId="63DFA683"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211).</w:t>
      </w:r>
    </w:p>
  </w:endnote>
  <w:endnote w:id="114">
    <w:p w14:paraId="68709915" w14:textId="1603D0B3"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234).</w:t>
      </w:r>
    </w:p>
  </w:endnote>
  <w:endnote w:id="115">
    <w:p w14:paraId="42ADB703" w14:textId="2B6A261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242).</w:t>
      </w:r>
    </w:p>
  </w:endnote>
  <w:endnote w:id="116">
    <w:p w14:paraId="1D52B5A6" w14:textId="224409A3"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Beautiful children: Inquiry into the Lake Alice child and adolescent unit (2022, page 317).</w:t>
      </w:r>
    </w:p>
  </w:endnote>
  <w:endnote w:id="117">
    <w:p w14:paraId="090F66B1" w14:textId="27327E6B"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Synergia, Care to Custody: Incarceration rates (Royal Commission of Inquiry into Abuse in Care, August 2022).</w:t>
      </w:r>
    </w:p>
  </w:endnote>
  <w:endnote w:id="118">
    <w:p w14:paraId="583752B4" w14:textId="57289E4B"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142).</w:t>
      </w:r>
    </w:p>
  </w:endnote>
  <w:endnote w:id="119">
    <w:p w14:paraId="4090E93A" w14:textId="4C4D91C4"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234). </w:t>
      </w:r>
    </w:p>
  </w:endnote>
  <w:endnote w:id="120">
    <w:p w14:paraId="02D859A1" w14:textId="56DDE2F8"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He Purapura Ora, he Māra Tipu: From </w:t>
      </w:r>
      <w:r>
        <w:rPr>
          <w:szCs w:val="18"/>
        </w:rPr>
        <w:t>Redress</w:t>
      </w:r>
      <w:r w:rsidRPr="00A67294">
        <w:rPr>
          <w:szCs w:val="18"/>
        </w:rPr>
        <w:t xml:space="preserve"> to Puretumu Torowhānui, Volume 1 (2021, page 235).</w:t>
      </w:r>
    </w:p>
  </w:endnote>
  <w:endnote w:id="121">
    <w:p w14:paraId="76DAA7D3" w14:textId="6C565648" w:rsidR="001E33B7" w:rsidRDefault="001E33B7" w:rsidP="00050ACF">
      <w:pPr>
        <w:pStyle w:val="EndnoteText"/>
      </w:pPr>
      <w:r>
        <w:rPr>
          <w:rStyle w:val="EndnoteReference"/>
        </w:rPr>
        <w:endnoteRef/>
      </w:r>
      <w:r>
        <w:t xml:space="preserve"> Witness statement of Callum and Victoria Turnbull (9 November 2022). </w:t>
      </w:r>
    </w:p>
  </w:endnote>
  <w:endnote w:id="122">
    <w:p w14:paraId="6EEB1436" w14:textId="35BB9948" w:rsidR="001E33B7" w:rsidRPr="00ED1031" w:rsidRDefault="001E33B7" w:rsidP="00ED1031">
      <w:pPr>
        <w:pStyle w:val="EndnoteText"/>
        <w:rPr>
          <w:rFonts w:ascii="Segoe UI" w:hAnsi="Segoe UI" w:cs="Segoe UI"/>
          <w:szCs w:val="18"/>
        </w:rPr>
      </w:pPr>
      <w:r>
        <w:rPr>
          <w:rStyle w:val="EndnoteReference"/>
        </w:rPr>
        <w:endnoteRef/>
      </w:r>
      <w:r>
        <w:t xml:space="preserve"> </w:t>
      </w:r>
      <w:r w:rsidRPr="00C037FC">
        <w:t>Witness statement</w:t>
      </w:r>
      <w:r>
        <w:t xml:space="preserve"> of </w:t>
      </w:r>
      <w:r w:rsidRPr="00C037FC">
        <w:t>Tupua Urlich</w:t>
      </w:r>
      <w:r>
        <w:t xml:space="preserve"> (</w:t>
      </w:r>
      <w:r w:rsidRPr="00C037FC">
        <w:t>10 August 2021).</w:t>
      </w:r>
    </w:p>
  </w:endnote>
  <w:endnote w:id="123">
    <w:p w14:paraId="4F279E70" w14:textId="77777777" w:rsidR="001E33B7" w:rsidRDefault="001E33B7" w:rsidP="00756AD6">
      <w:pPr>
        <w:pStyle w:val="EndnoteText"/>
      </w:pPr>
      <w:r>
        <w:rPr>
          <w:rStyle w:val="EndnoteReference"/>
        </w:rPr>
        <w:endnoteRef/>
      </w:r>
      <w:r>
        <w:t xml:space="preserve"> </w:t>
      </w:r>
      <w:r w:rsidRPr="00A67294">
        <w:rPr>
          <w:rFonts w:eastAsia="BatangChe"/>
          <w:szCs w:val="18"/>
        </w:rPr>
        <w:t xml:space="preserve">Royal Commission of Inquiry into Historical Abuse in State Care and in the Care of Faith-based Institutions, </w:t>
      </w:r>
      <w:r w:rsidRPr="00A67294">
        <w:rPr>
          <w:szCs w:val="18"/>
        </w:rPr>
        <w:t xml:space="preserve">Terms of Reference, clauses </w:t>
      </w:r>
      <w:r>
        <w:rPr>
          <w:szCs w:val="18"/>
        </w:rPr>
        <w:t>15A, 15D and</w:t>
      </w:r>
      <w:r w:rsidRPr="00A67294">
        <w:rPr>
          <w:szCs w:val="18"/>
        </w:rPr>
        <w:t xml:space="preserve"> 32A.</w:t>
      </w:r>
    </w:p>
  </w:endnote>
  <w:endnote w:id="124">
    <w:p w14:paraId="0C410883" w14:textId="13AB933F" w:rsidR="001E33B7" w:rsidRPr="005E5727" w:rsidRDefault="001E33B7">
      <w:pPr>
        <w:pStyle w:val="EndnoteText"/>
        <w:rPr>
          <w:lang w:val="en-US"/>
        </w:rPr>
      </w:pPr>
      <w:r>
        <w:rPr>
          <w:rStyle w:val="EndnoteReference"/>
        </w:rPr>
        <w:endnoteRef/>
      </w:r>
      <w:r>
        <w:t xml:space="preserve"> </w:t>
      </w:r>
      <w:r w:rsidRPr="00CC54A5">
        <w:t>Witness statement</w:t>
      </w:r>
      <w:r>
        <w:t xml:space="preserve"> or </w:t>
      </w:r>
      <w:r w:rsidRPr="00CC54A5">
        <w:t>Mr RA (15 August 2022</w:t>
      </w:r>
      <w:r>
        <w:t>, paras 168</w:t>
      </w:r>
      <w:r w:rsidRPr="00CC54A5">
        <w:t>). </w:t>
      </w:r>
    </w:p>
  </w:endnote>
  <w:endnote w:id="125">
    <w:p w14:paraId="63601FE3" w14:textId="05D51F4C" w:rsidR="001E33B7" w:rsidRPr="008A61F7" w:rsidRDefault="001E33B7" w:rsidP="00985D3D">
      <w:pPr>
        <w:pStyle w:val="footnotes"/>
        <w:spacing w:before="0" w:after="0" w:line="264" w:lineRule="auto"/>
        <w:rPr>
          <w:lang w:val="mi-NZ"/>
        </w:rPr>
      </w:pPr>
      <w:r w:rsidRPr="005A6E00">
        <w:rPr>
          <w:rStyle w:val="EndnoteReference"/>
        </w:rPr>
        <w:endnoteRef/>
      </w:r>
      <w:r w:rsidRPr="005A6E00">
        <w:t xml:space="preserve"> Witness statement of Mr GG (2 March 2022, para 39).</w:t>
      </w:r>
    </w:p>
  </w:endnote>
  <w:endnote w:id="126">
    <w:p w14:paraId="15E4FAF8" w14:textId="4738EBBC" w:rsidR="001E33B7" w:rsidRPr="0049045C" w:rsidRDefault="001E33B7">
      <w:pPr>
        <w:pStyle w:val="EndnoteText"/>
        <w:rPr>
          <w:lang w:val="en-US"/>
        </w:rPr>
      </w:pPr>
      <w:r>
        <w:rPr>
          <w:rStyle w:val="EndnoteReference"/>
        </w:rPr>
        <w:endnoteRef/>
      </w:r>
      <w:r>
        <w:t xml:space="preserve"> Witness statement of Sefo Ioelu (22 July 2021, para 101).</w:t>
      </w:r>
    </w:p>
  </w:endnote>
  <w:endnote w:id="127">
    <w:p w14:paraId="0A4C71CE" w14:textId="585CE6BF" w:rsidR="001E33B7" w:rsidRPr="00F65996" w:rsidRDefault="001E33B7">
      <w:pPr>
        <w:pStyle w:val="EndnoteText"/>
        <w:rPr>
          <w:lang w:val="en-US"/>
        </w:rPr>
      </w:pPr>
      <w:r>
        <w:rPr>
          <w:rStyle w:val="EndnoteReference"/>
        </w:rPr>
        <w:endnoteRef/>
      </w:r>
      <w:r>
        <w:t xml:space="preserve"> Witness statement of Mr GU (13 April 2021, para 59).</w:t>
      </w:r>
    </w:p>
  </w:endnote>
  <w:endnote w:id="128">
    <w:p w14:paraId="4895420E" w14:textId="14331992" w:rsidR="001E33B7" w:rsidRPr="00853FF3" w:rsidRDefault="001E33B7" w:rsidP="006A4448">
      <w:pPr>
        <w:pStyle w:val="EndnoteText"/>
        <w:rPr>
          <w:lang w:val="en-US"/>
        </w:rPr>
      </w:pPr>
      <w:r>
        <w:rPr>
          <w:rStyle w:val="EndnoteReference"/>
        </w:rPr>
        <w:endnoteRef/>
      </w:r>
      <w:r>
        <w:t xml:space="preserve"> </w:t>
      </w:r>
      <w:r w:rsidRPr="00853FF3">
        <w:t>Witness statement of Callum and Victoria Turnbull (9 November 2022</w:t>
      </w:r>
      <w:r>
        <w:t>,</w:t>
      </w:r>
      <w:r w:rsidRPr="00853FF3">
        <w:t xml:space="preserve"> paras 2.76 and 2.80</w:t>
      </w:r>
      <w:r>
        <w:t>)</w:t>
      </w:r>
      <w:r w:rsidRPr="00853FF3">
        <w:t>.</w:t>
      </w:r>
    </w:p>
  </w:endnote>
  <w:endnote w:id="129">
    <w:p w14:paraId="3BB02E0C" w14:textId="7F0D01D4" w:rsidR="001E33B7" w:rsidRDefault="001E33B7">
      <w:pPr>
        <w:pStyle w:val="EndnoteText"/>
      </w:pPr>
      <w:r>
        <w:rPr>
          <w:rStyle w:val="EndnoteReference"/>
        </w:rPr>
        <w:endnoteRef/>
      </w:r>
      <w:r>
        <w:t xml:space="preserve"> Witness statement of Mr VX (12 December 2022, paras 38, 40, 43).</w:t>
      </w:r>
    </w:p>
  </w:endnote>
  <w:endnote w:id="130">
    <w:p w14:paraId="3DDF6D7A" w14:textId="270DEA87" w:rsidR="001E33B7" w:rsidRDefault="001E33B7">
      <w:pPr>
        <w:pStyle w:val="EndnoteText"/>
      </w:pPr>
      <w:r>
        <w:rPr>
          <w:rStyle w:val="EndnoteReference"/>
        </w:rPr>
        <w:endnoteRef/>
      </w:r>
      <w:r>
        <w:t xml:space="preserve"> Witness statement of Mr RH </w:t>
      </w:r>
      <w:r w:rsidRPr="00853FF3">
        <w:t>(</w:t>
      </w:r>
      <w:r>
        <w:t>19 May 2021, para 4.8.3, page 13).</w:t>
      </w:r>
    </w:p>
  </w:endnote>
  <w:endnote w:id="131">
    <w:p w14:paraId="39572D0A" w14:textId="239ECD4F" w:rsidR="001E33B7" w:rsidRDefault="001E33B7">
      <w:pPr>
        <w:pStyle w:val="EndnoteText"/>
      </w:pPr>
      <w:r>
        <w:rPr>
          <w:rStyle w:val="EndnoteReference"/>
        </w:rPr>
        <w:endnoteRef/>
      </w:r>
      <w:r>
        <w:t xml:space="preserve"> Witness statement of Ms QA </w:t>
      </w:r>
      <w:r w:rsidRPr="00853FF3">
        <w:t>(</w:t>
      </w:r>
      <w:r>
        <w:t>19 October 2022, para 10.11, page 16).</w:t>
      </w:r>
    </w:p>
  </w:endnote>
  <w:endnote w:id="132">
    <w:p w14:paraId="7C49ECD3" w14:textId="44B76B03" w:rsidR="001E33B7" w:rsidRDefault="001E33B7">
      <w:pPr>
        <w:pStyle w:val="EndnoteText"/>
      </w:pPr>
      <w:r>
        <w:rPr>
          <w:rStyle w:val="EndnoteReference"/>
        </w:rPr>
        <w:endnoteRef/>
      </w:r>
      <w:r>
        <w:t xml:space="preserve"> </w:t>
      </w:r>
      <w:r w:rsidRPr="00221C90">
        <w:t xml:space="preserve">Witness statement of Ms QB (28 January 2022, para </w:t>
      </w:r>
      <w:r>
        <w:t>4.1).</w:t>
      </w:r>
    </w:p>
  </w:endnote>
  <w:endnote w:id="133">
    <w:p w14:paraId="7F119DE9" w14:textId="1C23D191" w:rsidR="001E33B7" w:rsidRDefault="001E33B7">
      <w:pPr>
        <w:pStyle w:val="EndnoteText"/>
      </w:pPr>
      <w:r w:rsidRPr="00C86F27">
        <w:rPr>
          <w:rStyle w:val="EndnoteReference"/>
        </w:rPr>
        <w:endnoteRef/>
      </w:r>
      <w:r w:rsidRPr="00C86F27">
        <w:t xml:space="preserve"> Witness statement of Alex Kaspin (2 March 2022, para 64).</w:t>
      </w:r>
    </w:p>
  </w:endnote>
  <w:endnote w:id="134">
    <w:p w14:paraId="6954BBA5" w14:textId="0B8E3642" w:rsidR="001E33B7" w:rsidRPr="007F18D1" w:rsidRDefault="001E33B7" w:rsidP="00902180">
      <w:pPr>
        <w:pStyle w:val="EndnoteText"/>
        <w:rPr>
          <w:rFonts w:ascii="Segoe UI" w:hAnsi="Segoe UI" w:cs="Segoe UI"/>
          <w:szCs w:val="18"/>
        </w:rPr>
      </w:pPr>
      <w:r>
        <w:rPr>
          <w:rStyle w:val="EndnoteReference"/>
        </w:rPr>
        <w:endnoteRef/>
      </w:r>
      <w:r>
        <w:t xml:space="preserve"> </w:t>
      </w:r>
      <w:r w:rsidRPr="00CC54A5">
        <w:t>Witness statement</w:t>
      </w:r>
      <w:r>
        <w:t xml:space="preserve"> of</w:t>
      </w:r>
      <w:r w:rsidRPr="00CC54A5">
        <w:t xml:space="preserve"> Mr RA (15 August 2022</w:t>
      </w:r>
      <w:r>
        <w:t>, paras 375</w:t>
      </w:r>
      <w:r w:rsidRPr="00CC54A5">
        <w:t>). </w:t>
      </w:r>
    </w:p>
  </w:endnote>
  <w:endnote w:id="135">
    <w:p w14:paraId="61E4030E" w14:textId="1B606F3E" w:rsidR="001E33B7" w:rsidRPr="00475792" w:rsidRDefault="001E33B7" w:rsidP="007005EE">
      <w:pPr>
        <w:pStyle w:val="footnotes"/>
      </w:pPr>
      <w:r w:rsidRPr="00475792">
        <w:rPr>
          <w:rStyle w:val="EndnoteReference"/>
        </w:rPr>
        <w:endnoteRef/>
      </w:r>
      <w:r w:rsidRPr="00475792">
        <w:t xml:space="preserve"> Witness </w:t>
      </w:r>
      <w:r>
        <w:t>s</w:t>
      </w:r>
      <w:r w:rsidRPr="00475792">
        <w:t xml:space="preserve">tatement of </w:t>
      </w:r>
      <w:bookmarkStart w:id="215" w:name="_Hlk169192556"/>
      <w:r>
        <w:t>Mr PW</w:t>
      </w:r>
      <w:r w:rsidRPr="00475792">
        <w:t xml:space="preserve"> </w:t>
      </w:r>
      <w:bookmarkEnd w:id="215"/>
      <w:r w:rsidRPr="00475792">
        <w:t>(4 May 2023, para 62</w:t>
      </w:r>
      <w:r>
        <w:t>)</w:t>
      </w:r>
      <w:r w:rsidRPr="00475792">
        <w:t>.</w:t>
      </w:r>
    </w:p>
  </w:endnote>
  <w:endnote w:id="136">
    <w:p w14:paraId="07606518" w14:textId="77593310" w:rsidR="001E33B7" w:rsidRDefault="001E33B7" w:rsidP="007005EE">
      <w:pPr>
        <w:pStyle w:val="EndnoteText"/>
      </w:pPr>
      <w:r>
        <w:rPr>
          <w:rStyle w:val="EndnoteReference"/>
        </w:rPr>
        <w:endnoteRef/>
      </w:r>
      <w:r>
        <w:t xml:space="preserve"> </w:t>
      </w:r>
      <w:r w:rsidRPr="00E603B2">
        <w:t>Witness statement of Franky Lewis (mother of disabled survivor) (1 May 2023, para 46</w:t>
      </w:r>
      <w:r>
        <w:t>)</w:t>
      </w:r>
      <w:r w:rsidRPr="00E603B2">
        <w:t>.</w:t>
      </w:r>
    </w:p>
  </w:endnote>
  <w:endnote w:id="137">
    <w:p w14:paraId="3B26878A" w14:textId="531F86D3" w:rsidR="001E33B7" w:rsidRPr="000D10D2" w:rsidRDefault="001E33B7">
      <w:pPr>
        <w:pStyle w:val="EndnoteText"/>
        <w:rPr>
          <w:lang w:val="en-US"/>
        </w:rPr>
      </w:pPr>
      <w:r>
        <w:rPr>
          <w:rStyle w:val="EndnoteReference"/>
        </w:rPr>
        <w:endnoteRef/>
      </w:r>
      <w:r>
        <w:t xml:space="preserve"> </w:t>
      </w:r>
      <w:r>
        <w:rPr>
          <w:lang w:val="en-US"/>
        </w:rPr>
        <w:t>Witness statement of Ms QB (28 January 2022, para 3.7).</w:t>
      </w:r>
    </w:p>
  </w:endnote>
  <w:endnote w:id="138">
    <w:p w14:paraId="1176331A" w14:textId="5A6C88C1" w:rsidR="001E33B7" w:rsidRPr="00CD36C2" w:rsidRDefault="001E33B7">
      <w:pPr>
        <w:pStyle w:val="EndnoteText"/>
        <w:rPr>
          <w:lang w:val="en-US"/>
        </w:rPr>
      </w:pPr>
      <w:r>
        <w:rPr>
          <w:rStyle w:val="EndnoteReference"/>
        </w:rPr>
        <w:endnoteRef/>
      </w:r>
      <w:r>
        <w:t xml:space="preserve"> </w:t>
      </w:r>
      <w:r w:rsidRPr="000415B9">
        <w:rPr>
          <w:szCs w:val="18"/>
          <w:lang w:val="en-US"/>
        </w:rPr>
        <w:t xml:space="preserve">Witness </w:t>
      </w:r>
      <w:r>
        <w:rPr>
          <w:szCs w:val="18"/>
          <w:lang w:val="en-US"/>
        </w:rPr>
        <w:t>s</w:t>
      </w:r>
      <w:r w:rsidRPr="000415B9">
        <w:rPr>
          <w:szCs w:val="18"/>
          <w:lang w:val="en-US"/>
        </w:rPr>
        <w:t>tatement of Ihorangi Rew</w:t>
      </w:r>
      <w:r>
        <w:rPr>
          <w:szCs w:val="18"/>
          <w:lang w:val="en-US"/>
        </w:rPr>
        <w:t>e</w:t>
      </w:r>
      <w:r w:rsidRPr="000415B9">
        <w:rPr>
          <w:szCs w:val="18"/>
          <w:lang w:val="en-US"/>
        </w:rPr>
        <w:t>tiPeters (18 January 2022, para 6</w:t>
      </w:r>
      <w:r>
        <w:rPr>
          <w:szCs w:val="18"/>
          <w:lang w:val="en-US"/>
        </w:rPr>
        <w:t>3</w:t>
      </w:r>
      <w:r w:rsidRPr="000415B9">
        <w:rPr>
          <w:szCs w:val="18"/>
          <w:lang w:val="en-US"/>
        </w:rPr>
        <w:t>).</w:t>
      </w:r>
    </w:p>
  </w:endnote>
  <w:endnote w:id="139">
    <w:p w14:paraId="40DE9ECC" w14:textId="5834BEC0" w:rsidR="001E33B7" w:rsidRPr="004F3C1C" w:rsidRDefault="001E33B7" w:rsidP="00BC6CD1">
      <w:pPr>
        <w:pStyle w:val="EndnoteText"/>
        <w:spacing w:line="264" w:lineRule="auto"/>
        <w:rPr>
          <w:szCs w:val="18"/>
          <w:lang w:val="mi-NZ"/>
        </w:rPr>
      </w:pPr>
      <w:r w:rsidRPr="00DB1ECF">
        <w:rPr>
          <w:rStyle w:val="EndnoteReference"/>
          <w:rFonts w:eastAsiaTheme="majorEastAsia"/>
        </w:rPr>
        <w:endnoteRef/>
      </w:r>
      <w:r w:rsidRPr="00DB1ECF">
        <w:rPr>
          <w:szCs w:val="18"/>
        </w:rPr>
        <w:t xml:space="preserve"> </w:t>
      </w:r>
      <w:r w:rsidRPr="00DB1ECF">
        <w:rPr>
          <w:szCs w:val="18"/>
          <w:lang w:val="en-US"/>
        </w:rPr>
        <w:t xml:space="preserve">Witness </w:t>
      </w:r>
      <w:r>
        <w:rPr>
          <w:szCs w:val="18"/>
          <w:lang w:val="en-US"/>
        </w:rPr>
        <w:t>s</w:t>
      </w:r>
      <w:r w:rsidRPr="00DB1ECF">
        <w:rPr>
          <w:szCs w:val="18"/>
          <w:lang w:val="en-US"/>
        </w:rPr>
        <w:t>tatement of Ms TR (17 November 2022, para 126).</w:t>
      </w:r>
    </w:p>
  </w:endnote>
  <w:endnote w:id="140">
    <w:p w14:paraId="38C8BF9F" w14:textId="1E797644" w:rsidR="001E33B7" w:rsidRPr="00DB1ECF" w:rsidRDefault="001E33B7" w:rsidP="00BC6CD1">
      <w:pPr>
        <w:pStyle w:val="footnotes"/>
        <w:spacing w:before="0" w:after="0" w:line="264" w:lineRule="auto"/>
        <w:rPr>
          <w:lang w:val="en-US"/>
        </w:rPr>
      </w:pPr>
      <w:r w:rsidRPr="00DB1ECF">
        <w:rPr>
          <w:rStyle w:val="EndnoteReference"/>
        </w:rPr>
        <w:endnoteRef/>
      </w:r>
      <w:r w:rsidRPr="00DB1ECF">
        <w:t xml:space="preserve"> </w:t>
      </w:r>
      <w:r w:rsidRPr="00DB1ECF">
        <w:rPr>
          <w:lang w:val="en-US"/>
        </w:rPr>
        <w:t xml:space="preserve">Witness </w:t>
      </w:r>
      <w:r>
        <w:rPr>
          <w:lang w:val="en-US"/>
        </w:rPr>
        <w:t>s</w:t>
      </w:r>
      <w:r w:rsidRPr="00DB1ECF">
        <w:rPr>
          <w:lang w:val="en-US"/>
        </w:rPr>
        <w:t xml:space="preserve">tatement of Jamie Henderson (17 April 2023, paras 60-61). </w:t>
      </w:r>
    </w:p>
  </w:endnote>
  <w:endnote w:id="141">
    <w:p w14:paraId="448B9604" w14:textId="10C747BB" w:rsidR="001E33B7" w:rsidRPr="00892518" w:rsidRDefault="001E33B7" w:rsidP="00BC6CD1">
      <w:pPr>
        <w:pStyle w:val="EndnoteText"/>
        <w:spacing w:line="264" w:lineRule="auto"/>
        <w:rPr>
          <w:szCs w:val="18"/>
          <w:lang w:val="en-US"/>
        </w:rPr>
      </w:pPr>
      <w:r w:rsidRPr="000415B9">
        <w:rPr>
          <w:rStyle w:val="EndnoteReference"/>
          <w:rFonts w:eastAsiaTheme="majorEastAsia"/>
        </w:rPr>
        <w:endnoteRef/>
      </w:r>
      <w:r w:rsidRPr="000415B9">
        <w:rPr>
          <w:szCs w:val="18"/>
        </w:rPr>
        <w:t xml:space="preserve"> </w:t>
      </w:r>
      <w:r w:rsidRPr="000415B9">
        <w:rPr>
          <w:szCs w:val="18"/>
          <w:lang w:val="en-US"/>
        </w:rPr>
        <w:t xml:space="preserve">Witness </w:t>
      </w:r>
      <w:r>
        <w:rPr>
          <w:szCs w:val="18"/>
          <w:lang w:val="en-US"/>
        </w:rPr>
        <w:t>s</w:t>
      </w:r>
      <w:r w:rsidRPr="000415B9">
        <w:rPr>
          <w:szCs w:val="18"/>
          <w:lang w:val="en-US"/>
        </w:rPr>
        <w:t>tatement of Ihorangi Rew</w:t>
      </w:r>
      <w:r>
        <w:rPr>
          <w:szCs w:val="18"/>
          <w:lang w:val="en-US"/>
        </w:rPr>
        <w:t>e</w:t>
      </w:r>
      <w:r w:rsidRPr="000415B9">
        <w:rPr>
          <w:szCs w:val="18"/>
          <w:lang w:val="en-US"/>
        </w:rPr>
        <w:t>tiPeters (18 January 2022, para 60).</w:t>
      </w:r>
    </w:p>
  </w:endnote>
  <w:endnote w:id="142">
    <w:p w14:paraId="526AE4BE" w14:textId="0D0F9F21" w:rsidR="001E33B7" w:rsidRPr="00F839B4" w:rsidRDefault="001E33B7">
      <w:pPr>
        <w:pStyle w:val="EndnoteText"/>
        <w:rPr>
          <w:lang w:val="en-US"/>
        </w:rPr>
      </w:pPr>
      <w:r>
        <w:rPr>
          <w:rStyle w:val="EndnoteReference"/>
        </w:rPr>
        <w:endnoteRef/>
      </w:r>
      <w:r>
        <w:t xml:space="preserve"> </w:t>
      </w:r>
      <w:r w:rsidRPr="00490910">
        <w:t xml:space="preserve">Witness </w:t>
      </w:r>
      <w:r>
        <w:t>s</w:t>
      </w:r>
      <w:r w:rsidRPr="00490910">
        <w:t>tatement of Takena Taui-Stirling (4 May 2023</w:t>
      </w:r>
      <w:r>
        <w:t xml:space="preserve">, </w:t>
      </w:r>
      <w:r w:rsidRPr="001342A2">
        <w:t>paras 55-56, page 8</w:t>
      </w:r>
      <w:r w:rsidRPr="00490910">
        <w:t>)</w:t>
      </w:r>
      <w:r>
        <w:t>.</w:t>
      </w:r>
    </w:p>
  </w:endnote>
  <w:endnote w:id="143">
    <w:p w14:paraId="25C356F6" w14:textId="7C4A30C4" w:rsidR="001E33B7" w:rsidRDefault="001E33B7" w:rsidP="00853FF3">
      <w:pPr>
        <w:pStyle w:val="EndnoteText"/>
      </w:pPr>
      <w:r>
        <w:rPr>
          <w:rStyle w:val="EndnoteReference"/>
        </w:rPr>
        <w:endnoteRef/>
      </w:r>
      <w:r>
        <w:t xml:space="preserve"> </w:t>
      </w:r>
      <w:r w:rsidRPr="0057742D">
        <w:t>Witness statement of Callum and Victoria Turnbull (9 November 2022</w:t>
      </w:r>
      <w:r>
        <w:t>,</w:t>
      </w:r>
      <w:r w:rsidRPr="0057742D">
        <w:t xml:space="preserve"> p</w:t>
      </w:r>
      <w:r>
        <w:t>age</w:t>
      </w:r>
      <w:r w:rsidRPr="0057742D">
        <w:t xml:space="preserve"> 31</w:t>
      </w:r>
      <w:r>
        <w:t>).</w:t>
      </w:r>
    </w:p>
  </w:endnote>
  <w:endnote w:id="144">
    <w:p w14:paraId="27A82086" w14:textId="12858088" w:rsidR="001E33B7" w:rsidRDefault="001E33B7">
      <w:pPr>
        <w:pStyle w:val="EndnoteText"/>
      </w:pPr>
      <w:r>
        <w:rPr>
          <w:rStyle w:val="EndnoteReference"/>
        </w:rPr>
        <w:endnoteRef/>
      </w:r>
      <w:r>
        <w:t xml:space="preserve"> </w:t>
      </w:r>
      <w:r w:rsidRPr="005906F3">
        <w:t xml:space="preserve">Te Rōpū Kaitiaki mō ngā Teina e Haere Ake Nei, </w:t>
      </w:r>
      <w:r>
        <w:t xml:space="preserve">Korowai Aroha: Position Statement and Key Asks </w:t>
      </w:r>
      <w:r w:rsidRPr="005906F3">
        <w:t>(202</w:t>
      </w:r>
      <w:r>
        <w:t>3</w:t>
      </w:r>
      <w:r w:rsidRPr="005906F3">
        <w:t>)</w:t>
      </w:r>
      <w:r w:rsidRPr="00053FEF">
        <w:t>.</w:t>
      </w:r>
    </w:p>
  </w:endnote>
  <w:endnote w:id="145">
    <w:p w14:paraId="0AB6AA8E" w14:textId="4F2D46D7" w:rsidR="001E33B7" w:rsidRDefault="001E33B7">
      <w:pPr>
        <w:pStyle w:val="EndnoteText"/>
      </w:pPr>
      <w:r>
        <w:rPr>
          <w:rStyle w:val="EndnoteReference"/>
        </w:rPr>
        <w:endnoteRef/>
      </w:r>
      <w:r>
        <w:t xml:space="preserve"> </w:t>
      </w:r>
      <w:r w:rsidRPr="005906F3">
        <w:t xml:space="preserve">Te Rōpū Kaitiaki mō ngā Teina e Haere Ake Nei, </w:t>
      </w:r>
      <w:r>
        <w:t xml:space="preserve">Korowai Aroha: Position Statement and Key Asks </w:t>
      </w:r>
      <w:r w:rsidRPr="005906F3">
        <w:t>(202</w:t>
      </w:r>
      <w:r>
        <w:t>3)</w:t>
      </w:r>
      <w:r w:rsidRPr="00053FEF">
        <w:t>.</w:t>
      </w:r>
    </w:p>
  </w:endnote>
  <w:endnote w:id="146">
    <w:p w14:paraId="5414CFAB" w14:textId="5C2B327D" w:rsidR="001E33B7" w:rsidRDefault="001E33B7">
      <w:pPr>
        <w:pStyle w:val="EndnoteText"/>
      </w:pPr>
      <w:r>
        <w:rPr>
          <w:rStyle w:val="EndnoteReference"/>
        </w:rPr>
        <w:endnoteRef/>
      </w:r>
      <w:r>
        <w:t xml:space="preserve"> </w:t>
      </w:r>
      <w:r w:rsidRPr="005906F3">
        <w:t xml:space="preserve">Te Rōpū Kaitiaki mō ngā Teina e Haere Ake Nei, </w:t>
      </w:r>
      <w:r>
        <w:t xml:space="preserve">Korowai Aroha: Position Statement and Key Asks </w:t>
      </w:r>
      <w:r w:rsidRPr="005906F3">
        <w:t>(202</w:t>
      </w:r>
      <w:r>
        <w:t>3).</w:t>
      </w:r>
    </w:p>
  </w:endnote>
  <w:endnote w:id="147">
    <w:p w14:paraId="55B78A73" w14:textId="20D6565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w:t>
      </w:r>
      <w:r w:rsidRPr="00A67294">
        <w:rPr>
          <w:rStyle w:val="normaltextrun"/>
          <w:color w:val="000000"/>
          <w:szCs w:val="18"/>
        </w:rPr>
        <w:t>Royal Commission of Inquiry into Historical Abuse in State Care and in the Care of Faith-Based Institutions, Terms of Reference, clauses 17.2–17.4.</w:t>
      </w:r>
    </w:p>
  </w:endnote>
  <w:endnote w:id="148">
    <w:p w14:paraId="65DF8AD8" w14:textId="05D73470"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w:t>
      </w:r>
      <w:r w:rsidRPr="00A67294">
        <w:rPr>
          <w:rStyle w:val="normaltextrun"/>
          <w:color w:val="000000"/>
          <w:szCs w:val="18"/>
        </w:rPr>
        <w:t>Royal Commission of Inquiry into Historical Abuse in State Care and in the Care of Faith-Based Institutions, Terms of Reference, clauses 17.2–17.4.</w:t>
      </w:r>
    </w:p>
  </w:endnote>
  <w:endnote w:id="149">
    <w:p w14:paraId="6E2A3081" w14:textId="453DCDD5" w:rsidR="001E33B7" w:rsidRDefault="001E33B7" w:rsidP="00E02AC1">
      <w:pPr>
        <w:pStyle w:val="EndnoteText"/>
        <w:spacing w:line="264" w:lineRule="auto"/>
      </w:pPr>
      <w:r>
        <w:rPr>
          <w:rStyle w:val="EndnoteReference"/>
        </w:rPr>
        <w:endnoteRef/>
      </w:r>
      <w:r>
        <w:t xml:space="preserve"> </w:t>
      </w:r>
      <w:r w:rsidRPr="00444E63">
        <w:t xml:space="preserve">Child and Youth Wellbeing Strategy 2019 (Department of </w:t>
      </w:r>
      <w:r>
        <w:t xml:space="preserve">the </w:t>
      </w:r>
      <w:r w:rsidRPr="00444E63">
        <w:t>Prime Minister and Cabinet, August 2019</w:t>
      </w:r>
      <w:r>
        <w:t>).</w:t>
      </w:r>
    </w:p>
  </w:endnote>
  <w:endnote w:id="150">
    <w:p w14:paraId="7B151F7F" w14:textId="6F0E3D51" w:rsidR="001E33B7" w:rsidRPr="00A67294" w:rsidRDefault="001E33B7" w:rsidP="00E02AC1">
      <w:pPr>
        <w:pStyle w:val="EndnoteText"/>
        <w:spacing w:line="264" w:lineRule="auto"/>
        <w:rPr>
          <w:b/>
          <w:szCs w:val="18"/>
        </w:rPr>
      </w:pPr>
      <w:r w:rsidRPr="00A67294">
        <w:rPr>
          <w:rStyle w:val="EndnoteReference"/>
          <w:sz w:val="18"/>
          <w:szCs w:val="18"/>
        </w:rPr>
        <w:endnoteRef/>
      </w:r>
      <w:r w:rsidRPr="00A67294">
        <w:rPr>
          <w:szCs w:val="18"/>
        </w:rPr>
        <w:t xml:space="preserve"> Health and Disability System Review, Final Report Pūrongo Whakamutunga (2020, page 17).</w:t>
      </w:r>
    </w:p>
  </w:endnote>
  <w:endnote w:id="151">
    <w:p w14:paraId="7DB8E3AD" w14:textId="646DC84D" w:rsidR="001E33B7" w:rsidRPr="00EB39A4" w:rsidRDefault="001E33B7" w:rsidP="00E02AC1">
      <w:pPr>
        <w:pStyle w:val="footnotes"/>
        <w:spacing w:before="0" w:after="0" w:line="264" w:lineRule="auto"/>
      </w:pPr>
      <w:r w:rsidRPr="00EB39A4">
        <w:rPr>
          <w:rStyle w:val="EndnoteReference"/>
        </w:rPr>
        <w:endnoteRef/>
      </w:r>
      <w:r w:rsidRPr="00EB39A4">
        <w:t xml:space="preserve"> </w:t>
      </w:r>
      <w:r w:rsidRPr="00892A93">
        <w:rPr>
          <w:rStyle w:val="normaltextrun"/>
          <w:rFonts w:asciiTheme="minorHAnsi" w:eastAsia="Times New Roman" w:hAnsiTheme="minorHAnsi" w:cs="Arial"/>
          <w:color w:val="000000"/>
          <w:sz w:val="20"/>
          <w:shd w:val="clear" w:color="auto" w:fill="FFFFFF"/>
          <w:lang w:eastAsia="en-NZ"/>
          <w14:ligatures w14:val="standardContextual"/>
        </w:rPr>
        <w:t>Te Kawanatanga o Aotearoa New Zealand Government, “Government A-Z | New Zealand Government”, (undated).</w:t>
      </w:r>
    </w:p>
  </w:endnote>
  <w:endnote w:id="152">
    <w:p w14:paraId="4E63F7AD" w14:textId="62AA3000" w:rsidR="001E33B7" w:rsidRPr="00EB39A4" w:rsidRDefault="001E33B7" w:rsidP="00E02AC1">
      <w:pPr>
        <w:pStyle w:val="footnotes"/>
        <w:spacing w:before="0" w:after="0" w:line="264" w:lineRule="auto"/>
        <w:rPr>
          <w:lang w:val="en-US"/>
        </w:rPr>
      </w:pPr>
      <w:r w:rsidRPr="00EB39A4">
        <w:rPr>
          <w:rStyle w:val="EndnoteReference"/>
        </w:rPr>
        <w:endnoteRef/>
      </w:r>
      <w:r w:rsidRPr="00EB39A4">
        <w:t xml:space="preserve"> </w:t>
      </w:r>
      <w:r w:rsidRPr="00892A93">
        <w:rPr>
          <w:rStyle w:val="normaltextrun"/>
          <w:rFonts w:asciiTheme="minorHAnsi" w:eastAsia="Times New Roman" w:hAnsiTheme="minorHAnsi" w:cs="Arial"/>
          <w:color w:val="000000"/>
          <w:sz w:val="20"/>
          <w:shd w:val="clear" w:color="auto" w:fill="FFFFFF"/>
          <w:lang w:eastAsia="en-NZ"/>
          <w14:ligatures w14:val="standardContextual"/>
        </w:rPr>
        <w:t>Child and Youth Wellbeing Strategy 2019, (Department of the Prime Minister and Cabinet, August 2019, page 13).</w:t>
      </w:r>
    </w:p>
  </w:endnote>
  <w:endnote w:id="153">
    <w:p w14:paraId="055DB2FD" w14:textId="4569E122" w:rsidR="001E33B7" w:rsidRPr="009B0A08" w:rsidRDefault="001E33B7" w:rsidP="00E02AC1">
      <w:pPr>
        <w:pStyle w:val="EndnoteText"/>
        <w:spacing w:line="264" w:lineRule="auto"/>
        <w:rPr>
          <w:rFonts w:ascii="Roboto" w:hAnsi="Roboto" w:cs="Times New Roman"/>
          <w:color w:val="3D454E"/>
          <w:sz w:val="24"/>
          <w:szCs w:val="24"/>
          <w:shd w:val="clear" w:color="auto" w:fill="auto"/>
          <w14:ligatures w14:val="none"/>
        </w:rPr>
      </w:pPr>
      <w:r>
        <w:rPr>
          <w:rStyle w:val="EndnoteReference"/>
        </w:rPr>
        <w:endnoteRef/>
      </w:r>
      <w:r>
        <w:t xml:space="preserve"> Transcript of evidence of Peter Hughes, Public Service Commissioner, at the Inquiry’s State Institutional Response Hearing</w:t>
      </w:r>
      <w:r>
        <w:rPr>
          <w:szCs w:val="18"/>
        </w:rPr>
        <w:t xml:space="preserve"> (26 August 2022, page 1064).</w:t>
      </w:r>
    </w:p>
  </w:endnote>
  <w:endnote w:id="154">
    <w:p w14:paraId="0238C8CE" w14:textId="52254899"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Te Kawa Mataaho: Public Service Commission, Report: Chief Executive Board to strengthen system arrangements for State care (2023, page 5).</w:t>
      </w:r>
    </w:p>
  </w:endnote>
  <w:endnote w:id="155">
    <w:p w14:paraId="6E278840" w14:textId="5BF9AC1C" w:rsidR="001E33B7" w:rsidRDefault="001E33B7" w:rsidP="008F61FE">
      <w:pPr>
        <w:pStyle w:val="EndnoteText"/>
      </w:pPr>
      <w:r>
        <w:rPr>
          <w:rStyle w:val="EndnoteReference"/>
        </w:rPr>
        <w:endnoteRef/>
      </w:r>
      <w:r>
        <w:t xml:space="preserve"> </w:t>
      </w:r>
      <w:r w:rsidRPr="00A67294">
        <w:rPr>
          <w:szCs w:val="18"/>
        </w:rPr>
        <w:t xml:space="preserve">Royal Commission of Inquiry into Abuse in Care, He Purapura Ora, he Māra Tipu: From </w:t>
      </w:r>
      <w:r>
        <w:rPr>
          <w:szCs w:val="18"/>
        </w:rPr>
        <w:t>Redress</w:t>
      </w:r>
      <w:r w:rsidRPr="00A67294">
        <w:rPr>
          <w:szCs w:val="18"/>
        </w:rPr>
        <w:t xml:space="preserve"> to Puretumu Torowhānui, Volume 1 (2021, page </w:t>
      </w:r>
      <w:r>
        <w:rPr>
          <w:szCs w:val="18"/>
        </w:rPr>
        <w:t>150</w:t>
      </w:r>
      <w:r w:rsidRPr="00A67294">
        <w:rPr>
          <w:szCs w:val="18"/>
        </w:rPr>
        <w:t>).</w:t>
      </w:r>
    </w:p>
  </w:endnote>
  <w:endnote w:id="156">
    <w:p w14:paraId="3C01AFBA" w14:textId="05C5E062" w:rsidR="001E33B7" w:rsidRDefault="001E33B7">
      <w:pPr>
        <w:pStyle w:val="EndnoteText"/>
      </w:pPr>
      <w:r>
        <w:rPr>
          <w:rStyle w:val="EndnoteReference"/>
        </w:rPr>
        <w:endnoteRef/>
      </w:r>
      <w:r>
        <w:t xml:space="preserve"> </w:t>
      </w:r>
      <w:r w:rsidRPr="00A67294">
        <w:rPr>
          <w:szCs w:val="18"/>
        </w:rPr>
        <w:t xml:space="preserve">Royal Commission of Inquiry into Abuse in Care, He Purapura Ora, he Māra Tipu: From </w:t>
      </w:r>
      <w:r>
        <w:rPr>
          <w:szCs w:val="18"/>
        </w:rPr>
        <w:t>Redress</w:t>
      </w:r>
      <w:r w:rsidRPr="00A67294">
        <w:rPr>
          <w:szCs w:val="18"/>
        </w:rPr>
        <w:t xml:space="preserve"> to Puretumu Torowhānui, Volume 1 (2021, page </w:t>
      </w:r>
      <w:r>
        <w:rPr>
          <w:szCs w:val="18"/>
        </w:rPr>
        <w:t>333).</w:t>
      </w:r>
    </w:p>
  </w:endnote>
  <w:endnote w:id="157">
    <w:p w14:paraId="149F07B4" w14:textId="77777777" w:rsidR="001E33B7" w:rsidRPr="00353785" w:rsidRDefault="001E33B7" w:rsidP="00E02AC1">
      <w:pPr>
        <w:pStyle w:val="EndnoteText"/>
        <w:spacing w:line="264" w:lineRule="auto"/>
      </w:pPr>
      <w:r w:rsidRPr="00353785">
        <w:rPr>
          <w:rStyle w:val="EndnoteReference"/>
        </w:rPr>
        <w:endnoteRef/>
      </w:r>
      <w:r w:rsidRPr="00353785">
        <w:t xml:space="preserve"> </w:t>
      </w:r>
      <w:r w:rsidRPr="00892A93">
        <w:rPr>
          <w:rStyle w:val="normaltextrun"/>
          <w:color w:val="000000"/>
        </w:rPr>
        <w:t>Health and Disability Services (Safety) Act 2001, section 13</w:t>
      </w:r>
    </w:p>
  </w:endnote>
  <w:endnote w:id="158">
    <w:p w14:paraId="33F7334C" w14:textId="24A131A6" w:rsidR="001E33B7" w:rsidRPr="00353785" w:rsidRDefault="001E33B7" w:rsidP="00E02AC1">
      <w:pPr>
        <w:pStyle w:val="footnotes"/>
        <w:spacing w:before="0" w:after="0" w:line="264" w:lineRule="auto"/>
      </w:pPr>
      <w:r w:rsidRPr="00353785">
        <w:rPr>
          <w:rStyle w:val="EndnoteReference"/>
        </w:rPr>
        <w:endnoteRef/>
      </w:r>
      <w:r w:rsidRPr="00892A93">
        <w:rPr>
          <w:rStyle w:val="normaltextrun"/>
          <w:rFonts w:asciiTheme="minorHAnsi" w:eastAsia="Times New Roman" w:hAnsiTheme="minorHAnsi" w:cs="Arial"/>
          <w:color w:val="000000"/>
          <w:sz w:val="20"/>
          <w:shd w:val="clear" w:color="auto" w:fill="FFFFFF"/>
          <w:lang w:eastAsia="en-NZ"/>
          <w14:ligatures w14:val="standardContextual"/>
        </w:rPr>
        <w:t xml:space="preserve"> Ministry of Health, Ngā Paerewa Health and Disability Services Standard NZS 8134:2021 (June 2021, page 1).</w:t>
      </w:r>
    </w:p>
  </w:endnote>
  <w:endnote w:id="159">
    <w:p w14:paraId="2BDF5A68" w14:textId="0E4F67AC" w:rsidR="001E33B7" w:rsidRDefault="001E33B7" w:rsidP="00E02AC1">
      <w:pPr>
        <w:pStyle w:val="EndnoteText"/>
        <w:spacing w:line="264" w:lineRule="auto"/>
      </w:pPr>
      <w:r>
        <w:rPr>
          <w:rStyle w:val="EndnoteReference"/>
        </w:rPr>
        <w:endnoteRef/>
      </w:r>
      <w:r>
        <w:t xml:space="preserve"> </w:t>
      </w:r>
      <w:r w:rsidRPr="00892A93">
        <w:rPr>
          <w:rStyle w:val="normaltextrun"/>
          <w:color w:val="000000"/>
        </w:rPr>
        <w:t>O</w:t>
      </w:r>
      <w:r w:rsidRPr="00892A93">
        <w:rPr>
          <w:rStyle w:val="normaltextrun"/>
          <w:color w:val="000000"/>
          <w:szCs w:val="18"/>
        </w:rPr>
        <w:t>rang</w:t>
      </w:r>
      <w:r w:rsidRPr="00892A93">
        <w:rPr>
          <w:rStyle w:val="normaltextrun"/>
          <w:color w:val="000000"/>
        </w:rPr>
        <w:t>a Tamariki (Residential Care) Regulations 1996.</w:t>
      </w:r>
    </w:p>
  </w:endnote>
  <w:endnote w:id="160">
    <w:p w14:paraId="2AB73094" w14:textId="4BEBE714" w:rsidR="001E33B7" w:rsidRDefault="001E33B7" w:rsidP="00E02AC1">
      <w:pPr>
        <w:pStyle w:val="footnotes"/>
        <w:spacing w:before="0" w:after="0" w:line="264" w:lineRule="auto"/>
      </w:pPr>
      <w:r>
        <w:rPr>
          <w:rStyle w:val="EndnoteReference"/>
        </w:rPr>
        <w:endnoteRef/>
      </w:r>
      <w:r>
        <w:t xml:space="preserve"> </w:t>
      </w:r>
      <w:r w:rsidRPr="00892A93">
        <w:rPr>
          <w:rStyle w:val="normaltextrun"/>
          <w:rFonts w:asciiTheme="minorHAnsi" w:eastAsia="Times New Roman" w:hAnsiTheme="minorHAnsi" w:cs="Arial"/>
          <w:color w:val="000000"/>
          <w:sz w:val="20"/>
          <w:shd w:val="clear" w:color="auto" w:fill="FFFFFF"/>
          <w:lang w:eastAsia="en-NZ"/>
          <w14:ligatures w14:val="standardContextual"/>
        </w:rPr>
        <w:t>Oranga Tamariki (National Care Standards and Related Matters) Regulations 2018.</w:t>
      </w:r>
    </w:p>
  </w:endnote>
  <w:endnote w:id="161">
    <w:p w14:paraId="03464195" w14:textId="77777777" w:rsidR="001E33B7" w:rsidRDefault="001E33B7" w:rsidP="00E02AC1">
      <w:pPr>
        <w:pStyle w:val="EndnoteText"/>
        <w:spacing w:line="264" w:lineRule="auto"/>
      </w:pPr>
      <w:r w:rsidRPr="00353785">
        <w:rPr>
          <w:rStyle w:val="EndnoteReference"/>
        </w:rPr>
        <w:endnoteRef/>
      </w:r>
      <w:r w:rsidRPr="00353785">
        <w:t xml:space="preserve"> Education and Training Act 2020, section 127.</w:t>
      </w:r>
    </w:p>
  </w:endnote>
  <w:endnote w:id="162">
    <w:p w14:paraId="65E01A8A" w14:textId="6A2BD9DA" w:rsidR="001E33B7" w:rsidRDefault="001E33B7" w:rsidP="00E02AC1">
      <w:pPr>
        <w:pStyle w:val="EndnoteText"/>
        <w:spacing w:line="264" w:lineRule="auto"/>
      </w:pPr>
      <w:r>
        <w:rPr>
          <w:rStyle w:val="EndnoteReference"/>
        </w:rPr>
        <w:endnoteRef/>
      </w:r>
      <w:r>
        <w:t xml:space="preserve"> </w:t>
      </w:r>
      <w:r w:rsidRPr="00892A93">
        <w:rPr>
          <w:rStyle w:val="normaltextrun"/>
          <w:color w:val="000000"/>
        </w:rPr>
        <w:t>Education (Hostels) Regulations 2005.</w:t>
      </w:r>
    </w:p>
  </w:endnote>
  <w:endnote w:id="163">
    <w:p w14:paraId="1D804F8E"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Health and Safety at Work Act 2015, sections 47-49.</w:t>
      </w:r>
    </w:p>
  </w:endnote>
  <w:endnote w:id="164">
    <w:p w14:paraId="3FAD1F14" w14:textId="1203C156"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Conversion Practices Prohibition Act 20</w:t>
      </w:r>
      <w:r>
        <w:rPr>
          <w:szCs w:val="18"/>
        </w:rPr>
        <w:t>2</w:t>
      </w:r>
      <w:r w:rsidRPr="00A67294">
        <w:rPr>
          <w:szCs w:val="18"/>
        </w:rPr>
        <w:t>2, sections 8-9.</w:t>
      </w:r>
    </w:p>
  </w:endnote>
  <w:endnote w:id="165">
    <w:p w14:paraId="4C1F349D" w14:textId="0EBD50D3" w:rsidR="001E33B7" w:rsidRDefault="001E33B7" w:rsidP="00E02AC1">
      <w:pPr>
        <w:pStyle w:val="EndnoteText"/>
        <w:spacing w:line="264" w:lineRule="auto"/>
      </w:pPr>
      <w:r w:rsidRPr="00A67294">
        <w:rPr>
          <w:rStyle w:val="EndnoteReference"/>
          <w:sz w:val="18"/>
          <w:szCs w:val="18"/>
        </w:rPr>
        <w:endnoteRef/>
      </w:r>
      <w:r w:rsidRPr="00A67294">
        <w:rPr>
          <w:sz w:val="16"/>
          <w:szCs w:val="18"/>
        </w:rPr>
        <w:t xml:space="preserve"> </w:t>
      </w:r>
      <w:r w:rsidRPr="00737D1B">
        <w:t>Crimes Act 1961, section 98D.</w:t>
      </w:r>
    </w:p>
  </w:endnote>
  <w:endnote w:id="166">
    <w:p w14:paraId="5FF8E2C2" w14:textId="3FCC14D3"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Charities Act 2005, section 32.</w:t>
      </w:r>
    </w:p>
  </w:endnote>
  <w:endnote w:id="167">
    <w:p w14:paraId="15D4ECBF" w14:textId="421E7733" w:rsidR="001E33B7" w:rsidRPr="00A67294" w:rsidRDefault="001E33B7" w:rsidP="00E02AC1">
      <w:pPr>
        <w:pStyle w:val="EndnoteText"/>
        <w:spacing w:line="264" w:lineRule="auto"/>
        <w:rPr>
          <w:rFonts w:eastAsia="Aptos"/>
          <w:szCs w:val="18"/>
        </w:rPr>
      </w:pPr>
      <w:r w:rsidRPr="00A67294">
        <w:rPr>
          <w:szCs w:val="18"/>
          <w:vertAlign w:val="superscript"/>
        </w:rPr>
        <w:endnoteRef/>
      </w:r>
      <w:r w:rsidRPr="00A67294">
        <w:rPr>
          <w:szCs w:val="18"/>
          <w:vertAlign w:val="superscript"/>
        </w:rPr>
        <w:t xml:space="preserve"> </w:t>
      </w:r>
      <w:r w:rsidRPr="00A67294">
        <w:rPr>
          <w:rFonts w:eastAsia="Aptos"/>
          <w:szCs w:val="18"/>
        </w:rPr>
        <w:t>Charities Services, R</w:t>
      </w:r>
      <w:r w:rsidRPr="00A67294">
        <w:rPr>
          <w:szCs w:val="18"/>
        </w:rPr>
        <w:t>esponse to Notice to Produce</w:t>
      </w:r>
      <w:r w:rsidRPr="00A67294">
        <w:rPr>
          <w:rFonts w:eastAsia="Aptos"/>
          <w:szCs w:val="18"/>
        </w:rPr>
        <w:t xml:space="preserve"> (16 June 2022, paras 3.14-3.16).</w:t>
      </w:r>
    </w:p>
  </w:endnote>
  <w:endnote w:id="168">
    <w:p w14:paraId="248B10F6" w14:textId="25CFAC7B" w:rsidR="001E33B7" w:rsidRPr="00A67294" w:rsidRDefault="001E33B7" w:rsidP="00E02AC1">
      <w:pPr>
        <w:pStyle w:val="EndnoteText"/>
        <w:spacing w:line="264" w:lineRule="auto"/>
        <w:rPr>
          <w:rFonts w:eastAsia="Aptos"/>
          <w:szCs w:val="18"/>
        </w:rPr>
      </w:pPr>
      <w:r w:rsidRPr="00A67294">
        <w:rPr>
          <w:szCs w:val="18"/>
          <w:vertAlign w:val="superscript"/>
        </w:rPr>
        <w:endnoteRef/>
      </w:r>
      <w:r w:rsidRPr="00A67294">
        <w:rPr>
          <w:szCs w:val="18"/>
          <w:vertAlign w:val="superscript"/>
        </w:rPr>
        <w:t xml:space="preserve"> </w:t>
      </w:r>
      <w:r w:rsidRPr="00A67294">
        <w:rPr>
          <w:rFonts w:eastAsia="Aptos"/>
          <w:szCs w:val="18"/>
        </w:rPr>
        <w:t>Charities Services, R</w:t>
      </w:r>
      <w:r w:rsidRPr="00A67294">
        <w:rPr>
          <w:szCs w:val="18"/>
        </w:rPr>
        <w:t>esponse to Notice to Produce</w:t>
      </w:r>
      <w:r w:rsidRPr="00A67294">
        <w:rPr>
          <w:rFonts w:eastAsia="Aptos"/>
          <w:szCs w:val="18"/>
        </w:rPr>
        <w:t xml:space="preserve"> (16 June 2022, para 5.1, Appendices M–R).</w:t>
      </w:r>
    </w:p>
  </w:endnote>
  <w:endnote w:id="169">
    <w:p w14:paraId="486FF056" w14:textId="75C28EA0" w:rsidR="001E33B7" w:rsidRDefault="001E33B7">
      <w:pPr>
        <w:pStyle w:val="EndnoteText"/>
      </w:pPr>
      <w:r>
        <w:rPr>
          <w:rStyle w:val="EndnoteReference"/>
        </w:rPr>
        <w:endnoteRef/>
      </w:r>
      <w:r>
        <w:t xml:space="preserve"> </w:t>
      </w:r>
      <w:r w:rsidRPr="68480B3F">
        <w:t xml:space="preserve">Australian Royal Commission into Institutional Responses to Child Sexual Abuse, </w:t>
      </w:r>
      <w:r>
        <w:t>Final Report: Nature and cause, Volume 2 (2017, pages 172–173); United Kingdom Independent Inquiry into Child Sexual Abuse, Child sexual abuse in contemporary institutional contexts: An analysis of Disclosure and Barring Service discretionary case files (July 2021, page 92–93).</w:t>
      </w:r>
    </w:p>
  </w:endnote>
  <w:endnote w:id="170">
    <w:p w14:paraId="30382B9F" w14:textId="51ACAD20" w:rsidR="001E33B7" w:rsidRDefault="001E33B7">
      <w:pPr>
        <w:pStyle w:val="EndnoteText"/>
      </w:pPr>
      <w:r>
        <w:rPr>
          <w:rStyle w:val="EndnoteReference"/>
        </w:rPr>
        <w:endnoteRef/>
      </w:r>
      <w:r>
        <w:t xml:space="preserve"> Ministry of Justice, Adoption in Aotearoa New Zealand Discussion Document (June 2021, page 43).</w:t>
      </w:r>
    </w:p>
  </w:endnote>
  <w:endnote w:id="171">
    <w:p w14:paraId="2A8D5839" w14:textId="24BCA499" w:rsidR="001E33B7" w:rsidRDefault="001E33B7" w:rsidP="007F2433">
      <w:pPr>
        <w:pStyle w:val="EndnoteText"/>
        <w:tabs>
          <w:tab w:val="left" w:pos="6404"/>
        </w:tabs>
      </w:pPr>
      <w:r>
        <w:rPr>
          <w:rStyle w:val="EndnoteReference"/>
        </w:rPr>
        <w:endnoteRef/>
      </w:r>
      <w:r>
        <w:t xml:space="preserve"> </w:t>
      </w:r>
      <w:r>
        <w:rPr>
          <w:rStyle w:val="findhit"/>
          <w:rFonts w:eastAsiaTheme="majorEastAsia"/>
          <w:color w:val="0A0A0A"/>
          <w:szCs w:val="18"/>
        </w:rPr>
        <w:t>Adoption </w:t>
      </w:r>
      <w:r>
        <w:rPr>
          <w:rStyle w:val="normaltextrun"/>
          <w:color w:val="0A0A0A"/>
          <w:szCs w:val="18"/>
        </w:rPr>
        <w:t xml:space="preserve">Action Inc v Attorney-General [2016] NZHRRT 9, para 203; Ināia Tonu Nei, Submission by Ināia Tonu Nei on the review of adoption laws (17 January 2022, page 1), </w:t>
      </w:r>
      <w:hyperlink r:id="rId17" w:history="1">
        <w:r w:rsidRPr="003815A9">
          <w:rPr>
            <w:rStyle w:val="Hyperlink"/>
            <w:szCs w:val="18"/>
          </w:rPr>
          <w:t>https://www.inaiatonunei.nz/post/review-of-adoption-laws-submission</w:t>
        </w:r>
      </w:hyperlink>
      <w:r>
        <w:rPr>
          <w:rStyle w:val="normaltextrun"/>
          <w:color w:val="0A0A0A"/>
          <w:szCs w:val="18"/>
        </w:rPr>
        <w:t xml:space="preserve">; Ināia Tonu Nei and Pou Tikanga National Iwi Chairs Forum, Draft notes from Whāngai Wānanga (10 August 2022, page 4), </w:t>
      </w:r>
      <w:hyperlink r:id="rId18" w:history="1">
        <w:r w:rsidRPr="003815A9">
          <w:rPr>
            <w:rStyle w:val="Hyperlink"/>
            <w:szCs w:val="18"/>
          </w:rPr>
          <w:t>https://www.inaiatonunei.nz/post/news-update-3</w:t>
        </w:r>
      </w:hyperlink>
      <w:r>
        <w:rPr>
          <w:rStyle w:val="normaltextrun"/>
          <w:color w:val="0A0A0A"/>
          <w:szCs w:val="18"/>
        </w:rPr>
        <w:t xml:space="preserve">. </w:t>
      </w:r>
    </w:p>
  </w:endnote>
  <w:endnote w:id="172">
    <w:p w14:paraId="0722391A" w14:textId="2B18B311" w:rsidR="001E33B7" w:rsidRDefault="001E33B7">
      <w:pPr>
        <w:pStyle w:val="EndnoteText"/>
      </w:pPr>
      <w:r>
        <w:rPr>
          <w:rStyle w:val="EndnoteReference"/>
        </w:rPr>
        <w:endnoteRef/>
      </w:r>
      <w:r>
        <w:t xml:space="preserve"> Ministry of Justice, Response to Notice to Produce 443(27 June 2022, para 7.2).</w:t>
      </w:r>
    </w:p>
  </w:endnote>
  <w:endnote w:id="173">
    <w:p w14:paraId="5470B424"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Attorney-General v Christine Fleming [2024] NZCA 92 [9 April 2024]; Fleming v Attorney-General [2021] NZEmpC 77.</w:t>
      </w:r>
    </w:p>
  </w:endnote>
  <w:endnote w:id="174">
    <w:p w14:paraId="0E82DA85" w14:textId="34DB71B3" w:rsidR="001E33B7" w:rsidRPr="00A339BD" w:rsidRDefault="001E33B7" w:rsidP="00E65AAA">
      <w:pPr>
        <w:pStyle w:val="footnotes"/>
        <w:rPr>
          <w:rFonts w:eastAsia="Aptos"/>
          <w:b/>
          <w:color w:val="auto"/>
        </w:rPr>
      </w:pPr>
      <w:r w:rsidRPr="00A339BD">
        <w:rPr>
          <w:rStyle w:val="EndnoteReference"/>
        </w:rPr>
        <w:endnoteRef/>
      </w:r>
      <w:r w:rsidRPr="00A339BD">
        <w:rPr>
          <w:color w:val="auto"/>
        </w:rPr>
        <w:t xml:space="preserve"> </w:t>
      </w:r>
      <w:r w:rsidRPr="00892A93">
        <w:rPr>
          <w:rStyle w:val="normaltextrun"/>
          <w:rFonts w:asciiTheme="minorHAnsi" w:eastAsia="Times New Roman" w:hAnsiTheme="minorHAnsi" w:cs="Arial"/>
          <w:color w:val="000000"/>
          <w:sz w:val="20"/>
          <w:shd w:val="clear" w:color="auto" w:fill="FFFFFF"/>
          <w:lang w:eastAsia="en-NZ"/>
          <w14:ligatures w14:val="standardContextual"/>
        </w:rPr>
        <w:t>Nurses and Midwives Act 1945, section 16; Nurses Act 1971, section 19; Nurses Act 1977, section 19.</w:t>
      </w:r>
    </w:p>
  </w:endnote>
  <w:endnote w:id="175">
    <w:p w14:paraId="1681B0C9" w14:textId="4CB82397" w:rsidR="001E33B7" w:rsidRPr="00B51C53" w:rsidRDefault="001E33B7">
      <w:pPr>
        <w:pStyle w:val="EndnoteText"/>
        <w:rPr>
          <w:lang w:val="en-US"/>
        </w:rPr>
      </w:pPr>
      <w:r>
        <w:rPr>
          <w:rStyle w:val="EndnoteReference"/>
        </w:rPr>
        <w:endnoteRef/>
      </w:r>
      <w:r>
        <w:t xml:space="preserve"> </w:t>
      </w:r>
      <w:r>
        <w:rPr>
          <w:lang w:val="en-US"/>
        </w:rPr>
        <w:t xml:space="preserve">For example, see </w:t>
      </w:r>
      <w:r w:rsidRPr="00E21957">
        <w:rPr>
          <w:lang w:val="en-US"/>
        </w:rPr>
        <w:t>Social Work Registration Act 2003</w:t>
      </w:r>
      <w:r>
        <w:rPr>
          <w:lang w:val="en-US"/>
        </w:rPr>
        <w:t>.</w:t>
      </w:r>
    </w:p>
  </w:endnote>
  <w:endnote w:id="176">
    <w:p w14:paraId="5641AC9C" w14:textId="6D9A587B" w:rsidR="001E33B7" w:rsidRPr="007405EF" w:rsidRDefault="001E33B7" w:rsidP="00E02AC1">
      <w:pPr>
        <w:pStyle w:val="footnotes"/>
        <w:spacing w:before="0" w:after="0" w:line="264" w:lineRule="auto"/>
      </w:pPr>
      <w:r w:rsidRPr="00177F1A">
        <w:rPr>
          <w:rStyle w:val="EndnoteReference"/>
        </w:rPr>
        <w:endnoteRef/>
      </w:r>
      <w:r w:rsidRPr="00177F1A">
        <w:t xml:space="preserve"> </w:t>
      </w:r>
      <w:r w:rsidRPr="00892A93">
        <w:rPr>
          <w:rStyle w:val="normaltextrun"/>
          <w:rFonts w:asciiTheme="minorHAnsi" w:eastAsia="Times New Roman" w:hAnsiTheme="minorHAnsi" w:cs="Arial"/>
          <w:color w:val="000000"/>
          <w:sz w:val="20"/>
          <w:shd w:val="clear" w:color="auto" w:fill="FFFFFF"/>
          <w:lang w:eastAsia="en-NZ"/>
          <w14:ligatures w14:val="standardContextual"/>
        </w:rPr>
        <w:t>Whaikaha Ministry of Disabled People, Disability support services: Tier two service specifications community residential support services (August 2023, para 6.8.1(c)).</w:t>
      </w:r>
    </w:p>
  </w:endnote>
  <w:endnote w:id="177">
    <w:p w14:paraId="0E09AB5D" w14:textId="492EC2F9" w:rsidR="001E33B7" w:rsidRPr="009E5AAD" w:rsidRDefault="001E33B7" w:rsidP="00E02AC1">
      <w:pPr>
        <w:pStyle w:val="EndnoteText"/>
        <w:spacing w:line="264" w:lineRule="auto"/>
        <w:rPr>
          <w:lang w:val="en-US"/>
        </w:rPr>
      </w:pPr>
      <w:r w:rsidRPr="009E5AAD">
        <w:rPr>
          <w:rStyle w:val="EndnoteReference"/>
        </w:rPr>
        <w:endnoteRef/>
      </w:r>
      <w:r w:rsidRPr="009E5AAD">
        <w:t xml:space="preserve"> Aroturuki Tamariki, the Independent Children’s Monitor, Experiences of Care in Aotearoa: Agency Compliance with the National Care Standards and Related Matters Regulations 1 July 2022 – 30 June 2023 (2024, p</w:t>
      </w:r>
      <w:r>
        <w:t>age</w:t>
      </w:r>
      <w:r w:rsidRPr="009E5AAD">
        <w:t xml:space="preserve"> 88).</w:t>
      </w:r>
    </w:p>
  </w:endnote>
  <w:endnote w:id="178">
    <w:p w14:paraId="3331BBE9" w14:textId="5CA63557" w:rsidR="001E33B7" w:rsidRPr="003A33EB" w:rsidRDefault="001E33B7" w:rsidP="00E02AC1">
      <w:pPr>
        <w:pStyle w:val="footnotes"/>
        <w:spacing w:before="0" w:after="0" w:line="264" w:lineRule="auto"/>
      </w:pPr>
      <w:r w:rsidRPr="009E5AAD">
        <w:rPr>
          <w:rStyle w:val="EndnoteReference"/>
        </w:rPr>
        <w:endnoteRef/>
      </w:r>
      <w:r w:rsidRPr="009E5AAD">
        <w:t xml:space="preserve"> </w:t>
      </w:r>
      <w:r w:rsidRPr="00892A93">
        <w:rPr>
          <w:rStyle w:val="normaltextrun"/>
          <w:rFonts w:asciiTheme="minorHAnsi" w:eastAsia="Times New Roman" w:hAnsiTheme="minorHAnsi" w:cs="Arial"/>
          <w:color w:val="000000"/>
          <w:sz w:val="20"/>
          <w:shd w:val="clear" w:color="auto" w:fill="FFFFFF"/>
          <w:lang w:eastAsia="en-NZ"/>
          <w14:ligatures w14:val="standardContextual"/>
        </w:rPr>
        <w:t>Transcript of evidence of Chief Social Worker Peter Whitcombe for Oranga Tamariki at the Inquiry’s State Institutional Response Hearing (24 August 2022, page 786).</w:t>
      </w:r>
    </w:p>
  </w:endnote>
  <w:endnote w:id="179">
    <w:p w14:paraId="51C760D6" w14:textId="4E7845CE"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w:t>
      </w:r>
      <w:r w:rsidRPr="00A67294">
        <w:rPr>
          <w:rStyle w:val="normaltextrun"/>
          <w:color w:val="000000"/>
          <w:szCs w:val="18"/>
          <w:shd w:val="clear" w:color="auto" w:fill="auto"/>
        </w:rPr>
        <w:t>South, S, Shlonsky, A, Mildon, R, Scoping review: Evaluations of pre-employment screening practices for child-related work that aim to prevent sexual abuse (Royal Commission into Institutional Responses to Child Sexual Abuse, 2014, page 7).</w:t>
      </w:r>
    </w:p>
  </w:endnote>
  <w:endnote w:id="180">
    <w:p w14:paraId="68DADC96" w14:textId="771ABF7B"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Calvert, S, Expert Opinion report for Royal Commission (2022, page 15).</w:t>
      </w:r>
    </w:p>
  </w:endnote>
  <w:endnote w:id="181">
    <w:p w14:paraId="18213E9F" w14:textId="5830D51B" w:rsidR="001E33B7" w:rsidRPr="00A67294" w:rsidRDefault="001E33B7" w:rsidP="00E02AC1">
      <w:pPr>
        <w:pStyle w:val="EndnoteText"/>
        <w:spacing w:line="264" w:lineRule="auto"/>
        <w:rPr>
          <w:szCs w:val="18"/>
        </w:rPr>
      </w:pPr>
      <w:r w:rsidRPr="00A67294">
        <w:rPr>
          <w:rStyle w:val="EndnoteReference"/>
          <w:rFonts w:eastAsiaTheme="majorEastAsia"/>
          <w:sz w:val="18"/>
          <w:szCs w:val="18"/>
        </w:rPr>
        <w:endnoteRef/>
      </w:r>
      <w:r w:rsidRPr="00A67294">
        <w:rPr>
          <w:szCs w:val="18"/>
        </w:rPr>
        <w:t xml:space="preserve"> Llwodraeth Cymru Welsh Government, Safeguarding Vulnerable Groups Act 2006 (England and Wales).</w:t>
      </w:r>
    </w:p>
  </w:endnote>
  <w:endnote w:id="182">
    <w:p w14:paraId="1D32954E" w14:textId="1C7248F6" w:rsidR="001E33B7" w:rsidRPr="009E5AAD" w:rsidRDefault="001E33B7" w:rsidP="00E02AC1">
      <w:pPr>
        <w:pStyle w:val="EndnoteText"/>
        <w:spacing w:line="264" w:lineRule="auto"/>
        <w:rPr>
          <w:lang w:val="en-US"/>
        </w:rPr>
      </w:pPr>
      <w:r w:rsidRPr="009E5AAD">
        <w:rPr>
          <w:rStyle w:val="EndnoteReference"/>
        </w:rPr>
        <w:endnoteRef/>
      </w:r>
      <w:r w:rsidRPr="009E5AAD">
        <w:t xml:space="preserve"> Oranga Tamariki Ministerial Advisory Board, Hipokingia ki te Kahu Aroha, Hipokingia ki te Katoa: The initial report of the Oranga Tamariki Ministerial Advisory Board (Oranga Tamariki, </w:t>
      </w:r>
      <w:r>
        <w:t>September</w:t>
      </w:r>
      <w:r w:rsidRPr="009E5AAD">
        <w:t xml:space="preserve"> 2021, para 55, page 30).</w:t>
      </w:r>
    </w:p>
  </w:endnote>
  <w:endnote w:id="183">
    <w:p w14:paraId="00B7E78E" w14:textId="2C547825" w:rsidR="001E33B7" w:rsidRPr="00E92EBA" w:rsidRDefault="001E33B7" w:rsidP="00E02AC1">
      <w:pPr>
        <w:pStyle w:val="EndnoteText"/>
        <w:spacing w:line="264" w:lineRule="auto"/>
        <w:rPr>
          <w:lang w:val="en-US"/>
        </w:rPr>
      </w:pPr>
      <w:r w:rsidRPr="009E5AAD">
        <w:rPr>
          <w:rStyle w:val="EndnoteReference"/>
        </w:rPr>
        <w:endnoteRef/>
      </w:r>
      <w:r w:rsidRPr="009E5AAD">
        <w:t xml:space="preserve"> Health and Disability</w:t>
      </w:r>
      <w:r w:rsidRPr="003F10D2">
        <w:t xml:space="preserve"> System Review, Final Report Pūrongo Whakamutunga (2020, page 143).</w:t>
      </w:r>
    </w:p>
  </w:endnote>
  <w:endnote w:id="184">
    <w:p w14:paraId="23C45E75" w14:textId="60C61FA6" w:rsidR="001E33B7" w:rsidRPr="00CA5827" w:rsidRDefault="001E33B7" w:rsidP="00E02AC1">
      <w:pPr>
        <w:pStyle w:val="EndnoteText"/>
        <w:spacing w:line="264" w:lineRule="auto"/>
        <w:rPr>
          <w:lang w:val="en-US"/>
        </w:rPr>
      </w:pPr>
      <w:r>
        <w:rPr>
          <w:rStyle w:val="EndnoteReference"/>
        </w:rPr>
        <w:endnoteRef/>
      </w:r>
      <w:r>
        <w:t xml:space="preserve"> </w:t>
      </w:r>
      <w:r w:rsidRPr="007A2C0A">
        <w:rPr>
          <w:lang w:val="en-US"/>
        </w:rPr>
        <w:t>Transcript of evidence of Peter Hughes, Public Service Commissioner, at the Inquiry’s State Institutional Response Hearing (26 August 2022, page 1064).</w:t>
      </w:r>
    </w:p>
  </w:endnote>
  <w:endnote w:id="185">
    <w:p w14:paraId="3ED6B012" w14:textId="48CF35D5" w:rsidR="001E33B7" w:rsidRDefault="001E33B7" w:rsidP="00E02AC1">
      <w:pPr>
        <w:pStyle w:val="footnotes"/>
        <w:spacing w:before="0" w:after="0" w:line="264" w:lineRule="auto"/>
      </w:pPr>
      <w:r w:rsidRPr="009E5AAD">
        <w:rPr>
          <w:rStyle w:val="EndnoteReference"/>
        </w:rPr>
        <w:endnoteRef/>
      </w:r>
      <w:r w:rsidRPr="009E5AAD">
        <w:t xml:space="preserve"> </w:t>
      </w:r>
      <w:r w:rsidRPr="00892A93">
        <w:rPr>
          <w:rStyle w:val="normaltextrun"/>
          <w:rFonts w:asciiTheme="minorHAnsi" w:eastAsia="Times New Roman" w:hAnsiTheme="minorHAnsi" w:cs="Arial"/>
          <w:color w:val="000000"/>
          <w:sz w:val="20"/>
          <w:shd w:val="clear" w:color="auto" w:fill="FFFFFF"/>
          <w:lang w:eastAsia="en-NZ"/>
          <w14:ligatures w14:val="standardContextual"/>
        </w:rPr>
        <w:t>Oranga Tamariki Ministerial Advisory Board, Hipokingia ki te Kahu Aroha, Hipokingia ki te Katoa: The initial report of the Oranga Tamariki Ministerial Advisory Board (Oranga Tamariki, September 2021, para 55, page 30).</w:t>
      </w:r>
    </w:p>
  </w:endnote>
  <w:endnote w:id="186">
    <w:p w14:paraId="08D63303" w14:textId="509076B2" w:rsidR="001E33B7" w:rsidRPr="00544D2C" w:rsidRDefault="001E33B7" w:rsidP="00E02AC1">
      <w:pPr>
        <w:pStyle w:val="footnotes"/>
        <w:spacing w:before="0" w:after="0" w:line="264" w:lineRule="auto"/>
        <w:rPr>
          <w:lang w:val="mi-NZ"/>
        </w:rPr>
      </w:pPr>
      <w:r w:rsidRPr="009E5AAD">
        <w:rPr>
          <w:rStyle w:val="EndnoteReference"/>
        </w:rPr>
        <w:endnoteRef/>
      </w:r>
      <w:r w:rsidRPr="009E5AAD">
        <w:t xml:space="preserve"> </w:t>
      </w:r>
      <w:r w:rsidRPr="00892A93">
        <w:rPr>
          <w:rStyle w:val="normaltextrun"/>
          <w:rFonts w:asciiTheme="minorHAnsi" w:eastAsia="Times New Roman" w:hAnsiTheme="minorHAnsi"/>
          <w:color w:val="000000"/>
          <w:sz w:val="20"/>
          <w:shd w:val="clear" w:color="auto" w:fill="FFFFFF"/>
          <w:lang w:eastAsia="en-NZ"/>
          <w14:ligatures w14:val="standardContextual"/>
        </w:rPr>
        <w:t>Te Kāhui Tika Tangata Human Rights Commission,</w:t>
      </w:r>
      <w:r w:rsidRPr="00892A93">
        <w:rPr>
          <w:rStyle w:val="normaltextrun"/>
          <w:rFonts w:asciiTheme="minorHAnsi" w:eastAsia="Times New Roman" w:hAnsiTheme="minorHAnsi" w:cs="Arial"/>
          <w:color w:val="000000"/>
          <w:sz w:val="20"/>
          <w:shd w:val="clear" w:color="auto" w:fill="FFFFFF"/>
          <w:lang w:eastAsia="en-NZ"/>
          <w14:ligatures w14:val="standardContextual"/>
        </w:rPr>
        <w:t xml:space="preserve"> Whakamahia te tūkino kore ināianei, ā muri nei – Acting now for a violence and abuse free future: violence and abuse of disabled people in Aotearoa New Zealand evidence and Recommendations</w:t>
      </w:r>
      <w:r w:rsidRPr="00892A93">
        <w:rPr>
          <w:rStyle w:val="normaltextrun"/>
          <w:rFonts w:asciiTheme="minorHAnsi" w:eastAsia="Times New Roman" w:hAnsiTheme="minorHAnsi"/>
          <w:color w:val="000000"/>
          <w:sz w:val="20"/>
          <w:shd w:val="clear" w:color="auto" w:fill="FFFFFF"/>
          <w:lang w:eastAsia="en-NZ"/>
          <w14:ligatures w14:val="standardContextual"/>
        </w:rPr>
        <w:t xml:space="preserve"> (December 2021, </w:t>
      </w:r>
      <w:r w:rsidRPr="00892A93">
        <w:rPr>
          <w:rStyle w:val="normaltextrun"/>
          <w:rFonts w:asciiTheme="minorHAnsi" w:eastAsia="Times New Roman" w:hAnsiTheme="minorHAnsi" w:cs="Arial"/>
          <w:color w:val="000000"/>
          <w:sz w:val="20"/>
          <w:shd w:val="clear" w:color="auto" w:fill="FFFFFF"/>
          <w:lang w:eastAsia="en-NZ"/>
          <w14:ligatures w14:val="standardContextual"/>
        </w:rPr>
        <w:t>page 42).</w:t>
      </w:r>
    </w:p>
  </w:endnote>
  <w:endnote w:id="187">
    <w:p w14:paraId="6523C63D" w14:textId="487A5F94" w:rsidR="001E33B7" w:rsidRPr="00640362" w:rsidRDefault="001E33B7" w:rsidP="00E02AC1">
      <w:pPr>
        <w:pStyle w:val="EndnoteText"/>
        <w:spacing w:line="264" w:lineRule="auto"/>
        <w:rPr>
          <w:lang w:val="en-US"/>
        </w:rPr>
      </w:pPr>
      <w:r w:rsidRPr="00640362">
        <w:rPr>
          <w:rStyle w:val="EndnoteReference"/>
        </w:rPr>
        <w:endnoteRef/>
      </w:r>
      <w:r w:rsidRPr="00640362">
        <w:t xml:space="preserve"> Te Kāhui Tika Tangata Human</w:t>
      </w:r>
      <w:r>
        <w:t xml:space="preserve"> </w:t>
      </w:r>
      <w:r w:rsidRPr="00640362">
        <w:t>Rights Commission</w:t>
      </w:r>
      <w:r>
        <w:t>,</w:t>
      </w:r>
      <w:r w:rsidRPr="001178F9">
        <w:t xml:space="preserve"> </w:t>
      </w:r>
      <w:r w:rsidRPr="00046859">
        <w:t xml:space="preserve">Whakamahia te tūkino kore ināianei, ā muri nei </w:t>
      </w:r>
      <w:r>
        <w:t>–</w:t>
      </w:r>
      <w:r w:rsidRPr="00046859">
        <w:t xml:space="preserve"> Acting now for a violence and abuse free future: violence and abuse of disabled people in Aotearoa New Zealand evidence and </w:t>
      </w:r>
      <w:r>
        <w:t>Recommendation</w:t>
      </w:r>
      <w:r w:rsidRPr="00046859">
        <w:t>s</w:t>
      </w:r>
      <w:r w:rsidRPr="00640362">
        <w:rPr>
          <w:color w:val="000000" w:themeColor="text1"/>
        </w:rPr>
        <w:t xml:space="preserve"> </w:t>
      </w:r>
      <w:r w:rsidRPr="00640362">
        <w:t>(December 2</w:t>
      </w:r>
      <w:r w:rsidRPr="00892A93">
        <w:rPr>
          <w:rStyle w:val="normaltextrun"/>
          <w:color w:val="000000"/>
          <w:szCs w:val="18"/>
        </w:rPr>
        <w:t xml:space="preserve">021, </w:t>
      </w:r>
      <w:r w:rsidRPr="00892A93">
        <w:rPr>
          <w:rStyle w:val="normaltextrun"/>
          <w:color w:val="000000"/>
        </w:rPr>
        <w:t>page 37).</w:t>
      </w:r>
    </w:p>
  </w:endnote>
  <w:endnote w:id="188">
    <w:p w14:paraId="051DE1B0" w14:textId="393B73A0" w:rsidR="001E33B7" w:rsidRPr="000266A1" w:rsidRDefault="001E33B7" w:rsidP="00E02AC1">
      <w:pPr>
        <w:pStyle w:val="EndnoteText"/>
        <w:spacing w:line="264" w:lineRule="auto"/>
        <w:rPr>
          <w:lang w:val="en-US"/>
        </w:rPr>
      </w:pPr>
      <w:r w:rsidRPr="00640362">
        <w:rPr>
          <w:rStyle w:val="EndnoteReference"/>
        </w:rPr>
        <w:endnoteRef/>
      </w:r>
      <w:r w:rsidRPr="00640362">
        <w:t xml:space="preserve"> Office of the Children’s Commissioner, Te Oranga OPCAT Monitoring Report</w:t>
      </w:r>
      <w:r w:rsidRPr="00640362" w:rsidDel="002833FF">
        <w:t xml:space="preserve"> </w:t>
      </w:r>
      <w:r w:rsidRPr="00640362">
        <w:t>(October 2021, page 9).</w:t>
      </w:r>
    </w:p>
  </w:endnote>
  <w:endnote w:id="189">
    <w:p w14:paraId="39C02A5A" w14:textId="5E0F97F9" w:rsidR="001E33B7" w:rsidRPr="00640362" w:rsidRDefault="001E33B7" w:rsidP="00E02AC1">
      <w:pPr>
        <w:pStyle w:val="footnotes"/>
        <w:spacing w:before="0" w:after="0" w:line="264" w:lineRule="auto"/>
      </w:pPr>
      <w:r w:rsidRPr="00640362">
        <w:rPr>
          <w:rStyle w:val="EndnoteReference"/>
        </w:rPr>
        <w:endnoteRef/>
      </w:r>
      <w:r w:rsidRPr="00892A93">
        <w:rPr>
          <w:rStyle w:val="normaltextrun"/>
          <w:rFonts w:asciiTheme="minorHAnsi" w:eastAsia="Times New Roman" w:hAnsiTheme="minorHAnsi" w:cs="Arial"/>
          <w:color w:val="000000"/>
          <w:sz w:val="20"/>
          <w:shd w:val="clear" w:color="auto" w:fill="FFFFFF"/>
          <w:lang w:eastAsia="en-NZ"/>
          <w14:ligatures w14:val="standardContextual"/>
        </w:rPr>
        <w:t xml:space="preserve"> Transcript of evidence of Chappie Te Kani, Chief Executive of Oranga Tamariki, at the Inquiry’s State Institutional Response Hearing (22 August 2022, page 638).</w:t>
      </w:r>
    </w:p>
  </w:endnote>
  <w:endnote w:id="190">
    <w:p w14:paraId="39852590" w14:textId="40A972D2" w:rsidR="001E33B7" w:rsidRPr="00475792" w:rsidRDefault="001E33B7" w:rsidP="00E02AC1">
      <w:pPr>
        <w:pStyle w:val="footnotes"/>
        <w:spacing w:before="0" w:after="0" w:line="264" w:lineRule="auto"/>
      </w:pPr>
      <w:r w:rsidRPr="00640362">
        <w:rPr>
          <w:rStyle w:val="EndnoteReference"/>
        </w:rPr>
        <w:endnoteRef/>
      </w:r>
      <w:r w:rsidRPr="00640362">
        <w:t xml:space="preserve"> </w:t>
      </w:r>
      <w:r w:rsidRPr="00892A93">
        <w:rPr>
          <w:rStyle w:val="normaltextrun"/>
          <w:rFonts w:asciiTheme="minorHAnsi" w:eastAsia="Times New Roman" w:hAnsiTheme="minorHAnsi" w:cs="Arial"/>
          <w:color w:val="000000"/>
          <w:sz w:val="20"/>
          <w:shd w:val="clear" w:color="auto" w:fill="FFFFFF"/>
          <w:lang w:eastAsia="en-NZ"/>
          <w14:ligatures w14:val="standardContextual"/>
        </w:rPr>
        <w:t>Transcript of evidence of Dr Tristram Ingham at the Inquiry’s Ūhia te Māramatanga Disability, Deaf and Mental Health Institutional Care Hearing (20 July 2022, page 647).</w:t>
      </w:r>
    </w:p>
  </w:endnote>
  <w:endnote w:id="191">
    <w:p w14:paraId="044BB9CD" w14:textId="5E1ECB4B" w:rsidR="001E33B7" w:rsidRDefault="001E33B7" w:rsidP="00E02AC1">
      <w:pPr>
        <w:pStyle w:val="footnotes"/>
        <w:spacing w:before="0" w:after="0" w:line="264" w:lineRule="auto"/>
      </w:pPr>
      <w:r w:rsidRPr="003B71B7">
        <w:rPr>
          <w:rStyle w:val="EndnoteReference"/>
        </w:rPr>
        <w:endnoteRef/>
      </w:r>
      <w:r w:rsidRPr="00892A93">
        <w:rPr>
          <w:rStyle w:val="normaltextrun"/>
          <w:rFonts w:asciiTheme="minorHAnsi" w:eastAsia="Times New Roman" w:hAnsiTheme="minorHAnsi" w:cs="Arial"/>
          <w:color w:val="000000"/>
          <w:sz w:val="20"/>
          <w:shd w:val="clear" w:color="auto" w:fill="FFFFFF"/>
          <w:lang w:eastAsia="en-NZ"/>
          <w14:ligatures w14:val="standardContextual"/>
        </w:rPr>
        <w:t xml:space="preserve"> Grammer, B, Russell, D, &amp; Van Eden, K, Putting People First: A Review of Disability Support Services Performance and Quality Management Processes for Purchased Provider Services (November 2013, page 38). </w:t>
      </w:r>
    </w:p>
  </w:endnote>
  <w:endnote w:id="192">
    <w:p w14:paraId="1FC4BE0C" w14:textId="5E69E3DF" w:rsidR="001E33B7" w:rsidRPr="002008E6" w:rsidRDefault="001E33B7" w:rsidP="00E02AC1">
      <w:pPr>
        <w:pStyle w:val="footnotes"/>
        <w:spacing w:before="0" w:after="0" w:line="264" w:lineRule="auto"/>
      </w:pPr>
      <w:r w:rsidRPr="00672FF4">
        <w:rPr>
          <w:rStyle w:val="EndnoteReference"/>
        </w:rPr>
        <w:endnoteRef/>
      </w:r>
      <w:r w:rsidRPr="00672FF4">
        <w:t xml:space="preserve"> </w:t>
      </w:r>
      <w:r w:rsidRPr="00892A93">
        <w:rPr>
          <w:rStyle w:val="normaltextrun"/>
          <w:rFonts w:asciiTheme="minorHAnsi" w:eastAsia="Times New Roman" w:hAnsiTheme="minorHAnsi" w:cs="Arial"/>
          <w:color w:val="000000"/>
          <w:sz w:val="20"/>
          <w:shd w:val="clear" w:color="auto" w:fill="FFFFFF"/>
          <w:lang w:eastAsia="en-NZ"/>
          <w14:ligatures w14:val="standardContextual"/>
        </w:rPr>
        <w:t>Roguski, M, The Hidden Abuse of Disabled People Residing in the Community: An exploratory study (Kaitiaki Research and Evaluation,18 June 2013, page 44).</w:t>
      </w:r>
    </w:p>
  </w:endnote>
  <w:endnote w:id="193">
    <w:p w14:paraId="4E6E5000" w14:textId="1F57C3DF" w:rsidR="001E33B7" w:rsidRDefault="001E33B7" w:rsidP="00E02AC1">
      <w:pPr>
        <w:pStyle w:val="footnotes"/>
        <w:spacing w:before="0" w:after="0" w:line="264" w:lineRule="auto"/>
      </w:pPr>
      <w:r w:rsidRPr="00672FF4">
        <w:rPr>
          <w:rStyle w:val="EndnoteReference"/>
        </w:rPr>
        <w:endnoteRef/>
      </w:r>
      <w:r w:rsidRPr="00672FF4">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Roguski, M, The Hidden Abuse of Disabled People Residing in the Community: An exploratory study (Kaitiaki Research and Evaluation,18 June 2013, page 34).</w:t>
      </w:r>
    </w:p>
  </w:endnote>
  <w:endnote w:id="194">
    <w:p w14:paraId="440E2936" w14:textId="6B39BC8D" w:rsidR="001E33B7" w:rsidRPr="00B35C3E" w:rsidRDefault="001E33B7" w:rsidP="00E02AC1">
      <w:pPr>
        <w:pStyle w:val="footnotes"/>
        <w:spacing w:before="0" w:after="0" w:line="264" w:lineRule="auto"/>
        <w:rPr>
          <w:rFonts w:ascii="Times New Roman" w:eastAsia="Times New Roman" w:hAnsi="Times New Roman" w:cs="Times New Roman"/>
          <w:sz w:val="24"/>
          <w:szCs w:val="24"/>
        </w:rPr>
      </w:pPr>
      <w:r w:rsidRPr="0030532F">
        <w:rPr>
          <w:rStyle w:val="EndnoteReference"/>
        </w:rPr>
        <w:endnoteRef/>
      </w:r>
      <w:r w:rsidRPr="0030532F">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Mather, M, “School’s inaction astounds parents after alleged sexual assault in toilets” (Waikato Times, 1 June 2023)</w:t>
      </w:r>
      <w:r w:rsidRPr="00B95C95">
        <w:rPr>
          <w:rStyle w:val="normaltextrun"/>
          <w:rFonts w:asciiTheme="minorHAnsi" w:hAnsiTheme="minorHAnsi"/>
          <w:sz w:val="20"/>
          <w:shd w:val="clear" w:color="auto" w:fill="FFFFFF"/>
          <w:lang w:eastAsia="en-NZ"/>
          <w14:ligatures w14:val="standardContextual"/>
        </w:rPr>
        <w:t>.</w:t>
      </w:r>
    </w:p>
  </w:endnote>
  <w:endnote w:id="195">
    <w:p w14:paraId="40CD592A" w14:textId="21036629"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Beautiful children: Inquiry into the Lake Alice child and adolescent unit (2022, page 336).</w:t>
      </w:r>
    </w:p>
  </w:endnote>
  <w:endnote w:id="196">
    <w:p w14:paraId="20E28809" w14:textId="1A72ECF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of Inquiry into Abuse in Care, Beautiful children: Inquiry into the Lake Alice child and adolescent unit (2022, page 299).</w:t>
      </w:r>
    </w:p>
  </w:endnote>
  <w:endnote w:id="197">
    <w:p w14:paraId="224032A0" w14:textId="77777777" w:rsidR="001E33B7" w:rsidRPr="00A67294" w:rsidRDefault="001E33B7" w:rsidP="00E02AC1">
      <w:pPr>
        <w:pStyle w:val="EndnoteText"/>
        <w:spacing w:line="264" w:lineRule="auto"/>
        <w:rPr>
          <w:szCs w:val="18"/>
        </w:rPr>
      </w:pPr>
      <w:r w:rsidRPr="00A67294">
        <w:rPr>
          <w:szCs w:val="18"/>
          <w:vertAlign w:val="superscript"/>
        </w:rPr>
        <w:endnoteRef/>
      </w:r>
      <w:r w:rsidRPr="00A67294">
        <w:rPr>
          <w:szCs w:val="18"/>
          <w:vertAlign w:val="superscript"/>
        </w:rPr>
        <w:t xml:space="preserve"> </w:t>
      </w:r>
      <w:r w:rsidRPr="00A67294">
        <w:rPr>
          <w:szCs w:val="18"/>
        </w:rPr>
        <w:t xml:space="preserve">Education and Training Act 2020, sections 489–493. </w:t>
      </w:r>
    </w:p>
  </w:endnote>
  <w:endnote w:id="198">
    <w:p w14:paraId="13E2E457" w14:textId="45F990CE" w:rsidR="001E33B7" w:rsidRPr="00A67294" w:rsidRDefault="001E33B7" w:rsidP="00E02AC1">
      <w:pPr>
        <w:pStyle w:val="EndnoteText"/>
        <w:spacing w:line="264" w:lineRule="auto"/>
        <w:rPr>
          <w:szCs w:val="18"/>
        </w:rPr>
      </w:pPr>
      <w:r w:rsidRPr="00A67294">
        <w:rPr>
          <w:szCs w:val="18"/>
          <w:vertAlign w:val="superscript"/>
        </w:rPr>
        <w:endnoteRef/>
      </w:r>
      <w:r w:rsidRPr="00A67294">
        <w:rPr>
          <w:szCs w:val="18"/>
          <w:vertAlign w:val="superscript"/>
        </w:rPr>
        <w:t xml:space="preserve"> </w:t>
      </w:r>
      <w:r w:rsidRPr="00A67294">
        <w:rPr>
          <w:szCs w:val="18"/>
        </w:rPr>
        <w:t>Teaching Council of Aotearoa New Zealand, Response to Notice to Produce 544 (2023, page 7).</w:t>
      </w:r>
    </w:p>
  </w:endnote>
  <w:endnote w:id="199">
    <w:p w14:paraId="08B8D092" w14:textId="14EE854D" w:rsidR="001E33B7" w:rsidRPr="00A67294" w:rsidRDefault="001E33B7" w:rsidP="00E02AC1">
      <w:pPr>
        <w:pStyle w:val="EndnoteText"/>
        <w:spacing w:line="264" w:lineRule="auto"/>
        <w:rPr>
          <w:szCs w:val="18"/>
        </w:rPr>
      </w:pPr>
      <w:r w:rsidRPr="00A67294">
        <w:rPr>
          <w:szCs w:val="18"/>
          <w:vertAlign w:val="superscript"/>
        </w:rPr>
        <w:endnoteRef/>
      </w:r>
      <w:r w:rsidRPr="00A67294">
        <w:rPr>
          <w:szCs w:val="18"/>
          <w:vertAlign w:val="superscript"/>
        </w:rPr>
        <w:t xml:space="preserve"> </w:t>
      </w:r>
      <w:r w:rsidRPr="00A67294">
        <w:rPr>
          <w:szCs w:val="18"/>
        </w:rPr>
        <w:t xml:space="preserve">Transcript of evidence of </w:t>
      </w:r>
      <w:r>
        <w:rPr>
          <w:szCs w:val="18"/>
        </w:rPr>
        <w:t xml:space="preserve">Lesley Hoskin, </w:t>
      </w:r>
      <w:r w:rsidRPr="00A67294">
        <w:rPr>
          <w:szCs w:val="18"/>
        </w:rPr>
        <w:t>Teaching Council of Aotearoa New Zealand, at the Inquiry’s State Institutional Response Hearing (19 August 2022, page 550).</w:t>
      </w:r>
    </w:p>
  </w:endnote>
  <w:endnote w:id="200">
    <w:p w14:paraId="6DC50FF2" w14:textId="77777777" w:rsidR="001E33B7" w:rsidRDefault="001E33B7" w:rsidP="00E02AC1">
      <w:pPr>
        <w:pStyle w:val="footnotes"/>
        <w:spacing w:before="0" w:after="0" w:line="264" w:lineRule="auto"/>
      </w:pPr>
      <w:r>
        <w:rPr>
          <w:rStyle w:val="EndnoteReference"/>
        </w:rPr>
        <w:endnoteRef/>
      </w:r>
      <w:r>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Oranga Tamariki Act 1989, section 15.</w:t>
      </w:r>
    </w:p>
  </w:endnote>
  <w:endnote w:id="201">
    <w:p w14:paraId="3C01A61C" w14:textId="77777777" w:rsidR="001E33B7" w:rsidRDefault="001E33B7" w:rsidP="00E02AC1">
      <w:pPr>
        <w:pStyle w:val="footnotes"/>
        <w:spacing w:before="0" w:after="0" w:line="264" w:lineRule="auto"/>
      </w:pPr>
      <w:r>
        <w:rPr>
          <w:rStyle w:val="EndnoteReference"/>
        </w:rPr>
        <w:endnoteRef/>
      </w:r>
      <w:r>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 xml:space="preserve">Children’s Act 2014, sections 14 and 19. </w:t>
      </w:r>
    </w:p>
  </w:endnote>
  <w:endnote w:id="202">
    <w:p w14:paraId="0EC3153A"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Crimes Act 1961, section 195A.</w:t>
      </w:r>
    </w:p>
  </w:endnote>
  <w:endnote w:id="203">
    <w:p w14:paraId="0C8F1CBD" w14:textId="77777777" w:rsidR="001E33B7" w:rsidRDefault="001E33B7" w:rsidP="00E02AC1">
      <w:pPr>
        <w:pStyle w:val="footnotes"/>
        <w:spacing w:before="0" w:after="0" w:line="264" w:lineRule="auto"/>
      </w:pPr>
      <w:r>
        <w:rPr>
          <w:rStyle w:val="EndnoteReference"/>
        </w:rPr>
        <w:endnoteRef/>
      </w:r>
      <w:r>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Education and Training Act 2020, sections 489-493.</w:t>
      </w:r>
    </w:p>
  </w:endnote>
  <w:endnote w:id="204">
    <w:p w14:paraId="694E29BE" w14:textId="77777777" w:rsidR="001E33B7" w:rsidRDefault="001E33B7" w:rsidP="00E02AC1">
      <w:pPr>
        <w:pStyle w:val="footnotes"/>
        <w:spacing w:before="0" w:after="0" w:line="264" w:lineRule="auto"/>
      </w:pPr>
      <w:r>
        <w:rPr>
          <w:rStyle w:val="EndnoteReference"/>
        </w:rPr>
        <w:endnoteRef/>
      </w:r>
      <w:r w:rsidRPr="00B95C95">
        <w:rPr>
          <w:rStyle w:val="normaltextrun"/>
          <w:rFonts w:asciiTheme="minorHAnsi" w:eastAsia="Times New Roman" w:hAnsiTheme="minorHAnsi" w:cs="Arial"/>
          <w:color w:val="000000"/>
          <w:sz w:val="20"/>
          <w:shd w:val="clear" w:color="auto" w:fill="FFFFFF"/>
          <w:lang w:eastAsia="en-NZ"/>
          <w14:ligatures w14:val="standardContextual"/>
        </w:rPr>
        <w:t xml:space="preserve"> Education and Training Act 2020, sections 489-493; Education (Hostels) Regulations 2005, clause 58.</w:t>
      </w:r>
    </w:p>
  </w:endnote>
  <w:endnote w:id="205">
    <w:p w14:paraId="2B3411F8" w14:textId="0411E47B" w:rsidR="001E33B7" w:rsidRDefault="001E33B7">
      <w:pPr>
        <w:pStyle w:val="EndnoteText"/>
      </w:pPr>
      <w:r w:rsidRPr="00F65515">
        <w:rPr>
          <w:rStyle w:val="EndnoteReference"/>
        </w:rPr>
        <w:endnoteRef/>
      </w:r>
      <w:r w:rsidRPr="00F65515">
        <w:t xml:space="preserve"> Transcript of evidence of Neil Harding on behalf of Dilworth School survivors at the Inquiry’s Faith-based Institutional Response Hearing </w:t>
      </w:r>
      <w:r w:rsidRPr="00D425B4">
        <w:t>(2</w:t>
      </w:r>
      <w:r>
        <w:t>0</w:t>
      </w:r>
      <w:r w:rsidRPr="00D425B4">
        <w:t xml:space="preserve"> October 2022, page 541).</w:t>
      </w:r>
    </w:p>
  </w:endnote>
  <w:endnote w:id="206">
    <w:p w14:paraId="7E640260" w14:textId="23DE140B" w:rsidR="001E33B7" w:rsidRDefault="001E33B7">
      <w:pPr>
        <w:pStyle w:val="EndnoteText"/>
      </w:pPr>
      <w:r>
        <w:rPr>
          <w:rStyle w:val="EndnoteReference"/>
        </w:rPr>
        <w:endnoteRef/>
      </w:r>
      <w:r>
        <w:t xml:space="preserve"> </w:t>
      </w:r>
      <w:r w:rsidRPr="00AA05B7">
        <w:rPr>
          <w:color w:val="000000" w:themeColor="text1"/>
        </w:rPr>
        <w:t xml:space="preserve">Transcript of Dr Christopher Longhurst, on behalf of SNAP (The Survivors Network of those Abused by Priests) </w:t>
      </w:r>
      <w:r>
        <w:rPr>
          <w:color w:val="000000" w:themeColor="text1"/>
        </w:rPr>
        <w:t xml:space="preserve">at the </w:t>
      </w:r>
      <w:r w:rsidRPr="003402F1">
        <w:rPr>
          <w:color w:val="000000" w:themeColor="text1"/>
        </w:rPr>
        <w:t xml:space="preserve">Inquiry’s Marylands School (St John of God) Hearing </w:t>
      </w:r>
      <w:r w:rsidRPr="00AA05B7">
        <w:rPr>
          <w:color w:val="000000" w:themeColor="text1"/>
        </w:rPr>
        <w:t>(17 February 2022, page 602</w:t>
      </w:r>
      <w:r>
        <w:rPr>
          <w:color w:val="000000" w:themeColor="text1"/>
        </w:rPr>
        <w:t>)</w:t>
      </w:r>
      <w:r w:rsidRPr="00AA05B7">
        <w:rPr>
          <w:color w:val="000000" w:themeColor="text1"/>
        </w:rPr>
        <w:t>.</w:t>
      </w:r>
    </w:p>
  </w:endnote>
  <w:endnote w:id="207">
    <w:p w14:paraId="130A5301"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United Nations Committee on the Rights of Persons with Disabilities, Guidelines on deinstitutionalization, including in emergencies, CRPD/C/5 (10 October 2022, para 14).</w:t>
      </w:r>
    </w:p>
  </w:endnote>
  <w:endnote w:id="208">
    <w:p w14:paraId="67C728F3" w14:textId="2E57D56F"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w:t>
      </w:r>
      <w:r w:rsidRPr="00B95C95">
        <w:rPr>
          <w:rStyle w:val="normaltextrun"/>
          <w:color w:val="000000"/>
        </w:rPr>
        <w:t>United Nations Committee on the Rights of Persons with Disabilities, Concluding observations on the combined second and third periodic reports of New Zealand (2022, para 40(b)).</w:t>
      </w:r>
    </w:p>
  </w:endnote>
  <w:endnote w:id="209">
    <w:p w14:paraId="5E7AEC1C" w14:textId="78E482E5"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w:t>
      </w:r>
      <w:r w:rsidRPr="00A67294">
        <w:rPr>
          <w:rFonts w:eastAsia="Calibri"/>
          <w:szCs w:val="18"/>
        </w:rPr>
        <w:t>Oranga Tamariki, Response to Notice to Produce 541 (25 August 2023, page 35).</w:t>
      </w:r>
    </w:p>
  </w:endnote>
  <w:endnote w:id="210">
    <w:p w14:paraId="7ED95DD0"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Oranga Tamariki, Future Direction Action Plan, Action 1.7 (September 2021, page 6). </w:t>
      </w:r>
    </w:p>
  </w:endnote>
  <w:endnote w:id="211">
    <w:p w14:paraId="73F0F48A" w14:textId="6432A7F4"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Transcript of evidence of </w:t>
      </w:r>
      <w:r w:rsidRPr="00A67294">
        <w:rPr>
          <w:rStyle w:val="normaltextrun"/>
          <w:rFonts w:eastAsiaTheme="majorEastAsia"/>
          <w:color w:val="000000"/>
          <w:szCs w:val="18"/>
        </w:rPr>
        <w:t>Chappie Te Kani, Chief Executive of Oranga Tamariki, at the Inquiry’s State Institutional Response Hearing (23 August 2022, page 719).</w:t>
      </w:r>
    </w:p>
  </w:endnote>
  <w:endnote w:id="212">
    <w:p w14:paraId="7DE23542" w14:textId="682B050F" w:rsidR="001E33B7" w:rsidRPr="00A67294" w:rsidRDefault="001E33B7" w:rsidP="00E02AC1">
      <w:pPr>
        <w:pStyle w:val="EndnoteText"/>
        <w:spacing w:line="264" w:lineRule="auto"/>
        <w:rPr>
          <w:szCs w:val="18"/>
        </w:rPr>
      </w:pPr>
      <w:r w:rsidRPr="00A67294">
        <w:rPr>
          <w:rStyle w:val="EndnoteReference"/>
          <w:rFonts w:eastAsiaTheme="majorEastAsia"/>
          <w:sz w:val="18"/>
          <w:szCs w:val="18"/>
        </w:rPr>
        <w:endnoteRef/>
      </w:r>
      <w:r w:rsidRPr="00A67294">
        <w:rPr>
          <w:szCs w:val="18"/>
        </w:rPr>
        <w:t xml:space="preserve"> </w:t>
      </w:r>
      <w:r w:rsidRPr="00A67294">
        <w:rPr>
          <w:rFonts w:eastAsia="Calibri"/>
          <w:szCs w:val="18"/>
        </w:rPr>
        <w:t>Oranga Tamariki, Response to Notice to Produce 541 (25 August 2023, page 35).</w:t>
      </w:r>
    </w:p>
  </w:endnote>
  <w:endnote w:id="213">
    <w:p w14:paraId="73E339A9" w14:textId="75040794"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w:t>
      </w:r>
      <w:r w:rsidRPr="00A67294">
        <w:rPr>
          <w:rFonts w:eastAsia="Calibri"/>
          <w:szCs w:val="18"/>
        </w:rPr>
        <w:t>Oranga Tamariki, Response to Notice to Produce 541 (25 August 2023, pages 42, 70–71).</w:t>
      </w:r>
    </w:p>
  </w:endnote>
  <w:endnote w:id="214">
    <w:p w14:paraId="7A8B36A3" w14:textId="3F35D3B6"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Transcript of evidence of Nicolette Dickson, Deputy Chief Executive of Oranga Tamariki, </w:t>
      </w:r>
      <w:r w:rsidRPr="00A67294">
        <w:rPr>
          <w:rStyle w:val="normaltextrun"/>
          <w:rFonts w:eastAsiaTheme="majorEastAsia"/>
          <w:color w:val="000000"/>
          <w:szCs w:val="18"/>
        </w:rPr>
        <w:t>at the Inquiry’s State Institutional Response Hearing (23 August 2022, page 720).</w:t>
      </w:r>
    </w:p>
  </w:endnote>
  <w:endnote w:id="215">
    <w:p w14:paraId="7BAB05A1" w14:textId="0F07B49A"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Ministry of Health, </w:t>
      </w:r>
      <w:r w:rsidRPr="00A67294">
        <w:rPr>
          <w:rStyle w:val="ui-provider"/>
          <w:rFonts w:eastAsiaTheme="majorEastAsia"/>
          <w:szCs w:val="18"/>
        </w:rPr>
        <w:t>Demographic Report of Disabled People Accessing Manatū Hauora (the Ministry of Health) Disability Support Services: 2020 update (Ministry of Health, 2022, pages xiv—xvi).</w:t>
      </w:r>
    </w:p>
  </w:endnote>
  <w:endnote w:id="216">
    <w:p w14:paraId="163C432F" w14:textId="35A8365D" w:rsidR="001E33B7" w:rsidRDefault="001E33B7" w:rsidP="00E02AC1">
      <w:pPr>
        <w:pStyle w:val="footnotes"/>
        <w:spacing w:before="0" w:after="0" w:line="264" w:lineRule="auto"/>
      </w:pPr>
      <w:r w:rsidRPr="00A25FAE">
        <w:rPr>
          <w:rStyle w:val="EndnoteReference"/>
        </w:rPr>
        <w:endnoteRef/>
      </w:r>
      <w:r w:rsidRPr="00B95C95">
        <w:rPr>
          <w:rStyle w:val="normaltextrun"/>
          <w:rFonts w:asciiTheme="minorHAnsi" w:eastAsia="Times New Roman" w:hAnsiTheme="minorHAnsi" w:cs="Arial"/>
          <w:color w:val="000000"/>
          <w:sz w:val="20"/>
          <w:shd w:val="clear" w:color="auto" w:fill="FFFFFF"/>
          <w:lang w:eastAsia="en-NZ"/>
          <w14:ligatures w14:val="standardContextual"/>
        </w:rPr>
        <w:t xml:space="preserve"> Grammer, B, Russell, D, &amp; Van Eden, K, Putting People First: A Review of Disability Support Services Performance and Quality Management Processes for Purchased Provider Services (November 2013, page 29).</w:t>
      </w:r>
    </w:p>
  </w:endnote>
  <w:endnote w:id="217">
    <w:p w14:paraId="20EA2776" w14:textId="113A4D07" w:rsidR="001E33B7" w:rsidRPr="00F233E8" w:rsidRDefault="001E33B7" w:rsidP="00E02AC1">
      <w:pPr>
        <w:pStyle w:val="footnotes"/>
        <w:spacing w:before="0" w:after="0" w:line="264" w:lineRule="auto"/>
      </w:pPr>
      <w:r w:rsidRPr="00A25FAE">
        <w:rPr>
          <w:rStyle w:val="EndnoteReference"/>
        </w:rPr>
        <w:endnoteRef/>
      </w:r>
      <w:r w:rsidRPr="00A25FAE">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Roguski, M, The Hidden Abuse of Disabled People Residing in the Community: An exploratory study, (Kaitiaki Research and Evaluation,18 June 2013, page 24).</w:t>
      </w:r>
    </w:p>
  </w:endnote>
  <w:endnote w:id="218">
    <w:p w14:paraId="20A1ED60" w14:textId="04A9C4B6"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Education Counts, Student Rolls by School 2010-2023 (undated) </w:t>
      </w:r>
      <w:hyperlink r:id="rId19" w:history="1">
        <w:r w:rsidRPr="005A0F5C">
          <w:rPr>
            <w:rStyle w:val="Hyperlink"/>
            <w:szCs w:val="18"/>
          </w:rPr>
          <w:t>https://www.educationcounts.govt.nz/statistics/school-rolls/downloads/2-Student-rolls-by-School_2010-2023.xlsx</w:t>
        </w:r>
      </w:hyperlink>
      <w:r w:rsidRPr="00A67294">
        <w:rPr>
          <w:szCs w:val="18"/>
        </w:rPr>
        <w:t>.</w:t>
      </w:r>
    </w:p>
  </w:endnote>
  <w:endnote w:id="219">
    <w:p w14:paraId="4E8BF240" w14:textId="7FEC324F"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Transcript of evidence of Iona Holsted, Secretary for Education, at the Inquiry’s State Institutional Response Hearing (18 August 2023, page 335).</w:t>
      </w:r>
    </w:p>
  </w:endnote>
  <w:endnote w:id="220">
    <w:p w14:paraId="045C6221" w14:textId="235309BF"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w:t>
      </w:r>
      <w:r w:rsidRPr="00B95C95">
        <w:rPr>
          <w:rStyle w:val="normaltextrun"/>
          <w:color w:val="000000"/>
        </w:rPr>
        <w:t xml:space="preserve">United Nations Committee on the Rights of Persons with Disabilities, Concluding observations on the combined second and third periodic reports of New Zealand (2022, 40(b), 40(d), 46(c)).  </w:t>
      </w:r>
    </w:p>
  </w:endnote>
  <w:endnote w:id="221">
    <w:p w14:paraId="4AC140D7" w14:textId="43A9A068"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w:t>
      </w:r>
      <w:r w:rsidRPr="00B95C95">
        <w:rPr>
          <w:rStyle w:val="normaltextrun"/>
          <w:color w:val="000000"/>
        </w:rPr>
        <w:t>United Nations Committee on the Rights of Persons with Disabilities, Concluding observations on the combined second and third periodic reports of New Zealand (2022, para 48(a)).</w:t>
      </w:r>
    </w:p>
  </w:endnote>
  <w:endnote w:id="222">
    <w:p w14:paraId="1DD10B47" w14:textId="58A9DC71"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Ministry of Education, Education Report: Briefing to the Incoming Minister (3 February 2023, page 14), </w:t>
      </w:r>
      <w:hyperlink r:id="rId20" w:history="1">
        <w:r w:rsidRPr="00A67294">
          <w:rPr>
            <w:rStyle w:val="Hyperlink"/>
            <w:szCs w:val="18"/>
          </w:rPr>
          <w:t>https://assets.education.govt.nz/public/Documents/our-work/information-releases/Issue-Specific-release/BIMs/BIM-Minister-of-Education-Ministry-of-Education.pdf</w:t>
        </w:r>
      </w:hyperlink>
      <w:r w:rsidRPr="00A67294">
        <w:rPr>
          <w:szCs w:val="18"/>
        </w:rPr>
        <w:t xml:space="preserve">. </w:t>
      </w:r>
    </w:p>
  </w:endnote>
  <w:endnote w:id="223">
    <w:p w14:paraId="26C00F0E" w14:textId="5D7B7C36"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New Zealand Government Cabinet paper, Office of the Minister for Disability Issues, United Nations Convention on the Rights of Persons with Disabilities: Government response and proposed mechanisms to support implementation (August 2023, paras 29, 29.2–29.3).</w:t>
      </w:r>
    </w:p>
  </w:endnote>
  <w:endnote w:id="224">
    <w:p w14:paraId="0F18B5E7" w14:textId="655919ED"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New Zealand Government Cabinet paper, Office of the Minister for Disability Issues, United Nations Convention on the Rights of Persons with Disabilities: Government response and proposed mechanisms to support implementation (August 2023, para 41.2).</w:t>
      </w:r>
    </w:p>
  </w:endnote>
  <w:endnote w:id="225">
    <w:p w14:paraId="794240AF" w14:textId="48DAA2B3"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Royal Commission into Violence, Abuse, Neglect and Exploitation of People with Disability, Final Report: Volume 7, Inclusive education, housing and employment: Summary and Recommendations (2023, pages 92–93).</w:t>
      </w:r>
    </w:p>
  </w:endnote>
  <w:endnote w:id="226">
    <w:p w14:paraId="15225ACA" w14:textId="632DBBD9" w:rsidR="001E33B7" w:rsidRDefault="001E33B7">
      <w:pPr>
        <w:pStyle w:val="EndnoteText"/>
      </w:pPr>
      <w:r>
        <w:rPr>
          <w:rStyle w:val="EndnoteReference"/>
        </w:rPr>
        <w:endnoteRef/>
      </w:r>
      <w:r>
        <w:t xml:space="preserve"> </w:t>
      </w:r>
      <w:hyperlink r:id="rId21" w:history="1">
        <w:r>
          <w:rPr>
            <w:rStyle w:val="Hyperlink"/>
            <w:rFonts w:eastAsiaTheme="majorEastAsia"/>
          </w:rPr>
          <w:t>https://educationcounts.govt.nz</w:t>
        </w:r>
      </w:hyperlink>
    </w:p>
  </w:endnote>
  <w:endnote w:id="227">
    <w:p w14:paraId="3BE30296" w14:textId="3AF17DC7" w:rsidR="001E33B7" w:rsidRDefault="001E33B7">
      <w:pPr>
        <w:pStyle w:val="EndnoteText"/>
      </w:pPr>
      <w:r>
        <w:rPr>
          <w:rStyle w:val="EndnoteReference"/>
        </w:rPr>
        <w:endnoteRef/>
      </w:r>
      <w:r>
        <w:t xml:space="preserve"> Witness statement of Callum and Victoria Turnbull (9 November 2022, page 1). </w:t>
      </w:r>
    </w:p>
  </w:endnote>
  <w:endnote w:id="228">
    <w:p w14:paraId="7A668D84" w14:textId="5A69C6DF" w:rsidR="001E33B7" w:rsidRDefault="001E33B7">
      <w:pPr>
        <w:pStyle w:val="EndnoteText"/>
      </w:pPr>
      <w:r>
        <w:rPr>
          <w:rStyle w:val="EndnoteReference"/>
        </w:rPr>
        <w:endnoteRef/>
      </w:r>
      <w:r>
        <w:t xml:space="preserve"> </w:t>
      </w:r>
      <w:r w:rsidRPr="00F90042">
        <w:t xml:space="preserve">Witness </w:t>
      </w:r>
      <w:r>
        <w:t>s</w:t>
      </w:r>
      <w:r w:rsidRPr="00F90042">
        <w:t>tatement of Franky Lewis (</w:t>
      </w:r>
      <w:r>
        <w:t xml:space="preserve">1 </w:t>
      </w:r>
      <w:r w:rsidRPr="00F90042">
        <w:t>May 2023</w:t>
      </w:r>
      <w:r>
        <w:t>, para 35</w:t>
      </w:r>
      <w:r w:rsidRPr="00F90042">
        <w:t>)</w:t>
      </w:r>
      <w:r>
        <w:t>.</w:t>
      </w:r>
    </w:p>
  </w:endnote>
  <w:endnote w:id="229">
    <w:p w14:paraId="3EB95D7C" w14:textId="3E12AC55" w:rsidR="001E33B7" w:rsidRDefault="001E33B7">
      <w:pPr>
        <w:pStyle w:val="EndnoteText"/>
      </w:pPr>
      <w:r>
        <w:rPr>
          <w:rStyle w:val="EndnoteReference"/>
        </w:rPr>
        <w:endnoteRef/>
      </w:r>
      <w:r>
        <w:t xml:space="preserve"> </w:t>
      </w:r>
      <w:r w:rsidRPr="00F65515">
        <w:t>Transcripts of evidence at the Inquiry’s Ūhia te Māramatanga</w:t>
      </w:r>
      <w:r w:rsidRPr="002A29F6">
        <w:rPr>
          <w:rStyle w:val="normaltextrun"/>
          <w:rFonts w:ascii="Calibri" w:eastAsiaTheme="majorEastAsia" w:hAnsi="Calibri" w:cs="Calibri"/>
          <w:color w:val="000000" w:themeColor="text1"/>
        </w:rPr>
        <w:t xml:space="preserve"> </w:t>
      </w:r>
      <w:r w:rsidRPr="00F65515">
        <w:t>Disability and Mental Health</w:t>
      </w:r>
      <w:r w:rsidRPr="00F87DD2">
        <w:t xml:space="preserve"> Institutional Care</w:t>
      </w:r>
      <w:r w:rsidRPr="00F65515">
        <w:t xml:space="preserve"> Hearing of Sheree </w:t>
      </w:r>
      <w:r w:rsidRPr="00F65515" w:rsidDel="002A29F6">
        <w:t xml:space="preserve">Briggs (12 July 2022 </w:t>
      </w:r>
      <w:r w:rsidRPr="00F65515" w:rsidDel="00DE2992">
        <w:t>page 187),</w:t>
      </w:r>
      <w:r w:rsidRPr="001A6DBC" w:rsidDel="00DE2992">
        <w:t xml:space="preserve"> </w:t>
      </w:r>
      <w:r w:rsidRPr="002A29F6">
        <w:t xml:space="preserve">Allison Campbell (11 July 2022), and Caroline Arrell </w:t>
      </w:r>
      <w:r w:rsidRPr="002A29F6" w:rsidDel="22D331BC">
        <w:t>(</w:t>
      </w:r>
      <w:r w:rsidRPr="002A29F6">
        <w:t>13 July 2022, page 293).</w:t>
      </w:r>
    </w:p>
  </w:endnote>
  <w:endnote w:id="230">
    <w:p w14:paraId="4C113DE3" w14:textId="14754767" w:rsidR="001E33B7" w:rsidRDefault="001E33B7">
      <w:pPr>
        <w:pStyle w:val="EndnoteText"/>
      </w:pPr>
      <w:r>
        <w:rPr>
          <w:rStyle w:val="EndnoteReference"/>
        </w:rPr>
        <w:endnoteRef/>
      </w:r>
      <w:r>
        <w:t xml:space="preserve"> </w:t>
      </w:r>
      <w:r w:rsidRPr="0046271E">
        <w:t>Transcript of evidence of Matthew Whiting at the</w:t>
      </w:r>
      <w:r>
        <w:t xml:space="preserve"> Inquiry’s </w:t>
      </w:r>
      <w:r w:rsidRPr="0079440B">
        <w:rPr>
          <w:rStyle w:val="normaltextrun"/>
          <w:rFonts w:eastAsiaTheme="majorEastAsia"/>
          <w:color w:val="000000"/>
        </w:rPr>
        <w:t>Ūhia te Māramatanga</w:t>
      </w:r>
      <w:r w:rsidRPr="0046271E">
        <w:t xml:space="preserve"> Disability</w:t>
      </w:r>
      <w:r>
        <w:t>, Deaf</w:t>
      </w:r>
      <w:r w:rsidRPr="0046271E">
        <w:t xml:space="preserve"> and Mental Health </w:t>
      </w:r>
      <w:r w:rsidRPr="00565A45">
        <w:t xml:space="preserve">Institutional Care </w:t>
      </w:r>
      <w:r w:rsidRPr="0046271E">
        <w:t>Hearing (19 July 2022</w:t>
      </w:r>
      <w:r>
        <w:t>, page 582</w:t>
      </w:r>
      <w:r w:rsidRPr="0046271E">
        <w:t>)</w:t>
      </w:r>
      <w:r>
        <w:t>.</w:t>
      </w:r>
    </w:p>
  </w:endnote>
  <w:endnote w:id="231">
    <w:p w14:paraId="215CA52F" w14:textId="45C69750" w:rsidR="001E33B7" w:rsidRDefault="001E33B7">
      <w:pPr>
        <w:pStyle w:val="EndnoteText"/>
      </w:pPr>
      <w:r w:rsidRPr="009D4F5A">
        <w:rPr>
          <w:rStyle w:val="EndnoteReference"/>
        </w:rPr>
        <w:endnoteRef/>
      </w:r>
      <w:r w:rsidRPr="009D4F5A">
        <w:t xml:space="preserve"> Summary of Community Conversation: Deaf community (Royal Commission of Inquiry into Abuse in Care, 6 July 2022, pages 2 – 3), Summary of Community Conversation: Deaf community (Royal Commission of Inquiry into Abuse in Care, 20 October 2022, page 3).</w:t>
      </w:r>
    </w:p>
  </w:endnote>
  <w:endnote w:id="232">
    <w:p w14:paraId="2FCBB133" w14:textId="342CA7E6" w:rsidR="001E33B7" w:rsidRDefault="001E33B7">
      <w:pPr>
        <w:pStyle w:val="EndnoteText"/>
      </w:pPr>
      <w:r>
        <w:rPr>
          <w:rStyle w:val="EndnoteReference"/>
        </w:rPr>
        <w:endnoteRef/>
      </w:r>
      <w:r>
        <w:t xml:space="preserve"> </w:t>
      </w:r>
      <w:r w:rsidRPr="000B746B">
        <w:t>Network of Disabled Persons Organisations and disability NGO organisations, Submission to the Committee on the Rights of Persons with Disabilities: Day of General Discussion on the right to education for persons with disabilities, (Disabled Persons Assembly NZ, 2015</w:t>
      </w:r>
      <w:r>
        <w:t>, page 3</w:t>
      </w:r>
      <w:r w:rsidRPr="000B746B">
        <w:t>).</w:t>
      </w:r>
    </w:p>
  </w:endnote>
  <w:endnote w:id="233">
    <w:p w14:paraId="491E26E5" w14:textId="078D0D4D" w:rsidR="001E33B7" w:rsidRPr="005A6E00" w:rsidRDefault="001E33B7" w:rsidP="00E02AC1">
      <w:pPr>
        <w:pStyle w:val="EndnoteText"/>
        <w:spacing w:line="264" w:lineRule="auto"/>
      </w:pPr>
      <w:r w:rsidRPr="005A6E00">
        <w:rPr>
          <w:rStyle w:val="EndnoteReference"/>
          <w:rFonts w:eastAsiaTheme="majorEastAsia"/>
        </w:rPr>
        <w:endnoteRef/>
      </w:r>
      <w:r w:rsidRPr="005A6E00">
        <w:t xml:space="preserve"> </w:t>
      </w:r>
      <w:r w:rsidRPr="005A6E00">
        <w:rPr>
          <w:szCs w:val="18"/>
        </w:rPr>
        <w:t>Witness statement of Ms PX (22 August 2022, paras 100, 104).</w:t>
      </w:r>
    </w:p>
  </w:endnote>
  <w:endnote w:id="234">
    <w:p w14:paraId="32C69810" w14:textId="4943EC1C" w:rsidR="001E33B7" w:rsidRPr="00101164" w:rsidRDefault="001E33B7" w:rsidP="00E02AC1">
      <w:pPr>
        <w:pStyle w:val="footnotes"/>
        <w:spacing w:before="0" w:after="0" w:line="264" w:lineRule="auto"/>
      </w:pPr>
      <w:r w:rsidRPr="009D290E">
        <w:rPr>
          <w:rStyle w:val="EndnoteReference"/>
        </w:rPr>
        <w:endnoteRef/>
      </w:r>
      <w:r w:rsidRPr="00B95C95">
        <w:rPr>
          <w:rStyle w:val="normaltextrun"/>
          <w:rFonts w:asciiTheme="minorHAnsi" w:eastAsia="Times New Roman" w:hAnsiTheme="minorHAnsi" w:cs="Arial"/>
          <w:color w:val="000000"/>
          <w:sz w:val="20"/>
          <w:shd w:val="clear" w:color="auto" w:fill="FFFFFF"/>
          <w:lang w:eastAsia="en-NZ"/>
          <w14:ligatures w14:val="standardContextual"/>
        </w:rPr>
        <w:t xml:space="preserve"> Office of the Children’s Commissioner, The New Zealand Children’s Commissioner’s report to the United Nations Committee on the Right of the Child (15 August 2022, pages 27</w:t>
      </w:r>
      <w:r w:rsidRPr="00B95C95">
        <w:rPr>
          <w:rStyle w:val="normaltextrun"/>
          <w:rFonts w:asciiTheme="minorHAnsi" w:eastAsia="Times New Roman" w:hAnsiTheme="minorHAnsi" w:cs="Arial"/>
          <w:color w:val="000000"/>
          <w:sz w:val="20"/>
          <w:shd w:val="clear" w:color="auto" w:fill="FFFFFF"/>
          <w:lang w:eastAsia="en-NZ"/>
          <w14:ligatures w14:val="standardContextual"/>
        </w:rPr>
        <w:noBreakHyphen/>
        <w:t>28).</w:t>
      </w:r>
    </w:p>
  </w:endnote>
  <w:endnote w:id="235">
    <w:p w14:paraId="194A4D2E"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Oranga Tamariki, Physical restraint and de-escalation: Best international practice as applicable to secure youth justice residences – Summary report (March 2023, page 4), </w:t>
      </w:r>
      <w:hyperlink r:id="rId22" w:history="1">
        <w:r w:rsidRPr="00A67294">
          <w:rPr>
            <w:rStyle w:val="Hyperlink"/>
            <w:szCs w:val="18"/>
          </w:rPr>
          <w:t>https://www.orangatamariki.govt.nz/assets/Uploads/About-us/Research/Latest-research/YJ-residences-best-international-practice-evidence-reviews/Summary-report-restraint-and-de-escalation.pdf</w:t>
        </w:r>
      </w:hyperlink>
      <w:r w:rsidRPr="00A67294">
        <w:rPr>
          <w:szCs w:val="18"/>
        </w:rPr>
        <w:t xml:space="preserve">. </w:t>
      </w:r>
    </w:p>
  </w:endnote>
  <w:endnote w:id="236">
    <w:p w14:paraId="64AD0338" w14:textId="4DC5BD4C" w:rsidR="001E33B7" w:rsidRDefault="001E33B7" w:rsidP="00E02AC1">
      <w:pPr>
        <w:pStyle w:val="EndnoteText"/>
        <w:spacing w:line="264" w:lineRule="auto"/>
      </w:pPr>
      <w:r>
        <w:rPr>
          <w:rStyle w:val="EndnoteReference"/>
        </w:rPr>
        <w:endnoteRef/>
      </w:r>
      <w:r>
        <w:t xml:space="preserve"> </w:t>
      </w:r>
      <w:r w:rsidRPr="00A67294">
        <w:rPr>
          <w:szCs w:val="18"/>
        </w:rPr>
        <w:t xml:space="preserve">Shalev, S and </w:t>
      </w:r>
      <w:r>
        <w:rPr>
          <w:szCs w:val="18"/>
        </w:rPr>
        <w:t>T</w:t>
      </w:r>
      <w:r w:rsidRPr="00A67294">
        <w:rPr>
          <w:szCs w:val="18"/>
        </w:rPr>
        <w:t xml:space="preserve">e Kāhui Tika Tangata Human Rights Commission, Seclusion and Restraint: Time for a Paradigm Shift (Wellington, 2020, </w:t>
      </w:r>
      <w:r>
        <w:t>page 12).</w:t>
      </w:r>
    </w:p>
  </w:endnote>
  <w:endnote w:id="237">
    <w:p w14:paraId="743C5B05" w14:textId="0B1D938B" w:rsidR="001E33B7" w:rsidRPr="00A67294" w:rsidRDefault="001E33B7" w:rsidP="00E02AC1">
      <w:pPr>
        <w:pStyle w:val="EndnoteText"/>
        <w:spacing w:line="264" w:lineRule="auto"/>
      </w:pPr>
      <w:r w:rsidRPr="00A67294">
        <w:rPr>
          <w:rStyle w:val="EndnoteReference"/>
          <w:sz w:val="18"/>
          <w:szCs w:val="18"/>
        </w:rPr>
        <w:endnoteRef/>
      </w:r>
      <w:r w:rsidRPr="00A67294">
        <w:rPr>
          <w:szCs w:val="18"/>
        </w:rPr>
        <w:t xml:space="preserve"> </w:t>
      </w:r>
      <w:r w:rsidRPr="22D331BC">
        <w:rPr>
          <w:rStyle w:val="normaltextrun"/>
          <w:rFonts w:eastAsiaTheme="majorEastAsia"/>
          <w:color w:val="000000"/>
        </w:rPr>
        <w:t>Clarke, A, “Juvenile </w:t>
      </w:r>
      <w:r w:rsidRPr="22D331BC">
        <w:rPr>
          <w:rStyle w:val="findhit"/>
          <w:color w:val="000000"/>
        </w:rPr>
        <w:t>solitary</w:t>
      </w:r>
      <w:r w:rsidRPr="22D331BC">
        <w:rPr>
          <w:rStyle w:val="normaltextrun"/>
          <w:rFonts w:eastAsiaTheme="majorEastAsia"/>
          <w:color w:val="000000"/>
        </w:rPr>
        <w:t> confinement as a form of child abuse,” in The Journal of the American Academy of Psychiatry and the Law, 45(3), (2017, page 350); Shalev, S, Thinking outside the box? A review of seclusion and restraint practices in New Zealand (</w:t>
      </w:r>
      <w:r w:rsidRPr="22D331BC">
        <w:t>Te Kāhui Tika Tangata</w:t>
      </w:r>
      <w:r w:rsidRPr="22D331BC">
        <w:rPr>
          <w:rStyle w:val="normaltextrun"/>
          <w:rFonts w:eastAsiaTheme="majorEastAsia"/>
          <w:color w:val="000000"/>
        </w:rPr>
        <w:t xml:space="preserve"> Human Rights Commission, 28 April 2017).</w:t>
      </w:r>
    </w:p>
  </w:endnote>
  <w:endnote w:id="238">
    <w:p w14:paraId="486F5B42" w14:textId="484D8061"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w:t>
      </w:r>
      <w:r w:rsidRPr="00A67294">
        <w:rPr>
          <w:szCs w:val="18"/>
          <w:lang w:val="en-US"/>
        </w:rPr>
        <w:t>Ministry of Social Development, Legislation and social work guidance over the years</w:t>
      </w:r>
      <w:r w:rsidRPr="00A67294">
        <w:rPr>
          <w:szCs w:val="18"/>
        </w:rPr>
        <w:t xml:space="preserve"> (undated, pages 19–20).</w:t>
      </w:r>
    </w:p>
  </w:endnote>
  <w:endnote w:id="239">
    <w:p w14:paraId="730CC565" w14:textId="6042F429" w:rsidR="001E33B7" w:rsidRPr="00A67294" w:rsidRDefault="001E33B7" w:rsidP="00E02AC1">
      <w:pPr>
        <w:pStyle w:val="EndnoteText"/>
        <w:spacing w:line="264" w:lineRule="auto"/>
        <w:rPr>
          <w:szCs w:val="18"/>
          <w:lang w:val="en-US"/>
        </w:rPr>
      </w:pPr>
      <w:r w:rsidRPr="00A67294">
        <w:rPr>
          <w:rStyle w:val="EndnoteReference"/>
          <w:rFonts w:eastAsiaTheme="majorEastAsia"/>
          <w:sz w:val="18"/>
          <w:szCs w:val="18"/>
        </w:rPr>
        <w:endnoteRef/>
      </w:r>
      <w:r w:rsidRPr="00A67294">
        <w:rPr>
          <w:szCs w:val="18"/>
        </w:rPr>
        <w:t xml:space="preserve"> Ministry of Education, Response to Notice to Produce 422 (Royal Commission of Inquiry into Abuse in Care, 17 June 2022, pages 103–105).</w:t>
      </w:r>
    </w:p>
  </w:endnote>
  <w:endnote w:id="240">
    <w:p w14:paraId="24B38B09" w14:textId="77777777"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Mental Health (Compulsory Assessment and Treatment) Act 1992, section 71.</w:t>
      </w:r>
    </w:p>
  </w:endnote>
  <w:endnote w:id="241">
    <w:p w14:paraId="05B751BB" w14:textId="52A0EAA6"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w:t>
      </w:r>
      <w:r w:rsidRPr="00A67294">
        <w:rPr>
          <w:rStyle w:val="normaltextrun"/>
          <w:rFonts w:eastAsiaTheme="majorEastAsia"/>
          <w:color w:val="000000"/>
          <w:szCs w:val="18"/>
        </w:rPr>
        <w:t>Transcript of evidence of Chappie Te Kani, Chief Executive of Oranga Tamariki, at the Inquiry’s State Institutional Response Hearing (23 August 2022, page 724).</w:t>
      </w:r>
    </w:p>
  </w:endnote>
  <w:endnote w:id="242">
    <w:p w14:paraId="64C7207D" w14:textId="72BAAF6A"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w:t>
      </w:r>
      <w:r w:rsidRPr="00A67294">
        <w:rPr>
          <w:rStyle w:val="normaltextrun"/>
          <w:color w:val="000000"/>
          <w:szCs w:val="18"/>
          <w:bdr w:val="none" w:sz="0" w:space="0" w:color="auto" w:frame="1"/>
        </w:rPr>
        <w:t xml:space="preserve">Transcript of evidence of Dr Diana Sarfati, Director-General of Health and Chief Executive of the Ministry of Health, at the Inquiry’s State Institutional Response Hearing (17 August 2022, page 207); Transcript of evidence of Whaikaha at the </w:t>
      </w:r>
      <w:r>
        <w:rPr>
          <w:rStyle w:val="normaltextrun"/>
          <w:color w:val="000000"/>
          <w:szCs w:val="18"/>
          <w:bdr w:val="none" w:sz="0" w:space="0" w:color="auto" w:frame="1"/>
        </w:rPr>
        <w:t xml:space="preserve">Inquiry’s </w:t>
      </w:r>
      <w:r w:rsidRPr="00A67294">
        <w:rPr>
          <w:rStyle w:val="normaltextrun"/>
          <w:color w:val="000000"/>
          <w:szCs w:val="18"/>
          <w:bdr w:val="none" w:sz="0" w:space="0" w:color="auto" w:frame="1"/>
        </w:rPr>
        <w:t>State Institutional Response Hearing (17 August 2022, page 216).</w:t>
      </w:r>
    </w:p>
  </w:endnote>
  <w:endnote w:id="243">
    <w:p w14:paraId="1EDA849C" w14:textId="7EE874CF" w:rsidR="001E33B7" w:rsidRPr="00A67294" w:rsidRDefault="001E33B7" w:rsidP="00E02AC1">
      <w:pPr>
        <w:pStyle w:val="EndnoteText"/>
        <w:spacing w:line="264" w:lineRule="auto"/>
        <w:rPr>
          <w:szCs w:val="18"/>
        </w:rPr>
      </w:pPr>
      <w:r w:rsidRPr="00A67294">
        <w:rPr>
          <w:rStyle w:val="EndnoteReference"/>
          <w:sz w:val="18"/>
          <w:szCs w:val="18"/>
        </w:rPr>
        <w:endnoteRef/>
      </w:r>
      <w:r w:rsidRPr="00B95C95">
        <w:rPr>
          <w:rStyle w:val="normaltextrun"/>
          <w:color w:val="000000"/>
        </w:rPr>
        <w:t xml:space="preserve"> United Nations Committee on the Rights of Persons with Disabilities, Concluding observations on the combined second and third periodic reports of New Zealand (2022, para 29).</w:t>
      </w:r>
    </w:p>
  </w:endnote>
  <w:endnote w:id="244">
    <w:p w14:paraId="66392F66" w14:textId="36D625F5"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rStyle w:val="EndnoteReference"/>
          <w:sz w:val="18"/>
          <w:szCs w:val="18"/>
        </w:rPr>
        <w:t xml:space="preserve"> </w:t>
      </w:r>
      <w:r w:rsidRPr="00A67294">
        <w:rPr>
          <w:szCs w:val="18"/>
        </w:rPr>
        <w:t xml:space="preserve">Te Tāhū Hauora Health Quality &amp; Safety Commission, Zero seclusion: Safety and dignity for all (2019, page 2). </w:t>
      </w:r>
    </w:p>
  </w:endnote>
  <w:endnote w:id="245">
    <w:p w14:paraId="2B298CF4"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Ministry of Health, Guidelines for Reducing and Eliminating Seclusion and Restraint Under the Mental Health (Compulsory Assessment and Treatment) Act 1992 (April 2023, page 1).</w:t>
      </w:r>
    </w:p>
  </w:endnote>
  <w:endnote w:id="246">
    <w:p w14:paraId="555C7345" w14:textId="6CBEE966"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Office of the Director of Mental Health and Addiction Services, Regulatory Report 1 July 2021 to 30 June 2022 (Ministry of Health, September 2023, page 29).</w:t>
      </w:r>
    </w:p>
  </w:endnote>
  <w:endnote w:id="247">
    <w:p w14:paraId="56BEFA9A" w14:textId="77777777" w:rsidR="001E33B7" w:rsidRPr="00A67294" w:rsidRDefault="001E33B7" w:rsidP="00E02AC1">
      <w:pPr>
        <w:pStyle w:val="EndnoteText"/>
        <w:spacing w:line="264" w:lineRule="auto"/>
        <w:rPr>
          <w:rFonts w:eastAsia="Calibri"/>
          <w:szCs w:val="18"/>
        </w:rPr>
      </w:pPr>
      <w:r w:rsidRPr="00A67294">
        <w:rPr>
          <w:szCs w:val="18"/>
          <w:vertAlign w:val="superscript"/>
        </w:rPr>
        <w:endnoteRef/>
      </w:r>
      <w:r w:rsidRPr="00A67294">
        <w:rPr>
          <w:szCs w:val="18"/>
          <w:vertAlign w:val="superscript"/>
        </w:rPr>
        <w:t xml:space="preserve"> </w:t>
      </w:r>
      <w:r w:rsidRPr="00A67294">
        <w:rPr>
          <w:szCs w:val="18"/>
        </w:rPr>
        <w:t>I</w:t>
      </w:r>
      <w:r w:rsidRPr="00A67294">
        <w:rPr>
          <w:rFonts w:eastAsia="BatangChe"/>
          <w:szCs w:val="18"/>
        </w:rPr>
        <w:t>ndependent Inquiry into Child Sexual Abuse, The Report of the Independent Inquiry into Child Sexual Abuse (2022</w:t>
      </w:r>
      <w:r w:rsidRPr="00A67294">
        <w:rPr>
          <w:rFonts w:eastAsia="Arial"/>
          <w:color w:val="000000" w:themeColor="text1"/>
          <w:szCs w:val="18"/>
        </w:rPr>
        <w:t>, pages 124, 177); Historical National Abuse Inquiry, Report of the Historical Institutional Abuse Inquiry (2017, page 28).</w:t>
      </w:r>
    </w:p>
  </w:endnote>
  <w:endnote w:id="248">
    <w:p w14:paraId="3CEB370E" w14:textId="507AEC1D" w:rsidR="001E33B7" w:rsidRPr="00A67294" w:rsidRDefault="001E33B7" w:rsidP="00E02AC1">
      <w:pPr>
        <w:pStyle w:val="EndnoteText"/>
        <w:spacing w:line="264" w:lineRule="auto"/>
        <w:rPr>
          <w:szCs w:val="18"/>
          <w:lang w:val="en-US"/>
        </w:rPr>
      </w:pPr>
      <w:r w:rsidRPr="00A67294">
        <w:rPr>
          <w:rStyle w:val="EndnoteReference"/>
          <w:sz w:val="18"/>
          <w:szCs w:val="18"/>
        </w:rPr>
        <w:endnoteRef/>
      </w:r>
      <w:r w:rsidRPr="00A67294">
        <w:rPr>
          <w:szCs w:val="18"/>
        </w:rPr>
        <w:t xml:space="preserve"> Gluckman, P, </w:t>
      </w:r>
      <w:r w:rsidRPr="00A67294">
        <w:rPr>
          <w:rFonts w:eastAsiaTheme="majorEastAsia"/>
          <w:szCs w:val="18"/>
        </w:rPr>
        <w:t xml:space="preserve">It’s never too early, never too late: A discussion paper on preventing youth offending in New Zealand (Office of the Prime Minister’s Chief Science Advisor, 2018, pages 6–7). </w:t>
      </w:r>
    </w:p>
  </w:endnote>
  <w:endnote w:id="249">
    <w:p w14:paraId="6EB5B987" w14:textId="16C0F2A6" w:rsidR="001E33B7" w:rsidRPr="004C6CC0" w:rsidRDefault="001E33B7" w:rsidP="00E02AC1">
      <w:pPr>
        <w:pStyle w:val="EndnoteText"/>
        <w:spacing w:line="264" w:lineRule="auto"/>
      </w:pPr>
      <w:r w:rsidRPr="006E3009">
        <w:rPr>
          <w:rStyle w:val="EndnoteReference"/>
          <w:rFonts w:eastAsiaTheme="majorEastAsia"/>
        </w:rPr>
        <w:endnoteRef/>
      </w:r>
      <w:r w:rsidRPr="006E3009">
        <w:t xml:space="preserve"> </w:t>
      </w:r>
      <w:r w:rsidRPr="006E3009">
        <w:rPr>
          <w:szCs w:val="18"/>
        </w:rPr>
        <w:t>Office of the Ombudsman, OPCAT report on an unannounced follow up inspection of Wards 34, 35 and 36, Waikato Hospital, under the Crimes of Torture Act 1989 (March 2020, p</w:t>
      </w:r>
      <w:r>
        <w:rPr>
          <w:szCs w:val="18"/>
        </w:rPr>
        <w:t>age</w:t>
      </w:r>
      <w:r w:rsidRPr="006E3009">
        <w:rPr>
          <w:szCs w:val="18"/>
        </w:rPr>
        <w:t xml:space="preserve"> 1</w:t>
      </w:r>
      <w:r>
        <w:rPr>
          <w:szCs w:val="18"/>
        </w:rPr>
        <w:t>2)</w:t>
      </w:r>
      <w:r w:rsidRPr="006E3009">
        <w:rPr>
          <w:szCs w:val="18"/>
        </w:rPr>
        <w:t>.</w:t>
      </w:r>
    </w:p>
  </w:endnote>
  <w:endnote w:id="250">
    <w:p w14:paraId="7168270C" w14:textId="0329832E" w:rsidR="001E33B7" w:rsidRPr="00BE6186" w:rsidRDefault="001E33B7" w:rsidP="00E02AC1">
      <w:pPr>
        <w:pStyle w:val="EndnoteText"/>
        <w:spacing w:line="264" w:lineRule="auto"/>
        <w:rPr>
          <w:lang w:val="mi-NZ"/>
        </w:rPr>
      </w:pPr>
      <w:r w:rsidRPr="00880E05">
        <w:rPr>
          <w:rStyle w:val="EndnoteReference"/>
          <w:rFonts w:eastAsiaTheme="majorEastAsia"/>
        </w:rPr>
        <w:endnoteRef/>
      </w:r>
      <w:r w:rsidRPr="00880E05">
        <w:t xml:space="preserve"> </w:t>
      </w:r>
      <w:r w:rsidRPr="00880E05">
        <w:rPr>
          <w:szCs w:val="18"/>
        </w:rPr>
        <w:t>Office of the Ombudsman, OPCAT report on an unannounced inspection of Te Whare Ahuru Mental Health Inpatient Unit, Hutt Hospital under the Crimes of Torture Act 1989 (June 2021, page 25).</w:t>
      </w:r>
    </w:p>
  </w:endnote>
  <w:endnote w:id="251">
    <w:p w14:paraId="5060E467" w14:textId="6A9A2A04" w:rsidR="001E33B7" w:rsidRPr="00A65DC3" w:rsidRDefault="001E33B7" w:rsidP="00E02AC1">
      <w:pPr>
        <w:pStyle w:val="EndnoteText"/>
        <w:spacing w:line="264" w:lineRule="auto"/>
        <w:rPr>
          <w:lang w:val="mi-NZ"/>
        </w:rPr>
      </w:pPr>
      <w:r w:rsidRPr="001A70D4">
        <w:rPr>
          <w:rStyle w:val="EndnoteReference"/>
          <w:rFonts w:eastAsiaTheme="majorEastAsia"/>
        </w:rPr>
        <w:endnoteRef/>
      </w:r>
      <w:r w:rsidRPr="001A70D4">
        <w:rPr>
          <w:szCs w:val="18"/>
        </w:rPr>
        <w:t xml:space="preserve"> Office of the Children’s Commissioner, Te Puna Wai ō Tuhinapo youth justice residence Visit June 2023 OPCAT Monitoring Follow Up Report (August 2023, pages 11, 15).</w:t>
      </w:r>
      <w:r>
        <w:rPr>
          <w:szCs w:val="18"/>
        </w:rPr>
        <w:t xml:space="preserve"> </w:t>
      </w:r>
    </w:p>
  </w:endnote>
  <w:endnote w:id="252">
    <w:p w14:paraId="64018627" w14:textId="1FC40173"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Transcript of </w:t>
      </w:r>
      <w:r>
        <w:rPr>
          <w:szCs w:val="18"/>
        </w:rPr>
        <w:t>evidence of Peter Whitcombe, Chief Social Worker at</w:t>
      </w:r>
      <w:r w:rsidRPr="00A67294">
        <w:rPr>
          <w:szCs w:val="18"/>
        </w:rPr>
        <w:t xml:space="preserve"> Oranga Tamariki at the Inquiry’s State </w:t>
      </w:r>
      <w:r>
        <w:rPr>
          <w:szCs w:val="18"/>
        </w:rPr>
        <w:t xml:space="preserve">Instituional </w:t>
      </w:r>
      <w:r w:rsidRPr="00A67294">
        <w:rPr>
          <w:szCs w:val="18"/>
        </w:rPr>
        <w:t>Response Hearing (23 August 2022, page 728).</w:t>
      </w:r>
    </w:p>
  </w:endnote>
  <w:endnote w:id="253">
    <w:p w14:paraId="273D520E" w14:textId="77777777" w:rsidR="001E33B7" w:rsidRPr="00A67294" w:rsidRDefault="001E33B7" w:rsidP="00E02AC1">
      <w:pPr>
        <w:pStyle w:val="EndnoteText"/>
        <w:spacing w:line="264" w:lineRule="auto"/>
        <w:rPr>
          <w:rFonts w:eastAsia="Calibri"/>
          <w:szCs w:val="18"/>
        </w:rPr>
      </w:pPr>
      <w:r w:rsidRPr="00A67294">
        <w:rPr>
          <w:szCs w:val="18"/>
          <w:vertAlign w:val="superscript"/>
        </w:rPr>
        <w:endnoteRef/>
      </w:r>
      <w:r w:rsidRPr="00A67294">
        <w:rPr>
          <w:szCs w:val="18"/>
          <w:vertAlign w:val="superscript"/>
        </w:rPr>
        <w:t xml:space="preserve"> </w:t>
      </w:r>
      <w:r w:rsidRPr="00A67294">
        <w:rPr>
          <w:szCs w:val="18"/>
        </w:rPr>
        <w:t>I</w:t>
      </w:r>
      <w:r w:rsidRPr="00A67294">
        <w:rPr>
          <w:rFonts w:eastAsia="BatangChe"/>
          <w:szCs w:val="18"/>
        </w:rPr>
        <w:t>ndependent Inquiry into Child Sexual Abuse, The Report of the Independent Inquiry into Child Sexual Abuse (2022</w:t>
      </w:r>
      <w:r w:rsidRPr="00A67294">
        <w:rPr>
          <w:rFonts w:eastAsia="Arial"/>
          <w:color w:val="000000" w:themeColor="text1"/>
          <w:szCs w:val="18"/>
        </w:rPr>
        <w:t>, pages 124, 177); Historical National Abuse Inquiry, Report of the Historical Institutional Abuse Inquiry (2017, page 28).</w:t>
      </w:r>
    </w:p>
  </w:endnote>
  <w:endnote w:id="254">
    <w:p w14:paraId="74C9CA58" w14:textId="247E81D9" w:rsidR="001E33B7" w:rsidRPr="008C187A" w:rsidRDefault="001E33B7" w:rsidP="00E02AC1">
      <w:pPr>
        <w:pStyle w:val="EndnoteText"/>
        <w:spacing w:line="264" w:lineRule="auto"/>
        <w:rPr>
          <w:szCs w:val="18"/>
        </w:rPr>
      </w:pPr>
      <w:r w:rsidRPr="008C187A">
        <w:rPr>
          <w:rStyle w:val="EndnoteReference"/>
          <w:rFonts w:eastAsiaTheme="majorEastAsia"/>
          <w:szCs w:val="18"/>
        </w:rPr>
        <w:endnoteRef/>
      </w:r>
      <w:r w:rsidRPr="008C187A">
        <w:rPr>
          <w:szCs w:val="18"/>
        </w:rPr>
        <w:t xml:space="preserve"> Health and Disability </w:t>
      </w:r>
      <w:r w:rsidRPr="008C187A">
        <w:rPr>
          <w:iCs/>
          <w:szCs w:val="18"/>
        </w:rPr>
        <w:t>Commissioner, Response</w:t>
      </w:r>
      <w:r w:rsidRPr="008C187A">
        <w:rPr>
          <w:szCs w:val="18"/>
        </w:rPr>
        <w:t xml:space="preserve"> to Notice to Produce</w:t>
      </w:r>
      <w:r w:rsidRPr="008C187A">
        <w:rPr>
          <w:iCs/>
          <w:szCs w:val="18"/>
        </w:rPr>
        <w:t xml:space="preserve"> 479</w:t>
      </w:r>
      <w:r w:rsidRPr="008C187A">
        <w:rPr>
          <w:szCs w:val="18"/>
        </w:rPr>
        <w:t xml:space="preserve"> (</w:t>
      </w:r>
      <w:r w:rsidRPr="00B95C95">
        <w:rPr>
          <w:rStyle w:val="normaltextrun"/>
          <w:color w:val="000000"/>
        </w:rPr>
        <w:t>Royal</w:t>
      </w:r>
      <w:r w:rsidRPr="008C187A">
        <w:rPr>
          <w:szCs w:val="18"/>
          <w:bdr w:val="none" w:sz="0" w:space="0" w:color="auto" w:frame="1"/>
        </w:rPr>
        <w:t xml:space="preserve"> Commission of Inquiry into Abuse in Care, </w:t>
      </w:r>
      <w:r w:rsidRPr="008C187A">
        <w:rPr>
          <w:szCs w:val="18"/>
        </w:rPr>
        <w:t>5 August 2022, p</w:t>
      </w:r>
      <w:r>
        <w:rPr>
          <w:szCs w:val="18"/>
        </w:rPr>
        <w:t>age</w:t>
      </w:r>
      <w:r w:rsidRPr="008C187A">
        <w:rPr>
          <w:szCs w:val="18"/>
        </w:rPr>
        <w:t xml:space="preserve"> 18</w:t>
      </w:r>
      <w:r>
        <w:rPr>
          <w:szCs w:val="18"/>
        </w:rPr>
        <w:t>)</w:t>
      </w:r>
      <w:r w:rsidRPr="008C187A">
        <w:rPr>
          <w:szCs w:val="18"/>
        </w:rPr>
        <w:t>.</w:t>
      </w:r>
    </w:p>
  </w:endnote>
  <w:endnote w:id="255">
    <w:p w14:paraId="264470FF" w14:textId="7C550A25" w:rsidR="001E33B7" w:rsidRPr="008C187A" w:rsidRDefault="001E33B7" w:rsidP="00E02AC1">
      <w:pPr>
        <w:pStyle w:val="EndnoteText"/>
        <w:spacing w:line="264" w:lineRule="auto"/>
        <w:rPr>
          <w:szCs w:val="18"/>
        </w:rPr>
      </w:pPr>
      <w:r w:rsidRPr="008C187A">
        <w:rPr>
          <w:rStyle w:val="EndnoteReference"/>
          <w:rFonts w:eastAsiaTheme="majorEastAsia"/>
          <w:szCs w:val="18"/>
        </w:rPr>
        <w:endnoteRef/>
      </w:r>
      <w:r w:rsidRPr="008C187A">
        <w:rPr>
          <w:szCs w:val="18"/>
        </w:rPr>
        <w:t xml:space="preserve"> Witness </w:t>
      </w:r>
      <w:r>
        <w:rPr>
          <w:szCs w:val="18"/>
        </w:rPr>
        <w:t>s</w:t>
      </w:r>
      <w:r w:rsidRPr="008C187A">
        <w:rPr>
          <w:szCs w:val="18"/>
        </w:rPr>
        <w:t>tatement of Dr Mhairi Duff (26 September 2022</w:t>
      </w:r>
      <w:r>
        <w:rPr>
          <w:szCs w:val="18"/>
        </w:rPr>
        <w:t>,</w:t>
      </w:r>
      <w:r w:rsidRPr="008C187A">
        <w:rPr>
          <w:szCs w:val="18"/>
        </w:rPr>
        <w:t xml:space="preserve"> para 12.5</w:t>
      </w:r>
      <w:r>
        <w:rPr>
          <w:szCs w:val="18"/>
        </w:rPr>
        <w:t>)</w:t>
      </w:r>
      <w:r w:rsidRPr="008C187A">
        <w:rPr>
          <w:szCs w:val="18"/>
        </w:rPr>
        <w:t>.</w:t>
      </w:r>
    </w:p>
  </w:endnote>
  <w:endnote w:id="256">
    <w:p w14:paraId="782BC36D" w14:textId="08B1FBCA" w:rsidR="001E33B7" w:rsidRPr="006C26EC" w:rsidRDefault="001E33B7" w:rsidP="00E02AC1">
      <w:pPr>
        <w:pStyle w:val="EndnoteText"/>
        <w:spacing w:line="264" w:lineRule="auto"/>
        <w:rPr>
          <w:lang w:val="en-US"/>
        </w:rPr>
      </w:pPr>
      <w:r w:rsidRPr="008C187A">
        <w:rPr>
          <w:rStyle w:val="EndnoteReference"/>
        </w:rPr>
        <w:endnoteRef/>
      </w:r>
      <w:r w:rsidRPr="008C187A">
        <w:t xml:space="preserve"> Children’s Commissioner, Te Whare Tuhua, Te Whare Matariki – Community Remand Homes </w:t>
      </w:r>
      <w:r>
        <w:t>–</w:t>
      </w:r>
      <w:r w:rsidRPr="008C187A">
        <w:t xml:space="preserve"> Visit</w:t>
      </w:r>
      <w:r>
        <w:t>:</w:t>
      </w:r>
      <w:r w:rsidRPr="008C187A">
        <w:t xml:space="preserve"> May 2022, OPCAT Monitoring Report (October 2022, p</w:t>
      </w:r>
      <w:r>
        <w:t>age</w:t>
      </w:r>
      <w:r w:rsidRPr="008C187A">
        <w:t xml:space="preserve"> 15).</w:t>
      </w:r>
    </w:p>
  </w:endnote>
  <w:endnote w:id="257">
    <w:p w14:paraId="45A31820" w14:textId="70442393" w:rsidR="001E33B7" w:rsidRPr="00475792" w:rsidRDefault="001E33B7" w:rsidP="00E02AC1">
      <w:pPr>
        <w:pStyle w:val="footnotes"/>
        <w:spacing w:before="0" w:after="0" w:line="264" w:lineRule="auto"/>
        <w:rPr>
          <w:lang w:val="mi-NZ"/>
        </w:rPr>
      </w:pPr>
      <w:r w:rsidRPr="00475792">
        <w:rPr>
          <w:rStyle w:val="EndnoteReference"/>
        </w:rPr>
        <w:endnoteRef/>
      </w:r>
      <w:r w:rsidRPr="00475792">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 xml:space="preserve">Aroturuki Tamariki, the Independent Children’s Monitor, Experiences of Care in Aotearoa: Agency Compliance with the National Care Standards and Related Matters Regulations 1 July 2022 – 30 June 2023 (2024, page 60). </w:t>
      </w:r>
    </w:p>
  </w:endnote>
  <w:endnote w:id="258">
    <w:p w14:paraId="785AB694" w14:textId="2A508B98"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Oranga Tamariki, Response to Notice to Produce No 418 (10 June 2022, para 5.3(d)).</w:t>
      </w:r>
    </w:p>
  </w:endnote>
  <w:endnote w:id="259">
    <w:p w14:paraId="2D4038B5" w14:textId="253017B8" w:rsidR="001E33B7" w:rsidRDefault="001E33B7" w:rsidP="00E02AC1">
      <w:pPr>
        <w:pStyle w:val="EndnoteText"/>
        <w:spacing w:line="264" w:lineRule="auto"/>
      </w:pPr>
      <w:r w:rsidRPr="008C187A">
        <w:rPr>
          <w:rStyle w:val="EndnoteReference"/>
        </w:rPr>
        <w:endnoteRef/>
      </w:r>
      <w:r w:rsidRPr="008C187A">
        <w:t xml:space="preserve"> Office of the Children’s Commissioner, Epuni Residence Visit May 2022 OPCAT Monitoring Report (October 2022, p</w:t>
      </w:r>
      <w:r>
        <w:t>age</w:t>
      </w:r>
      <w:r w:rsidRPr="008C187A">
        <w:t xml:space="preserve"> 11</w:t>
      </w:r>
      <w:r>
        <w:t>)</w:t>
      </w:r>
      <w:r w:rsidRPr="008C187A">
        <w:t>.</w:t>
      </w:r>
    </w:p>
  </w:endnote>
  <w:endnote w:id="260">
    <w:p w14:paraId="777B6447" w14:textId="410AB34D" w:rsidR="001E33B7" w:rsidRDefault="001E33B7">
      <w:pPr>
        <w:pStyle w:val="EndnoteText"/>
      </w:pPr>
      <w:r>
        <w:rPr>
          <w:rStyle w:val="EndnoteReference"/>
        </w:rPr>
        <w:endnoteRef/>
      </w:r>
      <w:r>
        <w:t xml:space="preserve"> </w:t>
      </w:r>
      <w:r w:rsidRPr="00036D1A">
        <w:t>Ministry of Education: Response to Notice to Produce 536 (15 August 2023</w:t>
      </w:r>
      <w:r>
        <w:t>, page 27</w:t>
      </w:r>
      <w:r w:rsidRPr="00036D1A">
        <w:t>).</w:t>
      </w:r>
    </w:p>
  </w:endnote>
  <w:endnote w:id="261">
    <w:p w14:paraId="0D07470C" w14:textId="18780605" w:rsidR="001E33B7" w:rsidRDefault="001E33B7">
      <w:pPr>
        <w:pStyle w:val="EndnoteText"/>
      </w:pPr>
      <w:r>
        <w:rPr>
          <w:rStyle w:val="EndnoteReference"/>
        </w:rPr>
        <w:endnoteRef/>
      </w:r>
      <w:r>
        <w:t xml:space="preserve"> </w:t>
      </w:r>
      <w:r w:rsidRPr="00F32A68">
        <w:t>Aroturuki Tamariki, the Independent Children’s Monitor, Experiences of Care in Aotearoa: Agency Compliance with the National Care Standards and Related Matters Regulations 1 July 2022 – 30 June 2023 (</w:t>
      </w:r>
      <w:r>
        <w:t xml:space="preserve">Independent Children’s Monitor </w:t>
      </w:r>
      <w:r w:rsidRPr="00F32A68">
        <w:t>2024</w:t>
      </w:r>
      <w:r>
        <w:t>, page 99</w:t>
      </w:r>
      <w:r w:rsidRPr="00F32A68">
        <w:t>).</w:t>
      </w:r>
    </w:p>
  </w:endnote>
  <w:endnote w:id="262">
    <w:p w14:paraId="13BB66F4" w14:textId="3AF3E934" w:rsidR="001E33B7" w:rsidRPr="008D6D47" w:rsidRDefault="001E33B7" w:rsidP="00E02AC1">
      <w:pPr>
        <w:pStyle w:val="footnotes"/>
        <w:spacing w:before="0" w:after="0" w:line="264" w:lineRule="auto"/>
      </w:pPr>
      <w:r w:rsidRPr="008C187A">
        <w:rPr>
          <w:rStyle w:val="EndnoteReference"/>
        </w:rPr>
        <w:endnoteRef/>
      </w:r>
      <w:r w:rsidRPr="008C187A">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Transcript of evidence of Chappie Te Kani, Chief Executive of Oranga Tamariki, at the Inquiry’s State Institutional Response Hearing (24 August 2022, page 827).</w:t>
      </w:r>
    </w:p>
  </w:endnote>
  <w:endnote w:id="263">
    <w:p w14:paraId="44528890" w14:textId="2149D4AE" w:rsidR="001E33B7" w:rsidRPr="00BD3604" w:rsidRDefault="001E33B7" w:rsidP="00E02AC1">
      <w:pPr>
        <w:pStyle w:val="EndnoteText"/>
        <w:spacing w:line="264" w:lineRule="auto"/>
        <w:rPr>
          <w:lang w:val="en-US"/>
        </w:rPr>
      </w:pPr>
      <w:r>
        <w:rPr>
          <w:rStyle w:val="EndnoteReference"/>
        </w:rPr>
        <w:endnoteRef/>
      </w:r>
      <w:r>
        <w:t xml:space="preserve"> </w:t>
      </w:r>
      <w:r w:rsidRPr="005707F0">
        <w:t xml:space="preserve">Transcript of evidence of the Office of the Children’s Commissioner </w:t>
      </w:r>
      <w:r>
        <w:t>at the</w:t>
      </w:r>
      <w:r w:rsidRPr="005707F0">
        <w:t xml:space="preserve"> </w:t>
      </w:r>
      <w:r>
        <w:t xml:space="preserve">Inquiry’s </w:t>
      </w:r>
      <w:r w:rsidRPr="005707F0">
        <w:t>State Institutional Response Hearing</w:t>
      </w:r>
      <w:r w:rsidRPr="00BD3604">
        <w:t xml:space="preserve"> (25 August 2022, p</w:t>
      </w:r>
      <w:r>
        <w:t>age</w:t>
      </w:r>
      <w:r w:rsidRPr="00BD3604">
        <w:t xml:space="preserve"> 963</w:t>
      </w:r>
      <w:r>
        <w:t>)</w:t>
      </w:r>
      <w:r w:rsidRPr="00BD3604">
        <w:t>.</w:t>
      </w:r>
    </w:p>
  </w:endnote>
  <w:endnote w:id="264">
    <w:p w14:paraId="59723EF8" w14:textId="2870D87A" w:rsidR="001E33B7" w:rsidRPr="00BD3604" w:rsidRDefault="001E33B7" w:rsidP="00E02AC1">
      <w:pPr>
        <w:pStyle w:val="EndnoteText"/>
        <w:spacing w:line="264" w:lineRule="auto"/>
        <w:rPr>
          <w:lang w:val="en-US"/>
        </w:rPr>
      </w:pPr>
      <w:r w:rsidRPr="00BD3604">
        <w:rPr>
          <w:rStyle w:val="EndnoteReference"/>
        </w:rPr>
        <w:endnoteRef/>
      </w:r>
      <w:r w:rsidRPr="00BD3604">
        <w:t xml:space="preserve"> Submission of </w:t>
      </w:r>
      <w:r>
        <w:rPr>
          <w:szCs w:val="18"/>
        </w:rPr>
        <w:t>T</w:t>
      </w:r>
      <w:r w:rsidRPr="00A67294">
        <w:rPr>
          <w:szCs w:val="18"/>
        </w:rPr>
        <w:t>e Kāhui Tika Tangata</w:t>
      </w:r>
      <w:r w:rsidRPr="00BD3604">
        <w:t xml:space="preserve"> Human Rights Commission on the Oversight of Oranga Tamariki System and Children and Young People’s Commission Bill (26 January 2022, paras 40</w:t>
      </w:r>
      <w:r>
        <w:t>–</w:t>
      </w:r>
      <w:r w:rsidRPr="00BD3604">
        <w:t>44</w:t>
      </w:r>
      <w:r>
        <w:t>)</w:t>
      </w:r>
      <w:r w:rsidRPr="00BD3604">
        <w:t>.</w:t>
      </w:r>
    </w:p>
  </w:endnote>
  <w:endnote w:id="265">
    <w:p w14:paraId="3FC02B18" w14:textId="2CB1B505" w:rsidR="001E33B7" w:rsidRDefault="001E33B7">
      <w:pPr>
        <w:pStyle w:val="EndnoteText"/>
      </w:pPr>
      <w:r>
        <w:rPr>
          <w:rStyle w:val="EndnoteReference"/>
        </w:rPr>
        <w:endnoteRef/>
      </w:r>
      <w:r>
        <w:t xml:space="preserve"> King, D and Boston, J, Improving a system when young live are at stake: a public policy analysis of the Oversight of Oranga Tamariki System and Children and Young People’s Commission Bill (2022, page 2). </w:t>
      </w:r>
    </w:p>
  </w:endnote>
  <w:endnote w:id="266">
    <w:p w14:paraId="6D15076E" w14:textId="0C2D7BD1" w:rsidR="001E33B7" w:rsidRPr="0091258D" w:rsidRDefault="001E33B7" w:rsidP="00E02AC1">
      <w:pPr>
        <w:pStyle w:val="footnotes"/>
        <w:spacing w:before="0" w:after="0" w:line="264" w:lineRule="auto"/>
      </w:pPr>
      <w:r w:rsidRPr="00BD3604">
        <w:rPr>
          <w:rStyle w:val="EndnoteReference"/>
        </w:rPr>
        <w:endnoteRef/>
      </w:r>
      <w:r w:rsidRPr="00BD3604">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Te Kāhui Tika Tangata Human Rights Commission, Response to Notice to Produce 476 (September 2022, para 82).</w:t>
      </w:r>
    </w:p>
  </w:endnote>
  <w:endnote w:id="267">
    <w:p w14:paraId="62BE2203" w14:textId="6CA45658" w:rsidR="001E33B7" w:rsidRPr="00A22760" w:rsidRDefault="001E33B7" w:rsidP="00E02AC1">
      <w:pPr>
        <w:pStyle w:val="EndnoteText"/>
        <w:spacing w:line="264" w:lineRule="auto"/>
        <w:rPr>
          <w:lang w:val="mi-NZ"/>
        </w:rPr>
      </w:pPr>
      <w:r w:rsidRPr="00A22760">
        <w:rPr>
          <w:rStyle w:val="EndnoteReference"/>
          <w:rFonts w:eastAsiaTheme="majorEastAsia"/>
        </w:rPr>
        <w:endnoteRef/>
      </w:r>
      <w:r w:rsidRPr="00A22760">
        <w:t xml:space="preserve"> </w:t>
      </w:r>
      <w:r w:rsidRPr="00B95C95">
        <w:rPr>
          <w:rStyle w:val="normaltextrun"/>
          <w:color w:val="000000"/>
        </w:rPr>
        <w:t>Brief of evidence of Fiona Rose Cassidy for the Office of the Children’s Commissioner at the Inquiry’s State Institutional Response Hearing (17 August 2022, para 11).</w:t>
      </w:r>
    </w:p>
  </w:endnote>
  <w:endnote w:id="268">
    <w:p w14:paraId="332BC80C" w14:textId="1FC0F0CE" w:rsidR="001E33B7" w:rsidRPr="00A22760" w:rsidRDefault="001E33B7" w:rsidP="00E02AC1">
      <w:pPr>
        <w:pStyle w:val="footnotes"/>
        <w:spacing w:before="0" w:after="0" w:line="264" w:lineRule="auto"/>
        <w:rPr>
          <w:lang w:val="en-US"/>
        </w:rPr>
      </w:pPr>
      <w:r w:rsidRPr="00A22760">
        <w:rPr>
          <w:rStyle w:val="EndnoteReference"/>
        </w:rPr>
        <w:endnoteRef/>
      </w:r>
      <w:r w:rsidRPr="00A22760">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Brief of evidence of Fiona Rose Cassidy for the Office of the Children’s Commissioner at the Inquiry’s State Institutional Response Hearing (17 August 2022, para 12).</w:t>
      </w:r>
    </w:p>
  </w:endnote>
  <w:endnote w:id="269">
    <w:p w14:paraId="17F12C24" w14:textId="47E2CFCC" w:rsidR="001E33B7" w:rsidRPr="00A22760" w:rsidRDefault="001E33B7" w:rsidP="00E02AC1">
      <w:pPr>
        <w:pStyle w:val="footnotes"/>
        <w:spacing w:before="0" w:after="0" w:line="264" w:lineRule="auto"/>
      </w:pPr>
      <w:r w:rsidRPr="00A22760">
        <w:rPr>
          <w:rStyle w:val="EndnoteReference"/>
        </w:rPr>
        <w:endnoteRef/>
      </w:r>
      <w:r w:rsidRPr="00A22760">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Chief Ombudsman response to Notice to Produce 472 (9 August 2022, page 3).</w:t>
      </w:r>
    </w:p>
  </w:endnote>
  <w:endnote w:id="270">
    <w:p w14:paraId="4E26ADE6" w14:textId="634AB174" w:rsidR="001E33B7" w:rsidRPr="00A22760" w:rsidRDefault="001E33B7" w:rsidP="00E02AC1">
      <w:pPr>
        <w:pStyle w:val="footnotes"/>
        <w:spacing w:before="0" w:after="0" w:line="264" w:lineRule="auto"/>
      </w:pPr>
      <w:r w:rsidRPr="00A22760">
        <w:rPr>
          <w:rStyle w:val="EndnoteReference"/>
        </w:rPr>
        <w:endnoteRef/>
      </w:r>
      <w:r w:rsidRPr="00A22760">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Health and Disability Commissioner, Response to Notice to Produce 479 (Royal Commission of Inquiry into Abuse in Care, 5 August 2022, page 18).</w:t>
      </w:r>
    </w:p>
  </w:endnote>
  <w:endnote w:id="271">
    <w:p w14:paraId="3C121633" w14:textId="1F01EBAA" w:rsidR="001E33B7" w:rsidRPr="00A22760" w:rsidRDefault="001E33B7" w:rsidP="00E02AC1">
      <w:pPr>
        <w:pStyle w:val="EndnoteText"/>
        <w:spacing w:line="264" w:lineRule="auto"/>
      </w:pPr>
      <w:r w:rsidRPr="00A22760">
        <w:rPr>
          <w:rStyle w:val="EndnoteReference"/>
        </w:rPr>
        <w:endnoteRef/>
      </w:r>
      <w:r w:rsidRPr="00A22760">
        <w:t xml:space="preserve"> Transcript of evidence of the Office of the Children’s Commissioner </w:t>
      </w:r>
      <w:r>
        <w:t xml:space="preserve">at </w:t>
      </w:r>
      <w:r w:rsidRPr="00A22760">
        <w:t xml:space="preserve">the </w:t>
      </w:r>
      <w:r>
        <w:t xml:space="preserve">Inquiry’s </w:t>
      </w:r>
      <w:r w:rsidRPr="00A22760">
        <w:t>State Institutional Response Hearing (25 August 2022, p</w:t>
      </w:r>
      <w:r>
        <w:t>age</w:t>
      </w:r>
      <w:r w:rsidRPr="00A22760">
        <w:t xml:space="preserve"> 967</w:t>
      </w:r>
      <w:r>
        <w:t>)</w:t>
      </w:r>
      <w:r w:rsidRPr="00A22760">
        <w:t>.</w:t>
      </w:r>
    </w:p>
  </w:endnote>
  <w:endnote w:id="272">
    <w:p w14:paraId="78D10ED0" w14:textId="66CFFF26" w:rsidR="001E33B7" w:rsidRDefault="001E33B7" w:rsidP="00E02AC1">
      <w:pPr>
        <w:pStyle w:val="footnotes"/>
        <w:spacing w:before="0" w:after="0" w:line="264" w:lineRule="auto"/>
      </w:pPr>
      <w:r w:rsidRPr="00A22760">
        <w:rPr>
          <w:rStyle w:val="EndnoteReference"/>
        </w:rPr>
        <w:endnoteRef/>
      </w:r>
      <w:r w:rsidRPr="00B95C95">
        <w:rPr>
          <w:rStyle w:val="normaltextrun"/>
          <w:rFonts w:asciiTheme="minorHAnsi" w:eastAsia="Times New Roman" w:hAnsiTheme="minorHAnsi" w:cs="Arial"/>
          <w:color w:val="000000"/>
          <w:sz w:val="20"/>
          <w:shd w:val="clear" w:color="auto" w:fill="FFFFFF"/>
          <w:lang w:eastAsia="en-NZ"/>
          <w14:ligatures w14:val="standardContextual"/>
        </w:rPr>
        <w:t xml:space="preserve"> Transcript of evidence of Dr Tristram Ingham at the Inquiry’s Ūhia te Māramatanga Disability, Deaf and Mental Health Institutional Care Hearing (20 July 2022, pages 660-661).</w:t>
      </w:r>
    </w:p>
  </w:endnote>
  <w:endnote w:id="273">
    <w:p w14:paraId="6AB60D90" w14:textId="48DE4B5D" w:rsidR="001E33B7" w:rsidRDefault="001E33B7">
      <w:pPr>
        <w:pStyle w:val="EndnoteText"/>
      </w:pPr>
      <w:r>
        <w:rPr>
          <w:rStyle w:val="EndnoteReference"/>
        </w:rPr>
        <w:endnoteRef/>
      </w:r>
      <w:r>
        <w:t xml:space="preserve"> Briefing: All-of-Government Response to Gloriavale (Ministry of Business, Innovation and Employment, New Zealand Police, ministry of Social Development, Worksafe, Oranga Tamariki, Ministry of Education and Ministry for Women, 20 December 2023, paras 9 and 21), </w:t>
      </w:r>
      <w:hyperlink r:id="rId23" w:history="1">
        <w:r w:rsidRPr="00B05E83">
          <w:rPr>
            <w:rStyle w:val="Hyperlink"/>
          </w:rPr>
          <w:t>https://www.msd.govt.nz/documents/about-msd-and-our-work/publications-resources/official-information-responses/2024/march/28032024-all-correspondence-sent-and-received-by-the-ministry-by-the-ministry-27-november-2023-in-regards-to-gloriavale-christian-community.pdf</w:t>
        </w:r>
      </w:hyperlink>
      <w:r>
        <w:t>.</w:t>
      </w:r>
    </w:p>
  </w:endnote>
  <w:endnote w:id="274">
    <w:p w14:paraId="02F89172" w14:textId="1DAC57F2" w:rsidR="001E33B7" w:rsidRDefault="001E33B7">
      <w:pPr>
        <w:pStyle w:val="EndnoteText"/>
      </w:pPr>
      <w:r>
        <w:rPr>
          <w:rStyle w:val="EndnoteReference"/>
        </w:rPr>
        <w:endnoteRef/>
      </w:r>
      <w:r>
        <w:t xml:space="preserve"> Report to Minister for Social Development and Employment, The Ministry of Social Development’s role in regard to Gloriavale (Ministry of Social Development, 20 December 2023, para 25), </w:t>
      </w:r>
      <w:hyperlink r:id="rId24" w:history="1">
        <w:r w:rsidRPr="00B05E83">
          <w:rPr>
            <w:rStyle w:val="Hyperlink"/>
          </w:rPr>
          <w:t>https://www.msd.govt.nz/documents/about-msd-and-our-work/publications-resources/official-information-responses/2024/march/28032024-all-correspondence-sent-and-received-by-the-ministry-by-the-ministry-27-november-2023-in-regards-to-gloriavale-christian-community.pdf</w:t>
        </w:r>
      </w:hyperlink>
      <w:r>
        <w:t xml:space="preserve"> </w:t>
      </w:r>
    </w:p>
  </w:endnote>
  <w:endnote w:id="275">
    <w:p w14:paraId="72785B62" w14:textId="24A3BAFA" w:rsidR="001E33B7" w:rsidRDefault="001E33B7">
      <w:pPr>
        <w:pStyle w:val="EndnoteText"/>
      </w:pPr>
      <w:r>
        <w:rPr>
          <w:rStyle w:val="EndnoteReference"/>
        </w:rPr>
        <w:endnoteRef/>
      </w:r>
      <w:r>
        <w:t xml:space="preserve"> </w:t>
      </w:r>
      <w:r w:rsidRPr="00B01DF7">
        <w:rPr>
          <w:rStyle w:val="normaltextrun"/>
          <w:color w:val="000000"/>
          <w:szCs w:val="18"/>
        </w:rPr>
        <w:t>Witness statement</w:t>
      </w:r>
      <w:r>
        <w:rPr>
          <w:rStyle w:val="normaltextrun"/>
          <w:color w:val="000000"/>
          <w:szCs w:val="18"/>
        </w:rPr>
        <w:t xml:space="preserve"> of </w:t>
      </w:r>
      <w:r w:rsidRPr="00B01DF7">
        <w:rPr>
          <w:rStyle w:val="normaltextrun"/>
          <w:color w:val="000000"/>
          <w:szCs w:val="18"/>
        </w:rPr>
        <w:t>Skyler Quinn (20 April 2023).</w:t>
      </w:r>
      <w:r>
        <w:rPr>
          <w:rStyle w:val="eop"/>
          <w:color w:val="000000"/>
          <w:sz w:val="22"/>
          <w:szCs w:val="22"/>
        </w:rPr>
        <w:t> </w:t>
      </w:r>
    </w:p>
  </w:endnote>
  <w:endnote w:id="276">
    <w:p w14:paraId="44957CA7" w14:textId="77777777" w:rsidR="001E33B7" w:rsidRDefault="001E33B7" w:rsidP="00F3473E">
      <w:pPr>
        <w:pStyle w:val="EndnoteText"/>
      </w:pPr>
      <w:r>
        <w:rPr>
          <w:rStyle w:val="EndnoteReference"/>
        </w:rPr>
        <w:endnoteRef/>
      </w:r>
      <w:r>
        <w:t xml:space="preserve"> </w:t>
      </w:r>
      <w:r w:rsidRPr="00A67294">
        <w:rPr>
          <w:rFonts w:eastAsia="BatangChe"/>
          <w:szCs w:val="18"/>
        </w:rPr>
        <w:t xml:space="preserve">Royal Commission of Inquiry into Historical Abuse in State Care and in the Care of Faith-based Institutions, </w:t>
      </w:r>
      <w:r w:rsidRPr="00A67294">
        <w:rPr>
          <w:szCs w:val="18"/>
        </w:rPr>
        <w:t xml:space="preserve">Terms of Reference, clauses </w:t>
      </w:r>
      <w:r>
        <w:rPr>
          <w:szCs w:val="18"/>
        </w:rPr>
        <w:t>15A, 15D and</w:t>
      </w:r>
      <w:r w:rsidRPr="00A67294">
        <w:rPr>
          <w:szCs w:val="18"/>
        </w:rPr>
        <w:t xml:space="preserve"> 32A.</w:t>
      </w:r>
    </w:p>
  </w:endnote>
  <w:endnote w:id="277">
    <w:p w14:paraId="0FC818ED" w14:textId="78866420" w:rsidR="001E33B7" w:rsidRPr="008966C4" w:rsidRDefault="001E33B7">
      <w:pPr>
        <w:pStyle w:val="EndnoteText"/>
        <w:rPr>
          <w:lang w:val="en-US"/>
        </w:rPr>
      </w:pPr>
      <w:r>
        <w:rPr>
          <w:rStyle w:val="EndnoteReference"/>
        </w:rPr>
        <w:endnoteRef/>
      </w:r>
      <w:r>
        <w:t xml:space="preserve"> Witness statement of Rosanna Overcomer (17 June 2021, para 4.1.5.8).</w:t>
      </w:r>
    </w:p>
  </w:endnote>
  <w:endnote w:id="278">
    <w:p w14:paraId="4E107D0B" w14:textId="07327B64" w:rsidR="001E33B7" w:rsidRPr="00F80A41" w:rsidRDefault="001E33B7">
      <w:pPr>
        <w:pStyle w:val="EndnoteText"/>
      </w:pPr>
      <w:r>
        <w:rPr>
          <w:rStyle w:val="EndnoteReference"/>
        </w:rPr>
        <w:endnoteRef/>
      </w:r>
      <w:r>
        <w:t xml:space="preserve"> Transcript of </w:t>
      </w:r>
      <w:r w:rsidRPr="00F80A41">
        <w:t>Rosanna Overcomer on behalf of the Gloriavale Leavers’ Trust</w:t>
      </w:r>
      <w:r>
        <w:t xml:space="preserve"> at the Inquiry’s </w:t>
      </w:r>
      <w:r w:rsidRPr="00F80A41">
        <w:t xml:space="preserve">Faith-based Institutional Response </w:t>
      </w:r>
      <w:r>
        <w:t>H</w:t>
      </w:r>
      <w:r w:rsidRPr="00F80A41">
        <w:t>earing</w:t>
      </w:r>
      <w:r>
        <w:t xml:space="preserve"> (</w:t>
      </w:r>
      <w:r w:rsidRPr="001169E0">
        <w:t>13 October 2022</w:t>
      </w:r>
      <w:r>
        <w:t>,</w:t>
      </w:r>
      <w:r w:rsidRPr="00F80A41">
        <w:t xml:space="preserve"> </w:t>
      </w:r>
      <w:r>
        <w:t>page 29).</w:t>
      </w:r>
    </w:p>
  </w:endnote>
  <w:endnote w:id="279">
    <w:p w14:paraId="469FCEA9" w14:textId="41386FEA" w:rsidR="001E33B7" w:rsidRPr="004C35BB" w:rsidRDefault="001E33B7">
      <w:pPr>
        <w:pStyle w:val="EndnoteText"/>
        <w:rPr>
          <w:lang w:val="en-US"/>
        </w:rPr>
      </w:pPr>
      <w:r>
        <w:rPr>
          <w:rStyle w:val="EndnoteReference"/>
        </w:rPr>
        <w:endnoteRef/>
      </w:r>
      <w:r>
        <w:t xml:space="preserve"> Witness statement of Ms CU (10 June 2021, para 170).</w:t>
      </w:r>
    </w:p>
  </w:endnote>
  <w:endnote w:id="280">
    <w:p w14:paraId="7FA9D0C2" w14:textId="4D313C68" w:rsidR="001E33B7" w:rsidRPr="00A57A6A" w:rsidRDefault="001E33B7">
      <w:pPr>
        <w:pStyle w:val="EndnoteText"/>
        <w:rPr>
          <w:lang w:val="en-US"/>
        </w:rPr>
      </w:pPr>
      <w:r>
        <w:rPr>
          <w:rStyle w:val="EndnoteReference"/>
        </w:rPr>
        <w:endnoteRef/>
      </w:r>
      <w:r>
        <w:t xml:space="preserve"> Witness statement of Ms CU (10 June 2021, para 109</w:t>
      </w:r>
      <w:r w:rsidRPr="004E7DF2">
        <w:rPr>
          <w:szCs w:val="22"/>
        </w:rPr>
        <w:t>–</w:t>
      </w:r>
      <w:r>
        <w:t>110).</w:t>
      </w:r>
    </w:p>
  </w:endnote>
  <w:endnote w:id="281">
    <w:p w14:paraId="0015764C" w14:textId="591CF962" w:rsidR="001E33B7" w:rsidRPr="003A68C0" w:rsidRDefault="001E33B7" w:rsidP="001616D4">
      <w:pPr>
        <w:pStyle w:val="EndnoteText"/>
        <w:rPr>
          <w:lang w:val="en-US"/>
        </w:rPr>
      </w:pPr>
      <w:r>
        <w:rPr>
          <w:rStyle w:val="EndnoteReference"/>
        </w:rPr>
        <w:endnoteRef/>
      </w:r>
      <w:r>
        <w:t xml:space="preserve"> </w:t>
      </w:r>
      <w:r>
        <w:rPr>
          <w:lang w:val="en-US"/>
        </w:rPr>
        <w:t>Witness statement of Annie Benefield (10 April 2021, paras 3.8, 5.5 and 5.7-5.8).</w:t>
      </w:r>
    </w:p>
  </w:endnote>
  <w:endnote w:id="282">
    <w:p w14:paraId="15CDCAB4" w14:textId="2CA18B61" w:rsidR="001E33B7" w:rsidRPr="00C41A8B" w:rsidRDefault="001E33B7">
      <w:pPr>
        <w:pStyle w:val="EndnoteText"/>
        <w:rPr>
          <w:lang w:val="en-US"/>
        </w:rPr>
      </w:pPr>
      <w:r>
        <w:rPr>
          <w:rStyle w:val="EndnoteReference"/>
        </w:rPr>
        <w:endnoteRef/>
      </w:r>
      <w:r>
        <w:t xml:space="preserve"> </w:t>
      </w:r>
      <w:r w:rsidRPr="0009317B">
        <w:t>Second witness statement of Sam Benton, Sonja Cooper and Amanda Hill of Cooper Legal</w:t>
      </w:r>
      <w:r>
        <w:t xml:space="preserve"> </w:t>
      </w:r>
      <w:r w:rsidRPr="0009317B">
        <w:t xml:space="preserve">(28 July 2022, para </w:t>
      </w:r>
      <w:r>
        <w:t>182)</w:t>
      </w:r>
      <w:r w:rsidRPr="0009317B">
        <w:t>.</w:t>
      </w:r>
    </w:p>
  </w:endnote>
  <w:endnote w:id="283">
    <w:p w14:paraId="4F338E76" w14:textId="375A16FD" w:rsidR="001E33B7" w:rsidRPr="00473E7C" w:rsidRDefault="001E33B7">
      <w:pPr>
        <w:pStyle w:val="EndnoteText"/>
        <w:rPr>
          <w:lang w:val="en-US"/>
        </w:rPr>
      </w:pPr>
      <w:r>
        <w:rPr>
          <w:rStyle w:val="EndnoteReference"/>
        </w:rPr>
        <w:endnoteRef/>
      </w:r>
      <w:r>
        <w:t xml:space="preserve"> Second witness statement of Sam Benton, Sonja Cooper and Amanda Hill of Cooper Legal (28 July 2022, para 6).</w:t>
      </w:r>
    </w:p>
  </w:endnote>
  <w:endnote w:id="284">
    <w:p w14:paraId="77390846" w14:textId="3D7702D3" w:rsidR="001E33B7" w:rsidRPr="0083097E" w:rsidRDefault="001E33B7" w:rsidP="00E02AC1">
      <w:pPr>
        <w:pStyle w:val="EndnoteText"/>
        <w:spacing w:line="264" w:lineRule="auto"/>
      </w:pPr>
      <w:r>
        <w:rPr>
          <w:rStyle w:val="EndnoteReference"/>
        </w:rPr>
        <w:endnoteRef/>
      </w:r>
      <w:r>
        <w:t xml:space="preserve"> Closing submissions on behalf of the Anglican Church in Aotearoa, New Zealand and Polynesia at the Inquiry’s Faith-based Redress Hearing (26 March 2021, para 34). </w:t>
      </w:r>
    </w:p>
  </w:endnote>
  <w:endnote w:id="285">
    <w:p w14:paraId="61FF6196" w14:textId="19B41EB7" w:rsidR="001E33B7" w:rsidRPr="00CA47E3" w:rsidRDefault="001E33B7" w:rsidP="00E02AC1">
      <w:pPr>
        <w:pStyle w:val="EndnoteText"/>
        <w:spacing w:line="264" w:lineRule="auto"/>
        <w:rPr>
          <w:lang w:val="en-US"/>
        </w:rPr>
      </w:pPr>
      <w:r>
        <w:rPr>
          <w:rStyle w:val="EndnoteReference"/>
        </w:rPr>
        <w:endnoteRef/>
      </w:r>
      <w:r>
        <w:t xml:space="preserve"> Closing submissions on behalf of the Anglican Church in Aotearoa, New Zealand and Polynesia at the Inquiry’s Faith-based Redress Hearing (26 March 2021, para 36).</w:t>
      </w:r>
    </w:p>
  </w:endnote>
  <w:endnote w:id="286">
    <w:p w14:paraId="1D4F9096" w14:textId="77777777" w:rsidR="001E33B7" w:rsidRPr="00A67294" w:rsidRDefault="001E33B7" w:rsidP="00E02AC1">
      <w:pPr>
        <w:pStyle w:val="EndnoteText"/>
        <w:spacing w:line="264" w:lineRule="auto"/>
        <w:rPr>
          <w:color w:val="000000" w:themeColor="text1"/>
          <w:szCs w:val="18"/>
        </w:rPr>
      </w:pPr>
      <w:r w:rsidRPr="00A67294">
        <w:rPr>
          <w:rStyle w:val="EndnoteReference"/>
          <w:color w:val="000000" w:themeColor="text1"/>
          <w:sz w:val="18"/>
          <w:szCs w:val="18"/>
        </w:rPr>
        <w:endnoteRef/>
      </w:r>
      <w:r w:rsidRPr="00A67294">
        <w:rPr>
          <w:rStyle w:val="EndnoteReference"/>
          <w:color w:val="000000" w:themeColor="text1"/>
          <w:sz w:val="18"/>
          <w:szCs w:val="18"/>
        </w:rPr>
        <w:t xml:space="preserve"> </w:t>
      </w:r>
      <w:r w:rsidRPr="00A67294">
        <w:rPr>
          <w:color w:val="000000" w:themeColor="text1"/>
          <w:szCs w:val="18"/>
        </w:rPr>
        <w:t>Z v Dental Complaints Assessment Committee [2008] NZSC 55.</w:t>
      </w:r>
    </w:p>
  </w:endnote>
  <w:endnote w:id="287">
    <w:p w14:paraId="0B5A5683" w14:textId="643E5A2F" w:rsidR="001E33B7" w:rsidRPr="00575305" w:rsidRDefault="001E33B7">
      <w:pPr>
        <w:pStyle w:val="EndnoteText"/>
        <w:rPr>
          <w:lang w:val="en-US"/>
        </w:rPr>
      </w:pPr>
      <w:r>
        <w:rPr>
          <w:rStyle w:val="EndnoteReference"/>
        </w:rPr>
        <w:endnoteRef/>
      </w:r>
      <w:r>
        <w:t xml:space="preserve"> </w:t>
      </w:r>
      <w:r>
        <w:rPr>
          <w:rStyle w:val="ui-provider"/>
          <w:rFonts w:eastAsiaTheme="majorEastAsia"/>
        </w:rPr>
        <w:t>Transcript of evidence of Father Timothy Duckworth for the Catholic Church at the Inquiry’s Faith-based Institutional Response Hearing, (17 October 2022, page 122).</w:t>
      </w:r>
    </w:p>
  </w:endnote>
  <w:endnote w:id="288">
    <w:p w14:paraId="706CCFD1" w14:textId="3B74CA7C" w:rsidR="001E33B7" w:rsidRPr="00575305" w:rsidRDefault="001E33B7">
      <w:pPr>
        <w:pStyle w:val="EndnoteText"/>
        <w:rPr>
          <w:lang w:val="en-US"/>
        </w:rPr>
      </w:pPr>
      <w:r>
        <w:rPr>
          <w:rStyle w:val="EndnoteReference"/>
        </w:rPr>
        <w:endnoteRef/>
      </w:r>
      <w:r>
        <w:t xml:space="preserve"> </w:t>
      </w:r>
      <w:r>
        <w:rPr>
          <w:rStyle w:val="ui-provider"/>
          <w:rFonts w:eastAsiaTheme="majorEastAsia"/>
        </w:rPr>
        <w:t>Transcript of opening statement for Gloriavale Leaver’s Trust at the Inquiry’s Faith-based Institutional Response Hearing (13 October 2022, page 27).</w:t>
      </w:r>
    </w:p>
  </w:endnote>
  <w:endnote w:id="289">
    <w:p w14:paraId="2CC13F77" w14:textId="12A40314" w:rsidR="001E33B7" w:rsidRPr="002549CA" w:rsidRDefault="001E33B7">
      <w:pPr>
        <w:pStyle w:val="EndnoteText"/>
        <w:rPr>
          <w:lang w:val="en-US"/>
        </w:rPr>
      </w:pPr>
      <w:r>
        <w:rPr>
          <w:rStyle w:val="EndnoteReference"/>
        </w:rPr>
        <w:endnoteRef/>
      </w:r>
      <w:r>
        <w:t xml:space="preserve"> </w:t>
      </w:r>
      <w:r w:rsidRPr="003906E0">
        <w:t xml:space="preserve">Transcript of </w:t>
      </w:r>
      <w:r>
        <w:t>e</w:t>
      </w:r>
      <w:r w:rsidRPr="003906E0">
        <w:t xml:space="preserve">vidence from </w:t>
      </w:r>
      <w:r>
        <w:t xml:space="preserve">the Inquiry’s </w:t>
      </w:r>
      <w:r w:rsidRPr="003906E0">
        <w:t>Faith-based Institutional Response Hearing (17 October 2022, p</w:t>
      </w:r>
      <w:r>
        <w:t>age</w:t>
      </w:r>
      <w:r w:rsidRPr="003906E0">
        <w:t xml:space="preserve"> 20</w:t>
      </w:r>
      <w:r>
        <w:t>8).</w:t>
      </w:r>
    </w:p>
  </w:endnote>
  <w:endnote w:id="290">
    <w:p w14:paraId="695A1922" w14:textId="51FA7CCB" w:rsidR="001E33B7" w:rsidRPr="00835611" w:rsidRDefault="001E33B7" w:rsidP="00835611">
      <w:pPr>
        <w:pStyle w:val="footnotes"/>
      </w:pPr>
      <w:r>
        <w:rPr>
          <w:rStyle w:val="EndnoteReference"/>
        </w:rPr>
        <w:endnoteRef/>
      </w:r>
      <w:r>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Witness statement, Zion Pilgrim (10 August 2021). </w:t>
      </w:r>
    </w:p>
  </w:endnote>
  <w:endnote w:id="291">
    <w:p w14:paraId="4DCBF834" w14:textId="359B75CD" w:rsidR="001E33B7" w:rsidRPr="006A7F87" w:rsidRDefault="001E33B7" w:rsidP="00ED1031">
      <w:pPr>
        <w:pStyle w:val="EndnoteText"/>
        <w:rPr>
          <w:lang w:val="mi-NZ"/>
        </w:rPr>
      </w:pPr>
      <w:r w:rsidRPr="00D93A64">
        <w:rPr>
          <w:rStyle w:val="EndnoteReference"/>
          <w:rFonts w:eastAsiaTheme="majorEastAsia"/>
        </w:rPr>
        <w:endnoteRef/>
      </w:r>
      <w:r w:rsidRPr="00D93A64">
        <w:t xml:space="preserve"> </w:t>
      </w:r>
      <w:r w:rsidRPr="00D93A64">
        <w:rPr>
          <w:szCs w:val="18"/>
        </w:rPr>
        <w:t>Witness Statement of Mr OB (2 August 2021).</w:t>
      </w:r>
    </w:p>
  </w:endnote>
  <w:endnote w:id="292">
    <w:p w14:paraId="05C5AEC4" w14:textId="77777777" w:rsidR="001E33B7" w:rsidRDefault="001E33B7" w:rsidP="00756AD6">
      <w:pPr>
        <w:pStyle w:val="EndnoteText"/>
      </w:pPr>
      <w:r>
        <w:rPr>
          <w:rStyle w:val="EndnoteReference"/>
        </w:rPr>
        <w:endnoteRef/>
      </w:r>
      <w:r>
        <w:t xml:space="preserve"> </w:t>
      </w:r>
      <w:r w:rsidRPr="00A67294">
        <w:rPr>
          <w:rFonts w:eastAsia="BatangChe"/>
          <w:szCs w:val="18"/>
        </w:rPr>
        <w:t xml:space="preserve">Royal Commission of Inquiry into Historical Abuse in State Care and in the Care of Faith-based Institutions, </w:t>
      </w:r>
      <w:r w:rsidRPr="00A67294">
        <w:rPr>
          <w:szCs w:val="18"/>
        </w:rPr>
        <w:t xml:space="preserve">Terms of Reference, clauses </w:t>
      </w:r>
      <w:r>
        <w:rPr>
          <w:szCs w:val="18"/>
        </w:rPr>
        <w:t>15A, 15D and</w:t>
      </w:r>
      <w:r w:rsidRPr="00A67294">
        <w:rPr>
          <w:szCs w:val="18"/>
        </w:rPr>
        <w:t xml:space="preserve"> 32A.</w:t>
      </w:r>
    </w:p>
  </w:endnote>
  <w:endnote w:id="293">
    <w:p w14:paraId="52B00234" w14:textId="1A2828CE" w:rsidR="001E33B7" w:rsidRDefault="001E33B7">
      <w:pPr>
        <w:pStyle w:val="EndnoteText"/>
      </w:pPr>
      <w:r>
        <w:rPr>
          <w:rStyle w:val="EndnoteReference"/>
        </w:rPr>
        <w:endnoteRef/>
      </w:r>
      <w:r>
        <w:t xml:space="preserve"> </w:t>
      </w:r>
      <w:r w:rsidRPr="00004179">
        <w:t xml:space="preserve">Witness </w:t>
      </w:r>
      <w:r>
        <w:t>s</w:t>
      </w:r>
      <w:r w:rsidRPr="00004179">
        <w:t>tatement of Jamie Henderson (17 April 2023</w:t>
      </w:r>
      <w:r>
        <w:t>, para 11</w:t>
      </w:r>
      <w:r w:rsidRPr="00004179">
        <w:t>)</w:t>
      </w:r>
    </w:p>
  </w:endnote>
  <w:endnote w:id="294">
    <w:p w14:paraId="790262E5" w14:textId="55B7F479" w:rsidR="001E33B7" w:rsidRDefault="001E33B7">
      <w:pPr>
        <w:pStyle w:val="EndnoteText"/>
      </w:pPr>
      <w:r>
        <w:rPr>
          <w:rStyle w:val="EndnoteReference"/>
        </w:rPr>
        <w:endnoteRef/>
      </w:r>
      <w:r>
        <w:t xml:space="preserve"> </w:t>
      </w:r>
      <w:r w:rsidRPr="005906F3">
        <w:t xml:space="preserve">Te Rōpū Kaitiaki mō ngā Teina e Haere Ake Nei, </w:t>
      </w:r>
      <w:r>
        <w:t xml:space="preserve">Korowai Aroha: Position Statement and Key Asks </w:t>
      </w:r>
      <w:r w:rsidRPr="005906F3">
        <w:t>(202</w:t>
      </w:r>
      <w:r>
        <w:t>3</w:t>
      </w:r>
      <w:r w:rsidRPr="005906F3">
        <w:t>).</w:t>
      </w:r>
    </w:p>
  </w:endnote>
  <w:endnote w:id="295">
    <w:p w14:paraId="66846A64" w14:textId="2F77FBE3" w:rsidR="001E33B7" w:rsidRDefault="001E33B7">
      <w:pPr>
        <w:pStyle w:val="EndnoteText"/>
      </w:pPr>
      <w:r>
        <w:rPr>
          <w:rStyle w:val="EndnoteReference"/>
        </w:rPr>
        <w:endnoteRef/>
      </w:r>
      <w:r>
        <w:t xml:space="preserve"> </w:t>
      </w:r>
      <w:r w:rsidRPr="005906F3">
        <w:t xml:space="preserve">Te Rōpū Kaitiaki mō ngā Teina e Haere Ake Nei, </w:t>
      </w:r>
      <w:r>
        <w:t xml:space="preserve">Korowai Aroha: Position Statement and Key Asks </w:t>
      </w:r>
      <w:r w:rsidRPr="005906F3">
        <w:t>(202</w:t>
      </w:r>
      <w:r>
        <w:t>3</w:t>
      </w:r>
      <w:r w:rsidRPr="005906F3">
        <w:t>).</w:t>
      </w:r>
    </w:p>
  </w:endnote>
  <w:endnote w:id="296">
    <w:p w14:paraId="02D8C92A" w14:textId="773CEB35" w:rsidR="001E33B7" w:rsidRDefault="001E33B7">
      <w:pPr>
        <w:pStyle w:val="EndnoteText"/>
      </w:pPr>
      <w:r>
        <w:rPr>
          <w:rStyle w:val="EndnoteReference"/>
        </w:rPr>
        <w:endnoteRef/>
      </w:r>
      <w:r>
        <w:t xml:space="preserve"> </w:t>
      </w:r>
      <w:r w:rsidRPr="005906F3">
        <w:t xml:space="preserve">Te Rōpū Kaitiaki mō ngā Teina e Haere Ake Nei, </w:t>
      </w:r>
      <w:r>
        <w:t xml:space="preserve">Korowai Aroha: Position Statement and Key Asks </w:t>
      </w:r>
      <w:r w:rsidRPr="005906F3">
        <w:t>(202</w:t>
      </w:r>
      <w:r>
        <w:t>3)</w:t>
      </w:r>
      <w:r w:rsidRPr="0050370E">
        <w:t>.</w:t>
      </w:r>
    </w:p>
  </w:endnote>
  <w:endnote w:id="297">
    <w:p w14:paraId="5BC25E7C" w14:textId="7A127070" w:rsidR="001E33B7" w:rsidRDefault="001E33B7" w:rsidP="00713DBD">
      <w:pPr>
        <w:pStyle w:val="EndnoteText"/>
      </w:pPr>
      <w:r>
        <w:rPr>
          <w:rStyle w:val="EndnoteReference"/>
        </w:rPr>
        <w:endnoteRef/>
      </w:r>
      <w:r>
        <w:t xml:space="preserve"> </w:t>
      </w:r>
      <w:r w:rsidRPr="00FA13B6">
        <w:t>Witness statement of Ms QB (28 January 2022</w:t>
      </w:r>
      <w:r>
        <w:t xml:space="preserve">, </w:t>
      </w:r>
      <w:r w:rsidRPr="00FA13B6">
        <w:t>para 4.</w:t>
      </w:r>
      <w:r>
        <w:t>3</w:t>
      </w:r>
      <w:r w:rsidRPr="00FA13B6">
        <w:t>.</w:t>
      </w:r>
      <w:r>
        <w:t>4</w:t>
      </w:r>
      <w:r w:rsidRPr="00FA13B6">
        <w:t>)</w:t>
      </w:r>
      <w:r>
        <w:t>.</w:t>
      </w:r>
    </w:p>
  </w:endnote>
  <w:endnote w:id="298">
    <w:p w14:paraId="7B2B3665" w14:textId="62B5B8C9" w:rsidR="001E33B7" w:rsidRPr="00D8499F" w:rsidRDefault="001E33B7" w:rsidP="00F748BF">
      <w:pPr>
        <w:pStyle w:val="EndnoteText"/>
        <w:rPr>
          <w:rFonts w:ascii="Segoe UI" w:hAnsi="Segoe UI" w:cs="Segoe UI"/>
          <w:szCs w:val="18"/>
        </w:rPr>
      </w:pPr>
      <w:r>
        <w:rPr>
          <w:rStyle w:val="EndnoteReference"/>
        </w:rPr>
        <w:endnoteRef/>
      </w:r>
      <w:r>
        <w:t xml:space="preserve"> </w:t>
      </w:r>
      <w:r w:rsidRPr="00CC54A5">
        <w:t>Witness statement</w:t>
      </w:r>
      <w:r>
        <w:t xml:space="preserve"> of</w:t>
      </w:r>
      <w:r w:rsidRPr="00CC54A5">
        <w:t xml:space="preserve"> Mr RA (</w:t>
      </w:r>
      <w:r>
        <w:t>1</w:t>
      </w:r>
      <w:r w:rsidRPr="00CC54A5">
        <w:t>5 August 2022</w:t>
      </w:r>
      <w:r>
        <w:t>, para 389</w:t>
      </w:r>
      <w:r w:rsidRPr="00CC54A5">
        <w:t>). </w:t>
      </w:r>
    </w:p>
  </w:endnote>
  <w:endnote w:id="299">
    <w:p w14:paraId="7BCD2611" w14:textId="2A7F0224" w:rsidR="001E33B7" w:rsidRDefault="001E33B7" w:rsidP="00E618AE">
      <w:pPr>
        <w:pStyle w:val="EndnoteText"/>
      </w:pPr>
      <w:r>
        <w:rPr>
          <w:rStyle w:val="EndnoteReference"/>
        </w:rPr>
        <w:endnoteRef/>
      </w:r>
      <w:r>
        <w:t xml:space="preserve"> </w:t>
      </w:r>
      <w:r w:rsidRPr="00F90042">
        <w:t xml:space="preserve">Witness </w:t>
      </w:r>
      <w:r>
        <w:t>s</w:t>
      </w:r>
      <w:r w:rsidRPr="00F90042">
        <w:t>tatement of Franky Lewis (</w:t>
      </w:r>
      <w:r>
        <w:t xml:space="preserve">1 </w:t>
      </w:r>
      <w:r w:rsidRPr="00F90042">
        <w:t>May 2023</w:t>
      </w:r>
      <w:r>
        <w:t>, paras 41, 80</w:t>
      </w:r>
      <w:r w:rsidRPr="00F90042">
        <w:t xml:space="preserve">) </w:t>
      </w:r>
    </w:p>
  </w:endnote>
  <w:endnote w:id="300">
    <w:p w14:paraId="6A95F9BF" w14:textId="7C1DFB73" w:rsidR="001E33B7" w:rsidRDefault="001E33B7">
      <w:pPr>
        <w:pStyle w:val="EndnoteText"/>
      </w:pPr>
      <w:r>
        <w:rPr>
          <w:rStyle w:val="EndnoteReference"/>
        </w:rPr>
        <w:endnoteRef/>
      </w:r>
      <w:r>
        <w:t xml:space="preserve"> </w:t>
      </w:r>
      <w:r w:rsidRPr="00611D25">
        <w:t xml:space="preserve">Witness </w:t>
      </w:r>
      <w:r>
        <w:t>s</w:t>
      </w:r>
      <w:r w:rsidRPr="00611D25">
        <w:t>tatement of Tupua Urlich (</w:t>
      </w:r>
      <w:r>
        <w:t>10 August 2021, para 54</w:t>
      </w:r>
      <w:r w:rsidRPr="00611D25">
        <w:t>).</w:t>
      </w:r>
    </w:p>
  </w:endnote>
  <w:endnote w:id="301">
    <w:p w14:paraId="4B42B826" w14:textId="65F83F97" w:rsidR="001E33B7" w:rsidRDefault="001E33B7">
      <w:pPr>
        <w:pStyle w:val="EndnoteText"/>
      </w:pPr>
      <w:r>
        <w:rPr>
          <w:rStyle w:val="EndnoteReference"/>
        </w:rPr>
        <w:endnoteRef/>
      </w:r>
      <w:r>
        <w:t xml:space="preserve"> </w:t>
      </w:r>
      <w:r>
        <w:rPr>
          <w:rStyle w:val="normaltextrun"/>
          <w:color w:val="000000"/>
          <w:szCs w:val="18"/>
          <w:bdr w:val="none" w:sz="0" w:space="0" w:color="auto" w:frame="1"/>
        </w:rPr>
        <w:t>Witness statement of Mr OB (2 August 2021, para 9.13).</w:t>
      </w:r>
    </w:p>
  </w:endnote>
  <w:endnote w:id="302">
    <w:p w14:paraId="2CE34354" w14:textId="53CFBAD1" w:rsidR="001E33B7" w:rsidRDefault="001E33B7" w:rsidP="00C22986">
      <w:pPr>
        <w:pStyle w:val="EndnoteText"/>
      </w:pPr>
      <w:r>
        <w:rPr>
          <w:rStyle w:val="EndnoteReference"/>
        </w:rPr>
        <w:endnoteRef/>
      </w:r>
      <w:r>
        <w:t xml:space="preserve"> </w:t>
      </w:r>
      <w:r w:rsidRPr="005906F3">
        <w:t xml:space="preserve">Te Rōpū Kaitiaki mō ngā Teina e Haere Ake Nei, </w:t>
      </w:r>
      <w:r>
        <w:t xml:space="preserve">Korowai Aroha: Position Statement and Key Asks </w:t>
      </w:r>
      <w:r w:rsidRPr="005906F3">
        <w:t>(202</w:t>
      </w:r>
      <w:r>
        <w:t xml:space="preserve">3). </w:t>
      </w:r>
    </w:p>
  </w:endnote>
  <w:endnote w:id="303">
    <w:p w14:paraId="259ABD2B" w14:textId="147E2ABF" w:rsidR="001E33B7" w:rsidRDefault="001E33B7" w:rsidP="00C22986">
      <w:pPr>
        <w:pStyle w:val="EndnoteText"/>
      </w:pPr>
      <w:r>
        <w:rPr>
          <w:rStyle w:val="EndnoteReference"/>
        </w:rPr>
        <w:endnoteRef/>
      </w:r>
      <w:r>
        <w:t xml:space="preserve"> </w:t>
      </w:r>
      <w:r w:rsidRPr="005906F3">
        <w:t xml:space="preserve">Te Rōpū Kaitiaki mō ngā Teina e Haere Ake Nei, </w:t>
      </w:r>
      <w:r>
        <w:t xml:space="preserve">Korowai Aroha: Position Statement and Key Asks </w:t>
      </w:r>
      <w:r w:rsidRPr="005906F3">
        <w:t>(202</w:t>
      </w:r>
      <w:r>
        <w:t>3)</w:t>
      </w:r>
      <w:r w:rsidRPr="005906F3">
        <w:t>.</w:t>
      </w:r>
    </w:p>
  </w:endnote>
  <w:endnote w:id="304">
    <w:p w14:paraId="0516D494" w14:textId="179B0D67" w:rsidR="001E33B7" w:rsidRDefault="001E33B7">
      <w:pPr>
        <w:pStyle w:val="EndnoteText"/>
      </w:pPr>
      <w:r>
        <w:rPr>
          <w:rStyle w:val="EndnoteReference"/>
        </w:rPr>
        <w:endnoteRef/>
      </w:r>
      <w:r>
        <w:t xml:space="preserve"> </w:t>
      </w:r>
      <w:r w:rsidRPr="00004179">
        <w:t xml:space="preserve">Witness </w:t>
      </w:r>
      <w:r>
        <w:t>s</w:t>
      </w:r>
      <w:r w:rsidRPr="00004179">
        <w:t>tatement of Jamie Henderson (17 April 2023</w:t>
      </w:r>
      <w:r>
        <w:t>, para 55</w:t>
      </w:r>
      <w:r w:rsidRPr="00004179">
        <w:t>)</w:t>
      </w:r>
    </w:p>
  </w:endnote>
  <w:endnote w:id="305">
    <w:p w14:paraId="57E5DCB3" w14:textId="55063AA8" w:rsidR="001E33B7" w:rsidRDefault="001E33B7" w:rsidP="00261474">
      <w:pPr>
        <w:pStyle w:val="EndnoteText"/>
      </w:pPr>
      <w:r>
        <w:rPr>
          <w:rStyle w:val="EndnoteReference"/>
        </w:rPr>
        <w:endnoteRef/>
      </w:r>
      <w:r>
        <w:t xml:space="preserve"> </w:t>
      </w:r>
      <w:r w:rsidRPr="00BB111B">
        <w:t xml:space="preserve">Witness </w:t>
      </w:r>
      <w:r>
        <w:t>s</w:t>
      </w:r>
      <w:r w:rsidRPr="00BB111B">
        <w:t>tatement of Mr GU (13 April 2021</w:t>
      </w:r>
      <w:r>
        <w:t>, para 65</w:t>
      </w:r>
      <w:r w:rsidRPr="00BB111B">
        <w:t>)</w:t>
      </w:r>
      <w:r>
        <w:t>.</w:t>
      </w:r>
    </w:p>
  </w:endnote>
  <w:endnote w:id="306">
    <w:p w14:paraId="28509BF1" w14:textId="3F472149" w:rsidR="001E33B7" w:rsidRDefault="001E33B7">
      <w:pPr>
        <w:pStyle w:val="EndnoteText"/>
      </w:pPr>
      <w:r>
        <w:rPr>
          <w:rStyle w:val="EndnoteReference"/>
        </w:rPr>
        <w:endnoteRef/>
      </w:r>
      <w:r>
        <w:t xml:space="preserve"> </w:t>
      </w:r>
      <w:r w:rsidRPr="00BB111B">
        <w:t xml:space="preserve">Witness </w:t>
      </w:r>
      <w:r>
        <w:t>s</w:t>
      </w:r>
      <w:r w:rsidRPr="00BB111B">
        <w:t>tatement of Mr GU (13 April 2021</w:t>
      </w:r>
      <w:r>
        <w:t>, paras 13, 21, 22</w:t>
      </w:r>
      <w:r w:rsidRPr="00BB111B">
        <w:t>)</w:t>
      </w:r>
      <w:r>
        <w:t>.</w:t>
      </w:r>
    </w:p>
  </w:endnote>
  <w:endnote w:id="307">
    <w:p w14:paraId="377B2905" w14:textId="473AADBD" w:rsidR="001E33B7" w:rsidRDefault="001E33B7">
      <w:pPr>
        <w:pStyle w:val="EndnoteText"/>
      </w:pPr>
      <w:r>
        <w:rPr>
          <w:rStyle w:val="EndnoteReference"/>
        </w:rPr>
        <w:endnoteRef/>
      </w:r>
      <w:r>
        <w:t xml:space="preserve"> </w:t>
      </w:r>
      <w:r w:rsidRPr="00611D25">
        <w:t xml:space="preserve">Witness </w:t>
      </w:r>
      <w:r>
        <w:t>s</w:t>
      </w:r>
      <w:r w:rsidRPr="00611D25">
        <w:t>tatement of Tupua Urlich (</w:t>
      </w:r>
      <w:r>
        <w:t>10 August 2021, paras 21, 51</w:t>
      </w:r>
      <w:r w:rsidRPr="00611D25">
        <w:t>).</w:t>
      </w:r>
    </w:p>
  </w:endnote>
  <w:endnote w:id="308">
    <w:p w14:paraId="0AE16EB3" w14:textId="21D4F36C" w:rsidR="001E33B7" w:rsidRDefault="001E33B7">
      <w:pPr>
        <w:pStyle w:val="EndnoteText"/>
      </w:pPr>
      <w:r>
        <w:rPr>
          <w:rStyle w:val="EndnoteReference"/>
        </w:rPr>
        <w:endnoteRef/>
      </w:r>
      <w:r>
        <w:t xml:space="preserve"> </w:t>
      </w:r>
      <w:r w:rsidRPr="0098376B">
        <w:t xml:space="preserve">Witness </w:t>
      </w:r>
      <w:r>
        <w:t>s</w:t>
      </w:r>
      <w:r w:rsidRPr="0098376B">
        <w:t>tatement of Ms QA (19 October 2022</w:t>
      </w:r>
      <w:r>
        <w:t>, para 9.3</w:t>
      </w:r>
      <w:r w:rsidRPr="0098376B">
        <w:t>)</w:t>
      </w:r>
      <w:r>
        <w:t>.</w:t>
      </w:r>
    </w:p>
  </w:endnote>
  <w:endnote w:id="309">
    <w:p w14:paraId="05608041" w14:textId="55B75B2A" w:rsidR="001E33B7" w:rsidRDefault="001E33B7">
      <w:pPr>
        <w:pStyle w:val="EndnoteText"/>
      </w:pPr>
      <w:r>
        <w:rPr>
          <w:rStyle w:val="EndnoteReference"/>
        </w:rPr>
        <w:endnoteRef/>
      </w:r>
      <w:r>
        <w:t xml:space="preserve"> </w:t>
      </w:r>
      <w:r w:rsidRPr="00004179">
        <w:t xml:space="preserve">Witness </w:t>
      </w:r>
      <w:r>
        <w:t>s</w:t>
      </w:r>
      <w:r w:rsidRPr="00004179">
        <w:t>tatement of Jamie Henderson (17 April 2023</w:t>
      </w:r>
      <w:r>
        <w:t>, para 70</w:t>
      </w:r>
      <w:r w:rsidRPr="00004179">
        <w:t>)</w:t>
      </w:r>
      <w:r>
        <w:t>.</w:t>
      </w:r>
    </w:p>
  </w:endnote>
  <w:endnote w:id="310">
    <w:p w14:paraId="6224EC11" w14:textId="2F152204" w:rsidR="001E33B7" w:rsidRDefault="001E33B7">
      <w:pPr>
        <w:pStyle w:val="EndnoteText"/>
      </w:pPr>
      <w:r>
        <w:rPr>
          <w:rStyle w:val="EndnoteReference"/>
        </w:rPr>
        <w:endnoteRef/>
      </w:r>
      <w:r>
        <w:t xml:space="preserve"> </w:t>
      </w:r>
      <w:r w:rsidRPr="00CC6190">
        <w:t xml:space="preserve">Witness </w:t>
      </w:r>
      <w:r>
        <w:t>s</w:t>
      </w:r>
      <w:r w:rsidRPr="00CC6190">
        <w:t>tatement of Mr RG (2 May 2023, para</w:t>
      </w:r>
      <w:r>
        <w:t xml:space="preserve"> 17).</w:t>
      </w:r>
    </w:p>
  </w:endnote>
  <w:endnote w:id="311">
    <w:p w14:paraId="3D8139B1" w14:textId="7D7B574F" w:rsidR="001E33B7" w:rsidRDefault="001E33B7" w:rsidP="001044C5">
      <w:pPr>
        <w:pStyle w:val="EndnoteText"/>
      </w:pPr>
      <w:r>
        <w:rPr>
          <w:rStyle w:val="EndnoteReference"/>
        </w:rPr>
        <w:endnoteRef/>
      </w:r>
      <w:r>
        <w:t xml:space="preserve"> </w:t>
      </w:r>
      <w:r w:rsidRPr="001044C5">
        <w:t xml:space="preserve">Witness </w:t>
      </w:r>
      <w:r>
        <w:t>s</w:t>
      </w:r>
      <w:r w:rsidRPr="001044C5">
        <w:t>tatement of Ms QA (19 October 2022</w:t>
      </w:r>
      <w:r>
        <w:t>, para 71.1</w:t>
      </w:r>
      <w:r w:rsidRPr="001044C5">
        <w:t>)</w:t>
      </w:r>
      <w:r>
        <w:t>.</w:t>
      </w:r>
    </w:p>
  </w:endnote>
  <w:endnote w:id="312">
    <w:p w14:paraId="4397BD8B" w14:textId="22926B14" w:rsidR="001E33B7" w:rsidRDefault="001E33B7" w:rsidP="00E02AC1">
      <w:pPr>
        <w:pStyle w:val="EndnoteText"/>
        <w:spacing w:line="264" w:lineRule="auto"/>
      </w:pPr>
      <w:r>
        <w:rPr>
          <w:rStyle w:val="EndnoteReference"/>
        </w:rPr>
        <w:endnoteRef/>
      </w:r>
      <w:r>
        <w:t xml:space="preserve"> </w:t>
      </w:r>
      <w:r w:rsidRPr="00382520">
        <w:rPr>
          <w:rFonts w:eastAsia="Calibri"/>
          <w:szCs w:val="18"/>
          <w:shd w:val="clear" w:color="auto" w:fill="auto"/>
          <w:lang w:eastAsia="en-US"/>
          <w14:ligatures w14:val="none"/>
        </w:rPr>
        <w:t xml:space="preserve">Witness </w:t>
      </w:r>
      <w:r>
        <w:rPr>
          <w:rFonts w:eastAsia="Calibri"/>
          <w:szCs w:val="18"/>
          <w:shd w:val="clear" w:color="auto" w:fill="auto"/>
          <w:lang w:eastAsia="en-US"/>
          <w14:ligatures w14:val="none"/>
        </w:rPr>
        <w:t>s</w:t>
      </w:r>
      <w:r w:rsidRPr="00382520">
        <w:rPr>
          <w:rFonts w:eastAsia="Calibri"/>
          <w:szCs w:val="18"/>
          <w:shd w:val="clear" w:color="auto" w:fill="auto"/>
          <w:lang w:eastAsia="en-US"/>
          <w14:ligatures w14:val="none"/>
        </w:rPr>
        <w:t>tatement of Ms NT (January 202</w:t>
      </w:r>
      <w:r>
        <w:rPr>
          <w:rFonts w:eastAsia="Calibri"/>
          <w:szCs w:val="18"/>
          <w:shd w:val="clear" w:color="auto" w:fill="auto"/>
          <w:lang w:eastAsia="en-US"/>
          <w14:ligatures w14:val="none"/>
        </w:rPr>
        <w:t>2, page 7).</w:t>
      </w:r>
    </w:p>
  </w:endnote>
  <w:endnote w:id="313">
    <w:p w14:paraId="5B49AA35" w14:textId="043BB398" w:rsidR="001E33B7" w:rsidRDefault="001E33B7" w:rsidP="00E02AC1">
      <w:pPr>
        <w:pStyle w:val="EndnoteText"/>
        <w:spacing w:line="264" w:lineRule="auto"/>
      </w:pPr>
      <w:r>
        <w:rPr>
          <w:rStyle w:val="EndnoteReference"/>
        </w:rPr>
        <w:endnoteRef/>
      </w:r>
      <w:r>
        <w:t xml:space="preserve"> </w:t>
      </w:r>
      <w:r w:rsidRPr="00FB7316">
        <w:t>Transcript of evidence of Chappie Te Kani, Chief Executive of Oranga Tamariki at the</w:t>
      </w:r>
      <w:r>
        <w:t xml:space="preserve"> Inquiry’s</w:t>
      </w:r>
      <w:r w:rsidRPr="00FB7316">
        <w:t xml:space="preserve"> State Institutional Response Hearing </w:t>
      </w:r>
      <w:r w:rsidRPr="00382520">
        <w:rPr>
          <w:rFonts w:eastAsia="Calibri"/>
          <w:szCs w:val="18"/>
          <w:shd w:val="clear" w:color="auto" w:fill="auto"/>
          <w:lang w:eastAsia="en-US"/>
          <w14:ligatures w14:val="none"/>
        </w:rPr>
        <w:t>(</w:t>
      </w:r>
      <w:r>
        <w:rPr>
          <w:rFonts w:eastAsia="Calibri"/>
          <w:szCs w:val="18"/>
          <w:shd w:val="clear" w:color="auto" w:fill="auto"/>
          <w:lang w:eastAsia="en-US"/>
          <w14:ligatures w14:val="none"/>
        </w:rPr>
        <w:t>August 2022</w:t>
      </w:r>
      <w:r w:rsidRPr="00382520">
        <w:rPr>
          <w:rFonts w:eastAsia="Calibri"/>
          <w:szCs w:val="18"/>
          <w:shd w:val="clear" w:color="auto" w:fill="auto"/>
          <w:lang w:eastAsia="en-US"/>
          <w14:ligatures w14:val="none"/>
        </w:rPr>
        <w:t>,</w:t>
      </w:r>
      <w:r>
        <w:rPr>
          <w:rFonts w:eastAsia="Calibri"/>
          <w:szCs w:val="18"/>
          <w:shd w:val="clear" w:color="auto" w:fill="auto"/>
          <w:lang w:eastAsia="en-US"/>
          <w14:ligatures w14:val="none"/>
        </w:rPr>
        <w:t xml:space="preserve"> </w:t>
      </w:r>
      <w:r w:rsidRPr="00FB7316">
        <w:t>page 627</w:t>
      </w:r>
      <w:r>
        <w:t>)</w:t>
      </w:r>
      <w:r w:rsidRPr="00FB7316">
        <w:t>.</w:t>
      </w:r>
    </w:p>
  </w:endnote>
  <w:endnote w:id="314">
    <w:p w14:paraId="6454C6C2" w14:textId="142ABEB6" w:rsidR="001E33B7" w:rsidRDefault="001E33B7" w:rsidP="00E02AC1">
      <w:pPr>
        <w:pStyle w:val="EndnoteText"/>
        <w:spacing w:line="264" w:lineRule="auto"/>
      </w:pPr>
      <w:r>
        <w:rPr>
          <w:rStyle w:val="EndnoteReference"/>
        </w:rPr>
        <w:endnoteRef/>
      </w:r>
      <w:r>
        <w:t xml:space="preserve"> </w:t>
      </w:r>
      <w:r w:rsidRPr="00095CB8">
        <w:rPr>
          <w:rFonts w:eastAsia="Calibri" w:cs="Calibri"/>
          <w:color w:val="0A0A0A"/>
          <w:szCs w:val="18"/>
          <w:shd w:val="clear" w:color="auto" w:fill="auto"/>
          <w:lang w:eastAsia="en-US"/>
          <w14:ligatures w14:val="none"/>
        </w:rPr>
        <w:t>United Nations Committee on the Rights of Persons with Disabilities, Concluding observations on the combined second and third periodic reports of New Zealand (2022</w:t>
      </w:r>
      <w:r>
        <w:rPr>
          <w:rFonts w:eastAsia="Calibri" w:cs="Calibri"/>
          <w:color w:val="0A0A0A"/>
          <w:szCs w:val="18"/>
          <w:shd w:val="clear" w:color="auto" w:fill="auto"/>
          <w:lang w:eastAsia="en-US"/>
          <w14:ligatures w14:val="none"/>
        </w:rPr>
        <w:t>, page 4</w:t>
      </w:r>
      <w:r w:rsidRPr="00095CB8">
        <w:rPr>
          <w:rFonts w:eastAsia="Calibri" w:cs="Calibri"/>
          <w:color w:val="0A0A0A"/>
          <w:szCs w:val="18"/>
          <w:shd w:val="clear" w:color="auto" w:fill="auto"/>
          <w:lang w:eastAsia="en-US"/>
          <w14:ligatures w14:val="none"/>
        </w:rPr>
        <w:t>)</w:t>
      </w:r>
      <w:r>
        <w:rPr>
          <w:rFonts w:eastAsia="Calibri" w:cs="Calibri"/>
          <w:color w:val="0A0A0A"/>
          <w:szCs w:val="18"/>
          <w:shd w:val="clear" w:color="auto" w:fill="auto"/>
          <w:lang w:eastAsia="en-US"/>
          <w14:ligatures w14:val="none"/>
        </w:rPr>
        <w:t>.</w:t>
      </w:r>
    </w:p>
  </w:endnote>
  <w:endnote w:id="315">
    <w:p w14:paraId="0CD66BA2" w14:textId="46E30716" w:rsidR="001E33B7" w:rsidRDefault="001E33B7" w:rsidP="00E02AC1">
      <w:pPr>
        <w:pStyle w:val="EndnoteText"/>
        <w:spacing w:line="264" w:lineRule="auto"/>
      </w:pPr>
      <w:r w:rsidRPr="00C86CF0">
        <w:rPr>
          <w:rStyle w:val="EndnoteReference"/>
          <w:sz w:val="22"/>
          <w:szCs w:val="22"/>
        </w:rPr>
        <w:endnoteRef/>
      </w:r>
      <w:r w:rsidRPr="00C86CF0">
        <w:rPr>
          <w:szCs w:val="22"/>
        </w:rPr>
        <w:t xml:space="preserve"> </w:t>
      </w:r>
      <w:r w:rsidRPr="00C86CF0">
        <w:rPr>
          <w:rFonts w:eastAsia="Calibri"/>
          <w:szCs w:val="18"/>
          <w:shd w:val="clear" w:color="auto" w:fill="auto"/>
          <w:lang w:eastAsia="en-US"/>
          <w14:ligatures w14:val="none"/>
        </w:rPr>
        <w:t>United Nations Committee on the Rights of the Child, Concluding observations on the fifth periodic report of New ZealandCRC/C/NZL/CO/5 (2016, page 6).</w:t>
      </w:r>
    </w:p>
  </w:endnote>
  <w:endnote w:id="316">
    <w:p w14:paraId="69F036CD" w14:textId="31280906" w:rsidR="001E33B7" w:rsidRDefault="001E33B7" w:rsidP="00E02AC1">
      <w:pPr>
        <w:pStyle w:val="EndnoteText"/>
        <w:spacing w:line="264" w:lineRule="auto"/>
      </w:pPr>
      <w:r w:rsidRPr="00AF6423">
        <w:rPr>
          <w:rStyle w:val="EndnoteReference"/>
          <w:sz w:val="18"/>
          <w:szCs w:val="18"/>
        </w:rPr>
        <w:endnoteRef/>
      </w:r>
      <w:r w:rsidRPr="00AF6423">
        <w:rPr>
          <w:sz w:val="16"/>
          <w:szCs w:val="18"/>
        </w:rPr>
        <w:t xml:space="preserve"> </w:t>
      </w:r>
      <w:r w:rsidRPr="004F64EE">
        <w:rPr>
          <w:rFonts w:eastAsia="Calibri" w:cs="Calibri"/>
          <w:color w:val="0A0A0A"/>
          <w:szCs w:val="18"/>
          <w:shd w:val="clear" w:color="auto" w:fill="auto"/>
          <w:lang w:eastAsia="en-US"/>
          <w14:ligatures w14:val="none"/>
        </w:rPr>
        <w:t xml:space="preserve">Witness </w:t>
      </w:r>
      <w:r>
        <w:rPr>
          <w:rFonts w:eastAsia="Calibri" w:cs="Calibri"/>
          <w:color w:val="0A0A0A"/>
          <w:szCs w:val="18"/>
          <w:shd w:val="clear" w:color="auto" w:fill="auto"/>
          <w:lang w:eastAsia="en-US"/>
          <w14:ligatures w14:val="none"/>
        </w:rPr>
        <w:t>s</w:t>
      </w:r>
      <w:r w:rsidRPr="004F64EE">
        <w:rPr>
          <w:rFonts w:eastAsia="Calibri" w:cs="Calibri"/>
          <w:color w:val="0A0A0A"/>
          <w:szCs w:val="18"/>
          <w:shd w:val="clear" w:color="auto" w:fill="auto"/>
          <w:lang w:eastAsia="en-US"/>
          <w14:ligatures w14:val="none"/>
        </w:rPr>
        <w:t xml:space="preserve">tatement of </w:t>
      </w:r>
      <w:r>
        <w:rPr>
          <w:rFonts w:eastAsia="Calibri" w:cs="Calibri"/>
          <w:color w:val="0A0A0A"/>
          <w:szCs w:val="18"/>
          <w:shd w:val="clear" w:color="auto" w:fill="auto"/>
          <w:lang w:eastAsia="en-US"/>
          <w14:ligatures w14:val="none"/>
        </w:rPr>
        <w:t>Ms VQ</w:t>
      </w:r>
      <w:r w:rsidRPr="004F64EE">
        <w:rPr>
          <w:rFonts w:eastAsia="Calibri" w:cs="Calibri"/>
          <w:color w:val="0A0A0A"/>
          <w:szCs w:val="18"/>
          <w:shd w:val="clear" w:color="auto" w:fill="auto"/>
          <w:lang w:eastAsia="en-US"/>
          <w14:ligatures w14:val="none"/>
        </w:rPr>
        <w:t xml:space="preserve"> (3 February 2023, pages 8–9).</w:t>
      </w:r>
    </w:p>
  </w:endnote>
  <w:endnote w:id="317">
    <w:p w14:paraId="28DBE0E4" w14:textId="77777777" w:rsidR="001E33B7" w:rsidRPr="00A67294" w:rsidRDefault="001E33B7" w:rsidP="00D01F14">
      <w:pPr>
        <w:pStyle w:val="EndnoteText"/>
        <w:spacing w:line="264" w:lineRule="auto"/>
        <w:rPr>
          <w:szCs w:val="18"/>
        </w:rPr>
      </w:pPr>
      <w:r w:rsidRPr="00A67294">
        <w:rPr>
          <w:rStyle w:val="EndnoteReference"/>
          <w:sz w:val="18"/>
          <w:szCs w:val="18"/>
        </w:rPr>
        <w:endnoteRef/>
      </w:r>
      <w:r w:rsidRPr="00A67294">
        <w:rPr>
          <w:szCs w:val="18"/>
        </w:rPr>
        <w:t xml:space="preserve"> United Nations Convention on the Rights of Persons with Disabilities, article 12.3.</w:t>
      </w:r>
    </w:p>
  </w:endnote>
  <w:endnote w:id="318">
    <w:p w14:paraId="3FB86DBA" w14:textId="4A78575E" w:rsidR="001E33B7" w:rsidRDefault="001E33B7">
      <w:pPr>
        <w:pStyle w:val="EndnoteText"/>
      </w:pPr>
      <w:r>
        <w:rPr>
          <w:rStyle w:val="EndnoteReference"/>
        </w:rPr>
        <w:endnoteRef/>
      </w:r>
      <w:r>
        <w:t xml:space="preserve"> </w:t>
      </w:r>
      <w:r w:rsidRPr="00A67294">
        <w:rPr>
          <w:szCs w:val="18"/>
        </w:rPr>
        <w:t>New Zealand Government, Office of the Minister of Health, Cabinet Social Wellbeing Committee paper, Transforming Mental Health Law: Second Tranche of Policy Decisions (undated, para 24).</w:t>
      </w:r>
    </w:p>
  </w:endnote>
  <w:endnote w:id="319">
    <w:p w14:paraId="7D752604" w14:textId="05BC8D8A" w:rsidR="001E33B7" w:rsidRDefault="001E33B7">
      <w:pPr>
        <w:pStyle w:val="EndnoteText"/>
      </w:pPr>
      <w:r>
        <w:rPr>
          <w:rStyle w:val="EndnoteReference"/>
        </w:rPr>
        <w:endnoteRef/>
      </w:r>
      <w:r>
        <w:t xml:space="preserve"> </w:t>
      </w:r>
      <w:r w:rsidRPr="00A67294">
        <w:rPr>
          <w:szCs w:val="18"/>
        </w:rPr>
        <w:t>New Zealand Government, Office of the Minister of Health, Cabinet Social Wellbeing Committee paper, Transforming Mental Health Law: Second Tranche of Policy Decisions (undated, para 35).</w:t>
      </w:r>
    </w:p>
  </w:endnote>
  <w:endnote w:id="320">
    <w:p w14:paraId="164F6532" w14:textId="2D8E9930" w:rsidR="001E33B7" w:rsidRPr="00A67294" w:rsidRDefault="001E33B7" w:rsidP="00D01F14">
      <w:pPr>
        <w:pStyle w:val="EndnoteText"/>
        <w:spacing w:line="264" w:lineRule="auto"/>
        <w:rPr>
          <w:szCs w:val="18"/>
        </w:rPr>
      </w:pPr>
      <w:r w:rsidRPr="00A67294">
        <w:rPr>
          <w:rStyle w:val="EndnoteReference"/>
          <w:sz w:val="18"/>
          <w:szCs w:val="18"/>
        </w:rPr>
        <w:endnoteRef/>
      </w:r>
      <w:r w:rsidRPr="00A67294">
        <w:rPr>
          <w:szCs w:val="18"/>
        </w:rPr>
        <w:t xml:space="preserve"> New Zealand Government, Office of the Minister of Health, Cabinet Social Wellbeing Committee paper, Transforming Mental Health Law: Second Tranche of Policy Decisions (undated, para</w:t>
      </w:r>
      <w:r>
        <w:rPr>
          <w:szCs w:val="18"/>
        </w:rPr>
        <w:t xml:space="preserve"> </w:t>
      </w:r>
      <w:r w:rsidRPr="00A67294">
        <w:rPr>
          <w:szCs w:val="18"/>
        </w:rPr>
        <w:t xml:space="preserve">30). </w:t>
      </w:r>
    </w:p>
  </w:endnote>
  <w:endnote w:id="321">
    <w:p w14:paraId="5EF63815" w14:textId="77777777" w:rsidR="001E33B7" w:rsidRDefault="001E33B7" w:rsidP="00552DFF">
      <w:pPr>
        <w:pStyle w:val="EndnoteText"/>
        <w:spacing w:line="264" w:lineRule="auto"/>
      </w:pPr>
      <w:r>
        <w:rPr>
          <w:rStyle w:val="EndnoteReference"/>
        </w:rPr>
        <w:endnoteRef/>
      </w:r>
      <w:r>
        <w:t xml:space="preserve"> </w:t>
      </w:r>
      <w:r w:rsidRPr="00A67294">
        <w:rPr>
          <w:szCs w:val="18"/>
        </w:rPr>
        <w:t>Te Korowai Ture ā-Whānau: The final report of the Independent Panel examining the 2014 family justice reforms (Ministry of Justice, May 2019, page 8).</w:t>
      </w:r>
    </w:p>
  </w:endnote>
  <w:endnote w:id="322">
    <w:p w14:paraId="26D25632" w14:textId="77777777" w:rsidR="001E33B7" w:rsidRPr="00A67294" w:rsidRDefault="001E33B7" w:rsidP="00552DFF">
      <w:pPr>
        <w:pStyle w:val="EndnoteText"/>
        <w:spacing w:line="264" w:lineRule="auto"/>
        <w:rPr>
          <w:szCs w:val="18"/>
        </w:rPr>
      </w:pPr>
      <w:r w:rsidRPr="00A67294">
        <w:rPr>
          <w:rStyle w:val="EndnoteReference"/>
          <w:sz w:val="18"/>
          <w:szCs w:val="18"/>
        </w:rPr>
        <w:endnoteRef/>
      </w:r>
      <w:r w:rsidRPr="00A67294">
        <w:rPr>
          <w:szCs w:val="18"/>
        </w:rPr>
        <w:t xml:space="preserve"> Te Korowai Ture ā-Whānau: The final report of the Independent Panel examining the 2014 family justice reforms (Ministry of Justice, May 2019, page 8).</w:t>
      </w:r>
    </w:p>
  </w:endnote>
  <w:endnote w:id="323">
    <w:p w14:paraId="6E418A76" w14:textId="77777777" w:rsidR="001E33B7" w:rsidRPr="00A67294" w:rsidRDefault="001E33B7" w:rsidP="00552DFF">
      <w:pPr>
        <w:pStyle w:val="EndnoteText"/>
        <w:spacing w:line="264" w:lineRule="auto"/>
        <w:rPr>
          <w:szCs w:val="18"/>
        </w:rPr>
      </w:pPr>
      <w:r w:rsidRPr="00A67294">
        <w:rPr>
          <w:rStyle w:val="EndnoteReference"/>
          <w:sz w:val="18"/>
          <w:szCs w:val="18"/>
        </w:rPr>
        <w:endnoteRef/>
      </w:r>
      <w:r w:rsidRPr="00A67294">
        <w:rPr>
          <w:szCs w:val="18"/>
        </w:rPr>
        <w:t xml:space="preserve"> Papa, R and Glavish, KN, Co-Chairs, Pou Tangata Iwi Leaders Groups – Te Ora o Te Whānau and Justice (on behalf of the Iwi Chairs Forum), Submission to the Justice Committee on the Family Court (Family Court Associates) Legislation Bill (September 2022, paras 42–45).</w:t>
      </w:r>
    </w:p>
  </w:endnote>
  <w:endnote w:id="324">
    <w:p w14:paraId="7EE9E4E2" w14:textId="529786CD" w:rsidR="001E33B7" w:rsidRPr="00A67294" w:rsidRDefault="001E33B7" w:rsidP="00D01F14">
      <w:pPr>
        <w:pStyle w:val="EndnoteText"/>
        <w:spacing w:line="264" w:lineRule="auto"/>
        <w:rPr>
          <w:szCs w:val="18"/>
        </w:rPr>
      </w:pPr>
      <w:r w:rsidRPr="00A67294">
        <w:rPr>
          <w:rStyle w:val="EndnoteReference"/>
          <w:sz w:val="18"/>
          <w:szCs w:val="18"/>
        </w:rPr>
        <w:endnoteRef/>
      </w:r>
      <w:r w:rsidRPr="00A67294">
        <w:rPr>
          <w:szCs w:val="18"/>
        </w:rPr>
        <w:t xml:space="preserve"> Witness statement of Chappie Te Kani, Chief Executive of Oranga Tamariki (August 2022, para 81).</w:t>
      </w:r>
    </w:p>
  </w:endnote>
  <w:endnote w:id="325">
    <w:p w14:paraId="6DFEBB5E" w14:textId="1A1B4170" w:rsidR="001E33B7" w:rsidRPr="00A67294" w:rsidRDefault="001E33B7" w:rsidP="00D01F14">
      <w:pPr>
        <w:pStyle w:val="EndnoteText"/>
        <w:spacing w:line="264" w:lineRule="auto"/>
        <w:rPr>
          <w:szCs w:val="18"/>
        </w:rPr>
      </w:pPr>
      <w:r w:rsidRPr="00A67294">
        <w:rPr>
          <w:rStyle w:val="EndnoteReference"/>
          <w:sz w:val="18"/>
          <w:szCs w:val="18"/>
        </w:rPr>
        <w:endnoteRef/>
      </w:r>
      <w:r w:rsidRPr="00A67294">
        <w:rPr>
          <w:szCs w:val="18"/>
        </w:rPr>
        <w:t xml:space="preserve"> Witness statement of Chappie Te Kani, Chief Executive of Oranga Tamariki (August 2022, para 236).</w:t>
      </w:r>
    </w:p>
  </w:endnote>
  <w:endnote w:id="326">
    <w:p w14:paraId="7262790B" w14:textId="22AA2CCC" w:rsidR="001E33B7" w:rsidRPr="002B3E4A" w:rsidRDefault="001E33B7" w:rsidP="00E02AC1">
      <w:pPr>
        <w:pStyle w:val="EndnoteText"/>
        <w:spacing w:line="264" w:lineRule="auto"/>
        <w:rPr>
          <w:szCs w:val="18"/>
        </w:rPr>
      </w:pPr>
      <w:r w:rsidRPr="002B3E4A">
        <w:rPr>
          <w:rStyle w:val="EndnoteReference"/>
          <w:sz w:val="18"/>
          <w:szCs w:val="18"/>
        </w:rPr>
        <w:endnoteRef/>
      </w:r>
      <w:r w:rsidRPr="002B3E4A">
        <w:rPr>
          <w:szCs w:val="18"/>
        </w:rPr>
        <w:t xml:space="preserve"> New Zealand Productivity Commission, A fair chance for all: Breaking the cycle of persistent disadvantage, (2023, page 8).</w:t>
      </w:r>
    </w:p>
  </w:endnote>
  <w:endnote w:id="327">
    <w:p w14:paraId="49A32902" w14:textId="18FCBFD3" w:rsidR="001E33B7" w:rsidRPr="002B3E4A" w:rsidRDefault="001E33B7" w:rsidP="00E02AC1">
      <w:pPr>
        <w:pStyle w:val="EndnoteText"/>
        <w:spacing w:line="264" w:lineRule="auto"/>
        <w:rPr>
          <w:szCs w:val="18"/>
        </w:rPr>
      </w:pPr>
      <w:r w:rsidRPr="002B3E4A">
        <w:rPr>
          <w:rStyle w:val="EndnoteReference"/>
          <w:sz w:val="18"/>
          <w:szCs w:val="18"/>
        </w:rPr>
        <w:endnoteRef/>
      </w:r>
      <w:r w:rsidRPr="002B3E4A">
        <w:rPr>
          <w:szCs w:val="18"/>
        </w:rPr>
        <w:t xml:space="preserve"> New Zealand Institute for Economic Research, Let it go: Devolving power and resources to improve lives - NZIER working paper 2023/02 (2023, page 1).</w:t>
      </w:r>
    </w:p>
  </w:endnote>
  <w:endnote w:id="328">
    <w:p w14:paraId="276C3F5B" w14:textId="165CB035" w:rsidR="001E33B7" w:rsidRPr="002B3E4A" w:rsidRDefault="001E33B7" w:rsidP="00E02AC1">
      <w:pPr>
        <w:pStyle w:val="EndnoteText"/>
        <w:spacing w:line="264" w:lineRule="auto"/>
        <w:rPr>
          <w:szCs w:val="18"/>
        </w:rPr>
      </w:pPr>
      <w:r w:rsidRPr="002B3E4A">
        <w:rPr>
          <w:rStyle w:val="EndnoteReference"/>
          <w:sz w:val="18"/>
          <w:szCs w:val="18"/>
        </w:rPr>
        <w:endnoteRef/>
      </w:r>
      <w:r w:rsidRPr="002B3E4A">
        <w:rPr>
          <w:szCs w:val="18"/>
        </w:rPr>
        <w:t xml:space="preserve"> </w:t>
      </w:r>
      <w:r w:rsidRPr="00B95C95">
        <w:rPr>
          <w:rStyle w:val="normaltextrun"/>
          <w:color w:val="000000"/>
        </w:rPr>
        <w:t>New Zealand Productivity Commission, A fair chance for all: Breaking the cycle of persistent disadvantage, (2023, page 30).</w:t>
      </w:r>
    </w:p>
  </w:endnote>
  <w:endnote w:id="329">
    <w:p w14:paraId="0A52B6AE" w14:textId="58C6BEAE" w:rsidR="001E33B7" w:rsidRDefault="001E33B7" w:rsidP="004C5F70">
      <w:pPr>
        <w:pStyle w:val="footnotes"/>
      </w:pPr>
      <w:r w:rsidRPr="002B3E4A">
        <w:rPr>
          <w:rStyle w:val="EndnoteReference"/>
        </w:rPr>
        <w:endnoteRef/>
      </w:r>
      <w:r w:rsidRPr="002B3E4A">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Office of the Prime Minister’s Chief Science Advisor, It’s never too early, never too late: A discussion paper on preventing youth offending in New Zealand (12 June 2018, page 7).</w:t>
      </w:r>
    </w:p>
  </w:endnote>
  <w:endnote w:id="330">
    <w:p w14:paraId="6D053B22" w14:textId="22EA99FA" w:rsidR="001E33B7" w:rsidRDefault="001E33B7" w:rsidP="00E02AC1">
      <w:pPr>
        <w:pStyle w:val="EndnoteText"/>
        <w:spacing w:line="264" w:lineRule="auto"/>
      </w:pPr>
      <w:r>
        <w:rPr>
          <w:rStyle w:val="EndnoteReference"/>
        </w:rPr>
        <w:endnoteRef/>
      </w:r>
      <w:r>
        <w:t xml:space="preserve"> </w:t>
      </w:r>
      <w:hyperlink r:id="rId25" w:history="1">
        <w:r w:rsidRPr="002A3D7A">
          <w:rPr>
            <w:rStyle w:val="Hyperlink"/>
          </w:rPr>
          <w:t>Social investment approach | Social Wellbeing Agency (</w:t>
        </w:r>
        <w:r>
          <w:rPr>
            <w:rStyle w:val="Hyperlink"/>
          </w:rPr>
          <w:t>https//www.</w:t>
        </w:r>
        <w:r w:rsidRPr="002A3D7A">
          <w:rPr>
            <w:rStyle w:val="Hyperlink"/>
          </w:rPr>
          <w:t>swa.govt.nz)</w:t>
        </w:r>
      </w:hyperlink>
    </w:p>
  </w:endnote>
  <w:endnote w:id="331">
    <w:p w14:paraId="21BCB135" w14:textId="48FEBBC5" w:rsidR="001E33B7" w:rsidRDefault="001E33B7">
      <w:pPr>
        <w:pStyle w:val="EndnoteText"/>
      </w:pPr>
      <w:r>
        <w:rPr>
          <w:rStyle w:val="EndnoteReference"/>
        </w:rPr>
        <w:endnoteRef/>
      </w:r>
      <w:r>
        <w:t xml:space="preserve"> Aiko Consultants, Ngā Tini Whetū, Report prepared for: Whānau Ora Commissioning Agency, Te Puni Kōkiri, Oranga Tamariki and ACC (May 2021, page 6).</w:t>
      </w:r>
    </w:p>
  </w:endnote>
  <w:endnote w:id="332">
    <w:p w14:paraId="26BDCA56" w14:textId="2A3855DC" w:rsidR="001E33B7" w:rsidRDefault="001E33B7" w:rsidP="00E02AC1">
      <w:pPr>
        <w:pStyle w:val="EndnoteText"/>
        <w:spacing w:line="264" w:lineRule="auto"/>
      </w:pPr>
      <w:r>
        <w:rPr>
          <w:rStyle w:val="EndnoteReference"/>
        </w:rPr>
        <w:endnoteRef/>
      </w:r>
      <w:r>
        <w:t xml:space="preserve"> Boxall, G and Benjamin, M, Enabling Good Lives, Waikato draft report (August 2012, page 4).</w:t>
      </w:r>
    </w:p>
  </w:endnote>
  <w:endnote w:id="333">
    <w:p w14:paraId="367C99C0" w14:textId="008F7D24" w:rsidR="001E33B7" w:rsidRDefault="001E33B7" w:rsidP="00E02AC1">
      <w:pPr>
        <w:pStyle w:val="EndnoteText"/>
        <w:spacing w:line="264" w:lineRule="auto"/>
      </w:pPr>
      <w:r>
        <w:rPr>
          <w:rStyle w:val="EndnoteReference"/>
        </w:rPr>
        <w:endnoteRef/>
      </w:r>
      <w:r>
        <w:t xml:space="preserve"> </w:t>
      </w:r>
      <w:r w:rsidRPr="00A67294">
        <w:rPr>
          <w:szCs w:val="18"/>
        </w:rPr>
        <w:t>New Zealand Institute for Economic Research, Let it go: Devolving power and resources to improve lives - NZIER working paper 2023/02, (2023, page</w:t>
      </w:r>
      <w:r>
        <w:rPr>
          <w:szCs w:val="18"/>
        </w:rPr>
        <w:t xml:space="preserve"> i</w:t>
      </w:r>
      <w:r w:rsidRPr="00A67294">
        <w:rPr>
          <w:szCs w:val="18"/>
        </w:rPr>
        <w:t>).</w:t>
      </w:r>
    </w:p>
  </w:endnote>
  <w:endnote w:id="334">
    <w:p w14:paraId="5493D9D8" w14:textId="5B8E0123" w:rsidR="001E33B7" w:rsidRPr="00A67294" w:rsidRDefault="001E33B7" w:rsidP="00E02AC1">
      <w:pPr>
        <w:pStyle w:val="EndnoteText"/>
        <w:spacing w:line="264" w:lineRule="auto"/>
      </w:pPr>
      <w:r w:rsidRPr="00A67294">
        <w:rPr>
          <w:rStyle w:val="EndnoteReference"/>
          <w:sz w:val="18"/>
          <w:szCs w:val="18"/>
        </w:rPr>
        <w:endnoteRef/>
      </w:r>
      <w:r w:rsidRPr="1C90368F">
        <w:t xml:space="preserve"> New Zealand Productivity Commission, More effective social services: Summary version (2015); New Zealand Institute for Economic Research, Let it go: Devolving power and resources to improve lives </w:t>
      </w:r>
      <w:r>
        <w:rPr>
          <w:szCs w:val="18"/>
        </w:rPr>
        <w:t>–</w:t>
      </w:r>
      <w:r w:rsidRPr="1C90368F">
        <w:t xml:space="preserve"> NZIER</w:t>
      </w:r>
      <w:r>
        <w:rPr>
          <w:szCs w:val="18"/>
        </w:rPr>
        <w:t xml:space="preserve"> </w:t>
      </w:r>
      <w:r w:rsidRPr="1C90368F">
        <w:t xml:space="preserve">working paper 2023/02 (2023); Te Rūnanga o Tūranganui a Kiwa, Te Rūnanganui o Ngāti Porou, Manaaki Tairāwhiti, Self-determination in Te Tairāwhiti: Social services devolution – the roadmap and evidence (2023). </w:t>
      </w:r>
    </w:p>
  </w:endnote>
  <w:endnote w:id="335">
    <w:p w14:paraId="6D1C3BA3" w14:textId="33E0D8DB" w:rsidR="001E33B7" w:rsidRDefault="001E33B7" w:rsidP="003559D3">
      <w:pPr>
        <w:pStyle w:val="EndnoteText"/>
        <w:spacing w:line="264" w:lineRule="auto"/>
      </w:pPr>
      <w:r>
        <w:rPr>
          <w:rStyle w:val="EndnoteReference"/>
        </w:rPr>
        <w:endnoteRef/>
      </w:r>
      <w:r>
        <w:t xml:space="preserve"> </w:t>
      </w:r>
      <w:r w:rsidRPr="00A67294">
        <w:rPr>
          <w:szCs w:val="18"/>
        </w:rPr>
        <w:t xml:space="preserve">New Zealand Institute for Economic Research, Let it go: Devolving power and resources to improve lives </w:t>
      </w:r>
      <w:r>
        <w:rPr>
          <w:szCs w:val="18"/>
        </w:rPr>
        <w:t>–</w:t>
      </w:r>
      <w:r w:rsidRPr="00A67294">
        <w:rPr>
          <w:szCs w:val="18"/>
        </w:rPr>
        <w:t xml:space="preserve"> NZIER</w:t>
      </w:r>
      <w:r>
        <w:rPr>
          <w:szCs w:val="18"/>
        </w:rPr>
        <w:t xml:space="preserve"> </w:t>
      </w:r>
      <w:r w:rsidRPr="00A67294">
        <w:rPr>
          <w:szCs w:val="18"/>
        </w:rPr>
        <w:t xml:space="preserve">working paper 2023/02 (2023, page </w:t>
      </w:r>
      <w:r>
        <w:rPr>
          <w:szCs w:val="18"/>
        </w:rPr>
        <w:t>ii</w:t>
      </w:r>
      <w:r w:rsidRPr="00A67294">
        <w:rPr>
          <w:szCs w:val="18"/>
        </w:rPr>
        <w:t>).</w:t>
      </w:r>
    </w:p>
  </w:endnote>
  <w:endnote w:id="336">
    <w:p w14:paraId="18B7DBC9" w14:textId="53EC1A2E" w:rsidR="001E33B7" w:rsidRDefault="001E33B7" w:rsidP="00E02AC1">
      <w:pPr>
        <w:pStyle w:val="EndnoteText"/>
        <w:spacing w:line="264" w:lineRule="auto"/>
      </w:pPr>
      <w:r>
        <w:rPr>
          <w:rStyle w:val="EndnoteReference"/>
        </w:rPr>
        <w:endnoteRef/>
      </w:r>
      <w:r>
        <w:t xml:space="preserve"> </w:t>
      </w:r>
      <w:r w:rsidRPr="00A67294">
        <w:rPr>
          <w:szCs w:val="18"/>
        </w:rPr>
        <w:t xml:space="preserve">New Zealand Institute for Economic Research, Let it go: Devolving power and resources to improve lives </w:t>
      </w:r>
      <w:r>
        <w:rPr>
          <w:szCs w:val="18"/>
        </w:rPr>
        <w:t>–</w:t>
      </w:r>
      <w:r w:rsidRPr="00A67294">
        <w:rPr>
          <w:szCs w:val="18"/>
        </w:rPr>
        <w:t xml:space="preserve"> NZIER working paper 2023/02 (2023, page 7).</w:t>
      </w:r>
    </w:p>
  </w:endnote>
  <w:endnote w:id="337">
    <w:p w14:paraId="4768D1AF" w14:textId="71CE7314" w:rsidR="001E33B7" w:rsidRDefault="001E33B7" w:rsidP="00E02AC1">
      <w:pPr>
        <w:pStyle w:val="EndnoteText"/>
        <w:spacing w:line="264" w:lineRule="auto"/>
      </w:pPr>
      <w:r>
        <w:rPr>
          <w:rStyle w:val="EndnoteReference"/>
        </w:rPr>
        <w:endnoteRef/>
      </w:r>
      <w:r>
        <w:t xml:space="preserve"> </w:t>
      </w:r>
      <w:r w:rsidRPr="00CA47E3">
        <w:t>Health and Disability System Review, Final Report Pūrongo Whakamutunga (2020</w:t>
      </w:r>
      <w:r>
        <w:t>, page 145).</w:t>
      </w:r>
    </w:p>
  </w:endnote>
  <w:endnote w:id="338">
    <w:p w14:paraId="0065D2D2" w14:textId="7BA3C568" w:rsidR="001E33B7" w:rsidRDefault="001E33B7" w:rsidP="00E02AC1">
      <w:pPr>
        <w:pStyle w:val="EndnoteText"/>
        <w:spacing w:line="264" w:lineRule="auto"/>
      </w:pPr>
      <w:r>
        <w:rPr>
          <w:rStyle w:val="EndnoteReference"/>
        </w:rPr>
        <w:endnoteRef/>
      </w:r>
      <w:r>
        <w:t xml:space="preserve"> </w:t>
      </w:r>
      <w:r w:rsidRPr="00A67294">
        <w:rPr>
          <w:szCs w:val="18"/>
        </w:rPr>
        <w:t xml:space="preserve">Witness statement of Chappie Te Kani, Chief Executive of Oranga Tamariki (August 2022, para </w:t>
      </w:r>
      <w:r>
        <w:rPr>
          <w:szCs w:val="18"/>
        </w:rPr>
        <w:t>52</w:t>
      </w:r>
      <w:r w:rsidRPr="00A67294">
        <w:rPr>
          <w:szCs w:val="18"/>
        </w:rPr>
        <w:t>).</w:t>
      </w:r>
    </w:p>
  </w:endnote>
  <w:endnote w:id="339">
    <w:p w14:paraId="5D5566DA" w14:textId="54D913A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Te Rūnanga o Tūranganui a Kiwa, Te Rūnanganui o Ngāti Porou, Manaaki Tairāwhiti, Self-determination in Te Tairāwhiti: Social services devolution – the roadmap and evidence (2023, page 16).</w:t>
      </w:r>
    </w:p>
  </w:endnote>
  <w:endnote w:id="340">
    <w:p w14:paraId="0260FE50" w14:textId="6DC02A56" w:rsidR="001E33B7" w:rsidRDefault="001E33B7" w:rsidP="00E02AC1">
      <w:pPr>
        <w:pStyle w:val="EndnoteText"/>
        <w:spacing w:line="264" w:lineRule="auto"/>
      </w:pPr>
      <w:r>
        <w:rPr>
          <w:rStyle w:val="EndnoteReference"/>
        </w:rPr>
        <w:endnoteRef/>
      </w:r>
      <w:r>
        <w:t xml:space="preserve"> Center for Social Impact, National action plan for community governance (2020, pages 7, 9).</w:t>
      </w:r>
    </w:p>
  </w:endnote>
  <w:endnote w:id="341">
    <w:p w14:paraId="621DFE66" w14:textId="77777777" w:rsidR="001E33B7" w:rsidRDefault="001E33B7" w:rsidP="00E02AC1">
      <w:pPr>
        <w:pStyle w:val="EndnoteText"/>
        <w:spacing w:line="264" w:lineRule="auto"/>
      </w:pPr>
      <w:r>
        <w:rPr>
          <w:rStyle w:val="EndnoteReference"/>
        </w:rPr>
        <w:endnoteRef/>
      </w:r>
      <w:r>
        <w:t xml:space="preserve"> Quigley and Watts, Effective community level change: What makes community-level initiatives effective and how can central government best support them? (Social Policy Evaluation and Research Unit 2015, page 49).</w:t>
      </w:r>
    </w:p>
  </w:endnote>
  <w:endnote w:id="342">
    <w:p w14:paraId="563A54AD" w14:textId="5248FC32" w:rsidR="001E33B7" w:rsidRDefault="001E33B7" w:rsidP="00E02AC1">
      <w:pPr>
        <w:pStyle w:val="EndnoteText"/>
        <w:spacing w:line="264" w:lineRule="auto"/>
      </w:pPr>
      <w:r>
        <w:rPr>
          <w:rStyle w:val="EndnoteReference"/>
        </w:rPr>
        <w:endnoteRef/>
      </w:r>
      <w:r>
        <w:t xml:space="preserve"> Quigley and Watts, Effective community level change: What makes community-level initiatives effective and how can central government best support them? (Social Policy Evaluation and Research Unit 2015, page 51).</w:t>
      </w:r>
    </w:p>
  </w:endnote>
  <w:endnote w:id="343">
    <w:p w14:paraId="16CF49DE" w14:textId="26D3C4A9" w:rsidR="001E33B7" w:rsidRDefault="001E33B7" w:rsidP="00E02AC1">
      <w:pPr>
        <w:pStyle w:val="EndnoteText"/>
        <w:spacing w:line="264" w:lineRule="auto"/>
      </w:pPr>
      <w:r>
        <w:rPr>
          <w:rStyle w:val="EndnoteReference"/>
        </w:rPr>
        <w:endnoteRef/>
      </w:r>
      <w:r>
        <w:t xml:space="preserve"> </w:t>
      </w:r>
      <w:r w:rsidRPr="00A67294">
        <w:rPr>
          <w:szCs w:val="18"/>
        </w:rPr>
        <w:t>New Zealand Productivity Commission, More effective social services: Summary version (2015, page 10).</w:t>
      </w:r>
    </w:p>
  </w:endnote>
  <w:endnote w:id="344">
    <w:p w14:paraId="5301DF83" w14:textId="252C5CD1" w:rsidR="001E33B7" w:rsidRDefault="001E33B7" w:rsidP="00E02AC1">
      <w:pPr>
        <w:pStyle w:val="EndnoteText"/>
        <w:spacing w:line="264" w:lineRule="auto"/>
      </w:pPr>
      <w:r>
        <w:rPr>
          <w:rStyle w:val="EndnoteReference"/>
        </w:rPr>
        <w:endnoteRef/>
      </w:r>
      <w:r>
        <w:t xml:space="preserve"> </w:t>
      </w:r>
      <w:r w:rsidRPr="00A67294">
        <w:rPr>
          <w:szCs w:val="18"/>
        </w:rPr>
        <w:t xml:space="preserve">New Zealand Institute for Economic Research, Let it go: Devolving power and resources to improve lives – NZIER working paper 2023/02 (2023, page </w:t>
      </w:r>
      <w:r>
        <w:rPr>
          <w:szCs w:val="18"/>
        </w:rPr>
        <w:t>iii).</w:t>
      </w:r>
    </w:p>
  </w:endnote>
  <w:endnote w:id="345">
    <w:p w14:paraId="16FC97A7" w14:textId="31F1741A"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Te Puni Kōkiri, Understanding whānau-centred approaches: Analysis of phase one Whānau Ora research and monitoring results (2015, page 17).</w:t>
      </w:r>
    </w:p>
  </w:endnote>
  <w:endnote w:id="346">
    <w:p w14:paraId="7352ABEB"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Controller and Auditor-General, How well public organisations are supporting Whānau Ora and whānau-centred approaches (February 2023, page 33). </w:t>
      </w:r>
    </w:p>
  </w:endnote>
  <w:endnote w:id="347">
    <w:p w14:paraId="459A56CC"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Controller and Auditor-General, How well public organisations are supporting Whānau Ora and whānau-centred approaches (February 2023, pages 45–46).</w:t>
      </w:r>
    </w:p>
  </w:endnote>
  <w:endnote w:id="348">
    <w:p w14:paraId="71953736"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Te Arawhiti The Office for Māori Crown Relations, Providing for the Treaty of Waitangi in legislation and supporting policy design (March 2022, page 2).</w:t>
      </w:r>
    </w:p>
  </w:endnote>
  <w:endnote w:id="349">
    <w:p w14:paraId="6920AA70" w14:textId="64EEBEEB" w:rsidR="001E33B7" w:rsidRDefault="001E33B7">
      <w:pPr>
        <w:pStyle w:val="EndnoteText"/>
      </w:pPr>
      <w:r>
        <w:rPr>
          <w:rStyle w:val="EndnoteReference"/>
        </w:rPr>
        <w:endnoteRef/>
      </w:r>
      <w:r>
        <w:t xml:space="preserve"> New Zealand Health and Disability Act 2000, section 4.</w:t>
      </w:r>
    </w:p>
  </w:endnote>
  <w:endnote w:id="350">
    <w:p w14:paraId="04741585" w14:textId="5E56D3DD"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Oranga Tamariki Act 1989, section 7AA.</w:t>
      </w:r>
    </w:p>
  </w:endnote>
  <w:endnote w:id="351">
    <w:p w14:paraId="3BB94F9E" w14:textId="1EFA9030" w:rsidR="001E33B7" w:rsidRDefault="001E33B7">
      <w:pPr>
        <w:pStyle w:val="EndnoteText"/>
      </w:pPr>
      <w:r>
        <w:rPr>
          <w:rStyle w:val="EndnoteReference"/>
        </w:rPr>
        <w:endnoteRef/>
      </w:r>
      <w:r>
        <w:t xml:space="preserve"> Education and Training Act 2020, section 9.</w:t>
      </w:r>
    </w:p>
  </w:endnote>
  <w:endnote w:id="352">
    <w:p w14:paraId="40065ECD" w14:textId="7D47119C" w:rsidR="001E33B7" w:rsidRDefault="001E33B7">
      <w:pPr>
        <w:pStyle w:val="EndnoteText"/>
      </w:pPr>
      <w:r>
        <w:rPr>
          <w:rStyle w:val="EndnoteReference"/>
        </w:rPr>
        <w:endnoteRef/>
      </w:r>
      <w:r>
        <w:t xml:space="preserve"> Pae Ora (Healthy Futures) Act 2022, section 6.</w:t>
      </w:r>
    </w:p>
  </w:endnote>
  <w:endnote w:id="353">
    <w:p w14:paraId="746A4F61" w14:textId="77791057" w:rsidR="001E33B7" w:rsidRPr="00A67294" w:rsidRDefault="001E33B7" w:rsidP="00E02AC1">
      <w:pPr>
        <w:pStyle w:val="EndnoteText"/>
        <w:spacing w:line="264" w:lineRule="auto"/>
        <w:rPr>
          <w:b/>
        </w:rPr>
      </w:pPr>
      <w:r w:rsidRPr="00A67294">
        <w:rPr>
          <w:rStyle w:val="EndnoteReference"/>
          <w:rFonts w:eastAsiaTheme="majorEastAsia"/>
          <w:sz w:val="18"/>
          <w:szCs w:val="18"/>
        </w:rPr>
        <w:endnoteRef/>
      </w:r>
      <w:r w:rsidRPr="5F4D487C">
        <w:t xml:space="preserve"> Charters, C, Kingdon-Bebb, K, Olsen, T, Ormsby, W, Owen, E, Pryor, J, Ruru, J, Solomon, N &amp; Williams, G, He Puapua: Report of the working group on a plan to realise the UN Declaration on the </w:t>
      </w:r>
      <w:r w:rsidRPr="796D4C88">
        <w:t>R</w:t>
      </w:r>
      <w:r w:rsidRPr="5F4D487C">
        <w:t xml:space="preserve">ights of </w:t>
      </w:r>
      <w:r w:rsidRPr="796D4C88">
        <w:t>Indigenous P</w:t>
      </w:r>
      <w:r w:rsidRPr="5F4D487C">
        <w:t xml:space="preserve">eople in Aotearoa/New Zealand (2019, </w:t>
      </w:r>
      <w:r w:rsidRPr="5F4D487C">
        <w:rPr>
          <w:rFonts w:eastAsia="Calibri"/>
          <w:color w:val="000000" w:themeColor="text1"/>
        </w:rPr>
        <w:t>page 7).</w:t>
      </w:r>
    </w:p>
  </w:endnote>
  <w:endnote w:id="354">
    <w:p w14:paraId="2D7421B1" w14:textId="331D31EA" w:rsidR="001E33B7" w:rsidRPr="00A67294" w:rsidRDefault="001E33B7" w:rsidP="00E02AC1">
      <w:pPr>
        <w:pStyle w:val="EndnoteText"/>
        <w:spacing w:line="264" w:lineRule="auto"/>
        <w:rPr>
          <w:szCs w:val="18"/>
        </w:rPr>
      </w:pPr>
      <w:r w:rsidRPr="00A67294">
        <w:rPr>
          <w:rStyle w:val="EndnoteReference"/>
          <w:rFonts w:eastAsiaTheme="majorEastAsia"/>
          <w:sz w:val="18"/>
          <w:szCs w:val="18"/>
        </w:rPr>
        <w:endnoteRef/>
      </w:r>
      <w:r w:rsidRPr="00A67294">
        <w:rPr>
          <w:szCs w:val="18"/>
        </w:rPr>
        <w:t xml:space="preserve"> Waitangi Tribunal, Whaia te Mana Motuhake: Report on the Māori Community Development Act Claim, WAI</w:t>
      </w:r>
      <w:r>
        <w:rPr>
          <w:szCs w:val="18"/>
        </w:rPr>
        <w:t xml:space="preserve"> </w:t>
      </w:r>
      <w:r w:rsidRPr="00A67294">
        <w:rPr>
          <w:szCs w:val="18"/>
        </w:rPr>
        <w:t xml:space="preserve">2417 (2015, </w:t>
      </w:r>
      <w:r w:rsidRPr="00A67294">
        <w:rPr>
          <w:rFonts w:eastAsia="Calibri"/>
          <w:color w:val="000000" w:themeColor="text1"/>
          <w:szCs w:val="18"/>
        </w:rPr>
        <w:t xml:space="preserve">page </w:t>
      </w:r>
      <w:r w:rsidRPr="00A67294">
        <w:rPr>
          <w:szCs w:val="18"/>
        </w:rPr>
        <w:t>36).</w:t>
      </w:r>
    </w:p>
  </w:endnote>
  <w:endnote w:id="355">
    <w:p w14:paraId="5B3D5B0A" w14:textId="02109E13" w:rsidR="001E33B7" w:rsidRPr="00A67294" w:rsidRDefault="001E33B7" w:rsidP="00E02AC1">
      <w:pPr>
        <w:pStyle w:val="EndnoteText"/>
        <w:spacing w:line="264" w:lineRule="auto"/>
        <w:rPr>
          <w:szCs w:val="18"/>
        </w:rPr>
      </w:pPr>
      <w:r w:rsidRPr="00A67294">
        <w:rPr>
          <w:rStyle w:val="EndnoteReference"/>
          <w:rFonts w:eastAsiaTheme="majorEastAsia"/>
          <w:sz w:val="18"/>
          <w:szCs w:val="18"/>
        </w:rPr>
        <w:endnoteRef/>
      </w:r>
      <w:r w:rsidRPr="00A67294">
        <w:rPr>
          <w:szCs w:val="18"/>
        </w:rPr>
        <w:t xml:space="preserve"> Waitangi Tribunal, Whaia te Mana Motuhake: Report on the Māori Community Development Act Claim, WAI</w:t>
      </w:r>
      <w:r>
        <w:rPr>
          <w:szCs w:val="18"/>
        </w:rPr>
        <w:t xml:space="preserve"> </w:t>
      </w:r>
      <w:r w:rsidRPr="00A67294">
        <w:rPr>
          <w:szCs w:val="18"/>
        </w:rPr>
        <w:t xml:space="preserve">2417 (2015, </w:t>
      </w:r>
      <w:r w:rsidRPr="00A67294">
        <w:rPr>
          <w:rFonts w:eastAsia="Calibri"/>
          <w:color w:val="000000" w:themeColor="text1"/>
          <w:szCs w:val="18"/>
        </w:rPr>
        <w:t xml:space="preserve">page </w:t>
      </w:r>
      <w:r w:rsidRPr="00A67294">
        <w:rPr>
          <w:szCs w:val="18"/>
        </w:rPr>
        <w:t>38).</w:t>
      </w:r>
    </w:p>
  </w:endnote>
  <w:endnote w:id="356">
    <w:p w14:paraId="5BDA835F"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United Nations Human Rights Committee, International Covenant on Civil and Political Rights General Comment No 35 CCPR/C/GC/35 (2014, para 3). </w:t>
      </w:r>
    </w:p>
  </w:endnote>
  <w:endnote w:id="357">
    <w:p w14:paraId="68EEAD33"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United Nations Human Rights Committee, International Covenant on Civil and Political Rights General Comment No 35 CCPR/C/GC/35 (2014, para 9). </w:t>
      </w:r>
    </w:p>
  </w:endnote>
  <w:endnote w:id="358">
    <w:p w14:paraId="277767A1"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rStyle w:val="EndnoteReference"/>
          <w:sz w:val="18"/>
          <w:szCs w:val="18"/>
        </w:rPr>
        <w:t xml:space="preserve"> </w:t>
      </w:r>
      <w:r w:rsidRPr="00A67294">
        <w:rPr>
          <w:szCs w:val="18"/>
        </w:rPr>
        <w:t xml:space="preserve">United Nations Human Rights Committee, International Covenant on Civil and Political Rights General Comment No 35 CCPR/C/GC/35 (2014, para 2). </w:t>
      </w:r>
    </w:p>
  </w:endnote>
  <w:endnote w:id="359">
    <w:p w14:paraId="2ACF46C2"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Butler, A &amp; Butler, P, The New Zealand Bill of Rights Act: A Commentary (2nd ed, LexisNexis, </w:t>
      </w:r>
    </w:p>
    <w:p w14:paraId="6CDA4DF3" w14:textId="77777777" w:rsidR="001E33B7" w:rsidRPr="00A67294" w:rsidRDefault="001E33B7" w:rsidP="00E02AC1">
      <w:pPr>
        <w:pStyle w:val="EndnoteText"/>
        <w:spacing w:line="264" w:lineRule="auto"/>
        <w:rPr>
          <w:szCs w:val="18"/>
        </w:rPr>
      </w:pPr>
      <w:r w:rsidRPr="00A67294">
        <w:rPr>
          <w:szCs w:val="18"/>
        </w:rPr>
        <w:t>Wellington, 2015, para 35.6.16).</w:t>
      </w:r>
    </w:p>
  </w:endnote>
  <w:endnote w:id="360">
    <w:p w14:paraId="0DED5C71"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rStyle w:val="EndnoteReference"/>
          <w:sz w:val="18"/>
          <w:szCs w:val="18"/>
        </w:rPr>
        <w:t xml:space="preserve"> </w:t>
      </w:r>
      <w:r w:rsidRPr="00A67294">
        <w:rPr>
          <w:szCs w:val="18"/>
        </w:rPr>
        <w:t xml:space="preserve">Butler, A &amp; Butler, P, The New Zealand Bill of Rights Act: A Commentary (2nd ed, LexisNexis, </w:t>
      </w:r>
    </w:p>
    <w:p w14:paraId="66000396" w14:textId="77777777" w:rsidR="001E33B7" w:rsidRPr="00A67294" w:rsidRDefault="001E33B7" w:rsidP="00E02AC1">
      <w:pPr>
        <w:pStyle w:val="EndnoteText"/>
        <w:spacing w:line="264" w:lineRule="auto"/>
        <w:rPr>
          <w:szCs w:val="18"/>
        </w:rPr>
      </w:pPr>
      <w:r w:rsidRPr="00A67294">
        <w:rPr>
          <w:szCs w:val="18"/>
        </w:rPr>
        <w:t>Wellington, 2015, para 35.6.16).</w:t>
      </w:r>
    </w:p>
  </w:endnote>
  <w:endnote w:id="361">
    <w:p w14:paraId="29967599"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Falwasser v Attorney-General [2010] NZAR 445 (HC) at [73], referring to the observations of the majority Judges in Taunoa v Attorney-General [2007] NZSC 70, [2008] 1 NZLR 429.</w:t>
      </w:r>
    </w:p>
  </w:endnote>
  <w:endnote w:id="362">
    <w:p w14:paraId="0C2A3BD6" w14:textId="3DFC787A"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w:t>
      </w:r>
      <w:r>
        <w:rPr>
          <w:szCs w:val="18"/>
        </w:rPr>
        <w:t xml:space="preserve">New Zealand Government, </w:t>
      </w:r>
      <w:r w:rsidRPr="00A67294">
        <w:rPr>
          <w:szCs w:val="18"/>
        </w:rPr>
        <w:t>First New Zealand report on implementing the United Nations Convention on the Rights of Persons with Disabilities (March 2011, paras 4, 14–15</w:t>
      </w:r>
      <w:r>
        <w:rPr>
          <w:szCs w:val="18"/>
        </w:rPr>
        <w:t>)</w:t>
      </w:r>
      <w:r w:rsidRPr="00A67294">
        <w:rPr>
          <w:szCs w:val="18"/>
        </w:rPr>
        <w:t>.</w:t>
      </w:r>
    </w:p>
  </w:endnote>
  <w:endnote w:id="363">
    <w:p w14:paraId="136E1B91" w14:textId="528CFDFE" w:rsidR="001E33B7" w:rsidRDefault="001E33B7" w:rsidP="00E02AC1">
      <w:pPr>
        <w:pStyle w:val="EndnoteText"/>
        <w:spacing w:line="264" w:lineRule="auto"/>
      </w:pPr>
      <w:r>
        <w:rPr>
          <w:rStyle w:val="EndnoteReference"/>
        </w:rPr>
        <w:endnoteRef/>
      </w:r>
      <w:r>
        <w:t xml:space="preserve"> </w:t>
      </w:r>
      <w:r w:rsidRPr="00B95C95">
        <w:rPr>
          <w:rStyle w:val="normaltextrun"/>
          <w:color w:val="000000"/>
        </w:rPr>
        <w:t xml:space="preserve">United Nations Committee on the Rights of Persons with Disabilities, Concluding observations on the combined second and third periodic reports of New Zealand (2022, 4(b), 4(d)).  </w:t>
      </w:r>
    </w:p>
  </w:endnote>
  <w:endnote w:id="364">
    <w:p w14:paraId="06BBF0AA" w14:textId="3571AC17" w:rsidR="001E33B7" w:rsidRPr="00303C9A" w:rsidRDefault="001E33B7" w:rsidP="00E02AC1">
      <w:pPr>
        <w:pStyle w:val="EndnoteText"/>
        <w:spacing w:line="264" w:lineRule="auto"/>
        <w:rPr>
          <w:lang w:val="en-US"/>
        </w:rPr>
      </w:pPr>
      <w:r>
        <w:rPr>
          <w:rStyle w:val="EndnoteReference"/>
        </w:rPr>
        <w:endnoteRef/>
      </w:r>
      <w:r>
        <w:t xml:space="preserve"> Royal Commission into Violence, Abuse, Neglect and Exploitation of People with Disability, Executive summary: Our vision for an inclusive Australia and Recommendations (Commonwealth of Australia, September 2023, page 57).</w:t>
      </w:r>
    </w:p>
  </w:endnote>
  <w:endnote w:id="365">
    <w:p w14:paraId="4B463EA2"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United Nations Office of the High Commissioner for Human Rights,</w:t>
      </w:r>
      <w:r w:rsidRPr="00A67294">
        <w:rPr>
          <w:rStyle w:val="EndnoteReference"/>
          <w:sz w:val="18"/>
          <w:szCs w:val="18"/>
        </w:rPr>
        <w:t xml:space="preserve"> </w:t>
      </w:r>
      <w:r w:rsidRPr="00A67294">
        <w:rPr>
          <w:szCs w:val="18"/>
        </w:rPr>
        <w:t xml:space="preserve">Human Rights Indicators: a Guide to Measurement and Implementation (Geneva, 2012, page 16). </w:t>
      </w:r>
    </w:p>
  </w:endnote>
  <w:endnote w:id="366">
    <w:p w14:paraId="60DDA80A"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See United Nations Office of the High Commissioner for Human Rights, Human Rights Indicators: a Guide to Measurement and Implementation (Geneva, 2012).</w:t>
      </w:r>
    </w:p>
  </w:endnote>
  <w:endnote w:id="367">
    <w:p w14:paraId="328463A5" w14:textId="64E3C738"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See </w:t>
      </w:r>
      <w:r>
        <w:rPr>
          <w:szCs w:val="18"/>
        </w:rPr>
        <w:t>T</w:t>
      </w:r>
      <w:r w:rsidRPr="00A67294">
        <w:rPr>
          <w:szCs w:val="18"/>
        </w:rPr>
        <w:t>e Kāhui Tika Tangata Human Rights Commission, Right to a decent home: measuring progress, (undated).</w:t>
      </w:r>
    </w:p>
  </w:endnote>
  <w:endnote w:id="368">
    <w:p w14:paraId="0CCA311F" w14:textId="3E4769E4" w:rsidR="001E33B7" w:rsidRDefault="001E33B7" w:rsidP="00E02AC1">
      <w:pPr>
        <w:pStyle w:val="EndnoteText"/>
        <w:spacing w:line="264" w:lineRule="auto"/>
      </w:pPr>
      <w:r>
        <w:rPr>
          <w:rStyle w:val="EndnoteReference"/>
        </w:rPr>
        <w:endnoteRef/>
      </w:r>
      <w:r>
        <w:t xml:space="preserve"> </w:t>
      </w:r>
      <w:r w:rsidRPr="00251F14">
        <w:t xml:space="preserve">Special Review Report </w:t>
      </w:r>
      <w:r>
        <w:t>–</w:t>
      </w:r>
      <w:r w:rsidRPr="00251F14">
        <w:t xml:space="preserve"> Wesley College (Education Review Office, 9 June 2023</w:t>
      </w:r>
      <w:r>
        <w:t>, page 7</w:t>
      </w:r>
      <w:r w:rsidRPr="00251F14">
        <w:t>)</w:t>
      </w:r>
      <w:r>
        <w:t>.</w:t>
      </w:r>
    </w:p>
  </w:endnote>
  <w:endnote w:id="369">
    <w:p w14:paraId="69A9CC32" w14:textId="6C3CD554" w:rsidR="001E33B7" w:rsidRDefault="001E33B7" w:rsidP="00E02AC1">
      <w:pPr>
        <w:pStyle w:val="EndnoteText"/>
        <w:spacing w:line="264" w:lineRule="auto"/>
      </w:pPr>
      <w:r>
        <w:rPr>
          <w:rStyle w:val="EndnoteReference"/>
        </w:rPr>
        <w:endnoteRef/>
      </w:r>
      <w:r>
        <w:t xml:space="preserve"> </w:t>
      </w:r>
      <w:r w:rsidRPr="00BD7D35">
        <w:t>Oranga Tamariki, Safety of children in care annual report July 2022 to June 2023 (January 202</w:t>
      </w:r>
      <w:r>
        <w:t>4, page 30</w:t>
      </w:r>
      <w:r w:rsidRPr="00BD7D35">
        <w:t>).</w:t>
      </w:r>
    </w:p>
  </w:endnote>
  <w:endnote w:id="370">
    <w:p w14:paraId="1866795A" w14:textId="7B47BEA2" w:rsidR="001E33B7" w:rsidRDefault="001E33B7" w:rsidP="00E02AC1">
      <w:pPr>
        <w:pStyle w:val="EndnoteText"/>
        <w:spacing w:line="264" w:lineRule="auto"/>
      </w:pPr>
      <w:r>
        <w:rPr>
          <w:rStyle w:val="EndnoteReference"/>
        </w:rPr>
        <w:endnoteRef/>
      </w:r>
      <w:r>
        <w:t xml:space="preserve"> </w:t>
      </w:r>
      <w:r w:rsidRPr="003437CD">
        <w:t xml:space="preserve">Affidavit of </w:t>
      </w:r>
      <w:r>
        <w:t xml:space="preserve">Gay </w:t>
      </w:r>
      <w:r w:rsidRPr="003437CD">
        <w:t xml:space="preserve">Rowe (12 February 2020, page </w:t>
      </w:r>
      <w:r>
        <w:t>5</w:t>
      </w:r>
      <w:r w:rsidRPr="003437CD">
        <w:t xml:space="preserve">, para </w:t>
      </w:r>
      <w:r>
        <w:t>36, 39</w:t>
      </w:r>
      <w:r w:rsidRPr="003437CD">
        <w:t>)</w:t>
      </w:r>
      <w:r>
        <w:t>.</w:t>
      </w:r>
      <w:r w:rsidRPr="003437CD">
        <w:t xml:space="preserve"> </w:t>
      </w:r>
      <w:r>
        <w:t xml:space="preserve"> </w:t>
      </w:r>
    </w:p>
  </w:endnote>
  <w:endnote w:id="371">
    <w:p w14:paraId="45244290" w14:textId="74D0E655" w:rsidR="001E33B7" w:rsidRPr="00CC30D8" w:rsidRDefault="001E33B7" w:rsidP="00CC30D8">
      <w:pPr>
        <w:rPr>
          <w:rFonts w:ascii="Arial" w:eastAsia="Calibri" w:hAnsi="Arial"/>
        </w:rPr>
      </w:pPr>
      <w:r w:rsidRPr="00422D53">
        <w:rPr>
          <w:rStyle w:val="EndnoteReference"/>
          <w:rFonts w:eastAsiaTheme="majorEastAsia"/>
        </w:rPr>
        <w:endnoteRef/>
      </w:r>
      <w:r w:rsidRPr="00B95C95">
        <w:rPr>
          <w:rStyle w:val="normaltextrun"/>
          <w:color w:val="000000"/>
          <w:sz w:val="20"/>
          <w:szCs w:val="18"/>
        </w:rPr>
        <w:t xml:space="preserve"> </w:t>
      </w:r>
      <w:r w:rsidRPr="00B95C95">
        <w:rPr>
          <w:rStyle w:val="normaltextrun"/>
          <w:color w:val="000000"/>
          <w:sz w:val="20"/>
        </w:rPr>
        <w:t>Witness statement of Mr VT (5 July 2021).</w:t>
      </w:r>
    </w:p>
  </w:endnote>
  <w:endnote w:id="372">
    <w:p w14:paraId="797266C7" w14:textId="282DF99A" w:rsidR="001E33B7" w:rsidRDefault="001E33B7" w:rsidP="001D2B98">
      <w:pPr>
        <w:pStyle w:val="EndnoteText"/>
        <w:spacing w:line="264" w:lineRule="auto"/>
      </w:pPr>
      <w:r>
        <w:rPr>
          <w:rStyle w:val="EndnoteReference"/>
        </w:rPr>
        <w:endnoteRef/>
      </w:r>
      <w:r>
        <w:t xml:space="preserve"> </w:t>
      </w:r>
      <w:r w:rsidRPr="00A67294">
        <w:rPr>
          <w:szCs w:val="18"/>
        </w:rPr>
        <w:t xml:space="preserve">Royal Commission of Inquiry into Abuse in Care, He Purapura Ora, he Māra Tipu: From </w:t>
      </w:r>
      <w:r>
        <w:rPr>
          <w:szCs w:val="18"/>
        </w:rPr>
        <w:t>Redress</w:t>
      </w:r>
      <w:r w:rsidRPr="00A67294">
        <w:rPr>
          <w:szCs w:val="18"/>
        </w:rPr>
        <w:t xml:space="preserve"> to Puretumu Torowhānui, Volume 1 (2021, page 2</w:t>
      </w:r>
      <w:r>
        <w:rPr>
          <w:szCs w:val="18"/>
        </w:rPr>
        <w:t>79</w:t>
      </w:r>
      <w:r w:rsidRPr="00A67294">
        <w:rPr>
          <w:szCs w:val="18"/>
        </w:rPr>
        <w:t>).</w:t>
      </w:r>
    </w:p>
  </w:endnote>
  <w:endnote w:id="373">
    <w:p w14:paraId="2FD10BE6" w14:textId="67B45B4B" w:rsidR="001E33B7" w:rsidRPr="00475792" w:rsidRDefault="001E33B7" w:rsidP="00E02AC1">
      <w:pPr>
        <w:pStyle w:val="footnotes"/>
        <w:spacing w:before="0" w:after="0" w:line="264" w:lineRule="auto"/>
      </w:pPr>
      <w:r w:rsidRPr="001B3F0E">
        <w:rPr>
          <w:rStyle w:val="EndnoteReference"/>
        </w:rPr>
        <w:endnoteRef/>
      </w:r>
      <w:r w:rsidRPr="00475792">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Transcript of evidence of Associate Professor the Honourable Luamanuvao Dame Winnie Laban, Tulou – Our Pacific Voices: Tatala e Pulonga (19 July 2021, page 18).</w:t>
      </w:r>
    </w:p>
  </w:endnote>
  <w:endnote w:id="374">
    <w:p w14:paraId="572C8258" w14:textId="0EB87D30" w:rsidR="001E33B7" w:rsidRDefault="001E33B7" w:rsidP="00E02AC1">
      <w:pPr>
        <w:pStyle w:val="EndnoteText"/>
        <w:spacing w:line="264" w:lineRule="auto"/>
      </w:pPr>
      <w:r>
        <w:rPr>
          <w:rStyle w:val="EndnoteReference"/>
        </w:rPr>
        <w:endnoteRef/>
      </w:r>
      <w:r>
        <w:t xml:space="preserve"> </w:t>
      </w:r>
      <w:r w:rsidRPr="00BC11EB">
        <w:t>Government Inquiry into Mental Health and Addiction, He Ara Oranga: Report of the Government Inquiry into Mental Health and Addiction (Wellington, 2018, page 161</w:t>
      </w:r>
      <w:r>
        <w:t>).</w:t>
      </w:r>
    </w:p>
  </w:endnote>
  <w:endnote w:id="375">
    <w:p w14:paraId="70050174" w14:textId="77777777" w:rsidR="001E33B7" w:rsidRPr="00A67294" w:rsidRDefault="001E33B7" w:rsidP="00E02AC1">
      <w:pPr>
        <w:pStyle w:val="EndnoteText"/>
        <w:spacing w:line="264" w:lineRule="auto"/>
        <w:rPr>
          <w:szCs w:val="18"/>
        </w:rPr>
      </w:pPr>
      <w:r w:rsidRPr="00A67294">
        <w:rPr>
          <w:rStyle w:val="EndnoteReference"/>
          <w:sz w:val="18"/>
          <w:szCs w:val="18"/>
        </w:rPr>
        <w:endnoteRef/>
      </w:r>
      <w:r w:rsidRPr="00A67294">
        <w:rPr>
          <w:szCs w:val="18"/>
        </w:rPr>
        <w:t xml:space="preserve"> International Association for Public Participation, IAP2 Spectrum of Public Participation (2018), </w:t>
      </w:r>
      <w:hyperlink r:id="rId26" w:history="1">
        <w:r w:rsidRPr="00A67294">
          <w:rPr>
            <w:rStyle w:val="Hyperlink"/>
            <w:szCs w:val="18"/>
          </w:rPr>
          <w:t>https://iap2.org.au/resources/spectrum/</w:t>
        </w:r>
      </w:hyperlink>
      <w:r w:rsidRPr="00A67294">
        <w:rPr>
          <w:szCs w:val="18"/>
        </w:rPr>
        <w:t>. Involve means “to work directly with the public throughout the process to ensure that public concerns and aspirations are consistently understood and considered”, collaborate means “to partner with the public in each aspect of the decision including the development of alternatives and the identification of a preferred solution” and empower means “to place final decision making in the hands of the public”.</w:t>
      </w:r>
    </w:p>
  </w:endnote>
  <w:endnote w:id="376">
    <w:p w14:paraId="3B934886" w14:textId="3EB7FF9C" w:rsidR="001E33B7" w:rsidRDefault="001E33B7" w:rsidP="00E02AC1">
      <w:pPr>
        <w:pStyle w:val="EndnoteText"/>
        <w:spacing w:line="264" w:lineRule="auto"/>
      </w:pPr>
      <w:r>
        <w:rPr>
          <w:rStyle w:val="EndnoteReference"/>
        </w:rPr>
        <w:endnoteRef/>
      </w:r>
      <w:r>
        <w:t xml:space="preserve"> </w:t>
      </w:r>
      <w:r w:rsidRPr="00501B4A">
        <w:t>Mana Mokopuna – Children and Young People’s Commission, Without racism Aotearoa would be better, (March 2024, page 55).</w:t>
      </w:r>
    </w:p>
  </w:endnote>
  <w:endnote w:id="377">
    <w:p w14:paraId="3AC5E812" w14:textId="5B3D368B" w:rsidR="001E33B7" w:rsidRDefault="001E33B7" w:rsidP="00E02AC1">
      <w:pPr>
        <w:pStyle w:val="EndnoteText"/>
        <w:spacing w:line="264" w:lineRule="auto"/>
      </w:pPr>
      <w:r>
        <w:rPr>
          <w:rStyle w:val="EndnoteReference"/>
        </w:rPr>
        <w:endnoteRef/>
      </w:r>
      <w:r>
        <w:t xml:space="preserve"> </w:t>
      </w:r>
      <w:r w:rsidRPr="0020481D">
        <w:t>D</w:t>
      </w:r>
      <w:r>
        <w:t>isabled People’s Organisations (D</w:t>
      </w:r>
      <w:r w:rsidRPr="0020481D">
        <w:t>PO</w:t>
      </w:r>
      <w:r>
        <w:t>)</w:t>
      </w:r>
      <w:r w:rsidRPr="0020481D">
        <w:t xml:space="preserve"> Coalition,</w:t>
      </w:r>
      <w:r>
        <w:t xml:space="preserve"> the</w:t>
      </w:r>
      <w:r w:rsidRPr="0020481D">
        <w:t xml:space="preserve"> Ombudsman</w:t>
      </w:r>
      <w:r>
        <w:t xml:space="preserve"> and</w:t>
      </w:r>
      <w:r w:rsidRPr="0020481D">
        <w:t xml:space="preserve"> </w:t>
      </w:r>
      <w:r>
        <w:rPr>
          <w:szCs w:val="18"/>
        </w:rPr>
        <w:t>T</w:t>
      </w:r>
      <w:r w:rsidRPr="00A67294">
        <w:rPr>
          <w:szCs w:val="18"/>
        </w:rPr>
        <w:t>e Kāhui Tika Tangata</w:t>
      </w:r>
      <w:r w:rsidRPr="0020481D">
        <w:t xml:space="preserve"> Human Rights </w:t>
      </w:r>
      <w:r>
        <w:t xml:space="preserve">Commission, </w:t>
      </w:r>
      <w:r w:rsidRPr="0020481D">
        <w:t>Disability Rights: How i</w:t>
      </w:r>
      <w:r>
        <w:t>s</w:t>
      </w:r>
      <w:r w:rsidRPr="0020481D">
        <w:t xml:space="preserve"> New Zealand doing? An update report about the state of disability rights in New </w:t>
      </w:r>
      <w:r>
        <w:t>Zealand</w:t>
      </w:r>
      <w:r w:rsidRPr="0020481D">
        <w:t>, (2022, page 21).</w:t>
      </w:r>
    </w:p>
  </w:endnote>
  <w:endnote w:id="378">
    <w:p w14:paraId="63928C5D" w14:textId="152E6AFA" w:rsidR="001E33B7" w:rsidRPr="00F5730D" w:rsidRDefault="001E33B7" w:rsidP="00E02AC1">
      <w:pPr>
        <w:pStyle w:val="footnotes"/>
        <w:spacing w:before="0" w:after="0" w:line="264" w:lineRule="auto"/>
      </w:pPr>
      <w:r w:rsidRPr="00BA1D62">
        <w:rPr>
          <w:rStyle w:val="EndnoteReference"/>
        </w:rPr>
        <w:endnoteRef/>
      </w:r>
      <w:r w:rsidRPr="00BA1D62">
        <w:t xml:space="preserve"> </w:t>
      </w:r>
      <w:r w:rsidRPr="00B95C95">
        <w:rPr>
          <w:rStyle w:val="normaltextrun"/>
          <w:rFonts w:asciiTheme="minorHAnsi" w:eastAsia="Times New Roman" w:hAnsiTheme="minorHAnsi"/>
          <w:color w:val="000000"/>
          <w:sz w:val="20"/>
          <w:lang w:eastAsia="en-NZ"/>
          <w14:ligatures w14:val="standardContextual"/>
        </w:rPr>
        <w:t xml:space="preserve">Clunie, M, Fenaughty, J, Haunui, K, Hamilton, T, Lockie, A, Mackie, K, Metzger, N, Radford-Poupard, J, Sade-Inia, J, Shippam, M &amp; Wi-Hongi, A, </w:t>
      </w:r>
      <w:r w:rsidRPr="00B95C95">
        <w:rPr>
          <w:rStyle w:val="normaltextrun"/>
          <w:rFonts w:asciiTheme="minorHAnsi" w:eastAsia="Times New Roman" w:hAnsiTheme="minorHAnsi" w:cs="Arial"/>
          <w:color w:val="000000"/>
          <w:sz w:val="20"/>
          <w:shd w:val="clear" w:color="auto" w:fill="FFFFFF"/>
          <w:lang w:eastAsia="en-NZ"/>
          <w14:ligatures w14:val="standardContextual"/>
        </w:rPr>
        <w:t xml:space="preserve">Making Ourselves Visible: The Experiences of Takatāpui and Rainbow </w:t>
      </w:r>
      <w:bookmarkStart w:id="460" w:name="_Hlk176434451"/>
      <w:r w:rsidRPr="00B95C95">
        <w:rPr>
          <w:rStyle w:val="normaltextrun"/>
          <w:rFonts w:asciiTheme="minorHAnsi" w:eastAsia="Times New Roman" w:hAnsiTheme="minorHAnsi" w:cs="Arial"/>
          <w:color w:val="000000"/>
          <w:sz w:val="20"/>
          <w:shd w:val="clear" w:color="auto" w:fill="FFFFFF"/>
          <w:lang w:eastAsia="en-NZ"/>
          <w14:ligatures w14:val="standardContextual"/>
        </w:rPr>
        <w:t>Rangatahi in Care</w:t>
      </w:r>
      <w:bookmarkEnd w:id="460"/>
      <w:r w:rsidRPr="00B95C95">
        <w:rPr>
          <w:rStyle w:val="normaltextrun"/>
          <w:rFonts w:asciiTheme="minorHAnsi" w:eastAsia="Times New Roman" w:hAnsiTheme="minorHAnsi" w:cs="Arial"/>
          <w:color w:val="000000"/>
          <w:sz w:val="20"/>
          <w:shd w:val="clear" w:color="auto" w:fill="FFFFFF"/>
          <w:lang w:eastAsia="en-NZ"/>
          <w14:ligatures w14:val="standardContextual"/>
        </w:rPr>
        <w:t xml:space="preserve"> (Point and Associates and the Community Design Team, 2023, page 33).</w:t>
      </w:r>
    </w:p>
  </w:endnote>
  <w:endnote w:id="379">
    <w:p w14:paraId="50F4F400" w14:textId="52F1CE89" w:rsidR="001E33B7" w:rsidRDefault="001E33B7" w:rsidP="00E02AC1">
      <w:pPr>
        <w:pStyle w:val="EndnoteText"/>
        <w:spacing w:line="264" w:lineRule="auto"/>
      </w:pPr>
      <w:r>
        <w:rPr>
          <w:rStyle w:val="EndnoteReference"/>
        </w:rPr>
        <w:endnoteRef/>
      </w:r>
      <w:r>
        <w:t xml:space="preserve"> </w:t>
      </w:r>
      <w:r w:rsidRPr="00BC11EB">
        <w:t>Government Inquiry into Mental Health and Addiction, He Ara Oranga: Report of the Government Inquiry into Mental Health and Addiction (Wellington, 2018, page 161).</w:t>
      </w:r>
    </w:p>
  </w:endnote>
  <w:endnote w:id="380">
    <w:p w14:paraId="153D369C" w14:textId="69DDD612" w:rsidR="001E33B7" w:rsidRDefault="001E33B7" w:rsidP="005F79D7">
      <w:pPr>
        <w:pStyle w:val="EndnoteText"/>
      </w:pPr>
      <w:r>
        <w:rPr>
          <w:rStyle w:val="EndnoteReference"/>
        </w:rPr>
        <w:endnoteRef/>
      </w:r>
      <w:r>
        <w:t xml:space="preserve"> </w:t>
      </w:r>
      <w:r w:rsidRPr="0056358C">
        <w:t>Waitangi Tribunal</w:t>
      </w:r>
      <w:r>
        <w:t xml:space="preserve">, </w:t>
      </w:r>
      <w:r w:rsidRPr="0056358C">
        <w:t>Wai 2915</w:t>
      </w:r>
      <w:r>
        <w:t xml:space="preserve">, </w:t>
      </w:r>
      <w:r w:rsidRPr="0056358C">
        <w:t>He Pāharakeke, He Rito Whakakīkīnga Whāruarua: Oranga Tamariki Urgent Inquiry, Pre-publication version (2021, p</w:t>
      </w:r>
      <w:r>
        <w:t>age</w:t>
      </w:r>
      <w:r w:rsidRPr="0056358C">
        <w:t xml:space="preserve"> 18</w:t>
      </w:r>
      <w:r>
        <w:t>)</w:t>
      </w:r>
      <w:r w:rsidRPr="0056358C">
        <w:t>.</w:t>
      </w:r>
    </w:p>
  </w:endnote>
  <w:endnote w:id="381">
    <w:p w14:paraId="67433C42" w14:textId="07F6DF5A" w:rsidR="001E33B7" w:rsidRDefault="001E33B7">
      <w:pPr>
        <w:pStyle w:val="EndnoteText"/>
      </w:pPr>
      <w:r>
        <w:rPr>
          <w:rStyle w:val="EndnoteReference"/>
        </w:rPr>
        <w:endnoteRef/>
      </w:r>
      <w:r>
        <w:t xml:space="preserve"> </w:t>
      </w:r>
      <w:r w:rsidRPr="0056358C">
        <w:t>Waitangi Tribunal</w:t>
      </w:r>
      <w:r>
        <w:t xml:space="preserve">, </w:t>
      </w:r>
      <w:r w:rsidRPr="0056358C">
        <w:t>Wai 2915</w:t>
      </w:r>
      <w:r>
        <w:t xml:space="preserve">, </w:t>
      </w:r>
      <w:r w:rsidRPr="0056358C">
        <w:t>He Pāharakeke, He Rito Whakakīkīnga Whāruarua: Oranga Tamariki Urgent Inquiry, Pre-publication version (2021, p</w:t>
      </w:r>
      <w:r>
        <w:t>age</w:t>
      </w:r>
      <w:r w:rsidRPr="0056358C">
        <w:t xml:space="preserve"> 18</w:t>
      </w:r>
      <w:r>
        <w:t>)</w:t>
      </w:r>
      <w:r w:rsidRPr="0056358C">
        <w:t>.</w:t>
      </w:r>
    </w:p>
  </w:endnote>
  <w:endnote w:id="382">
    <w:p w14:paraId="1BE8C66A" w14:textId="6D676487" w:rsidR="001E33B7" w:rsidRPr="00BD7B73" w:rsidRDefault="001E33B7" w:rsidP="00E02AC1">
      <w:pPr>
        <w:pStyle w:val="footnotes"/>
        <w:spacing w:before="0" w:after="0" w:line="264" w:lineRule="auto"/>
        <w:rPr>
          <w:lang w:val="en-US"/>
        </w:rPr>
      </w:pPr>
      <w:r w:rsidRPr="00BD7B73">
        <w:rPr>
          <w:rStyle w:val="EndnoteReference"/>
        </w:rPr>
        <w:endnoteRef/>
      </w:r>
      <w:r w:rsidRPr="00BD7B73">
        <w:t xml:space="preserve"> </w:t>
      </w:r>
      <w:r w:rsidRPr="00B95C95">
        <w:rPr>
          <w:rStyle w:val="normaltextrun"/>
          <w:rFonts w:asciiTheme="minorHAnsi" w:eastAsia="Times New Roman" w:hAnsiTheme="minorHAnsi" w:cs="Arial"/>
          <w:color w:val="000000"/>
          <w:sz w:val="20"/>
          <w:shd w:val="clear" w:color="auto" w:fill="FFFFFF"/>
          <w:lang w:eastAsia="en-NZ"/>
          <w14:ligatures w14:val="standardContextual"/>
        </w:rPr>
        <w:t>Child and Youth Wellbeing Strategy 2019 (Department of Prime Minister and Cabinet, August 2019, page 13).</w:t>
      </w:r>
    </w:p>
  </w:endnote>
  <w:endnote w:id="383">
    <w:p w14:paraId="26A9BBB0" w14:textId="32888608" w:rsidR="001E33B7" w:rsidRDefault="001E33B7" w:rsidP="00E02AC1">
      <w:pPr>
        <w:pStyle w:val="EndnoteText"/>
        <w:spacing w:line="264" w:lineRule="auto"/>
      </w:pPr>
      <w:r w:rsidRPr="00BD7B73">
        <w:rPr>
          <w:rStyle w:val="EndnoteReference"/>
        </w:rPr>
        <w:endnoteRef/>
      </w:r>
      <w:r w:rsidRPr="00BD7B73">
        <w:t xml:space="preserve"> </w:t>
      </w:r>
      <w:r w:rsidRPr="00BD7B73">
        <w:rPr>
          <w:rStyle w:val="normaltextrun"/>
        </w:rPr>
        <w:t>Experiences of Care in Aotearoa: Agency Compliance with the National Care Standards and Related Matters Regulations 1 July 2022 – 30 June 2023 (Independent Children’s Monitor, 2024, page 12).</w:t>
      </w:r>
    </w:p>
  </w:endnote>
  <w:endnote w:id="384">
    <w:p w14:paraId="1BD8829E" w14:textId="77777777" w:rsidR="001E33B7" w:rsidRDefault="001E33B7" w:rsidP="003B438E">
      <w:pPr>
        <w:pStyle w:val="EndnoteText"/>
      </w:pPr>
      <w:r>
        <w:rPr>
          <w:rStyle w:val="EndnoteReference"/>
        </w:rPr>
        <w:endnoteRef/>
      </w:r>
      <w:r>
        <w:t xml:space="preserve"> van der Kolk, B, The body keeps the score: Brain, mind and body in the healing of trauma (Penguin 2014, page 148). </w:t>
      </w:r>
    </w:p>
  </w:endnote>
  <w:endnote w:id="385">
    <w:p w14:paraId="5C179687" w14:textId="77777777" w:rsidR="001E33B7" w:rsidRDefault="001E33B7" w:rsidP="003B438E">
      <w:pPr>
        <w:pStyle w:val="EndnoteText"/>
      </w:pPr>
      <w:r>
        <w:rPr>
          <w:rStyle w:val="EndnoteReference"/>
        </w:rPr>
        <w:endnoteRef/>
      </w:r>
      <w:r>
        <w:t xml:space="preserve"> van der Kolk, B, The body keeps the score: Brain, mind and body in the healing of trauma (Penguin 2014, page 150).</w:t>
      </w:r>
    </w:p>
  </w:endnote>
  <w:endnote w:id="386">
    <w:p w14:paraId="0FF69C8D" w14:textId="3169453F" w:rsidR="001E33B7" w:rsidRDefault="001E33B7" w:rsidP="003B438E">
      <w:pPr>
        <w:pStyle w:val="EndnoteText"/>
      </w:pPr>
      <w:r>
        <w:rPr>
          <w:rStyle w:val="EndnoteReference"/>
        </w:rPr>
        <w:endnoteRef/>
      </w:r>
      <w:r>
        <w:t xml:space="preserve"> See for example </w:t>
      </w:r>
      <w:r w:rsidRPr="00BC11EB">
        <w:t xml:space="preserve">Government Inquiry into Mental Health and Addiction, He Ara Oranga: Report of the Government Inquiry into Mental Health and Addiction (Wellington, 2018, page </w:t>
      </w:r>
      <w:r>
        <w:t xml:space="preserve">29); Kahui, </w:t>
      </w:r>
      <w:r w:rsidR="009F5267">
        <w:t>S</w:t>
      </w:r>
      <w:r>
        <w:t xml:space="preserve"> and Snively, S, Measuring the economic cost of child abuse and intimate partner violence in New Zealand (MoreMedia Enterprises, 2014); </w:t>
      </w:r>
      <w:hyperlink r:id="rId27" w:history="1">
        <w:r w:rsidRPr="00D80B0F">
          <w:rPr>
            <w:rStyle w:val="Hyperlink"/>
          </w:rPr>
          <w:t>https://www.actionpoint.org.nz</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Paralucent Bold">
    <w:altName w:val="Calibri"/>
    <w:panose1 w:val="00000000000000000000"/>
    <w:charset w:val="EE"/>
    <w:family w:val="swiss"/>
    <w:notTrueType/>
    <w:pitch w:val="default"/>
    <w:sig w:usb0="00000005" w:usb1="00000000" w:usb2="00000000" w:usb3="00000000" w:csb0="00000002"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FA311" w14:textId="77777777" w:rsidR="001E33B7" w:rsidRDefault="001E33B7">
    <w:r>
      <w:cr/>
    </w:r>
  </w:p>
  <w:p w14:paraId="756F9E5C" w14:textId="77777777" w:rsidR="001E33B7" w:rsidRDefault="001E33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23B0B" w14:textId="77777777" w:rsidR="001E33B7" w:rsidRPr="004B2134" w:rsidRDefault="00000000" w:rsidP="004B2134">
    <w:pPr>
      <w:pStyle w:val="Footer"/>
      <w:jc w:val="right"/>
      <w:rPr>
        <w:rFonts w:ascii="Arial" w:hAnsi="Arial"/>
      </w:rPr>
    </w:pPr>
    <w:sdt>
      <w:sdtPr>
        <w:rPr>
          <w:rFonts w:ascii="Arial" w:hAnsi="Arial"/>
        </w:rPr>
        <w:id w:val="2033459907"/>
        <w:docPartObj>
          <w:docPartGallery w:val="Page Numbers (Bottom of Page)"/>
          <w:docPartUnique/>
        </w:docPartObj>
      </w:sdtPr>
      <w:sdtContent>
        <w:r w:rsidR="001E33B7" w:rsidRPr="00E609F4">
          <w:rPr>
            <w:rFonts w:ascii="Arial" w:hAnsi="Arial"/>
          </w:rPr>
          <w:t xml:space="preserve">Page </w:t>
        </w:r>
        <w:r w:rsidR="001E33B7" w:rsidRPr="00E609F4">
          <w:rPr>
            <w:rFonts w:ascii="Arial" w:hAnsi="Arial"/>
          </w:rPr>
          <w:fldChar w:fldCharType="begin"/>
        </w:r>
        <w:r w:rsidR="001E33B7" w:rsidRPr="00E609F4">
          <w:rPr>
            <w:rFonts w:ascii="Arial" w:hAnsi="Arial"/>
          </w:rPr>
          <w:instrText xml:space="preserve"> PAGE   \* MERGEFORMAT </w:instrText>
        </w:r>
        <w:r w:rsidR="001E33B7" w:rsidRPr="00E609F4">
          <w:rPr>
            <w:rFonts w:ascii="Arial" w:hAnsi="Arial"/>
          </w:rPr>
          <w:fldChar w:fldCharType="separate"/>
        </w:r>
        <w:r w:rsidR="001E33B7" w:rsidRPr="00E609F4">
          <w:rPr>
            <w:rFonts w:ascii="Arial" w:hAnsi="Arial"/>
          </w:rPr>
          <w:t>2</w:t>
        </w:r>
        <w:r w:rsidR="001E33B7" w:rsidRPr="00E609F4">
          <w:rPr>
            <w:rFonts w:ascii="Arial" w:hAnsi="Arial"/>
          </w:rPr>
          <w:fldChar w:fldCharType="end"/>
        </w:r>
        <w:r w:rsidR="001E33B7" w:rsidRPr="00E609F4">
          <w:rPr>
            <w:rFonts w:ascii="Arial" w:hAnsi="Arial"/>
          </w:rPr>
          <w:t xml:space="preserve"> of </w:t>
        </w:r>
        <w:r w:rsidR="001E33B7" w:rsidRPr="00E609F4">
          <w:rPr>
            <w:rFonts w:ascii="Arial" w:hAnsi="Arial"/>
          </w:rPr>
          <w:fldChar w:fldCharType="begin"/>
        </w:r>
        <w:r w:rsidR="001E33B7" w:rsidRPr="00E609F4">
          <w:rPr>
            <w:rFonts w:ascii="Arial" w:hAnsi="Arial"/>
          </w:rPr>
          <w:instrText xml:space="preserve"> NUMPAGES  \* MERGEFORMAT </w:instrText>
        </w:r>
        <w:r w:rsidR="001E33B7" w:rsidRPr="00E609F4">
          <w:rPr>
            <w:rFonts w:ascii="Arial" w:hAnsi="Arial"/>
          </w:rPr>
          <w:fldChar w:fldCharType="separate"/>
        </w:r>
        <w:r w:rsidR="001E33B7" w:rsidRPr="00E609F4">
          <w:rPr>
            <w:rFonts w:ascii="Arial" w:hAnsi="Arial"/>
          </w:rPr>
          <w:t>13</w:t>
        </w:r>
        <w:r w:rsidR="001E33B7" w:rsidRPr="00E609F4">
          <w:rPr>
            <w:rFonts w:ascii="Arial" w:hAnsi="Arial"/>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F5C89" w14:textId="77777777" w:rsidR="00717226" w:rsidRDefault="00717226">
    <w:r>
      <w:cr/>
    </w:r>
  </w:p>
  <w:p w14:paraId="7F9B4051" w14:textId="09289EFE" w:rsidR="00717226" w:rsidRDefault="0071722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95217" w14:textId="77777777" w:rsidR="00717226" w:rsidRPr="004B2134" w:rsidRDefault="00000000" w:rsidP="004B2134">
    <w:pPr>
      <w:pStyle w:val="Footer"/>
      <w:jc w:val="right"/>
      <w:rPr>
        <w:rFonts w:ascii="Arial" w:hAnsi="Arial"/>
      </w:rPr>
    </w:pPr>
    <w:sdt>
      <w:sdtPr>
        <w:rPr>
          <w:rFonts w:ascii="Arial" w:hAnsi="Arial"/>
        </w:rPr>
        <w:id w:val="-1664532809"/>
        <w:docPartObj>
          <w:docPartGallery w:val="Page Numbers (Bottom of Page)"/>
          <w:docPartUnique/>
        </w:docPartObj>
      </w:sdtPr>
      <w:sdtContent>
        <w:r w:rsidR="00717226" w:rsidRPr="00E609F4">
          <w:rPr>
            <w:rFonts w:ascii="Arial" w:hAnsi="Arial"/>
          </w:rPr>
          <w:t xml:space="preserve">Page </w:t>
        </w:r>
        <w:r w:rsidR="00717226" w:rsidRPr="00E609F4">
          <w:rPr>
            <w:rFonts w:ascii="Arial" w:hAnsi="Arial"/>
          </w:rPr>
          <w:fldChar w:fldCharType="begin"/>
        </w:r>
        <w:r w:rsidR="00717226" w:rsidRPr="00E609F4">
          <w:rPr>
            <w:rFonts w:ascii="Arial" w:hAnsi="Arial"/>
          </w:rPr>
          <w:instrText xml:space="preserve"> PAGE   \* MERGEFORMAT </w:instrText>
        </w:r>
        <w:r w:rsidR="00717226" w:rsidRPr="00E609F4">
          <w:rPr>
            <w:rFonts w:ascii="Arial" w:hAnsi="Arial"/>
          </w:rPr>
          <w:fldChar w:fldCharType="separate"/>
        </w:r>
        <w:r w:rsidR="00717226" w:rsidRPr="00E609F4">
          <w:rPr>
            <w:rFonts w:ascii="Arial" w:hAnsi="Arial"/>
          </w:rPr>
          <w:t>2</w:t>
        </w:r>
        <w:r w:rsidR="00717226" w:rsidRPr="00E609F4">
          <w:rPr>
            <w:rFonts w:ascii="Arial" w:hAnsi="Arial"/>
          </w:rPr>
          <w:fldChar w:fldCharType="end"/>
        </w:r>
        <w:r w:rsidR="00717226" w:rsidRPr="00E609F4">
          <w:rPr>
            <w:rFonts w:ascii="Arial" w:hAnsi="Arial"/>
          </w:rPr>
          <w:t xml:space="preserve"> of </w:t>
        </w:r>
        <w:r w:rsidR="00717226" w:rsidRPr="00E609F4">
          <w:rPr>
            <w:rFonts w:ascii="Arial" w:hAnsi="Arial"/>
          </w:rPr>
          <w:fldChar w:fldCharType="begin"/>
        </w:r>
        <w:r w:rsidR="00717226" w:rsidRPr="00E609F4">
          <w:rPr>
            <w:rFonts w:ascii="Arial" w:hAnsi="Arial"/>
          </w:rPr>
          <w:instrText xml:space="preserve"> NUMPAGES  \* MERGEFORMAT </w:instrText>
        </w:r>
        <w:r w:rsidR="00717226" w:rsidRPr="00E609F4">
          <w:rPr>
            <w:rFonts w:ascii="Arial" w:hAnsi="Arial"/>
          </w:rPr>
          <w:fldChar w:fldCharType="separate"/>
        </w:r>
        <w:r w:rsidR="00717226" w:rsidRPr="00E609F4">
          <w:rPr>
            <w:rFonts w:ascii="Arial" w:hAnsi="Arial"/>
          </w:rPr>
          <w:t>13</w:t>
        </w:r>
        <w:r w:rsidR="00717226" w:rsidRPr="00E609F4">
          <w:rPr>
            <w:rFonts w:ascii="Arial" w:hAnsi="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786A00" w14:textId="77777777" w:rsidR="00B770AF" w:rsidRDefault="00B770AF" w:rsidP="00986FDD">
      <w:pPr>
        <w:spacing w:after="0"/>
      </w:pPr>
      <w:r>
        <w:separator/>
      </w:r>
    </w:p>
  </w:footnote>
  <w:footnote w:type="continuationSeparator" w:id="0">
    <w:p w14:paraId="02EFBA68" w14:textId="77777777" w:rsidR="00B770AF" w:rsidRDefault="00B770AF" w:rsidP="00986FDD">
      <w:pPr>
        <w:spacing w:after="0"/>
      </w:pPr>
      <w:r>
        <w:continuationSeparator/>
      </w:r>
    </w:p>
  </w:footnote>
  <w:footnote w:type="continuationNotice" w:id="1">
    <w:p w14:paraId="37458A15" w14:textId="77777777" w:rsidR="00B770AF" w:rsidRPr="00F102E7" w:rsidRDefault="00B770AF" w:rsidP="002373BB">
      <w:pPr>
        <w:pStyle w:val="Footer"/>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12AB9" w14:textId="77777777" w:rsidR="001E33B7" w:rsidRDefault="001E33B7"/>
  <w:p w14:paraId="7AC0E740" w14:textId="77777777" w:rsidR="001E33B7" w:rsidRDefault="001E33B7"/>
  <w:p w14:paraId="55747FC1" w14:textId="77777777" w:rsidR="001E33B7" w:rsidRDefault="001E33B7"/>
  <w:p w14:paraId="7155F28A" w14:textId="77777777" w:rsidR="001E33B7" w:rsidRDefault="001E33B7">
    <w:r>
      <w:cr/>
    </w:r>
  </w:p>
  <w:p w14:paraId="094699C3" w14:textId="77777777" w:rsidR="001E33B7" w:rsidRDefault="001E33B7">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34210" w14:textId="77777777" w:rsidR="001E33B7" w:rsidRPr="00F14E92" w:rsidRDefault="001E33B7" w:rsidP="00917D49">
    <w:pPr>
      <w:pStyle w:val="Header"/>
      <w:jc w:val="right"/>
      <w:rPr>
        <w:rFonts w:ascii="Arial" w:hAnsi="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F3FC1" w14:textId="77777777" w:rsidR="001E33B7" w:rsidRDefault="001E33B7">
    <w:r>
      <w:cr/>
    </w:r>
  </w:p>
  <w:p w14:paraId="60EDB5C3" w14:textId="77777777" w:rsidR="001E33B7" w:rsidRDefault="001E33B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9ABEE" w14:textId="77777777" w:rsidR="00717226" w:rsidRDefault="00717226"/>
  <w:p w14:paraId="4F8F0A91" w14:textId="77777777" w:rsidR="00717226" w:rsidRDefault="00717226"/>
  <w:p w14:paraId="146F97E0" w14:textId="77777777" w:rsidR="00717226" w:rsidRDefault="00717226"/>
  <w:p w14:paraId="5D54A965" w14:textId="77777777" w:rsidR="00717226" w:rsidRDefault="00717226">
    <w:r>
      <w:cr/>
    </w:r>
  </w:p>
  <w:p w14:paraId="3C53442B" w14:textId="7D10DD6B" w:rsidR="00717226" w:rsidRDefault="00717226">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50801" w14:textId="77777777" w:rsidR="00717226" w:rsidRPr="00F14E92" w:rsidRDefault="00717226" w:rsidP="00917D49">
    <w:pPr>
      <w:pStyle w:val="Header"/>
      <w:jc w:val="right"/>
      <w:rPr>
        <w:rFonts w:ascii="Arial" w:hAnsi="Arial"/>
        <w:b/>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D94AA" w14:textId="77777777" w:rsidR="00717226" w:rsidRDefault="00717226">
    <w:r>
      <w:cr/>
    </w:r>
  </w:p>
  <w:p w14:paraId="3F4D15D6" w14:textId="76681E6F" w:rsidR="00717226" w:rsidRDefault="00717226"/>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A3425"/>
    <w:multiLevelType w:val="hybridMultilevel"/>
    <w:tmpl w:val="F2B0D37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1A41B4F"/>
    <w:multiLevelType w:val="hybridMultilevel"/>
    <w:tmpl w:val="90E40226"/>
    <w:lvl w:ilvl="0" w:tplc="DFF43E54">
      <w:start w:val="1"/>
      <w:numFmt w:val="bullet"/>
      <w:pStyle w:val="Databullet"/>
      <w:lvlText w:val=""/>
      <w:lvlJc w:val="left"/>
      <w:pPr>
        <w:ind w:left="5606" w:hanging="360"/>
      </w:pPr>
      <w:rPr>
        <w:rFonts w:ascii="Symbol" w:hAnsi="Symbol" w:hint="default"/>
      </w:rPr>
    </w:lvl>
    <w:lvl w:ilvl="1" w:tplc="39D62438">
      <w:start w:val="1"/>
      <w:numFmt w:val="bullet"/>
      <w:pStyle w:val="DatabulletL2"/>
      <w:lvlText w:val="o"/>
      <w:lvlJc w:val="left"/>
      <w:pPr>
        <w:ind w:left="1931" w:hanging="360"/>
      </w:pPr>
      <w:rPr>
        <w:rFonts w:ascii="Courier New" w:hAnsi="Courier New" w:cs="Courier New" w:hint="default"/>
      </w:rPr>
    </w:lvl>
    <w:lvl w:ilvl="2" w:tplc="14090005">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2" w15:restartNumberingAfterBreak="0">
    <w:nsid w:val="01A83D45"/>
    <w:multiLevelType w:val="hybridMultilevel"/>
    <w:tmpl w:val="FD48462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29AE141"/>
    <w:multiLevelType w:val="hybridMultilevel"/>
    <w:tmpl w:val="FFFFFFFF"/>
    <w:lvl w:ilvl="0" w:tplc="665C49B0">
      <w:start w:val="1"/>
      <w:numFmt w:val="lowerLetter"/>
      <w:lvlText w:val="%1)"/>
      <w:lvlJc w:val="left"/>
      <w:pPr>
        <w:ind w:left="720" w:hanging="360"/>
      </w:pPr>
    </w:lvl>
    <w:lvl w:ilvl="1" w:tplc="70723904">
      <w:start w:val="1"/>
      <w:numFmt w:val="lowerLetter"/>
      <w:lvlText w:val="%2."/>
      <w:lvlJc w:val="left"/>
      <w:pPr>
        <w:ind w:left="1440" w:hanging="360"/>
      </w:pPr>
    </w:lvl>
    <w:lvl w:ilvl="2" w:tplc="998ABADE">
      <w:start w:val="1"/>
      <w:numFmt w:val="lowerRoman"/>
      <w:lvlText w:val="%3."/>
      <w:lvlJc w:val="right"/>
      <w:pPr>
        <w:ind w:left="2160" w:hanging="180"/>
      </w:pPr>
    </w:lvl>
    <w:lvl w:ilvl="3" w:tplc="7EE496D0">
      <w:start w:val="1"/>
      <w:numFmt w:val="decimal"/>
      <w:lvlText w:val="%4."/>
      <w:lvlJc w:val="left"/>
      <w:pPr>
        <w:ind w:left="2880" w:hanging="360"/>
      </w:pPr>
    </w:lvl>
    <w:lvl w:ilvl="4" w:tplc="4D5298E4">
      <w:start w:val="1"/>
      <w:numFmt w:val="lowerLetter"/>
      <w:lvlText w:val="%5."/>
      <w:lvlJc w:val="left"/>
      <w:pPr>
        <w:ind w:left="3600" w:hanging="360"/>
      </w:pPr>
    </w:lvl>
    <w:lvl w:ilvl="5" w:tplc="CE72A664">
      <w:start w:val="1"/>
      <w:numFmt w:val="lowerRoman"/>
      <w:lvlText w:val="%6."/>
      <w:lvlJc w:val="right"/>
      <w:pPr>
        <w:ind w:left="4320" w:hanging="180"/>
      </w:pPr>
    </w:lvl>
    <w:lvl w:ilvl="6" w:tplc="DB028C54">
      <w:start w:val="1"/>
      <w:numFmt w:val="decimal"/>
      <w:lvlText w:val="%7."/>
      <w:lvlJc w:val="left"/>
      <w:pPr>
        <w:ind w:left="5040" w:hanging="360"/>
      </w:pPr>
    </w:lvl>
    <w:lvl w:ilvl="7" w:tplc="F894FEE0">
      <w:start w:val="1"/>
      <w:numFmt w:val="lowerLetter"/>
      <w:lvlText w:val="%8."/>
      <w:lvlJc w:val="left"/>
      <w:pPr>
        <w:ind w:left="5760" w:hanging="360"/>
      </w:pPr>
    </w:lvl>
    <w:lvl w:ilvl="8" w:tplc="62248AFA">
      <w:start w:val="1"/>
      <w:numFmt w:val="lowerRoman"/>
      <w:lvlText w:val="%9."/>
      <w:lvlJc w:val="right"/>
      <w:pPr>
        <w:ind w:left="6480" w:hanging="180"/>
      </w:pPr>
    </w:lvl>
  </w:abstractNum>
  <w:abstractNum w:abstractNumId="4" w15:restartNumberingAfterBreak="0">
    <w:nsid w:val="02AD4580"/>
    <w:multiLevelType w:val="hybridMultilevel"/>
    <w:tmpl w:val="294A7F30"/>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5" w15:restartNumberingAfterBreak="0">
    <w:nsid w:val="02B04CD8"/>
    <w:multiLevelType w:val="hybridMultilevel"/>
    <w:tmpl w:val="79E26DC2"/>
    <w:lvl w:ilvl="0" w:tplc="14090019">
      <w:start w:val="1"/>
      <w:numFmt w:val="lowerLetter"/>
      <w:lvlText w:val="%1."/>
      <w:lvlJc w:val="left"/>
      <w:pPr>
        <w:tabs>
          <w:tab w:val="num" w:pos="1701"/>
        </w:tabs>
        <w:ind w:left="1701" w:hanging="85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311610B"/>
    <w:multiLevelType w:val="hybridMultilevel"/>
    <w:tmpl w:val="534295E8"/>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7" w15:restartNumberingAfterBreak="0">
    <w:nsid w:val="04D2127A"/>
    <w:multiLevelType w:val="hybridMultilevel"/>
    <w:tmpl w:val="EFFAEEF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53B573E"/>
    <w:multiLevelType w:val="hybridMultilevel"/>
    <w:tmpl w:val="56EE5FA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630198F"/>
    <w:multiLevelType w:val="hybridMultilevel"/>
    <w:tmpl w:val="9572E23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6F807BB"/>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1" w15:restartNumberingAfterBreak="0">
    <w:nsid w:val="0746DDE7"/>
    <w:multiLevelType w:val="hybridMultilevel"/>
    <w:tmpl w:val="FFFFFFFF"/>
    <w:lvl w:ilvl="0" w:tplc="160E6A26">
      <w:start w:val="1"/>
      <w:numFmt w:val="lowerLetter"/>
      <w:lvlText w:val="%1)"/>
      <w:lvlJc w:val="left"/>
      <w:pPr>
        <w:ind w:left="720" w:hanging="360"/>
      </w:pPr>
    </w:lvl>
    <w:lvl w:ilvl="1" w:tplc="89ECCC22">
      <w:start w:val="1"/>
      <w:numFmt w:val="lowerLetter"/>
      <w:lvlText w:val="%2."/>
      <w:lvlJc w:val="left"/>
      <w:pPr>
        <w:ind w:left="1440" w:hanging="360"/>
      </w:pPr>
    </w:lvl>
    <w:lvl w:ilvl="2" w:tplc="AEC0A20C">
      <w:start w:val="1"/>
      <w:numFmt w:val="lowerRoman"/>
      <w:lvlText w:val="%3."/>
      <w:lvlJc w:val="right"/>
      <w:pPr>
        <w:ind w:left="2160" w:hanging="180"/>
      </w:pPr>
    </w:lvl>
    <w:lvl w:ilvl="3" w:tplc="3796F21A">
      <w:start w:val="1"/>
      <w:numFmt w:val="decimal"/>
      <w:lvlText w:val="%4."/>
      <w:lvlJc w:val="left"/>
      <w:pPr>
        <w:ind w:left="2880" w:hanging="360"/>
      </w:pPr>
    </w:lvl>
    <w:lvl w:ilvl="4" w:tplc="79F2BC9E">
      <w:start w:val="1"/>
      <w:numFmt w:val="lowerLetter"/>
      <w:lvlText w:val="%5."/>
      <w:lvlJc w:val="left"/>
      <w:pPr>
        <w:ind w:left="3600" w:hanging="360"/>
      </w:pPr>
    </w:lvl>
    <w:lvl w:ilvl="5" w:tplc="A3940958">
      <w:start w:val="1"/>
      <w:numFmt w:val="lowerRoman"/>
      <w:lvlText w:val="%6."/>
      <w:lvlJc w:val="right"/>
      <w:pPr>
        <w:ind w:left="4320" w:hanging="180"/>
      </w:pPr>
    </w:lvl>
    <w:lvl w:ilvl="6" w:tplc="DE04F56E">
      <w:start w:val="1"/>
      <w:numFmt w:val="decimal"/>
      <w:lvlText w:val="%7."/>
      <w:lvlJc w:val="left"/>
      <w:pPr>
        <w:ind w:left="5040" w:hanging="360"/>
      </w:pPr>
    </w:lvl>
    <w:lvl w:ilvl="7" w:tplc="315047A4">
      <w:start w:val="1"/>
      <w:numFmt w:val="lowerLetter"/>
      <w:lvlText w:val="%8."/>
      <w:lvlJc w:val="left"/>
      <w:pPr>
        <w:ind w:left="5760" w:hanging="360"/>
      </w:pPr>
    </w:lvl>
    <w:lvl w:ilvl="8" w:tplc="C824BBEC">
      <w:start w:val="1"/>
      <w:numFmt w:val="lowerRoman"/>
      <w:lvlText w:val="%9."/>
      <w:lvlJc w:val="right"/>
      <w:pPr>
        <w:ind w:left="6480" w:hanging="180"/>
      </w:pPr>
    </w:lvl>
  </w:abstractNum>
  <w:abstractNum w:abstractNumId="12" w15:restartNumberingAfterBreak="0">
    <w:nsid w:val="0820721A"/>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3" w15:restartNumberingAfterBreak="0">
    <w:nsid w:val="09412858"/>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4" w15:restartNumberingAfterBreak="0">
    <w:nsid w:val="0A0F1D8D"/>
    <w:multiLevelType w:val="hybridMultilevel"/>
    <w:tmpl w:val="23886D4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0A2A1B28"/>
    <w:multiLevelType w:val="hybridMultilevel"/>
    <w:tmpl w:val="D8D6278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0AE46EA1"/>
    <w:multiLevelType w:val="hybridMultilevel"/>
    <w:tmpl w:val="B5F645E2"/>
    <w:lvl w:ilvl="0" w:tplc="1409001B">
      <w:start w:val="1"/>
      <w:numFmt w:val="lowerRoman"/>
      <w:lvlText w:val="%1."/>
      <w:lvlJc w:val="right"/>
      <w:pPr>
        <w:ind w:left="2421" w:hanging="360"/>
      </w:p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7" w15:restartNumberingAfterBreak="0">
    <w:nsid w:val="0B6B29A6"/>
    <w:multiLevelType w:val="hybridMultilevel"/>
    <w:tmpl w:val="1A3247B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0B804CE6"/>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9" w15:restartNumberingAfterBreak="0">
    <w:nsid w:val="0BDC2F15"/>
    <w:multiLevelType w:val="hybridMultilevel"/>
    <w:tmpl w:val="4CE6A9B6"/>
    <w:lvl w:ilvl="0" w:tplc="A51E05D8">
      <w:start w:val="1"/>
      <w:numFmt w:val="decimal"/>
      <w:pStyle w:val="Numbparas"/>
      <w:lvlText w:val="%1."/>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BE4C90">
      <w:start w:val="1"/>
      <w:numFmt w:val="lowerLetter"/>
      <w:lvlText w:val="%2."/>
      <w:lvlJc w:val="left"/>
      <w:pPr>
        <w:ind w:left="1701" w:hanging="850"/>
      </w:pPr>
    </w:lvl>
    <w:lvl w:ilvl="2" w:tplc="8938A592">
      <w:start w:val="1"/>
      <w:numFmt w:val="lowerRoman"/>
      <w:lvlText w:val="%3."/>
      <w:lvlJc w:val="right"/>
      <w:pPr>
        <w:ind w:left="2552" w:hanging="851"/>
      </w:pPr>
    </w:lvl>
    <w:lvl w:ilvl="3" w:tplc="6FCC4158">
      <w:start w:val="1"/>
      <w:numFmt w:val="bullet"/>
      <w:lvlText w:val=""/>
      <w:lvlJc w:val="left"/>
      <w:pPr>
        <w:ind w:left="1701" w:hanging="850"/>
      </w:pPr>
      <w:rPr>
        <w:rFonts w:ascii="Symbol" w:hAnsi="Symbol" w:hint="default"/>
        <w:vertAlign w:val="baseline"/>
      </w:rPr>
    </w:lvl>
    <w:lvl w:ilvl="4" w:tplc="32F41376">
      <w:start w:val="1"/>
      <w:numFmt w:val="lowerLetter"/>
      <w:lvlText w:val="%5."/>
      <w:lvlJc w:val="left"/>
      <w:pPr>
        <w:ind w:left="3600" w:hanging="360"/>
      </w:pPr>
    </w:lvl>
    <w:lvl w:ilvl="5" w:tplc="E566FA60">
      <w:start w:val="1"/>
      <w:numFmt w:val="lowerRoman"/>
      <w:lvlText w:val="%6."/>
      <w:lvlJc w:val="right"/>
      <w:pPr>
        <w:ind w:left="4320" w:hanging="180"/>
      </w:pPr>
    </w:lvl>
    <w:lvl w:ilvl="6" w:tplc="EDA6B334">
      <w:start w:val="1"/>
      <w:numFmt w:val="decimal"/>
      <w:lvlText w:val="%7."/>
      <w:lvlJc w:val="left"/>
      <w:pPr>
        <w:ind w:left="5040" w:hanging="360"/>
      </w:pPr>
    </w:lvl>
    <w:lvl w:ilvl="7" w:tplc="60424D6E">
      <w:start w:val="1"/>
      <w:numFmt w:val="lowerLetter"/>
      <w:lvlText w:val="%8."/>
      <w:lvlJc w:val="left"/>
      <w:pPr>
        <w:ind w:left="5760" w:hanging="360"/>
      </w:pPr>
    </w:lvl>
    <w:lvl w:ilvl="8" w:tplc="F3605086">
      <w:start w:val="1"/>
      <w:numFmt w:val="lowerRoman"/>
      <w:lvlText w:val="%9."/>
      <w:lvlJc w:val="right"/>
      <w:pPr>
        <w:ind w:left="6480" w:hanging="180"/>
      </w:pPr>
    </w:lvl>
  </w:abstractNum>
  <w:abstractNum w:abstractNumId="20" w15:restartNumberingAfterBreak="0">
    <w:nsid w:val="0C0F5B70"/>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21" w15:restartNumberingAfterBreak="0">
    <w:nsid w:val="0CBA5FB3"/>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22" w15:restartNumberingAfterBreak="0">
    <w:nsid w:val="0F114022"/>
    <w:multiLevelType w:val="hybridMultilevel"/>
    <w:tmpl w:val="1166D9E2"/>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23" w15:restartNumberingAfterBreak="0">
    <w:nsid w:val="0F2941D8"/>
    <w:multiLevelType w:val="hybridMultilevel"/>
    <w:tmpl w:val="65107F4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0FF02FCF"/>
    <w:multiLevelType w:val="hybridMultilevel"/>
    <w:tmpl w:val="C0A887D6"/>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25" w15:restartNumberingAfterBreak="0">
    <w:nsid w:val="101A7B05"/>
    <w:multiLevelType w:val="hybridMultilevel"/>
    <w:tmpl w:val="DA8814A6"/>
    <w:lvl w:ilvl="0" w:tplc="1409001B">
      <w:start w:val="1"/>
      <w:numFmt w:val="lowerRoman"/>
      <w:lvlText w:val="%1."/>
      <w:lvlJc w:val="right"/>
      <w:pPr>
        <w:ind w:left="2421" w:hanging="360"/>
      </w:p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26" w15:restartNumberingAfterBreak="0">
    <w:nsid w:val="10AF3D9A"/>
    <w:multiLevelType w:val="hybridMultilevel"/>
    <w:tmpl w:val="1C647450"/>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27" w15:restartNumberingAfterBreak="0">
    <w:nsid w:val="129226BA"/>
    <w:multiLevelType w:val="hybridMultilevel"/>
    <w:tmpl w:val="E7B0D598"/>
    <w:lvl w:ilvl="0" w:tplc="1409001B">
      <w:start w:val="1"/>
      <w:numFmt w:val="lowerRoman"/>
      <w:lvlText w:val="%1."/>
      <w:lvlJc w:val="right"/>
      <w:pPr>
        <w:tabs>
          <w:tab w:val="num" w:pos="1701"/>
        </w:tabs>
        <w:ind w:left="1701" w:hanging="85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32933EF"/>
    <w:multiLevelType w:val="multilevel"/>
    <w:tmpl w:val="DB92010A"/>
    <w:lvl w:ilvl="0">
      <w:start w:val="1"/>
      <w:numFmt w:val="lowerLetter"/>
      <w:lvlText w:val="%1)"/>
      <w:lvlJc w:val="left"/>
      <w:pPr>
        <w:ind w:left="360" w:hanging="360"/>
      </w:pPr>
    </w:lvl>
    <w:lvl w:ilvl="1">
      <w:start w:val="1"/>
      <w:numFmt w:val="lowerRoman"/>
      <w:pStyle w:val="Recsboxlevel2"/>
      <w:lvlText w:val="%2."/>
      <w:lvlJc w:val="left"/>
      <w:pPr>
        <w:ind w:left="1495" w:hanging="360"/>
      </w:p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13C527DA"/>
    <w:multiLevelType w:val="hybridMultilevel"/>
    <w:tmpl w:val="92EE4A34"/>
    <w:lvl w:ilvl="0" w:tplc="14090019">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30" w15:restartNumberingAfterBreak="0">
    <w:nsid w:val="16474893"/>
    <w:multiLevelType w:val="hybridMultilevel"/>
    <w:tmpl w:val="FD4ACD8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16F27162"/>
    <w:multiLevelType w:val="hybridMultilevel"/>
    <w:tmpl w:val="1CF8D866"/>
    <w:lvl w:ilvl="0" w:tplc="14090001">
      <w:start w:val="1"/>
      <w:numFmt w:val="bullet"/>
      <w:lvlText w:val=""/>
      <w:lvlJc w:val="left"/>
      <w:pPr>
        <w:ind w:left="1713" w:hanging="360"/>
      </w:pPr>
      <w:rPr>
        <w:rFonts w:ascii="Symbol" w:hAnsi="Symbol" w:hint="default"/>
      </w:rPr>
    </w:lvl>
    <w:lvl w:ilvl="1" w:tplc="14090003" w:tentative="1">
      <w:start w:val="1"/>
      <w:numFmt w:val="bullet"/>
      <w:lvlText w:val="o"/>
      <w:lvlJc w:val="left"/>
      <w:pPr>
        <w:ind w:left="2433" w:hanging="360"/>
      </w:pPr>
      <w:rPr>
        <w:rFonts w:ascii="Courier New" w:hAnsi="Courier New" w:cs="Courier New" w:hint="default"/>
      </w:rPr>
    </w:lvl>
    <w:lvl w:ilvl="2" w:tplc="14090005" w:tentative="1">
      <w:start w:val="1"/>
      <w:numFmt w:val="bullet"/>
      <w:lvlText w:val=""/>
      <w:lvlJc w:val="left"/>
      <w:pPr>
        <w:ind w:left="3153" w:hanging="360"/>
      </w:pPr>
      <w:rPr>
        <w:rFonts w:ascii="Wingdings" w:hAnsi="Wingdings" w:hint="default"/>
      </w:rPr>
    </w:lvl>
    <w:lvl w:ilvl="3" w:tplc="14090001" w:tentative="1">
      <w:start w:val="1"/>
      <w:numFmt w:val="bullet"/>
      <w:lvlText w:val=""/>
      <w:lvlJc w:val="left"/>
      <w:pPr>
        <w:ind w:left="3873" w:hanging="360"/>
      </w:pPr>
      <w:rPr>
        <w:rFonts w:ascii="Symbol" w:hAnsi="Symbol" w:hint="default"/>
      </w:rPr>
    </w:lvl>
    <w:lvl w:ilvl="4" w:tplc="14090003" w:tentative="1">
      <w:start w:val="1"/>
      <w:numFmt w:val="bullet"/>
      <w:lvlText w:val="o"/>
      <w:lvlJc w:val="left"/>
      <w:pPr>
        <w:ind w:left="4593" w:hanging="360"/>
      </w:pPr>
      <w:rPr>
        <w:rFonts w:ascii="Courier New" w:hAnsi="Courier New" w:cs="Courier New" w:hint="default"/>
      </w:rPr>
    </w:lvl>
    <w:lvl w:ilvl="5" w:tplc="14090005" w:tentative="1">
      <w:start w:val="1"/>
      <w:numFmt w:val="bullet"/>
      <w:lvlText w:val=""/>
      <w:lvlJc w:val="left"/>
      <w:pPr>
        <w:ind w:left="5313" w:hanging="360"/>
      </w:pPr>
      <w:rPr>
        <w:rFonts w:ascii="Wingdings" w:hAnsi="Wingdings" w:hint="default"/>
      </w:rPr>
    </w:lvl>
    <w:lvl w:ilvl="6" w:tplc="14090001" w:tentative="1">
      <w:start w:val="1"/>
      <w:numFmt w:val="bullet"/>
      <w:lvlText w:val=""/>
      <w:lvlJc w:val="left"/>
      <w:pPr>
        <w:ind w:left="6033" w:hanging="360"/>
      </w:pPr>
      <w:rPr>
        <w:rFonts w:ascii="Symbol" w:hAnsi="Symbol" w:hint="default"/>
      </w:rPr>
    </w:lvl>
    <w:lvl w:ilvl="7" w:tplc="14090003" w:tentative="1">
      <w:start w:val="1"/>
      <w:numFmt w:val="bullet"/>
      <w:lvlText w:val="o"/>
      <w:lvlJc w:val="left"/>
      <w:pPr>
        <w:ind w:left="6753" w:hanging="360"/>
      </w:pPr>
      <w:rPr>
        <w:rFonts w:ascii="Courier New" w:hAnsi="Courier New" w:cs="Courier New" w:hint="default"/>
      </w:rPr>
    </w:lvl>
    <w:lvl w:ilvl="8" w:tplc="14090005" w:tentative="1">
      <w:start w:val="1"/>
      <w:numFmt w:val="bullet"/>
      <w:lvlText w:val=""/>
      <w:lvlJc w:val="left"/>
      <w:pPr>
        <w:ind w:left="7473" w:hanging="360"/>
      </w:pPr>
      <w:rPr>
        <w:rFonts w:ascii="Wingdings" w:hAnsi="Wingdings" w:hint="default"/>
      </w:rPr>
    </w:lvl>
  </w:abstractNum>
  <w:abstractNum w:abstractNumId="32" w15:restartNumberingAfterBreak="0">
    <w:nsid w:val="17804512"/>
    <w:multiLevelType w:val="hybridMultilevel"/>
    <w:tmpl w:val="0E205B4E"/>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33" w15:restartNumberingAfterBreak="0">
    <w:nsid w:val="17B06772"/>
    <w:multiLevelType w:val="hybridMultilevel"/>
    <w:tmpl w:val="86D66666"/>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34" w15:restartNumberingAfterBreak="0">
    <w:nsid w:val="181F023D"/>
    <w:multiLevelType w:val="hybridMultilevel"/>
    <w:tmpl w:val="2E724EE0"/>
    <w:lvl w:ilvl="0" w:tplc="1409001B">
      <w:start w:val="1"/>
      <w:numFmt w:val="lowerRoman"/>
      <w:lvlText w:val="%1."/>
      <w:lvlJc w:val="right"/>
      <w:pPr>
        <w:ind w:left="2421" w:hanging="360"/>
      </w:p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35" w15:restartNumberingAfterBreak="0">
    <w:nsid w:val="19CF481A"/>
    <w:multiLevelType w:val="hybridMultilevel"/>
    <w:tmpl w:val="A37C525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1D0E5D23"/>
    <w:multiLevelType w:val="hybridMultilevel"/>
    <w:tmpl w:val="34B4678C"/>
    <w:lvl w:ilvl="0" w:tplc="2E109C52">
      <w:start w:val="1"/>
      <w:numFmt w:val="lowerLetter"/>
      <w:pStyle w:val="Paraletters"/>
      <w:lvlText w:val="%1."/>
      <w:lvlJc w:val="left"/>
      <w:pPr>
        <w:tabs>
          <w:tab w:val="num" w:pos="1701"/>
        </w:tabs>
        <w:ind w:left="1701" w:hanging="85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D127007"/>
    <w:multiLevelType w:val="hybridMultilevel"/>
    <w:tmpl w:val="FFFFFFFF"/>
    <w:lvl w:ilvl="0" w:tplc="35C405D2">
      <w:start w:val="1"/>
      <w:numFmt w:val="decimal"/>
      <w:lvlText w:val="%1."/>
      <w:lvlJc w:val="left"/>
      <w:pPr>
        <w:ind w:left="720" w:hanging="360"/>
      </w:pPr>
    </w:lvl>
    <w:lvl w:ilvl="1" w:tplc="C974EF30">
      <w:start w:val="1"/>
      <w:numFmt w:val="lowerRoman"/>
      <w:lvlText w:val="%2)"/>
      <w:lvlJc w:val="right"/>
      <w:pPr>
        <w:ind w:left="1440" w:hanging="360"/>
      </w:pPr>
    </w:lvl>
    <w:lvl w:ilvl="2" w:tplc="8DAEE1A0">
      <w:start w:val="1"/>
      <w:numFmt w:val="lowerRoman"/>
      <w:lvlText w:val="%3."/>
      <w:lvlJc w:val="right"/>
      <w:pPr>
        <w:ind w:left="2160" w:hanging="180"/>
      </w:pPr>
    </w:lvl>
    <w:lvl w:ilvl="3" w:tplc="644C2A6C">
      <w:start w:val="1"/>
      <w:numFmt w:val="decimal"/>
      <w:lvlText w:val="%4."/>
      <w:lvlJc w:val="left"/>
      <w:pPr>
        <w:ind w:left="2880" w:hanging="360"/>
      </w:pPr>
    </w:lvl>
    <w:lvl w:ilvl="4" w:tplc="F25C6D20">
      <w:start w:val="1"/>
      <w:numFmt w:val="lowerLetter"/>
      <w:lvlText w:val="%5."/>
      <w:lvlJc w:val="left"/>
      <w:pPr>
        <w:ind w:left="3600" w:hanging="360"/>
      </w:pPr>
    </w:lvl>
    <w:lvl w:ilvl="5" w:tplc="EAD6C9F2">
      <w:start w:val="1"/>
      <w:numFmt w:val="lowerRoman"/>
      <w:lvlText w:val="%6."/>
      <w:lvlJc w:val="right"/>
      <w:pPr>
        <w:ind w:left="4320" w:hanging="180"/>
      </w:pPr>
    </w:lvl>
    <w:lvl w:ilvl="6" w:tplc="D55472BC">
      <w:start w:val="1"/>
      <w:numFmt w:val="decimal"/>
      <w:lvlText w:val="%7."/>
      <w:lvlJc w:val="left"/>
      <w:pPr>
        <w:ind w:left="5040" w:hanging="360"/>
      </w:pPr>
    </w:lvl>
    <w:lvl w:ilvl="7" w:tplc="06D69F78">
      <w:start w:val="1"/>
      <w:numFmt w:val="lowerLetter"/>
      <w:lvlText w:val="%8."/>
      <w:lvlJc w:val="left"/>
      <w:pPr>
        <w:ind w:left="5760" w:hanging="360"/>
      </w:pPr>
    </w:lvl>
    <w:lvl w:ilvl="8" w:tplc="6658B39A">
      <w:start w:val="1"/>
      <w:numFmt w:val="lowerRoman"/>
      <w:lvlText w:val="%9."/>
      <w:lvlJc w:val="right"/>
      <w:pPr>
        <w:ind w:left="6480" w:hanging="180"/>
      </w:pPr>
    </w:lvl>
  </w:abstractNum>
  <w:abstractNum w:abstractNumId="38" w15:restartNumberingAfterBreak="0">
    <w:nsid w:val="1F9C5D7D"/>
    <w:multiLevelType w:val="hybridMultilevel"/>
    <w:tmpl w:val="8FC4DD1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209943B3"/>
    <w:multiLevelType w:val="hybridMultilevel"/>
    <w:tmpl w:val="FFFFFFFF"/>
    <w:lvl w:ilvl="0" w:tplc="DB68B5B6">
      <w:start w:val="1"/>
      <w:numFmt w:val="lowerLetter"/>
      <w:lvlText w:val="%1)"/>
      <w:lvlJc w:val="left"/>
      <w:pPr>
        <w:ind w:left="720" w:hanging="360"/>
      </w:pPr>
    </w:lvl>
    <w:lvl w:ilvl="1" w:tplc="9C340786">
      <w:start w:val="1"/>
      <w:numFmt w:val="lowerLetter"/>
      <w:lvlText w:val="%2."/>
      <w:lvlJc w:val="left"/>
      <w:pPr>
        <w:ind w:left="1440" w:hanging="360"/>
      </w:pPr>
    </w:lvl>
    <w:lvl w:ilvl="2" w:tplc="1CC2B284">
      <w:start w:val="1"/>
      <w:numFmt w:val="lowerRoman"/>
      <w:lvlText w:val="%3."/>
      <w:lvlJc w:val="right"/>
      <w:pPr>
        <w:ind w:left="2160" w:hanging="180"/>
      </w:pPr>
    </w:lvl>
    <w:lvl w:ilvl="3" w:tplc="0BF27CD6">
      <w:start w:val="1"/>
      <w:numFmt w:val="decimal"/>
      <w:lvlText w:val="%4."/>
      <w:lvlJc w:val="left"/>
      <w:pPr>
        <w:ind w:left="2880" w:hanging="360"/>
      </w:pPr>
    </w:lvl>
    <w:lvl w:ilvl="4" w:tplc="C322833E">
      <w:start w:val="1"/>
      <w:numFmt w:val="lowerLetter"/>
      <w:lvlText w:val="%5."/>
      <w:lvlJc w:val="left"/>
      <w:pPr>
        <w:ind w:left="3600" w:hanging="360"/>
      </w:pPr>
    </w:lvl>
    <w:lvl w:ilvl="5" w:tplc="607AC03E">
      <w:start w:val="1"/>
      <w:numFmt w:val="lowerRoman"/>
      <w:lvlText w:val="%6."/>
      <w:lvlJc w:val="right"/>
      <w:pPr>
        <w:ind w:left="4320" w:hanging="180"/>
      </w:pPr>
    </w:lvl>
    <w:lvl w:ilvl="6" w:tplc="B426BB44">
      <w:start w:val="1"/>
      <w:numFmt w:val="decimal"/>
      <w:lvlText w:val="%7."/>
      <w:lvlJc w:val="left"/>
      <w:pPr>
        <w:ind w:left="5040" w:hanging="360"/>
      </w:pPr>
    </w:lvl>
    <w:lvl w:ilvl="7" w:tplc="CDDCEFE4">
      <w:start w:val="1"/>
      <w:numFmt w:val="lowerLetter"/>
      <w:lvlText w:val="%8."/>
      <w:lvlJc w:val="left"/>
      <w:pPr>
        <w:ind w:left="5760" w:hanging="360"/>
      </w:pPr>
    </w:lvl>
    <w:lvl w:ilvl="8" w:tplc="889689C0">
      <w:start w:val="1"/>
      <w:numFmt w:val="lowerRoman"/>
      <w:lvlText w:val="%9."/>
      <w:lvlJc w:val="right"/>
      <w:pPr>
        <w:ind w:left="6480" w:hanging="180"/>
      </w:pPr>
    </w:lvl>
  </w:abstractNum>
  <w:abstractNum w:abstractNumId="40" w15:restartNumberingAfterBreak="0">
    <w:nsid w:val="217E0B83"/>
    <w:multiLevelType w:val="hybridMultilevel"/>
    <w:tmpl w:val="A2680E3E"/>
    <w:lvl w:ilvl="0" w:tplc="DD7ED7A4">
      <w:start w:val="1"/>
      <w:numFmt w:val="decimal"/>
      <w:pStyle w:val="ListBullet2"/>
      <w:lvlText w:val="%1."/>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start w:val="1"/>
      <w:numFmt w:val="lowerLetter"/>
      <w:lvlText w:val="%2."/>
      <w:lvlJc w:val="left"/>
      <w:pPr>
        <w:ind w:left="2160" w:hanging="360"/>
      </w:pPr>
    </w:lvl>
    <w:lvl w:ilvl="2" w:tplc="1409001B">
      <w:start w:val="1"/>
      <w:numFmt w:val="lowerRoman"/>
      <w:lvlText w:val="%3."/>
      <w:lvlJc w:val="right"/>
      <w:pPr>
        <w:ind w:left="2880" w:hanging="180"/>
      </w:pPr>
    </w:lvl>
    <w:lvl w:ilvl="3" w:tplc="1409000F">
      <w:start w:val="1"/>
      <w:numFmt w:val="decimal"/>
      <w:lvlText w:val="%4."/>
      <w:lvlJc w:val="left"/>
      <w:pPr>
        <w:ind w:left="3600" w:hanging="360"/>
      </w:pPr>
    </w:lvl>
    <w:lvl w:ilvl="4" w:tplc="14090019">
      <w:start w:val="1"/>
      <w:numFmt w:val="lowerLetter"/>
      <w:lvlText w:val="%5."/>
      <w:lvlJc w:val="left"/>
      <w:pPr>
        <w:ind w:left="4320" w:hanging="360"/>
      </w:pPr>
    </w:lvl>
    <w:lvl w:ilvl="5" w:tplc="1409001B">
      <w:start w:val="1"/>
      <w:numFmt w:val="lowerRoman"/>
      <w:lvlText w:val="%6."/>
      <w:lvlJc w:val="right"/>
      <w:pPr>
        <w:ind w:left="5040" w:hanging="180"/>
      </w:pPr>
    </w:lvl>
    <w:lvl w:ilvl="6" w:tplc="1409000F">
      <w:start w:val="1"/>
      <w:numFmt w:val="decimal"/>
      <w:lvlText w:val="%7."/>
      <w:lvlJc w:val="left"/>
      <w:pPr>
        <w:ind w:left="5760" w:hanging="360"/>
      </w:pPr>
    </w:lvl>
    <w:lvl w:ilvl="7" w:tplc="14090019">
      <w:start w:val="1"/>
      <w:numFmt w:val="lowerLetter"/>
      <w:lvlText w:val="%8."/>
      <w:lvlJc w:val="left"/>
      <w:pPr>
        <w:ind w:left="6480" w:hanging="360"/>
      </w:pPr>
    </w:lvl>
    <w:lvl w:ilvl="8" w:tplc="1409001B">
      <w:start w:val="1"/>
      <w:numFmt w:val="lowerRoman"/>
      <w:lvlText w:val="%9."/>
      <w:lvlJc w:val="right"/>
      <w:pPr>
        <w:ind w:left="7200" w:hanging="180"/>
      </w:pPr>
    </w:lvl>
  </w:abstractNum>
  <w:abstractNum w:abstractNumId="41" w15:restartNumberingAfterBreak="0">
    <w:nsid w:val="21A45389"/>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42" w15:restartNumberingAfterBreak="0">
    <w:nsid w:val="21C37161"/>
    <w:multiLevelType w:val="hybridMultilevel"/>
    <w:tmpl w:val="4E822CA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224F621A"/>
    <w:multiLevelType w:val="hybridMultilevel"/>
    <w:tmpl w:val="92EE4A34"/>
    <w:lvl w:ilvl="0" w:tplc="14090019">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44" w15:restartNumberingAfterBreak="0">
    <w:nsid w:val="23773457"/>
    <w:multiLevelType w:val="hybridMultilevel"/>
    <w:tmpl w:val="5CEADC22"/>
    <w:lvl w:ilvl="0" w:tplc="14090019">
      <w:start w:val="1"/>
      <w:numFmt w:val="lowerLetter"/>
      <w:lvlText w:val="%1."/>
      <w:lvlJc w:val="left"/>
      <w:pPr>
        <w:tabs>
          <w:tab w:val="num" w:pos="1701"/>
        </w:tabs>
        <w:ind w:left="1701" w:hanging="85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17475D"/>
    <w:multiLevelType w:val="hybridMultilevel"/>
    <w:tmpl w:val="0136B974"/>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46" w15:restartNumberingAfterBreak="0">
    <w:nsid w:val="24685B2E"/>
    <w:multiLevelType w:val="hybridMultilevel"/>
    <w:tmpl w:val="6512BA2A"/>
    <w:lvl w:ilvl="0" w:tplc="1409001B">
      <w:start w:val="1"/>
      <w:numFmt w:val="lowerRoman"/>
      <w:lvlText w:val="%1."/>
      <w:lvlJc w:val="right"/>
      <w:pPr>
        <w:ind w:left="720" w:hanging="360"/>
      </w:p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2657077D"/>
    <w:multiLevelType w:val="hybridMultilevel"/>
    <w:tmpl w:val="F6BE73DA"/>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48" w15:restartNumberingAfterBreak="0">
    <w:nsid w:val="26EC560C"/>
    <w:multiLevelType w:val="hybridMultilevel"/>
    <w:tmpl w:val="DA8814A6"/>
    <w:lvl w:ilvl="0" w:tplc="1409001B">
      <w:start w:val="1"/>
      <w:numFmt w:val="lowerRoman"/>
      <w:lvlText w:val="%1."/>
      <w:lvlJc w:val="right"/>
      <w:pPr>
        <w:ind w:left="2421" w:hanging="360"/>
      </w:p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49" w15:restartNumberingAfterBreak="0">
    <w:nsid w:val="271C28EC"/>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50" w15:restartNumberingAfterBreak="0">
    <w:nsid w:val="278268DA"/>
    <w:multiLevelType w:val="hybridMultilevel"/>
    <w:tmpl w:val="05CE1B50"/>
    <w:lvl w:ilvl="0" w:tplc="328EE314">
      <w:start w:val="1"/>
      <w:numFmt w:val="lowerRoman"/>
      <w:pStyle w:val="Pararomannums"/>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280054B2"/>
    <w:multiLevelType w:val="hybridMultilevel"/>
    <w:tmpl w:val="0570068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290C750D"/>
    <w:multiLevelType w:val="hybridMultilevel"/>
    <w:tmpl w:val="A0C04E2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292771AF"/>
    <w:multiLevelType w:val="hybridMultilevel"/>
    <w:tmpl w:val="53B6D13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29DE6E75"/>
    <w:multiLevelType w:val="hybridMultilevel"/>
    <w:tmpl w:val="8060648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2AAF381D"/>
    <w:multiLevelType w:val="multilevel"/>
    <w:tmpl w:val="F66AE3CA"/>
    <w:lvl w:ilvl="0">
      <w:start w:val="1"/>
      <w:numFmt w:val="decimal"/>
      <w:pStyle w:val="Numberedrecheadings"/>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2AB648BA"/>
    <w:multiLevelType w:val="hybridMultilevel"/>
    <w:tmpl w:val="9E20C15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2AB94141"/>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58" w15:restartNumberingAfterBreak="0">
    <w:nsid w:val="2B11668A"/>
    <w:multiLevelType w:val="hybridMultilevel"/>
    <w:tmpl w:val="594895A8"/>
    <w:lvl w:ilvl="0" w:tplc="14090019">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59" w15:restartNumberingAfterBreak="0">
    <w:nsid w:val="2B830117"/>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60" w15:restartNumberingAfterBreak="0">
    <w:nsid w:val="2D9D23F9"/>
    <w:multiLevelType w:val="hybridMultilevel"/>
    <w:tmpl w:val="782E2380"/>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61" w15:restartNumberingAfterBreak="0">
    <w:nsid w:val="2E675475"/>
    <w:multiLevelType w:val="hybridMultilevel"/>
    <w:tmpl w:val="950C797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307A6752"/>
    <w:multiLevelType w:val="hybridMultilevel"/>
    <w:tmpl w:val="15583230"/>
    <w:lvl w:ilvl="0" w:tplc="B1721552">
      <w:start w:val="1"/>
      <w:numFmt w:val="bullet"/>
      <w:pStyle w:val="Bulletsinquote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31251323"/>
    <w:multiLevelType w:val="hybridMultilevel"/>
    <w:tmpl w:val="D52ED75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3231305C"/>
    <w:multiLevelType w:val="hybridMultilevel"/>
    <w:tmpl w:val="DCB0E7EE"/>
    <w:lvl w:ilvl="0" w:tplc="1409001B">
      <w:start w:val="1"/>
      <w:numFmt w:val="lowerRoman"/>
      <w:lvlText w:val="%1."/>
      <w:lvlJc w:val="right"/>
      <w:pPr>
        <w:ind w:left="1069"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323B43B6"/>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66" w15:restartNumberingAfterBreak="0">
    <w:nsid w:val="32AD5C20"/>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67" w15:restartNumberingAfterBreak="0">
    <w:nsid w:val="334927EC"/>
    <w:multiLevelType w:val="hybridMultilevel"/>
    <w:tmpl w:val="CB80732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35E12BCA"/>
    <w:multiLevelType w:val="hybridMultilevel"/>
    <w:tmpl w:val="AE903BF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35E13ADC"/>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70" w15:restartNumberingAfterBreak="0">
    <w:nsid w:val="368263EC"/>
    <w:multiLevelType w:val="hybridMultilevel"/>
    <w:tmpl w:val="594895A8"/>
    <w:lvl w:ilvl="0" w:tplc="14090019">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71" w15:restartNumberingAfterBreak="0">
    <w:nsid w:val="38037A07"/>
    <w:multiLevelType w:val="hybridMultilevel"/>
    <w:tmpl w:val="84DEA20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386126DF"/>
    <w:multiLevelType w:val="hybridMultilevel"/>
    <w:tmpl w:val="A64E75E2"/>
    <w:lvl w:ilvl="0" w:tplc="FECC7D6C">
      <w:start w:val="1"/>
      <w:numFmt w:val="lowerLetter"/>
      <w:lvlText w:val="%1."/>
      <w:lvlJc w:val="left"/>
      <w:pPr>
        <w:ind w:left="1571" w:hanging="360"/>
      </w:pPr>
      <w:rPr>
        <w:b w:val="0"/>
        <w:sz w:val="22"/>
        <w:szCs w:val="22"/>
        <w:vertAlign w:val="baseline"/>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73" w15:restartNumberingAfterBreak="0">
    <w:nsid w:val="38BD5926"/>
    <w:multiLevelType w:val="hybridMultilevel"/>
    <w:tmpl w:val="A998D6C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15:restartNumberingAfterBreak="0">
    <w:nsid w:val="39A53EC2"/>
    <w:multiLevelType w:val="hybridMultilevel"/>
    <w:tmpl w:val="DA8814A6"/>
    <w:lvl w:ilvl="0" w:tplc="1409001B">
      <w:start w:val="1"/>
      <w:numFmt w:val="lowerRoman"/>
      <w:lvlText w:val="%1."/>
      <w:lvlJc w:val="right"/>
      <w:pPr>
        <w:ind w:left="2421" w:hanging="360"/>
      </w:p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75" w15:restartNumberingAfterBreak="0">
    <w:nsid w:val="3A0F0E2D"/>
    <w:multiLevelType w:val="hybridMultilevel"/>
    <w:tmpl w:val="01B24B0E"/>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76" w15:restartNumberingAfterBreak="0">
    <w:nsid w:val="3AEB06F5"/>
    <w:multiLevelType w:val="multilevel"/>
    <w:tmpl w:val="6DCA7664"/>
    <w:lvl w:ilvl="0">
      <w:start w:val="1"/>
      <w:numFmt w:val="decimal"/>
      <w:lvlText w:val="%1."/>
      <w:lvlJc w:val="left"/>
      <w:pPr>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numForm w14:val="default"/>
        <w14:numSpacing w14:val="default"/>
        <w14:stylisticSets/>
        <w14:cntxtAlts w14:val="0"/>
      </w:rPr>
    </w:lvl>
    <w:lvl w:ilvl="1">
      <w:start w:val="1"/>
      <w:numFmt w:val="lowerLetter"/>
      <w:lvlText w:val="%2."/>
      <w:lvlJc w:val="left"/>
      <w:pPr>
        <w:tabs>
          <w:tab w:val="num" w:pos="851"/>
        </w:tabs>
        <w:ind w:left="1701" w:hanging="850"/>
      </w:pPr>
      <w:rPr>
        <w:rFonts w:hint="default"/>
        <w:b w:val="0"/>
      </w:rPr>
    </w:lvl>
    <w:lvl w:ilvl="2">
      <w:start w:val="1"/>
      <w:numFmt w:val="lowerRoman"/>
      <w:lvlText w:val="%3."/>
      <w:lvlJc w:val="left"/>
      <w:pPr>
        <w:tabs>
          <w:tab w:val="num" w:pos="1701"/>
        </w:tabs>
        <w:ind w:left="2552" w:hanging="851"/>
      </w:pPr>
      <w:rPr>
        <w:rFonts w:hint="default"/>
        <w:b w:val="0"/>
        <w:b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3CA53538"/>
    <w:multiLevelType w:val="hybridMultilevel"/>
    <w:tmpl w:val="B914DEC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3CBE0D42"/>
    <w:multiLevelType w:val="hybridMultilevel"/>
    <w:tmpl w:val="BAF4930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3DFF1A68"/>
    <w:multiLevelType w:val="hybridMultilevel"/>
    <w:tmpl w:val="594895A8"/>
    <w:lvl w:ilvl="0" w:tplc="14090019">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80" w15:restartNumberingAfterBreak="0">
    <w:nsid w:val="3E0E5DCB"/>
    <w:multiLevelType w:val="hybridMultilevel"/>
    <w:tmpl w:val="F89AB73A"/>
    <w:lvl w:ilvl="0" w:tplc="FFFFFFFF">
      <w:start w:val="1"/>
      <w:numFmt w:val="lowerLetter"/>
      <w:lvlText w:val="%1."/>
      <w:lvlJc w:val="left"/>
      <w:pPr>
        <w:tabs>
          <w:tab w:val="num" w:pos="1701"/>
        </w:tabs>
        <w:ind w:left="1701" w:hanging="85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F1B25D1"/>
    <w:multiLevelType w:val="hybridMultilevel"/>
    <w:tmpl w:val="DB7E201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40DC6FDE"/>
    <w:multiLevelType w:val="hybridMultilevel"/>
    <w:tmpl w:val="E746251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15:restartNumberingAfterBreak="0">
    <w:nsid w:val="430D03B7"/>
    <w:multiLevelType w:val="hybridMultilevel"/>
    <w:tmpl w:val="3A86AD2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15:restartNumberingAfterBreak="0">
    <w:nsid w:val="43450133"/>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85" w15:restartNumberingAfterBreak="0">
    <w:nsid w:val="447757FF"/>
    <w:multiLevelType w:val="hybridMultilevel"/>
    <w:tmpl w:val="A64E75E2"/>
    <w:lvl w:ilvl="0" w:tplc="FECC7D6C">
      <w:start w:val="1"/>
      <w:numFmt w:val="lowerLetter"/>
      <w:lvlText w:val="%1."/>
      <w:lvlJc w:val="left"/>
      <w:pPr>
        <w:ind w:left="1571" w:hanging="360"/>
      </w:pPr>
      <w:rPr>
        <w:b w:val="0"/>
        <w:sz w:val="22"/>
        <w:szCs w:val="22"/>
        <w:vertAlign w:val="baseline"/>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86" w15:restartNumberingAfterBreak="0">
    <w:nsid w:val="45E4786E"/>
    <w:multiLevelType w:val="hybridMultilevel"/>
    <w:tmpl w:val="0B88E554"/>
    <w:lvl w:ilvl="0" w:tplc="6F04488A">
      <w:start w:val="1"/>
      <w:numFmt w:val="lowerLetter"/>
      <w:lvlText w:val="%1)"/>
      <w:lvlJc w:val="left"/>
      <w:pPr>
        <w:ind w:left="1069"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15:restartNumberingAfterBreak="0">
    <w:nsid w:val="45F16B20"/>
    <w:multiLevelType w:val="hybridMultilevel"/>
    <w:tmpl w:val="0012F1D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15:restartNumberingAfterBreak="0">
    <w:nsid w:val="46432E9A"/>
    <w:multiLevelType w:val="hybridMultilevel"/>
    <w:tmpl w:val="0B88E554"/>
    <w:lvl w:ilvl="0" w:tplc="6F04488A">
      <w:start w:val="1"/>
      <w:numFmt w:val="lowerLetter"/>
      <w:lvlText w:val="%1)"/>
      <w:lvlJc w:val="left"/>
      <w:pPr>
        <w:ind w:left="1069"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46DC3C07"/>
    <w:multiLevelType w:val="hybridMultilevel"/>
    <w:tmpl w:val="9620C2C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15:restartNumberingAfterBreak="0">
    <w:nsid w:val="4727BDF3"/>
    <w:multiLevelType w:val="hybridMultilevel"/>
    <w:tmpl w:val="FFFFFFFF"/>
    <w:lvl w:ilvl="0" w:tplc="68E699E8">
      <w:start w:val="1"/>
      <w:numFmt w:val="lowerLetter"/>
      <w:lvlText w:val="%1)"/>
      <w:lvlJc w:val="left"/>
      <w:pPr>
        <w:ind w:left="720" w:hanging="360"/>
      </w:pPr>
    </w:lvl>
    <w:lvl w:ilvl="1" w:tplc="F23472E4">
      <w:start w:val="1"/>
      <w:numFmt w:val="lowerLetter"/>
      <w:lvlText w:val="%2."/>
      <w:lvlJc w:val="left"/>
      <w:pPr>
        <w:ind w:left="1440" w:hanging="360"/>
      </w:pPr>
    </w:lvl>
    <w:lvl w:ilvl="2" w:tplc="1CB49B8C">
      <w:start w:val="1"/>
      <w:numFmt w:val="lowerRoman"/>
      <w:lvlText w:val="%3."/>
      <w:lvlJc w:val="right"/>
      <w:pPr>
        <w:ind w:left="2160" w:hanging="180"/>
      </w:pPr>
    </w:lvl>
    <w:lvl w:ilvl="3" w:tplc="ED92A9D8">
      <w:start w:val="1"/>
      <w:numFmt w:val="decimal"/>
      <w:lvlText w:val="%4."/>
      <w:lvlJc w:val="left"/>
      <w:pPr>
        <w:ind w:left="2880" w:hanging="360"/>
      </w:pPr>
    </w:lvl>
    <w:lvl w:ilvl="4" w:tplc="529EE1AE">
      <w:start w:val="1"/>
      <w:numFmt w:val="lowerLetter"/>
      <w:lvlText w:val="%5."/>
      <w:lvlJc w:val="left"/>
      <w:pPr>
        <w:ind w:left="3600" w:hanging="360"/>
      </w:pPr>
    </w:lvl>
    <w:lvl w:ilvl="5" w:tplc="566E3DC2">
      <w:start w:val="1"/>
      <w:numFmt w:val="lowerRoman"/>
      <w:lvlText w:val="%6."/>
      <w:lvlJc w:val="right"/>
      <w:pPr>
        <w:ind w:left="4320" w:hanging="180"/>
      </w:pPr>
    </w:lvl>
    <w:lvl w:ilvl="6" w:tplc="C0D8CBF4">
      <w:start w:val="1"/>
      <w:numFmt w:val="decimal"/>
      <w:lvlText w:val="%7."/>
      <w:lvlJc w:val="left"/>
      <w:pPr>
        <w:ind w:left="5040" w:hanging="360"/>
      </w:pPr>
    </w:lvl>
    <w:lvl w:ilvl="7" w:tplc="ED9656EE">
      <w:start w:val="1"/>
      <w:numFmt w:val="lowerLetter"/>
      <w:lvlText w:val="%8."/>
      <w:lvlJc w:val="left"/>
      <w:pPr>
        <w:ind w:left="5760" w:hanging="360"/>
      </w:pPr>
    </w:lvl>
    <w:lvl w:ilvl="8" w:tplc="4ECA0EA0">
      <w:start w:val="1"/>
      <w:numFmt w:val="lowerRoman"/>
      <w:lvlText w:val="%9."/>
      <w:lvlJc w:val="right"/>
      <w:pPr>
        <w:ind w:left="6480" w:hanging="180"/>
      </w:pPr>
    </w:lvl>
  </w:abstractNum>
  <w:abstractNum w:abstractNumId="91" w15:restartNumberingAfterBreak="0">
    <w:nsid w:val="48896930"/>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92" w15:restartNumberingAfterBreak="0">
    <w:nsid w:val="489F45CC"/>
    <w:multiLevelType w:val="hybridMultilevel"/>
    <w:tmpl w:val="D5803F32"/>
    <w:lvl w:ilvl="0" w:tplc="1409001B">
      <w:start w:val="1"/>
      <w:numFmt w:val="lowerRoman"/>
      <w:lvlText w:val="%1."/>
      <w:lvlJc w:val="right"/>
      <w:pPr>
        <w:ind w:left="2520" w:hanging="360"/>
      </w:p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93" w15:restartNumberingAfterBreak="0">
    <w:nsid w:val="499352BA"/>
    <w:multiLevelType w:val="hybridMultilevel"/>
    <w:tmpl w:val="F3F4594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4A666E0F"/>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95" w15:restartNumberingAfterBreak="0">
    <w:nsid w:val="4DA869A6"/>
    <w:multiLevelType w:val="hybridMultilevel"/>
    <w:tmpl w:val="93DC01F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15:restartNumberingAfterBreak="0">
    <w:nsid w:val="4DD241C0"/>
    <w:multiLevelType w:val="hybridMultilevel"/>
    <w:tmpl w:val="673CCECE"/>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97" w15:restartNumberingAfterBreak="0">
    <w:nsid w:val="505C24C8"/>
    <w:multiLevelType w:val="hybridMultilevel"/>
    <w:tmpl w:val="A0CC19E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51E16CE3"/>
    <w:multiLevelType w:val="hybridMultilevel"/>
    <w:tmpl w:val="29480600"/>
    <w:lvl w:ilvl="0" w:tplc="1409001B">
      <w:start w:val="1"/>
      <w:numFmt w:val="lowerRoman"/>
      <w:lvlText w:val="%1."/>
      <w:lvlJc w:val="righ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99" w15:restartNumberingAfterBreak="0">
    <w:nsid w:val="52B47EE7"/>
    <w:multiLevelType w:val="hybridMultilevel"/>
    <w:tmpl w:val="92EE4A34"/>
    <w:lvl w:ilvl="0" w:tplc="14090019">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00" w15:restartNumberingAfterBreak="0">
    <w:nsid w:val="542F4786"/>
    <w:multiLevelType w:val="hybridMultilevel"/>
    <w:tmpl w:val="D0EA1DA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1" w15:restartNumberingAfterBreak="0">
    <w:nsid w:val="54A62724"/>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02" w15:restartNumberingAfterBreak="0">
    <w:nsid w:val="54F3245B"/>
    <w:multiLevelType w:val="hybridMultilevel"/>
    <w:tmpl w:val="DA8814A6"/>
    <w:lvl w:ilvl="0" w:tplc="1409001B">
      <w:start w:val="1"/>
      <w:numFmt w:val="lowerRoman"/>
      <w:lvlText w:val="%1."/>
      <w:lvlJc w:val="right"/>
      <w:pPr>
        <w:ind w:left="2421" w:hanging="360"/>
      </w:p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03" w15:restartNumberingAfterBreak="0">
    <w:nsid w:val="56955384"/>
    <w:multiLevelType w:val="hybridMultilevel"/>
    <w:tmpl w:val="CB80732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4" w15:restartNumberingAfterBreak="0">
    <w:nsid w:val="58130B0F"/>
    <w:multiLevelType w:val="hybridMultilevel"/>
    <w:tmpl w:val="715AF7B2"/>
    <w:lvl w:ilvl="0" w:tplc="29840750">
      <w:start w:val="1"/>
      <w:numFmt w:val="lowerRoman"/>
      <w:lvlText w:val="%1."/>
      <w:lvlJc w:val="right"/>
      <w:pPr>
        <w:ind w:left="2421" w:hanging="360"/>
      </w:pPr>
      <w:rPr>
        <w:b w:val="0"/>
      </w:r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05" w15:restartNumberingAfterBreak="0">
    <w:nsid w:val="58C12037"/>
    <w:multiLevelType w:val="hybridMultilevel"/>
    <w:tmpl w:val="3D64AA7A"/>
    <w:lvl w:ilvl="0" w:tplc="14090019">
      <w:start w:val="1"/>
      <w:numFmt w:val="lowerLetter"/>
      <w:lvlText w:val="%1."/>
      <w:lvlJc w:val="left"/>
      <w:pPr>
        <w:ind w:left="1571" w:hanging="360"/>
      </w:p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06" w15:restartNumberingAfterBreak="0">
    <w:nsid w:val="59310461"/>
    <w:multiLevelType w:val="hybridMultilevel"/>
    <w:tmpl w:val="33AEF654"/>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07" w15:restartNumberingAfterBreak="0">
    <w:nsid w:val="59431BB9"/>
    <w:multiLevelType w:val="hybridMultilevel"/>
    <w:tmpl w:val="8F32155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8" w15:restartNumberingAfterBreak="0">
    <w:nsid w:val="59CC20AC"/>
    <w:multiLevelType w:val="hybridMultilevel"/>
    <w:tmpl w:val="56B49C0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5A023B47"/>
    <w:multiLevelType w:val="hybridMultilevel"/>
    <w:tmpl w:val="92EE4A34"/>
    <w:lvl w:ilvl="0" w:tplc="14090019">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10" w15:restartNumberingAfterBreak="0">
    <w:nsid w:val="5A065927"/>
    <w:multiLevelType w:val="hybridMultilevel"/>
    <w:tmpl w:val="4A52C392"/>
    <w:lvl w:ilvl="0" w:tplc="1409001B">
      <w:start w:val="1"/>
      <w:numFmt w:val="lowerRoman"/>
      <w:lvlText w:val="%1."/>
      <w:lvlJc w:val="right"/>
      <w:pPr>
        <w:ind w:left="720" w:hanging="360"/>
      </w:p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1" w15:restartNumberingAfterBreak="0">
    <w:nsid w:val="5A1E75AA"/>
    <w:multiLevelType w:val="hybridMultilevel"/>
    <w:tmpl w:val="A5B23A6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2" w15:restartNumberingAfterBreak="0">
    <w:nsid w:val="5A6063A4"/>
    <w:multiLevelType w:val="hybridMultilevel"/>
    <w:tmpl w:val="698CA60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3" w15:restartNumberingAfterBreak="0">
    <w:nsid w:val="5A9721A2"/>
    <w:multiLevelType w:val="hybridMultilevel"/>
    <w:tmpl w:val="F1AABE98"/>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14" w15:restartNumberingAfterBreak="0">
    <w:nsid w:val="5B3830F9"/>
    <w:multiLevelType w:val="hybridMultilevel"/>
    <w:tmpl w:val="132A743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5" w15:restartNumberingAfterBreak="0">
    <w:nsid w:val="5BDF3B9D"/>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16" w15:restartNumberingAfterBreak="0">
    <w:nsid w:val="5C0D2E92"/>
    <w:multiLevelType w:val="hybridMultilevel"/>
    <w:tmpl w:val="A64E75E2"/>
    <w:lvl w:ilvl="0" w:tplc="FECC7D6C">
      <w:start w:val="1"/>
      <w:numFmt w:val="lowerLetter"/>
      <w:lvlText w:val="%1."/>
      <w:lvlJc w:val="left"/>
      <w:pPr>
        <w:ind w:left="1571" w:hanging="360"/>
      </w:pPr>
      <w:rPr>
        <w:b w:val="0"/>
        <w:sz w:val="22"/>
        <w:szCs w:val="22"/>
        <w:vertAlign w:val="baseline"/>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17" w15:restartNumberingAfterBreak="0">
    <w:nsid w:val="5CC9582F"/>
    <w:multiLevelType w:val="hybridMultilevel"/>
    <w:tmpl w:val="45C652B2"/>
    <w:lvl w:ilvl="0" w:tplc="FDE61AFE">
      <w:start w:val="1"/>
      <w:numFmt w:val="decimal"/>
      <w:pStyle w:val="Numberedparas"/>
      <w:lvlText w:val="%1."/>
      <w:lvlJc w:val="left"/>
      <w:pPr>
        <w:ind w:left="5463" w:hanging="360"/>
      </w:pPr>
      <w:rPr>
        <w:i w:val="0"/>
        <w:iCs/>
        <w:color w:val="auto"/>
        <w:vertAlign w:val="baseline"/>
      </w:rPr>
    </w:lvl>
    <w:lvl w:ilvl="1" w:tplc="14090019">
      <w:start w:val="1"/>
      <w:numFmt w:val="lowerLetter"/>
      <w:lvlText w:val="%2."/>
      <w:lvlJc w:val="left"/>
      <w:pPr>
        <w:ind w:left="1582" w:hanging="360"/>
      </w:pPr>
    </w:lvl>
    <w:lvl w:ilvl="2" w:tplc="1409001B">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18" w15:restartNumberingAfterBreak="0">
    <w:nsid w:val="5D1000C1"/>
    <w:multiLevelType w:val="hybridMultilevel"/>
    <w:tmpl w:val="0FDEF8A4"/>
    <w:lvl w:ilvl="0" w:tplc="1409001B">
      <w:start w:val="1"/>
      <w:numFmt w:val="lowerRoman"/>
      <w:lvlText w:val="%1."/>
      <w:lvlJc w:val="right"/>
      <w:pPr>
        <w:tabs>
          <w:tab w:val="num" w:pos="1701"/>
        </w:tabs>
        <w:ind w:left="1701" w:hanging="85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D9F7776"/>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20" w15:restartNumberingAfterBreak="0">
    <w:nsid w:val="5EED65FA"/>
    <w:multiLevelType w:val="hybridMultilevel"/>
    <w:tmpl w:val="7BC2322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1" w15:restartNumberingAfterBreak="0">
    <w:nsid w:val="5F0A4695"/>
    <w:multiLevelType w:val="hybridMultilevel"/>
    <w:tmpl w:val="7164A9C2"/>
    <w:lvl w:ilvl="0" w:tplc="EC8408BE">
      <w:start w:val="1"/>
      <w:numFmt w:val="decimal"/>
      <w:pStyle w:val="ListParagraph"/>
      <w:lvlText w:val="%1."/>
      <w:lvlJc w:val="left"/>
      <w:pPr>
        <w:tabs>
          <w:tab w:val="num" w:pos="2126"/>
        </w:tabs>
        <w:ind w:left="2126" w:hanging="850"/>
      </w:pPr>
      <w:rPr>
        <w:rFonts w:ascii="Arial" w:hAnsi="Arial" w:cs="Arial" w:hint="default"/>
        <w:b w:val="0"/>
        <w:bCs/>
        <w:color w:val="auto"/>
        <w:sz w:val="22"/>
        <w:szCs w:val="22"/>
      </w:rPr>
    </w:lvl>
    <w:lvl w:ilvl="1" w:tplc="87B478CE">
      <w:start w:val="1"/>
      <w:numFmt w:val="lowerLetter"/>
      <w:lvlText w:val="%2."/>
      <w:lvlJc w:val="left"/>
      <w:pPr>
        <w:ind w:left="1440" w:hanging="360"/>
      </w:pPr>
      <w:rPr>
        <w:b w:val="0"/>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FC25A42"/>
    <w:multiLevelType w:val="hybridMultilevel"/>
    <w:tmpl w:val="AD9E1AC4"/>
    <w:lvl w:ilvl="0" w:tplc="3F924F7E">
      <w:start w:val="1"/>
      <w:numFmt w:val="lowerRoman"/>
      <w:pStyle w:val="Recslistlevel1"/>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3" w15:restartNumberingAfterBreak="0">
    <w:nsid w:val="5FF2084C"/>
    <w:multiLevelType w:val="hybridMultilevel"/>
    <w:tmpl w:val="92EE4A34"/>
    <w:lvl w:ilvl="0" w:tplc="14090019">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24" w15:restartNumberingAfterBreak="0">
    <w:nsid w:val="600C75C3"/>
    <w:multiLevelType w:val="hybridMultilevel"/>
    <w:tmpl w:val="1AC2DA1A"/>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25" w15:restartNumberingAfterBreak="0">
    <w:nsid w:val="61246935"/>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26" w15:restartNumberingAfterBreak="0">
    <w:nsid w:val="619B372F"/>
    <w:multiLevelType w:val="hybridMultilevel"/>
    <w:tmpl w:val="70387A12"/>
    <w:lvl w:ilvl="0" w:tplc="1409001B">
      <w:start w:val="1"/>
      <w:numFmt w:val="lowerRoman"/>
      <w:lvlText w:val="%1."/>
      <w:lvlJc w:val="right"/>
      <w:pPr>
        <w:ind w:left="720" w:hanging="360"/>
      </w:p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7" w15:restartNumberingAfterBreak="0">
    <w:nsid w:val="624C4A65"/>
    <w:multiLevelType w:val="hybridMultilevel"/>
    <w:tmpl w:val="7DDC073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8" w15:restartNumberingAfterBreak="0">
    <w:nsid w:val="635E4F16"/>
    <w:multiLevelType w:val="hybridMultilevel"/>
    <w:tmpl w:val="96EA239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9" w15:restartNumberingAfterBreak="0">
    <w:nsid w:val="63613E45"/>
    <w:multiLevelType w:val="hybridMultilevel"/>
    <w:tmpl w:val="59D6BF4C"/>
    <w:lvl w:ilvl="0" w:tplc="1409001B">
      <w:start w:val="1"/>
      <w:numFmt w:val="lowerRoman"/>
      <w:lvlText w:val="%1."/>
      <w:lvlJc w:val="right"/>
      <w:pPr>
        <w:tabs>
          <w:tab w:val="num" w:pos="1701"/>
        </w:tabs>
        <w:ind w:left="1701" w:hanging="85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64DE7030"/>
    <w:multiLevelType w:val="hybridMultilevel"/>
    <w:tmpl w:val="A64E75E2"/>
    <w:lvl w:ilvl="0" w:tplc="FECC7D6C">
      <w:start w:val="1"/>
      <w:numFmt w:val="lowerLetter"/>
      <w:lvlText w:val="%1."/>
      <w:lvlJc w:val="left"/>
      <w:pPr>
        <w:ind w:left="1571" w:hanging="360"/>
      </w:pPr>
      <w:rPr>
        <w:b w:val="0"/>
        <w:sz w:val="22"/>
        <w:szCs w:val="22"/>
        <w:vertAlign w:val="baseline"/>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31" w15:restartNumberingAfterBreak="0">
    <w:nsid w:val="65443E1F"/>
    <w:multiLevelType w:val="hybridMultilevel"/>
    <w:tmpl w:val="1F6272F0"/>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32" w15:restartNumberingAfterBreak="0">
    <w:nsid w:val="655F411F"/>
    <w:multiLevelType w:val="hybridMultilevel"/>
    <w:tmpl w:val="3D4628D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3" w15:restartNumberingAfterBreak="0">
    <w:nsid w:val="66767E49"/>
    <w:multiLevelType w:val="hybridMultilevel"/>
    <w:tmpl w:val="FFE22A8E"/>
    <w:lvl w:ilvl="0" w:tplc="FFFFFFFF">
      <w:start w:val="1"/>
      <w:numFmt w:val="lowerLetter"/>
      <w:lvlText w:val="%1."/>
      <w:lvlJc w:val="left"/>
      <w:pPr>
        <w:tabs>
          <w:tab w:val="num" w:pos="1701"/>
        </w:tabs>
        <w:ind w:left="1701" w:hanging="85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69633887"/>
    <w:multiLevelType w:val="hybridMultilevel"/>
    <w:tmpl w:val="B69615D0"/>
    <w:lvl w:ilvl="0" w:tplc="FFFFFFFF">
      <w:start w:val="1"/>
      <w:numFmt w:val="lowerLetter"/>
      <w:lvlText w:val="%1."/>
      <w:lvlJc w:val="left"/>
      <w:pPr>
        <w:ind w:left="360" w:hanging="360"/>
      </w:pPr>
      <w:rPr>
        <w:rFonts w:hint="default"/>
      </w:rPr>
    </w:lvl>
    <w:lvl w:ilvl="1" w:tplc="FFFFFFFF">
      <w:start w:val="1"/>
      <w:numFmt w:val="lowerLetter"/>
      <w:lvlText w:val="%2."/>
      <w:lvlJc w:val="left"/>
      <w:pPr>
        <w:ind w:left="2160" w:hanging="360"/>
      </w:pPr>
    </w:lvl>
    <w:lvl w:ilvl="2" w:tplc="51A20CE2">
      <w:start w:val="1"/>
      <w:numFmt w:val="bullet"/>
      <w:pStyle w:val="Recsboxbullet"/>
      <w:lvlText w:val=""/>
      <w:lvlJc w:val="left"/>
      <w:pPr>
        <w:ind w:left="3060" w:hanging="360"/>
      </w:pPr>
      <w:rPr>
        <w:rFonts w:ascii="Symbol" w:hAnsi="Symbol"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5" w15:restartNumberingAfterBreak="0">
    <w:nsid w:val="6ACD75CD"/>
    <w:multiLevelType w:val="hybridMultilevel"/>
    <w:tmpl w:val="CC78A52A"/>
    <w:lvl w:ilvl="0" w:tplc="EA9628B6">
      <w:start w:val="1"/>
      <w:numFmt w:val="bullet"/>
      <w:pStyle w:val="bulletlistafteriparas"/>
      <w:lvlText w:val=""/>
      <w:lvlJc w:val="left"/>
      <w:pPr>
        <w:ind w:left="3272" w:hanging="360"/>
      </w:pPr>
      <w:rPr>
        <w:rFonts w:ascii="Symbol" w:hAnsi="Symbol" w:hint="default"/>
      </w:rPr>
    </w:lvl>
    <w:lvl w:ilvl="1" w:tplc="14090003" w:tentative="1">
      <w:start w:val="1"/>
      <w:numFmt w:val="bullet"/>
      <w:lvlText w:val="o"/>
      <w:lvlJc w:val="left"/>
      <w:pPr>
        <w:ind w:left="3992" w:hanging="360"/>
      </w:pPr>
      <w:rPr>
        <w:rFonts w:ascii="Courier New" w:hAnsi="Courier New" w:cs="Courier New" w:hint="default"/>
      </w:rPr>
    </w:lvl>
    <w:lvl w:ilvl="2" w:tplc="14090005" w:tentative="1">
      <w:start w:val="1"/>
      <w:numFmt w:val="bullet"/>
      <w:lvlText w:val=""/>
      <w:lvlJc w:val="left"/>
      <w:pPr>
        <w:ind w:left="4712" w:hanging="360"/>
      </w:pPr>
      <w:rPr>
        <w:rFonts w:ascii="Wingdings" w:hAnsi="Wingdings" w:hint="default"/>
      </w:rPr>
    </w:lvl>
    <w:lvl w:ilvl="3" w:tplc="14090001" w:tentative="1">
      <w:start w:val="1"/>
      <w:numFmt w:val="bullet"/>
      <w:lvlText w:val=""/>
      <w:lvlJc w:val="left"/>
      <w:pPr>
        <w:ind w:left="5432" w:hanging="360"/>
      </w:pPr>
      <w:rPr>
        <w:rFonts w:ascii="Symbol" w:hAnsi="Symbol" w:hint="default"/>
      </w:rPr>
    </w:lvl>
    <w:lvl w:ilvl="4" w:tplc="14090003" w:tentative="1">
      <w:start w:val="1"/>
      <w:numFmt w:val="bullet"/>
      <w:lvlText w:val="o"/>
      <w:lvlJc w:val="left"/>
      <w:pPr>
        <w:ind w:left="6152" w:hanging="360"/>
      </w:pPr>
      <w:rPr>
        <w:rFonts w:ascii="Courier New" w:hAnsi="Courier New" w:cs="Courier New" w:hint="default"/>
      </w:rPr>
    </w:lvl>
    <w:lvl w:ilvl="5" w:tplc="14090005" w:tentative="1">
      <w:start w:val="1"/>
      <w:numFmt w:val="bullet"/>
      <w:lvlText w:val=""/>
      <w:lvlJc w:val="left"/>
      <w:pPr>
        <w:ind w:left="6872" w:hanging="360"/>
      </w:pPr>
      <w:rPr>
        <w:rFonts w:ascii="Wingdings" w:hAnsi="Wingdings" w:hint="default"/>
      </w:rPr>
    </w:lvl>
    <w:lvl w:ilvl="6" w:tplc="14090001" w:tentative="1">
      <w:start w:val="1"/>
      <w:numFmt w:val="bullet"/>
      <w:lvlText w:val=""/>
      <w:lvlJc w:val="left"/>
      <w:pPr>
        <w:ind w:left="7592" w:hanging="360"/>
      </w:pPr>
      <w:rPr>
        <w:rFonts w:ascii="Symbol" w:hAnsi="Symbol" w:hint="default"/>
      </w:rPr>
    </w:lvl>
    <w:lvl w:ilvl="7" w:tplc="14090003" w:tentative="1">
      <w:start w:val="1"/>
      <w:numFmt w:val="bullet"/>
      <w:lvlText w:val="o"/>
      <w:lvlJc w:val="left"/>
      <w:pPr>
        <w:ind w:left="8312" w:hanging="360"/>
      </w:pPr>
      <w:rPr>
        <w:rFonts w:ascii="Courier New" w:hAnsi="Courier New" w:cs="Courier New" w:hint="default"/>
      </w:rPr>
    </w:lvl>
    <w:lvl w:ilvl="8" w:tplc="14090005" w:tentative="1">
      <w:start w:val="1"/>
      <w:numFmt w:val="bullet"/>
      <w:lvlText w:val=""/>
      <w:lvlJc w:val="left"/>
      <w:pPr>
        <w:ind w:left="9032" w:hanging="360"/>
      </w:pPr>
      <w:rPr>
        <w:rFonts w:ascii="Wingdings" w:hAnsi="Wingdings" w:hint="default"/>
      </w:rPr>
    </w:lvl>
  </w:abstractNum>
  <w:abstractNum w:abstractNumId="13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37" w15:restartNumberingAfterBreak="0">
    <w:nsid w:val="6C4C7C60"/>
    <w:multiLevelType w:val="hybridMultilevel"/>
    <w:tmpl w:val="76BEF43A"/>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38" w15:restartNumberingAfterBreak="0">
    <w:nsid w:val="6D621D08"/>
    <w:multiLevelType w:val="hybridMultilevel"/>
    <w:tmpl w:val="00C26D5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9" w15:restartNumberingAfterBreak="0">
    <w:nsid w:val="70194E93"/>
    <w:multiLevelType w:val="hybridMultilevel"/>
    <w:tmpl w:val="505E7D0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0" w15:restartNumberingAfterBreak="0">
    <w:nsid w:val="717722F2"/>
    <w:multiLevelType w:val="hybridMultilevel"/>
    <w:tmpl w:val="8E1414A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1" w15:restartNumberingAfterBreak="0">
    <w:nsid w:val="72ED39A7"/>
    <w:multiLevelType w:val="hybridMultilevel"/>
    <w:tmpl w:val="177A1652"/>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42" w15:restartNumberingAfterBreak="0">
    <w:nsid w:val="735A195C"/>
    <w:multiLevelType w:val="hybridMultilevel"/>
    <w:tmpl w:val="0A14269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3" w15:restartNumberingAfterBreak="0">
    <w:nsid w:val="73B71019"/>
    <w:multiLevelType w:val="hybridMultilevel"/>
    <w:tmpl w:val="92EE4A34"/>
    <w:lvl w:ilvl="0" w:tplc="14090019">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44" w15:restartNumberingAfterBreak="0">
    <w:nsid w:val="7421617A"/>
    <w:multiLevelType w:val="hybridMultilevel"/>
    <w:tmpl w:val="EB50E24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5" w15:restartNumberingAfterBreak="0">
    <w:nsid w:val="75923786"/>
    <w:multiLevelType w:val="hybridMultilevel"/>
    <w:tmpl w:val="93DC01F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6" w15:restartNumberingAfterBreak="0">
    <w:nsid w:val="759D64FD"/>
    <w:multiLevelType w:val="hybridMultilevel"/>
    <w:tmpl w:val="A64E75E2"/>
    <w:lvl w:ilvl="0" w:tplc="FECC7D6C">
      <w:start w:val="1"/>
      <w:numFmt w:val="lowerLetter"/>
      <w:lvlText w:val="%1."/>
      <w:lvlJc w:val="left"/>
      <w:pPr>
        <w:ind w:left="1571" w:hanging="360"/>
      </w:pPr>
      <w:rPr>
        <w:b w:val="0"/>
        <w:sz w:val="22"/>
        <w:szCs w:val="22"/>
        <w:vertAlign w:val="baseline"/>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47" w15:restartNumberingAfterBreak="0">
    <w:nsid w:val="76D2DBDB"/>
    <w:multiLevelType w:val="hybridMultilevel"/>
    <w:tmpl w:val="FFFFFFFF"/>
    <w:lvl w:ilvl="0" w:tplc="E00E3B50">
      <w:start w:val="1"/>
      <w:numFmt w:val="decimal"/>
      <w:lvlText w:val="%1."/>
      <w:lvlJc w:val="left"/>
      <w:pPr>
        <w:ind w:left="720" w:hanging="360"/>
      </w:pPr>
    </w:lvl>
    <w:lvl w:ilvl="1" w:tplc="F8963922">
      <w:start w:val="1"/>
      <w:numFmt w:val="lowerRoman"/>
      <w:lvlText w:val="%2)"/>
      <w:lvlJc w:val="right"/>
      <w:pPr>
        <w:ind w:left="1440" w:hanging="360"/>
      </w:pPr>
    </w:lvl>
    <w:lvl w:ilvl="2" w:tplc="46464996">
      <w:start w:val="1"/>
      <w:numFmt w:val="lowerRoman"/>
      <w:lvlText w:val="%3."/>
      <w:lvlJc w:val="right"/>
      <w:pPr>
        <w:ind w:left="2160" w:hanging="180"/>
      </w:pPr>
    </w:lvl>
    <w:lvl w:ilvl="3" w:tplc="70F4D4AC">
      <w:start w:val="1"/>
      <w:numFmt w:val="decimal"/>
      <w:lvlText w:val="%4."/>
      <w:lvlJc w:val="left"/>
      <w:pPr>
        <w:ind w:left="2880" w:hanging="360"/>
      </w:pPr>
    </w:lvl>
    <w:lvl w:ilvl="4" w:tplc="7E32C88C">
      <w:start w:val="1"/>
      <w:numFmt w:val="lowerLetter"/>
      <w:lvlText w:val="%5."/>
      <w:lvlJc w:val="left"/>
      <w:pPr>
        <w:ind w:left="3600" w:hanging="360"/>
      </w:pPr>
    </w:lvl>
    <w:lvl w:ilvl="5" w:tplc="3CA02454">
      <w:start w:val="1"/>
      <w:numFmt w:val="lowerRoman"/>
      <w:lvlText w:val="%6."/>
      <w:lvlJc w:val="right"/>
      <w:pPr>
        <w:ind w:left="4320" w:hanging="180"/>
      </w:pPr>
    </w:lvl>
    <w:lvl w:ilvl="6" w:tplc="289C5EC8">
      <w:start w:val="1"/>
      <w:numFmt w:val="decimal"/>
      <w:lvlText w:val="%7."/>
      <w:lvlJc w:val="left"/>
      <w:pPr>
        <w:ind w:left="5040" w:hanging="360"/>
      </w:pPr>
    </w:lvl>
    <w:lvl w:ilvl="7" w:tplc="84CA9BCC">
      <w:start w:val="1"/>
      <w:numFmt w:val="lowerLetter"/>
      <w:lvlText w:val="%8."/>
      <w:lvlJc w:val="left"/>
      <w:pPr>
        <w:ind w:left="5760" w:hanging="360"/>
      </w:pPr>
    </w:lvl>
    <w:lvl w:ilvl="8" w:tplc="8632BA28">
      <w:start w:val="1"/>
      <w:numFmt w:val="lowerRoman"/>
      <w:lvlText w:val="%9."/>
      <w:lvlJc w:val="right"/>
      <w:pPr>
        <w:ind w:left="6480" w:hanging="180"/>
      </w:pPr>
    </w:lvl>
  </w:abstractNum>
  <w:abstractNum w:abstractNumId="148" w15:restartNumberingAfterBreak="0">
    <w:nsid w:val="787B6A13"/>
    <w:multiLevelType w:val="hybridMultilevel"/>
    <w:tmpl w:val="387A013C"/>
    <w:lvl w:ilvl="0" w:tplc="1409001B">
      <w:start w:val="1"/>
      <w:numFmt w:val="lowerRoman"/>
      <w:lvlText w:val="%1."/>
      <w:lvlJc w:val="righ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49" w15:restartNumberingAfterBreak="0">
    <w:nsid w:val="78DE1ECB"/>
    <w:multiLevelType w:val="hybridMultilevel"/>
    <w:tmpl w:val="CBD414DC"/>
    <w:lvl w:ilvl="0" w:tplc="FFFFFFFF">
      <w:start w:val="1"/>
      <w:numFmt w:val="lowerRoman"/>
      <w:lvlText w:val="%1)"/>
      <w:lvlJc w:val="left"/>
      <w:pPr>
        <w:ind w:left="1069"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0" w15:restartNumberingAfterBreak="0">
    <w:nsid w:val="7A4A329E"/>
    <w:multiLevelType w:val="hybridMultilevel"/>
    <w:tmpl w:val="15B0854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1" w15:restartNumberingAfterBreak="0">
    <w:nsid w:val="7A73602A"/>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52" w15:restartNumberingAfterBreak="0">
    <w:nsid w:val="7A850A0E"/>
    <w:multiLevelType w:val="hybridMultilevel"/>
    <w:tmpl w:val="F29005D2"/>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3" w15:restartNumberingAfterBreak="0">
    <w:nsid w:val="7B0A767E"/>
    <w:multiLevelType w:val="multilevel"/>
    <w:tmpl w:val="FFFFFFFF"/>
    <w:styleLink w:val="Style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4" w15:restartNumberingAfterBreak="0">
    <w:nsid w:val="7C005C3D"/>
    <w:multiLevelType w:val="hybridMultilevel"/>
    <w:tmpl w:val="50E25A5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5" w15:restartNumberingAfterBreak="0">
    <w:nsid w:val="7C0A55C9"/>
    <w:multiLevelType w:val="hybridMultilevel"/>
    <w:tmpl w:val="92EE4A34"/>
    <w:lvl w:ilvl="0" w:tplc="14090019">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56" w15:restartNumberingAfterBreak="0">
    <w:nsid w:val="7DC00995"/>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57" w15:restartNumberingAfterBreak="0">
    <w:nsid w:val="7EED155C"/>
    <w:multiLevelType w:val="hybridMultilevel"/>
    <w:tmpl w:val="4FE8F2B6"/>
    <w:lvl w:ilvl="0" w:tplc="B9709DE8">
      <w:start w:val="1"/>
      <w:numFmt w:val="lowerLetter"/>
      <w:lvlText w:val="%1."/>
      <w:lvlJc w:val="left"/>
      <w:pPr>
        <w:ind w:left="1571" w:hanging="360"/>
      </w:pPr>
      <w:rPr>
        <w:b w:val="0"/>
      </w:rPr>
    </w:lvl>
    <w:lvl w:ilvl="1" w:tplc="ABF8C7E8">
      <w:numFmt w:val="bullet"/>
      <w:lvlText w:val="•"/>
      <w:lvlJc w:val="left"/>
      <w:pPr>
        <w:ind w:left="2291" w:hanging="360"/>
      </w:pPr>
      <w:rPr>
        <w:rFonts w:ascii="Calibri" w:eastAsia="Times New Roman" w:hAnsi="Calibri" w:cs="Calibri" w:hint="default"/>
      </w:r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58" w15:restartNumberingAfterBreak="0">
    <w:nsid w:val="7F3D2CC6"/>
    <w:multiLevelType w:val="hybridMultilevel"/>
    <w:tmpl w:val="AE903BF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882837679">
    <w:abstractNumId w:val="3"/>
  </w:num>
  <w:num w:numId="2" w16cid:durableId="886718646">
    <w:abstractNumId w:val="37"/>
  </w:num>
  <w:num w:numId="3" w16cid:durableId="1410076027">
    <w:abstractNumId w:val="39"/>
  </w:num>
  <w:num w:numId="4" w16cid:durableId="2038116833">
    <w:abstractNumId w:val="11"/>
  </w:num>
  <w:num w:numId="5" w16cid:durableId="2089307461">
    <w:abstractNumId w:val="147"/>
  </w:num>
  <w:num w:numId="6" w16cid:durableId="264726633">
    <w:abstractNumId w:val="90"/>
  </w:num>
  <w:num w:numId="7" w16cid:durableId="34736313">
    <w:abstractNumId w:val="55"/>
  </w:num>
  <w:num w:numId="8" w16cid:durableId="1686862138">
    <w:abstractNumId w:val="136"/>
  </w:num>
  <w:num w:numId="9" w16cid:durableId="617834386">
    <w:abstractNumId w:val="117"/>
  </w:num>
  <w:num w:numId="10" w16cid:durableId="2012907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3612975">
    <w:abstractNumId w:val="122"/>
    <w:lvlOverride w:ilvl="0">
      <w:startOverride w:val="1"/>
    </w:lvlOverride>
  </w:num>
  <w:num w:numId="12" w16cid:durableId="10497374">
    <w:abstractNumId w:val="28"/>
  </w:num>
  <w:num w:numId="13" w16cid:durableId="9565717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1796710">
    <w:abstractNumId w:val="134"/>
  </w:num>
  <w:num w:numId="15" w16cid:durableId="357780777">
    <w:abstractNumId w:val="121"/>
  </w:num>
  <w:num w:numId="16" w16cid:durableId="275674383">
    <w:abstractNumId w:val="135"/>
  </w:num>
  <w:num w:numId="17" w16cid:durableId="19286173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37720880">
    <w:abstractNumId w:val="133"/>
  </w:num>
  <w:num w:numId="19" w16cid:durableId="1087580361">
    <w:abstractNumId w:val="80"/>
  </w:num>
  <w:num w:numId="20" w16cid:durableId="141124963">
    <w:abstractNumId w:val="149"/>
  </w:num>
  <w:num w:numId="21" w16cid:durableId="1176578450">
    <w:abstractNumId w:val="62"/>
  </w:num>
  <w:num w:numId="22" w16cid:durableId="2096395995">
    <w:abstractNumId w:val="153"/>
  </w:num>
  <w:num w:numId="23" w16cid:durableId="1787576584">
    <w:abstractNumId w:val="1"/>
  </w:num>
  <w:num w:numId="24" w16cid:durableId="1219584091">
    <w:abstractNumId w:val="36"/>
    <w:lvlOverride w:ilvl="0">
      <w:startOverride w:val="1"/>
    </w:lvlOverride>
  </w:num>
  <w:num w:numId="25" w16cid:durableId="519591947">
    <w:abstractNumId w:val="36"/>
    <w:lvlOverride w:ilvl="0">
      <w:startOverride w:val="1"/>
    </w:lvlOverride>
  </w:num>
  <w:num w:numId="26" w16cid:durableId="2080710130">
    <w:abstractNumId w:val="154"/>
  </w:num>
  <w:num w:numId="27" w16cid:durableId="669331963">
    <w:abstractNumId w:val="87"/>
  </w:num>
  <w:num w:numId="28" w16cid:durableId="389230675">
    <w:abstractNumId w:val="145"/>
  </w:num>
  <w:num w:numId="29" w16cid:durableId="1215655605">
    <w:abstractNumId w:val="120"/>
  </w:num>
  <w:num w:numId="30" w16cid:durableId="1662155291">
    <w:abstractNumId w:val="144"/>
  </w:num>
  <w:num w:numId="31" w16cid:durableId="191696431">
    <w:abstractNumId w:val="54"/>
  </w:num>
  <w:num w:numId="32" w16cid:durableId="2062702439">
    <w:abstractNumId w:val="149"/>
    <w:lvlOverride w:ilvl="0">
      <w:startOverride w:val="1"/>
    </w:lvlOverride>
  </w:num>
  <w:num w:numId="33" w16cid:durableId="2001929037">
    <w:abstractNumId w:val="111"/>
  </w:num>
  <w:num w:numId="34" w16cid:durableId="1862430768">
    <w:abstractNumId w:val="139"/>
  </w:num>
  <w:num w:numId="35" w16cid:durableId="599147769">
    <w:abstractNumId w:val="107"/>
  </w:num>
  <w:num w:numId="36" w16cid:durableId="1796018795">
    <w:abstractNumId w:val="2"/>
  </w:num>
  <w:num w:numId="37" w16cid:durableId="1552644323">
    <w:abstractNumId w:val="149"/>
    <w:lvlOverride w:ilvl="0">
      <w:startOverride w:val="1"/>
    </w:lvlOverride>
  </w:num>
  <w:num w:numId="38" w16cid:durableId="1057049605">
    <w:abstractNumId w:val="149"/>
    <w:lvlOverride w:ilvl="0">
      <w:startOverride w:val="1"/>
    </w:lvlOverride>
  </w:num>
  <w:num w:numId="39" w16cid:durableId="1917395408">
    <w:abstractNumId w:val="30"/>
  </w:num>
  <w:num w:numId="40" w16cid:durableId="452752458">
    <w:abstractNumId w:val="138"/>
  </w:num>
  <w:num w:numId="41" w16cid:durableId="152378250">
    <w:abstractNumId w:val="149"/>
    <w:lvlOverride w:ilvl="0">
      <w:startOverride w:val="1"/>
    </w:lvlOverride>
  </w:num>
  <w:num w:numId="42" w16cid:durableId="467284434">
    <w:abstractNumId w:val="88"/>
  </w:num>
  <w:num w:numId="43" w16cid:durableId="335570700">
    <w:abstractNumId w:val="0"/>
  </w:num>
  <w:num w:numId="44" w16cid:durableId="320818759">
    <w:abstractNumId w:val="140"/>
  </w:num>
  <w:num w:numId="45" w16cid:durableId="1997150123">
    <w:abstractNumId w:val="98"/>
  </w:num>
  <w:num w:numId="46" w16cid:durableId="1751197598">
    <w:abstractNumId w:val="64"/>
  </w:num>
  <w:num w:numId="47" w16cid:durableId="2006783019">
    <w:abstractNumId w:val="110"/>
  </w:num>
  <w:num w:numId="48" w16cid:durableId="636103315">
    <w:abstractNumId w:val="149"/>
    <w:lvlOverride w:ilvl="0">
      <w:startOverride w:val="1"/>
    </w:lvlOverride>
  </w:num>
  <w:num w:numId="49" w16cid:durableId="595753592">
    <w:abstractNumId w:val="8"/>
  </w:num>
  <w:num w:numId="50" w16cid:durableId="2095972691">
    <w:abstractNumId w:val="148"/>
  </w:num>
  <w:num w:numId="51" w16cid:durableId="897210731">
    <w:abstractNumId w:val="4"/>
  </w:num>
  <w:num w:numId="52" w16cid:durableId="1475753951">
    <w:abstractNumId w:val="33"/>
  </w:num>
  <w:num w:numId="53" w16cid:durableId="319701813">
    <w:abstractNumId w:val="6"/>
  </w:num>
  <w:num w:numId="54" w16cid:durableId="895973865">
    <w:abstractNumId w:val="60"/>
  </w:num>
  <w:num w:numId="55" w16cid:durableId="1304383710">
    <w:abstractNumId w:val="96"/>
  </w:num>
  <w:num w:numId="56" w16cid:durableId="681931251">
    <w:abstractNumId w:val="26"/>
  </w:num>
  <w:num w:numId="57" w16cid:durableId="1041439445">
    <w:abstractNumId w:val="46"/>
  </w:num>
  <w:num w:numId="58" w16cid:durableId="1438334615">
    <w:abstractNumId w:val="24"/>
  </w:num>
  <w:num w:numId="59" w16cid:durableId="185949735">
    <w:abstractNumId w:val="100"/>
  </w:num>
  <w:num w:numId="60" w16cid:durableId="1517428829">
    <w:abstractNumId w:val="47"/>
  </w:num>
  <w:num w:numId="61" w16cid:durableId="1331252475">
    <w:abstractNumId w:val="14"/>
  </w:num>
  <w:num w:numId="62" w16cid:durableId="100804282">
    <w:abstractNumId w:val="9"/>
  </w:num>
  <w:num w:numId="63" w16cid:durableId="1515072534">
    <w:abstractNumId w:val="112"/>
  </w:num>
  <w:num w:numId="64" w16cid:durableId="2111309896">
    <w:abstractNumId w:val="141"/>
  </w:num>
  <w:num w:numId="65" w16cid:durableId="1129856540">
    <w:abstractNumId w:val="142"/>
  </w:num>
  <w:num w:numId="66" w16cid:durableId="1077359728">
    <w:abstractNumId w:val="53"/>
  </w:num>
  <w:num w:numId="67" w16cid:durableId="194120380">
    <w:abstractNumId w:val="97"/>
  </w:num>
  <w:num w:numId="68" w16cid:durableId="56563020">
    <w:abstractNumId w:val="23"/>
  </w:num>
  <w:num w:numId="69" w16cid:durableId="1565607301">
    <w:abstractNumId w:val="77"/>
  </w:num>
  <w:num w:numId="70" w16cid:durableId="1302926598">
    <w:abstractNumId w:val="158"/>
  </w:num>
  <w:num w:numId="71" w16cid:durableId="1181119053">
    <w:abstractNumId w:val="67"/>
  </w:num>
  <w:num w:numId="72" w16cid:durableId="1627348057">
    <w:abstractNumId w:val="129"/>
  </w:num>
  <w:num w:numId="73" w16cid:durableId="468011483">
    <w:abstractNumId w:val="114"/>
  </w:num>
  <w:num w:numId="74" w16cid:durableId="479420116">
    <w:abstractNumId w:val="42"/>
  </w:num>
  <w:num w:numId="75" w16cid:durableId="1908877332">
    <w:abstractNumId w:val="45"/>
  </w:num>
  <w:num w:numId="76" w16cid:durableId="13921201">
    <w:abstractNumId w:val="124"/>
  </w:num>
  <w:num w:numId="77" w16cid:durableId="1633511403">
    <w:abstractNumId w:val="93"/>
  </w:num>
  <w:num w:numId="78" w16cid:durableId="1868059659">
    <w:abstractNumId w:val="73"/>
  </w:num>
  <w:num w:numId="79" w16cid:durableId="2095854990">
    <w:abstractNumId w:val="17"/>
  </w:num>
  <w:num w:numId="80" w16cid:durableId="1321808073">
    <w:abstractNumId w:val="51"/>
  </w:num>
  <w:num w:numId="81" w16cid:durableId="2085713443">
    <w:abstractNumId w:val="126"/>
  </w:num>
  <w:num w:numId="82" w16cid:durableId="1312176625">
    <w:abstractNumId w:val="56"/>
  </w:num>
  <w:num w:numId="83" w16cid:durableId="189073654">
    <w:abstractNumId w:val="106"/>
  </w:num>
  <w:num w:numId="84" w16cid:durableId="219829260">
    <w:abstractNumId w:val="128"/>
  </w:num>
  <w:num w:numId="85" w16cid:durableId="1341657951">
    <w:abstractNumId w:val="61"/>
  </w:num>
  <w:num w:numId="86" w16cid:durableId="801465988">
    <w:abstractNumId w:val="78"/>
  </w:num>
  <w:num w:numId="87" w16cid:durableId="804204612">
    <w:abstractNumId w:val="108"/>
  </w:num>
  <w:num w:numId="88" w16cid:durableId="381297773">
    <w:abstractNumId w:val="34"/>
  </w:num>
  <w:num w:numId="89" w16cid:durableId="797455927">
    <w:abstractNumId w:val="38"/>
  </w:num>
  <w:num w:numId="90" w16cid:durableId="1728265094">
    <w:abstractNumId w:val="16"/>
  </w:num>
  <w:num w:numId="91" w16cid:durableId="908228478">
    <w:abstractNumId w:val="89"/>
  </w:num>
  <w:num w:numId="92" w16cid:durableId="737439594">
    <w:abstractNumId w:val="27"/>
  </w:num>
  <w:num w:numId="93" w16cid:durableId="806703490">
    <w:abstractNumId w:val="118"/>
  </w:num>
  <w:num w:numId="94" w16cid:durableId="722096066">
    <w:abstractNumId w:val="15"/>
  </w:num>
  <w:num w:numId="95" w16cid:durableId="1795558377">
    <w:abstractNumId w:val="131"/>
  </w:num>
  <w:num w:numId="96" w16cid:durableId="350112129">
    <w:abstractNumId w:val="31"/>
  </w:num>
  <w:num w:numId="97" w16cid:durableId="801849215">
    <w:abstractNumId w:val="113"/>
  </w:num>
  <w:num w:numId="98" w16cid:durableId="98256943">
    <w:abstractNumId w:val="127"/>
  </w:num>
  <w:num w:numId="99" w16cid:durableId="1033191654">
    <w:abstractNumId w:val="143"/>
  </w:num>
  <w:num w:numId="100" w16cid:durableId="1729262519">
    <w:abstractNumId w:val="35"/>
  </w:num>
  <w:num w:numId="101" w16cid:durableId="1289581732">
    <w:abstractNumId w:val="75"/>
  </w:num>
  <w:num w:numId="102" w16cid:durableId="1873229670">
    <w:abstractNumId w:val="71"/>
  </w:num>
  <w:num w:numId="103" w16cid:durableId="1560937249">
    <w:abstractNumId w:val="32"/>
  </w:num>
  <w:num w:numId="104" w16cid:durableId="1500079855">
    <w:abstractNumId w:val="52"/>
  </w:num>
  <w:num w:numId="105" w16cid:durableId="367147743">
    <w:abstractNumId w:val="82"/>
  </w:num>
  <w:num w:numId="106" w16cid:durableId="561865473">
    <w:abstractNumId w:val="5"/>
  </w:num>
  <w:num w:numId="107" w16cid:durableId="692390273">
    <w:abstractNumId w:val="63"/>
  </w:num>
  <w:num w:numId="108" w16cid:durableId="959578251">
    <w:abstractNumId w:val="150"/>
  </w:num>
  <w:num w:numId="109" w16cid:durableId="617029062">
    <w:abstractNumId w:val="44"/>
  </w:num>
  <w:num w:numId="110" w16cid:durableId="502861531">
    <w:abstractNumId w:val="132"/>
  </w:num>
  <w:num w:numId="111" w16cid:durableId="839660614">
    <w:abstractNumId w:val="22"/>
  </w:num>
  <w:num w:numId="112" w16cid:durableId="221068149">
    <w:abstractNumId w:val="137"/>
  </w:num>
  <w:num w:numId="113" w16cid:durableId="1563903368">
    <w:abstractNumId w:val="81"/>
  </w:num>
  <w:num w:numId="114" w16cid:durableId="1890531337">
    <w:abstractNumId w:val="83"/>
  </w:num>
  <w:num w:numId="115" w16cid:durableId="1821997059">
    <w:abstractNumId w:val="7"/>
  </w:num>
  <w:num w:numId="116" w16cid:durableId="1630014817">
    <w:abstractNumId w:val="50"/>
  </w:num>
  <w:num w:numId="117" w16cid:durableId="1476408225">
    <w:abstractNumId w:val="79"/>
  </w:num>
  <w:num w:numId="118" w16cid:durableId="1557862440">
    <w:abstractNumId w:val="70"/>
  </w:num>
  <w:num w:numId="119" w16cid:durableId="1378972390">
    <w:abstractNumId w:val="58"/>
  </w:num>
  <w:num w:numId="120" w16cid:durableId="304628472">
    <w:abstractNumId w:val="105"/>
  </w:num>
  <w:num w:numId="121" w16cid:durableId="1171680628">
    <w:abstractNumId w:val="102"/>
  </w:num>
  <w:num w:numId="122" w16cid:durableId="453443867">
    <w:abstractNumId w:val="65"/>
  </w:num>
  <w:num w:numId="123" w16cid:durableId="189033588">
    <w:abstractNumId w:val="48"/>
  </w:num>
  <w:num w:numId="124" w16cid:durableId="90591992">
    <w:abstractNumId w:val="74"/>
  </w:num>
  <w:num w:numId="125" w16cid:durableId="1182090967">
    <w:abstractNumId w:val="25"/>
  </w:num>
  <w:num w:numId="126" w16cid:durableId="1180702683">
    <w:abstractNumId w:val="104"/>
  </w:num>
  <w:num w:numId="127" w16cid:durableId="815335806">
    <w:abstractNumId w:val="119"/>
  </w:num>
  <w:num w:numId="128" w16cid:durableId="1154102931">
    <w:abstractNumId w:val="101"/>
  </w:num>
  <w:num w:numId="129" w16cid:durableId="1843005971">
    <w:abstractNumId w:val="84"/>
  </w:num>
  <w:num w:numId="130" w16cid:durableId="439835455">
    <w:abstractNumId w:val="94"/>
  </w:num>
  <w:num w:numId="131" w16cid:durableId="264197969">
    <w:abstractNumId w:val="57"/>
  </w:num>
  <w:num w:numId="132" w16cid:durableId="884605639">
    <w:abstractNumId w:val="152"/>
  </w:num>
  <w:num w:numId="133" w16cid:durableId="2023362114">
    <w:abstractNumId w:val="18"/>
  </w:num>
  <w:num w:numId="134" w16cid:durableId="318198171">
    <w:abstractNumId w:val="95"/>
  </w:num>
  <w:num w:numId="135" w16cid:durableId="1060327066">
    <w:abstractNumId w:val="125"/>
  </w:num>
  <w:num w:numId="136" w16cid:durableId="2099323842">
    <w:abstractNumId w:val="151"/>
  </w:num>
  <w:num w:numId="137" w16cid:durableId="1335111633">
    <w:abstractNumId w:val="21"/>
  </w:num>
  <w:num w:numId="138" w16cid:durableId="282686919">
    <w:abstractNumId w:val="86"/>
  </w:num>
  <w:num w:numId="139" w16cid:durableId="478156786">
    <w:abstractNumId w:val="59"/>
  </w:num>
  <w:num w:numId="140" w16cid:durableId="1586643016">
    <w:abstractNumId w:val="156"/>
  </w:num>
  <w:num w:numId="141" w16cid:durableId="1960334678">
    <w:abstractNumId w:val="92"/>
  </w:num>
  <w:num w:numId="142" w16cid:durableId="955596084">
    <w:abstractNumId w:val="49"/>
  </w:num>
  <w:num w:numId="143" w16cid:durableId="257254803">
    <w:abstractNumId w:val="41"/>
  </w:num>
  <w:num w:numId="144" w16cid:durableId="1323242069">
    <w:abstractNumId w:val="115"/>
  </w:num>
  <w:num w:numId="145" w16cid:durableId="2044474775">
    <w:abstractNumId w:val="157"/>
  </w:num>
  <w:num w:numId="146" w16cid:durableId="415904000">
    <w:abstractNumId w:val="68"/>
  </w:num>
  <w:num w:numId="147" w16cid:durableId="138888285">
    <w:abstractNumId w:val="103"/>
  </w:num>
  <w:num w:numId="148" w16cid:durableId="131213281">
    <w:abstractNumId w:val="20"/>
  </w:num>
  <w:num w:numId="149" w16cid:durableId="656762154">
    <w:abstractNumId w:val="69"/>
  </w:num>
  <w:num w:numId="150" w16cid:durableId="810826675">
    <w:abstractNumId w:val="10"/>
  </w:num>
  <w:num w:numId="151" w16cid:durableId="1305084189">
    <w:abstractNumId w:val="91"/>
  </w:num>
  <w:num w:numId="152" w16cid:durableId="1568300585">
    <w:abstractNumId w:val="66"/>
  </w:num>
  <w:num w:numId="153" w16cid:durableId="1600992665">
    <w:abstractNumId w:val="12"/>
  </w:num>
  <w:num w:numId="154" w16cid:durableId="312831799">
    <w:abstractNumId w:val="13"/>
  </w:num>
  <w:num w:numId="155" w16cid:durableId="779028717">
    <w:abstractNumId w:val="146"/>
  </w:num>
  <w:num w:numId="156" w16cid:durableId="489173171">
    <w:abstractNumId w:val="72"/>
  </w:num>
  <w:num w:numId="157" w16cid:durableId="1275285637">
    <w:abstractNumId w:val="130"/>
  </w:num>
  <w:num w:numId="158" w16cid:durableId="660279849">
    <w:abstractNumId w:val="85"/>
  </w:num>
  <w:num w:numId="159" w16cid:durableId="1686588799">
    <w:abstractNumId w:val="116"/>
  </w:num>
  <w:num w:numId="160" w16cid:durableId="2114013141">
    <w:abstractNumId w:val="43"/>
  </w:num>
  <w:num w:numId="161" w16cid:durableId="1608081561">
    <w:abstractNumId w:val="29"/>
  </w:num>
  <w:num w:numId="162" w16cid:durableId="374426942">
    <w:abstractNumId w:val="36"/>
    <w:lvlOverride w:ilvl="0">
      <w:startOverride w:val="1"/>
    </w:lvlOverride>
  </w:num>
  <w:num w:numId="163" w16cid:durableId="139080485">
    <w:abstractNumId w:val="99"/>
  </w:num>
  <w:num w:numId="164" w16cid:durableId="1374040249">
    <w:abstractNumId w:val="36"/>
    <w:lvlOverride w:ilvl="0">
      <w:startOverride w:val="1"/>
    </w:lvlOverride>
  </w:num>
  <w:num w:numId="165" w16cid:durableId="1507818507">
    <w:abstractNumId w:val="109"/>
  </w:num>
  <w:num w:numId="166" w16cid:durableId="941692886">
    <w:abstractNumId w:val="36"/>
    <w:lvlOverride w:ilvl="0">
      <w:startOverride w:val="1"/>
    </w:lvlOverride>
  </w:num>
  <w:num w:numId="167" w16cid:durableId="1667131584">
    <w:abstractNumId w:val="155"/>
  </w:num>
  <w:num w:numId="168" w16cid:durableId="149181932">
    <w:abstractNumId w:val="36"/>
    <w:lvlOverride w:ilvl="0">
      <w:startOverride w:val="1"/>
    </w:lvlOverride>
  </w:num>
  <w:num w:numId="169" w16cid:durableId="268201129">
    <w:abstractNumId w:val="123"/>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2"/>
  <w:hideSpellingErrors/>
  <w:stylePaneSortMethod w:val="0000"/>
  <w:doNotTrackMoves/>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A4"/>
    <w:rsid w:val="00000025"/>
    <w:rsid w:val="00000039"/>
    <w:rsid w:val="000001A1"/>
    <w:rsid w:val="000001B9"/>
    <w:rsid w:val="000001BA"/>
    <w:rsid w:val="00000294"/>
    <w:rsid w:val="000002A3"/>
    <w:rsid w:val="000002FE"/>
    <w:rsid w:val="0000038E"/>
    <w:rsid w:val="0000039E"/>
    <w:rsid w:val="00000419"/>
    <w:rsid w:val="00000516"/>
    <w:rsid w:val="000005A2"/>
    <w:rsid w:val="000006F4"/>
    <w:rsid w:val="000006F7"/>
    <w:rsid w:val="00000755"/>
    <w:rsid w:val="00000787"/>
    <w:rsid w:val="000007D5"/>
    <w:rsid w:val="00000835"/>
    <w:rsid w:val="000008BA"/>
    <w:rsid w:val="000009B8"/>
    <w:rsid w:val="00000A1A"/>
    <w:rsid w:val="00000A61"/>
    <w:rsid w:val="00000B01"/>
    <w:rsid w:val="00000B3B"/>
    <w:rsid w:val="00000C64"/>
    <w:rsid w:val="00000C7F"/>
    <w:rsid w:val="00000CE9"/>
    <w:rsid w:val="00000D06"/>
    <w:rsid w:val="00000D1F"/>
    <w:rsid w:val="00000D42"/>
    <w:rsid w:val="00000D62"/>
    <w:rsid w:val="00000D74"/>
    <w:rsid w:val="00000DB7"/>
    <w:rsid w:val="00000E52"/>
    <w:rsid w:val="00000EB4"/>
    <w:rsid w:val="00000EFB"/>
    <w:rsid w:val="00000FF9"/>
    <w:rsid w:val="00001118"/>
    <w:rsid w:val="00001144"/>
    <w:rsid w:val="0000114A"/>
    <w:rsid w:val="000011EC"/>
    <w:rsid w:val="00001255"/>
    <w:rsid w:val="0000128F"/>
    <w:rsid w:val="00001295"/>
    <w:rsid w:val="000012E6"/>
    <w:rsid w:val="00001352"/>
    <w:rsid w:val="0000136E"/>
    <w:rsid w:val="00001436"/>
    <w:rsid w:val="000014CD"/>
    <w:rsid w:val="00001527"/>
    <w:rsid w:val="00001540"/>
    <w:rsid w:val="00001545"/>
    <w:rsid w:val="00001669"/>
    <w:rsid w:val="0000167B"/>
    <w:rsid w:val="0000168C"/>
    <w:rsid w:val="000017EC"/>
    <w:rsid w:val="00001819"/>
    <w:rsid w:val="00001880"/>
    <w:rsid w:val="000018A3"/>
    <w:rsid w:val="000018B4"/>
    <w:rsid w:val="000018DE"/>
    <w:rsid w:val="000018EC"/>
    <w:rsid w:val="000019C0"/>
    <w:rsid w:val="00001A0C"/>
    <w:rsid w:val="00001A3B"/>
    <w:rsid w:val="00001B29"/>
    <w:rsid w:val="00001B2D"/>
    <w:rsid w:val="00001B55"/>
    <w:rsid w:val="00001B8B"/>
    <w:rsid w:val="00001BE7"/>
    <w:rsid w:val="00001C67"/>
    <w:rsid w:val="00001C6A"/>
    <w:rsid w:val="00001C93"/>
    <w:rsid w:val="00001CFB"/>
    <w:rsid w:val="00001D79"/>
    <w:rsid w:val="00001DAE"/>
    <w:rsid w:val="00001DB0"/>
    <w:rsid w:val="00001DC0"/>
    <w:rsid w:val="00001E23"/>
    <w:rsid w:val="00001E61"/>
    <w:rsid w:val="00001F26"/>
    <w:rsid w:val="00001FB1"/>
    <w:rsid w:val="00001FC5"/>
    <w:rsid w:val="00001FD6"/>
    <w:rsid w:val="00001FFA"/>
    <w:rsid w:val="000020DD"/>
    <w:rsid w:val="000020DF"/>
    <w:rsid w:val="0000217B"/>
    <w:rsid w:val="00002196"/>
    <w:rsid w:val="000021E6"/>
    <w:rsid w:val="00002271"/>
    <w:rsid w:val="0000228C"/>
    <w:rsid w:val="000022B0"/>
    <w:rsid w:val="0000239B"/>
    <w:rsid w:val="000023B1"/>
    <w:rsid w:val="000023E8"/>
    <w:rsid w:val="0000243F"/>
    <w:rsid w:val="0000288E"/>
    <w:rsid w:val="0000289C"/>
    <w:rsid w:val="000029D9"/>
    <w:rsid w:val="00002B17"/>
    <w:rsid w:val="00002B2E"/>
    <w:rsid w:val="00002B34"/>
    <w:rsid w:val="00002BE5"/>
    <w:rsid w:val="00002C93"/>
    <w:rsid w:val="00002D94"/>
    <w:rsid w:val="00002E20"/>
    <w:rsid w:val="00002EA0"/>
    <w:rsid w:val="00002EAF"/>
    <w:rsid w:val="00002EE5"/>
    <w:rsid w:val="00002EEE"/>
    <w:rsid w:val="00002F26"/>
    <w:rsid w:val="00002F7F"/>
    <w:rsid w:val="00002FD8"/>
    <w:rsid w:val="00002FE2"/>
    <w:rsid w:val="00003003"/>
    <w:rsid w:val="00003032"/>
    <w:rsid w:val="0000303B"/>
    <w:rsid w:val="0000306D"/>
    <w:rsid w:val="00003088"/>
    <w:rsid w:val="000030FC"/>
    <w:rsid w:val="00003106"/>
    <w:rsid w:val="000031B2"/>
    <w:rsid w:val="000031BF"/>
    <w:rsid w:val="000031E5"/>
    <w:rsid w:val="00003208"/>
    <w:rsid w:val="00003217"/>
    <w:rsid w:val="0000326B"/>
    <w:rsid w:val="00003436"/>
    <w:rsid w:val="0000344D"/>
    <w:rsid w:val="000034A2"/>
    <w:rsid w:val="00003563"/>
    <w:rsid w:val="00003601"/>
    <w:rsid w:val="00003656"/>
    <w:rsid w:val="000038BD"/>
    <w:rsid w:val="000038CA"/>
    <w:rsid w:val="000038D6"/>
    <w:rsid w:val="00003914"/>
    <w:rsid w:val="0000393C"/>
    <w:rsid w:val="000039A8"/>
    <w:rsid w:val="00003A15"/>
    <w:rsid w:val="00003A53"/>
    <w:rsid w:val="00003A89"/>
    <w:rsid w:val="00003A97"/>
    <w:rsid w:val="00003AA4"/>
    <w:rsid w:val="00003AAF"/>
    <w:rsid w:val="00003B46"/>
    <w:rsid w:val="00003BF5"/>
    <w:rsid w:val="00003C59"/>
    <w:rsid w:val="00003CE6"/>
    <w:rsid w:val="00003D1F"/>
    <w:rsid w:val="00003D45"/>
    <w:rsid w:val="00003DDC"/>
    <w:rsid w:val="00003E5B"/>
    <w:rsid w:val="00003EF4"/>
    <w:rsid w:val="00003F28"/>
    <w:rsid w:val="00003F80"/>
    <w:rsid w:val="00003F84"/>
    <w:rsid w:val="0000403B"/>
    <w:rsid w:val="000040F4"/>
    <w:rsid w:val="00004179"/>
    <w:rsid w:val="000042DD"/>
    <w:rsid w:val="000043A6"/>
    <w:rsid w:val="000043C6"/>
    <w:rsid w:val="00004489"/>
    <w:rsid w:val="000044C3"/>
    <w:rsid w:val="000044E3"/>
    <w:rsid w:val="000044FF"/>
    <w:rsid w:val="00004541"/>
    <w:rsid w:val="00004641"/>
    <w:rsid w:val="0000467B"/>
    <w:rsid w:val="000047F2"/>
    <w:rsid w:val="0000480F"/>
    <w:rsid w:val="00004870"/>
    <w:rsid w:val="000048BD"/>
    <w:rsid w:val="0000493A"/>
    <w:rsid w:val="00004A46"/>
    <w:rsid w:val="00004A69"/>
    <w:rsid w:val="00004B0C"/>
    <w:rsid w:val="00004B55"/>
    <w:rsid w:val="00004C41"/>
    <w:rsid w:val="00004C52"/>
    <w:rsid w:val="00004C65"/>
    <w:rsid w:val="00004DC1"/>
    <w:rsid w:val="00004DF1"/>
    <w:rsid w:val="00004DF8"/>
    <w:rsid w:val="00004DFA"/>
    <w:rsid w:val="00004E37"/>
    <w:rsid w:val="00004E52"/>
    <w:rsid w:val="00004ECC"/>
    <w:rsid w:val="00004F2C"/>
    <w:rsid w:val="00005036"/>
    <w:rsid w:val="00005083"/>
    <w:rsid w:val="000050D8"/>
    <w:rsid w:val="000050ED"/>
    <w:rsid w:val="000050F1"/>
    <w:rsid w:val="00005158"/>
    <w:rsid w:val="00005217"/>
    <w:rsid w:val="00005239"/>
    <w:rsid w:val="00005261"/>
    <w:rsid w:val="0000534F"/>
    <w:rsid w:val="000053CA"/>
    <w:rsid w:val="00005420"/>
    <w:rsid w:val="00005492"/>
    <w:rsid w:val="000054A9"/>
    <w:rsid w:val="000054D0"/>
    <w:rsid w:val="0000557C"/>
    <w:rsid w:val="000055C0"/>
    <w:rsid w:val="000055CE"/>
    <w:rsid w:val="0000560B"/>
    <w:rsid w:val="00005773"/>
    <w:rsid w:val="00005819"/>
    <w:rsid w:val="0000581E"/>
    <w:rsid w:val="00005856"/>
    <w:rsid w:val="00005897"/>
    <w:rsid w:val="000058B7"/>
    <w:rsid w:val="00005924"/>
    <w:rsid w:val="00005940"/>
    <w:rsid w:val="00005959"/>
    <w:rsid w:val="000059C0"/>
    <w:rsid w:val="00005A47"/>
    <w:rsid w:val="00005B19"/>
    <w:rsid w:val="00005B27"/>
    <w:rsid w:val="00005C47"/>
    <w:rsid w:val="00005CDE"/>
    <w:rsid w:val="00005D2B"/>
    <w:rsid w:val="00005D94"/>
    <w:rsid w:val="00005E04"/>
    <w:rsid w:val="00005E3C"/>
    <w:rsid w:val="00005E59"/>
    <w:rsid w:val="00005E95"/>
    <w:rsid w:val="00005EB0"/>
    <w:rsid w:val="0000614C"/>
    <w:rsid w:val="00006180"/>
    <w:rsid w:val="000061A3"/>
    <w:rsid w:val="000061DA"/>
    <w:rsid w:val="00006243"/>
    <w:rsid w:val="00006275"/>
    <w:rsid w:val="000062A8"/>
    <w:rsid w:val="00006329"/>
    <w:rsid w:val="00006345"/>
    <w:rsid w:val="00006388"/>
    <w:rsid w:val="000063E2"/>
    <w:rsid w:val="00006419"/>
    <w:rsid w:val="00006463"/>
    <w:rsid w:val="00006522"/>
    <w:rsid w:val="00006538"/>
    <w:rsid w:val="00006637"/>
    <w:rsid w:val="0000672F"/>
    <w:rsid w:val="00006776"/>
    <w:rsid w:val="00006830"/>
    <w:rsid w:val="00006868"/>
    <w:rsid w:val="000068B1"/>
    <w:rsid w:val="000068BE"/>
    <w:rsid w:val="00006A09"/>
    <w:rsid w:val="00006A1B"/>
    <w:rsid w:val="00006AC4"/>
    <w:rsid w:val="00006B26"/>
    <w:rsid w:val="00006B4D"/>
    <w:rsid w:val="00006BE2"/>
    <w:rsid w:val="00006BE7"/>
    <w:rsid w:val="00006C9C"/>
    <w:rsid w:val="00006DDB"/>
    <w:rsid w:val="00006E0D"/>
    <w:rsid w:val="00006E42"/>
    <w:rsid w:val="00006EBB"/>
    <w:rsid w:val="00006F3F"/>
    <w:rsid w:val="00006F6F"/>
    <w:rsid w:val="00006F85"/>
    <w:rsid w:val="00006FDD"/>
    <w:rsid w:val="0000704D"/>
    <w:rsid w:val="000071AD"/>
    <w:rsid w:val="00007255"/>
    <w:rsid w:val="00007293"/>
    <w:rsid w:val="000072C8"/>
    <w:rsid w:val="00007383"/>
    <w:rsid w:val="00007384"/>
    <w:rsid w:val="000073CC"/>
    <w:rsid w:val="0000757C"/>
    <w:rsid w:val="000075F6"/>
    <w:rsid w:val="0000762E"/>
    <w:rsid w:val="0000770D"/>
    <w:rsid w:val="00007807"/>
    <w:rsid w:val="00007827"/>
    <w:rsid w:val="000078C9"/>
    <w:rsid w:val="00007A02"/>
    <w:rsid w:val="00007A58"/>
    <w:rsid w:val="00007A97"/>
    <w:rsid w:val="00007AF3"/>
    <w:rsid w:val="00007C57"/>
    <w:rsid w:val="00007D99"/>
    <w:rsid w:val="00007E28"/>
    <w:rsid w:val="00007E59"/>
    <w:rsid w:val="00007F16"/>
    <w:rsid w:val="00007FA9"/>
    <w:rsid w:val="00007FF6"/>
    <w:rsid w:val="00010060"/>
    <w:rsid w:val="00010068"/>
    <w:rsid w:val="000101A3"/>
    <w:rsid w:val="0001022F"/>
    <w:rsid w:val="0001023B"/>
    <w:rsid w:val="0001027E"/>
    <w:rsid w:val="0001029A"/>
    <w:rsid w:val="000102D4"/>
    <w:rsid w:val="00010372"/>
    <w:rsid w:val="000103C1"/>
    <w:rsid w:val="000103D6"/>
    <w:rsid w:val="0001042E"/>
    <w:rsid w:val="00010436"/>
    <w:rsid w:val="00010465"/>
    <w:rsid w:val="00010563"/>
    <w:rsid w:val="00010639"/>
    <w:rsid w:val="0001063D"/>
    <w:rsid w:val="00010648"/>
    <w:rsid w:val="00010721"/>
    <w:rsid w:val="00010777"/>
    <w:rsid w:val="0001078B"/>
    <w:rsid w:val="00010824"/>
    <w:rsid w:val="00010865"/>
    <w:rsid w:val="0001086D"/>
    <w:rsid w:val="000108B1"/>
    <w:rsid w:val="00010921"/>
    <w:rsid w:val="00010922"/>
    <w:rsid w:val="000109F9"/>
    <w:rsid w:val="00010A45"/>
    <w:rsid w:val="00010B6E"/>
    <w:rsid w:val="00010B7B"/>
    <w:rsid w:val="00010C0D"/>
    <w:rsid w:val="00010C25"/>
    <w:rsid w:val="00010CFA"/>
    <w:rsid w:val="00010DAA"/>
    <w:rsid w:val="00010F11"/>
    <w:rsid w:val="00010F6B"/>
    <w:rsid w:val="00010FBE"/>
    <w:rsid w:val="00011078"/>
    <w:rsid w:val="0001113F"/>
    <w:rsid w:val="000112C0"/>
    <w:rsid w:val="0001131A"/>
    <w:rsid w:val="0001140A"/>
    <w:rsid w:val="0001143C"/>
    <w:rsid w:val="000114FD"/>
    <w:rsid w:val="00011540"/>
    <w:rsid w:val="0001156F"/>
    <w:rsid w:val="000115C0"/>
    <w:rsid w:val="00011639"/>
    <w:rsid w:val="00011675"/>
    <w:rsid w:val="00011676"/>
    <w:rsid w:val="00011678"/>
    <w:rsid w:val="00011679"/>
    <w:rsid w:val="00011691"/>
    <w:rsid w:val="000117C2"/>
    <w:rsid w:val="000118F9"/>
    <w:rsid w:val="0001193A"/>
    <w:rsid w:val="00011955"/>
    <w:rsid w:val="00011A51"/>
    <w:rsid w:val="00011A5E"/>
    <w:rsid w:val="00011AAB"/>
    <w:rsid w:val="00011AB5"/>
    <w:rsid w:val="00011B3B"/>
    <w:rsid w:val="00011B58"/>
    <w:rsid w:val="00011BAD"/>
    <w:rsid w:val="00011BC9"/>
    <w:rsid w:val="00011BDD"/>
    <w:rsid w:val="00011C4B"/>
    <w:rsid w:val="00011C67"/>
    <w:rsid w:val="00011D67"/>
    <w:rsid w:val="00011DA3"/>
    <w:rsid w:val="00011E67"/>
    <w:rsid w:val="00011FAE"/>
    <w:rsid w:val="0001211C"/>
    <w:rsid w:val="00012127"/>
    <w:rsid w:val="0001213C"/>
    <w:rsid w:val="000121CA"/>
    <w:rsid w:val="000121D2"/>
    <w:rsid w:val="00012213"/>
    <w:rsid w:val="00012261"/>
    <w:rsid w:val="000122BD"/>
    <w:rsid w:val="000122C2"/>
    <w:rsid w:val="000122CD"/>
    <w:rsid w:val="0001232E"/>
    <w:rsid w:val="0001239C"/>
    <w:rsid w:val="00012583"/>
    <w:rsid w:val="0001258D"/>
    <w:rsid w:val="000125D4"/>
    <w:rsid w:val="0001287B"/>
    <w:rsid w:val="00012906"/>
    <w:rsid w:val="000129D6"/>
    <w:rsid w:val="00012A6F"/>
    <w:rsid w:val="00012B25"/>
    <w:rsid w:val="00012B44"/>
    <w:rsid w:val="00012BA2"/>
    <w:rsid w:val="00012BA9"/>
    <w:rsid w:val="00012C74"/>
    <w:rsid w:val="00012CD7"/>
    <w:rsid w:val="00012D0B"/>
    <w:rsid w:val="00012D62"/>
    <w:rsid w:val="00012DF7"/>
    <w:rsid w:val="00012E37"/>
    <w:rsid w:val="00012F08"/>
    <w:rsid w:val="00012F52"/>
    <w:rsid w:val="00012F53"/>
    <w:rsid w:val="00012FB0"/>
    <w:rsid w:val="00012FB5"/>
    <w:rsid w:val="00012FC9"/>
    <w:rsid w:val="00012FD1"/>
    <w:rsid w:val="000130D5"/>
    <w:rsid w:val="0001314F"/>
    <w:rsid w:val="00013174"/>
    <w:rsid w:val="000131A8"/>
    <w:rsid w:val="00013324"/>
    <w:rsid w:val="00013361"/>
    <w:rsid w:val="00013385"/>
    <w:rsid w:val="0001349D"/>
    <w:rsid w:val="000135A5"/>
    <w:rsid w:val="00013612"/>
    <w:rsid w:val="00013627"/>
    <w:rsid w:val="00013631"/>
    <w:rsid w:val="0001367E"/>
    <w:rsid w:val="00013703"/>
    <w:rsid w:val="0001376A"/>
    <w:rsid w:val="0001377D"/>
    <w:rsid w:val="000137BE"/>
    <w:rsid w:val="000137E9"/>
    <w:rsid w:val="000137EB"/>
    <w:rsid w:val="00013811"/>
    <w:rsid w:val="00013853"/>
    <w:rsid w:val="000138E3"/>
    <w:rsid w:val="00013968"/>
    <w:rsid w:val="00013A63"/>
    <w:rsid w:val="00013A6C"/>
    <w:rsid w:val="00013A85"/>
    <w:rsid w:val="00013AD6"/>
    <w:rsid w:val="00013B21"/>
    <w:rsid w:val="00013BCB"/>
    <w:rsid w:val="00013BDF"/>
    <w:rsid w:val="00013C4D"/>
    <w:rsid w:val="00013CBF"/>
    <w:rsid w:val="00013D43"/>
    <w:rsid w:val="00013D4D"/>
    <w:rsid w:val="00013DF9"/>
    <w:rsid w:val="00013E2A"/>
    <w:rsid w:val="00013ECC"/>
    <w:rsid w:val="000140F0"/>
    <w:rsid w:val="00014137"/>
    <w:rsid w:val="00014243"/>
    <w:rsid w:val="0001424D"/>
    <w:rsid w:val="00014310"/>
    <w:rsid w:val="000143C8"/>
    <w:rsid w:val="00014441"/>
    <w:rsid w:val="000144F7"/>
    <w:rsid w:val="00014538"/>
    <w:rsid w:val="000145FA"/>
    <w:rsid w:val="000146E0"/>
    <w:rsid w:val="00014722"/>
    <w:rsid w:val="00014743"/>
    <w:rsid w:val="0001477C"/>
    <w:rsid w:val="000147C4"/>
    <w:rsid w:val="0001481E"/>
    <w:rsid w:val="00014836"/>
    <w:rsid w:val="00014960"/>
    <w:rsid w:val="00014968"/>
    <w:rsid w:val="00014987"/>
    <w:rsid w:val="00014A48"/>
    <w:rsid w:val="00014AF7"/>
    <w:rsid w:val="00014B18"/>
    <w:rsid w:val="00014C31"/>
    <w:rsid w:val="00014C41"/>
    <w:rsid w:val="00014C42"/>
    <w:rsid w:val="00014CAF"/>
    <w:rsid w:val="00014CCA"/>
    <w:rsid w:val="00014D16"/>
    <w:rsid w:val="00014D9B"/>
    <w:rsid w:val="00014E31"/>
    <w:rsid w:val="00014E8C"/>
    <w:rsid w:val="00014F58"/>
    <w:rsid w:val="00014FB3"/>
    <w:rsid w:val="00014FD5"/>
    <w:rsid w:val="00015052"/>
    <w:rsid w:val="000150ED"/>
    <w:rsid w:val="00015139"/>
    <w:rsid w:val="00015195"/>
    <w:rsid w:val="000151EC"/>
    <w:rsid w:val="00015212"/>
    <w:rsid w:val="0001521F"/>
    <w:rsid w:val="00015290"/>
    <w:rsid w:val="0001529F"/>
    <w:rsid w:val="000152A1"/>
    <w:rsid w:val="000152F1"/>
    <w:rsid w:val="00015319"/>
    <w:rsid w:val="0001536C"/>
    <w:rsid w:val="000153CC"/>
    <w:rsid w:val="000154AA"/>
    <w:rsid w:val="000154FE"/>
    <w:rsid w:val="00015597"/>
    <w:rsid w:val="000155B3"/>
    <w:rsid w:val="000155F7"/>
    <w:rsid w:val="0001560F"/>
    <w:rsid w:val="00015614"/>
    <w:rsid w:val="00015632"/>
    <w:rsid w:val="0001568A"/>
    <w:rsid w:val="000156E5"/>
    <w:rsid w:val="000156F7"/>
    <w:rsid w:val="0001571A"/>
    <w:rsid w:val="00015744"/>
    <w:rsid w:val="00015788"/>
    <w:rsid w:val="0001578A"/>
    <w:rsid w:val="0001580E"/>
    <w:rsid w:val="00015898"/>
    <w:rsid w:val="000158AE"/>
    <w:rsid w:val="0001591C"/>
    <w:rsid w:val="000159E4"/>
    <w:rsid w:val="00015A03"/>
    <w:rsid w:val="00015A0C"/>
    <w:rsid w:val="00015A1F"/>
    <w:rsid w:val="00015A95"/>
    <w:rsid w:val="00015ABC"/>
    <w:rsid w:val="00015AF6"/>
    <w:rsid w:val="00015B65"/>
    <w:rsid w:val="00015C2F"/>
    <w:rsid w:val="00015C62"/>
    <w:rsid w:val="00015C6C"/>
    <w:rsid w:val="00015C80"/>
    <w:rsid w:val="00015CC5"/>
    <w:rsid w:val="00015D02"/>
    <w:rsid w:val="00015D0C"/>
    <w:rsid w:val="00015F13"/>
    <w:rsid w:val="00015F21"/>
    <w:rsid w:val="00016012"/>
    <w:rsid w:val="0001601B"/>
    <w:rsid w:val="0001602C"/>
    <w:rsid w:val="0001616E"/>
    <w:rsid w:val="000161C6"/>
    <w:rsid w:val="0001627F"/>
    <w:rsid w:val="000162B7"/>
    <w:rsid w:val="000163ED"/>
    <w:rsid w:val="00016423"/>
    <w:rsid w:val="00016569"/>
    <w:rsid w:val="00016573"/>
    <w:rsid w:val="0001660F"/>
    <w:rsid w:val="00016610"/>
    <w:rsid w:val="00016703"/>
    <w:rsid w:val="00016731"/>
    <w:rsid w:val="0001673F"/>
    <w:rsid w:val="00016771"/>
    <w:rsid w:val="00016869"/>
    <w:rsid w:val="000168C4"/>
    <w:rsid w:val="000169E6"/>
    <w:rsid w:val="00016A35"/>
    <w:rsid w:val="00016A4D"/>
    <w:rsid w:val="00016A85"/>
    <w:rsid w:val="00016B23"/>
    <w:rsid w:val="00016BDE"/>
    <w:rsid w:val="00016CA5"/>
    <w:rsid w:val="00016CA9"/>
    <w:rsid w:val="00016D92"/>
    <w:rsid w:val="00016DBF"/>
    <w:rsid w:val="00016DDE"/>
    <w:rsid w:val="00016E56"/>
    <w:rsid w:val="00016EB5"/>
    <w:rsid w:val="00016F64"/>
    <w:rsid w:val="000170CE"/>
    <w:rsid w:val="00017186"/>
    <w:rsid w:val="000171B0"/>
    <w:rsid w:val="00017206"/>
    <w:rsid w:val="00017314"/>
    <w:rsid w:val="0001734D"/>
    <w:rsid w:val="00017411"/>
    <w:rsid w:val="00017444"/>
    <w:rsid w:val="000174BB"/>
    <w:rsid w:val="000174D4"/>
    <w:rsid w:val="0001751A"/>
    <w:rsid w:val="00017542"/>
    <w:rsid w:val="00017573"/>
    <w:rsid w:val="0001761F"/>
    <w:rsid w:val="0001770F"/>
    <w:rsid w:val="0001775E"/>
    <w:rsid w:val="00017880"/>
    <w:rsid w:val="00017A01"/>
    <w:rsid w:val="00017A0D"/>
    <w:rsid w:val="00017A2E"/>
    <w:rsid w:val="00017A6E"/>
    <w:rsid w:val="00017AEC"/>
    <w:rsid w:val="00017BE2"/>
    <w:rsid w:val="00017C35"/>
    <w:rsid w:val="00017CA9"/>
    <w:rsid w:val="00017CB7"/>
    <w:rsid w:val="00017DA4"/>
    <w:rsid w:val="00017DDE"/>
    <w:rsid w:val="00017DE5"/>
    <w:rsid w:val="00017EB4"/>
    <w:rsid w:val="00017F4C"/>
    <w:rsid w:val="00017F74"/>
    <w:rsid w:val="00017FD1"/>
    <w:rsid w:val="000200E8"/>
    <w:rsid w:val="00020272"/>
    <w:rsid w:val="00020311"/>
    <w:rsid w:val="00020385"/>
    <w:rsid w:val="0002038A"/>
    <w:rsid w:val="00020474"/>
    <w:rsid w:val="000204F2"/>
    <w:rsid w:val="00020511"/>
    <w:rsid w:val="00020565"/>
    <w:rsid w:val="00020572"/>
    <w:rsid w:val="0002060C"/>
    <w:rsid w:val="0002060D"/>
    <w:rsid w:val="00020655"/>
    <w:rsid w:val="00020661"/>
    <w:rsid w:val="000206A2"/>
    <w:rsid w:val="000206A9"/>
    <w:rsid w:val="00020701"/>
    <w:rsid w:val="0002073D"/>
    <w:rsid w:val="0002080E"/>
    <w:rsid w:val="00020874"/>
    <w:rsid w:val="000208C6"/>
    <w:rsid w:val="00020918"/>
    <w:rsid w:val="000209A9"/>
    <w:rsid w:val="000209BB"/>
    <w:rsid w:val="000209D9"/>
    <w:rsid w:val="000209DA"/>
    <w:rsid w:val="00020A8A"/>
    <w:rsid w:val="00020AD6"/>
    <w:rsid w:val="00020B5C"/>
    <w:rsid w:val="00020BB1"/>
    <w:rsid w:val="00020BB6"/>
    <w:rsid w:val="00020C05"/>
    <w:rsid w:val="00020D9E"/>
    <w:rsid w:val="00020E63"/>
    <w:rsid w:val="00020E94"/>
    <w:rsid w:val="00020E96"/>
    <w:rsid w:val="00020EBC"/>
    <w:rsid w:val="00020F81"/>
    <w:rsid w:val="00020FB7"/>
    <w:rsid w:val="00021024"/>
    <w:rsid w:val="0002103F"/>
    <w:rsid w:val="000210F0"/>
    <w:rsid w:val="00021124"/>
    <w:rsid w:val="0002114F"/>
    <w:rsid w:val="00021184"/>
    <w:rsid w:val="000211C2"/>
    <w:rsid w:val="000212DD"/>
    <w:rsid w:val="000213CA"/>
    <w:rsid w:val="000213CC"/>
    <w:rsid w:val="000213E6"/>
    <w:rsid w:val="00021421"/>
    <w:rsid w:val="0002149D"/>
    <w:rsid w:val="000216C8"/>
    <w:rsid w:val="000216E5"/>
    <w:rsid w:val="0002178E"/>
    <w:rsid w:val="00021839"/>
    <w:rsid w:val="00021895"/>
    <w:rsid w:val="0002189B"/>
    <w:rsid w:val="000218F5"/>
    <w:rsid w:val="000218FB"/>
    <w:rsid w:val="00021933"/>
    <w:rsid w:val="0002195B"/>
    <w:rsid w:val="00021970"/>
    <w:rsid w:val="00021A00"/>
    <w:rsid w:val="00021A2A"/>
    <w:rsid w:val="00021A2F"/>
    <w:rsid w:val="00021A72"/>
    <w:rsid w:val="00021A78"/>
    <w:rsid w:val="00021AE7"/>
    <w:rsid w:val="00021AF7"/>
    <w:rsid w:val="00021C33"/>
    <w:rsid w:val="00021CA6"/>
    <w:rsid w:val="00021D13"/>
    <w:rsid w:val="00021D53"/>
    <w:rsid w:val="00021D70"/>
    <w:rsid w:val="00021E6A"/>
    <w:rsid w:val="00021E88"/>
    <w:rsid w:val="00021E9F"/>
    <w:rsid w:val="0002206C"/>
    <w:rsid w:val="000220A1"/>
    <w:rsid w:val="000220D9"/>
    <w:rsid w:val="000220F0"/>
    <w:rsid w:val="00022127"/>
    <w:rsid w:val="00022152"/>
    <w:rsid w:val="000221B6"/>
    <w:rsid w:val="000221FE"/>
    <w:rsid w:val="00022282"/>
    <w:rsid w:val="000222AF"/>
    <w:rsid w:val="000222EC"/>
    <w:rsid w:val="000222EE"/>
    <w:rsid w:val="00022313"/>
    <w:rsid w:val="000223A0"/>
    <w:rsid w:val="00022437"/>
    <w:rsid w:val="000224EE"/>
    <w:rsid w:val="00022544"/>
    <w:rsid w:val="00022584"/>
    <w:rsid w:val="00022591"/>
    <w:rsid w:val="0002259D"/>
    <w:rsid w:val="000225DD"/>
    <w:rsid w:val="000225EC"/>
    <w:rsid w:val="000225EE"/>
    <w:rsid w:val="00022683"/>
    <w:rsid w:val="000226AA"/>
    <w:rsid w:val="000227C2"/>
    <w:rsid w:val="00022940"/>
    <w:rsid w:val="000229A1"/>
    <w:rsid w:val="000229CB"/>
    <w:rsid w:val="000229F1"/>
    <w:rsid w:val="00022AE2"/>
    <w:rsid w:val="00022B35"/>
    <w:rsid w:val="00022BDB"/>
    <w:rsid w:val="00022C0E"/>
    <w:rsid w:val="00022C12"/>
    <w:rsid w:val="00022C55"/>
    <w:rsid w:val="00022CD4"/>
    <w:rsid w:val="00022D41"/>
    <w:rsid w:val="00022D97"/>
    <w:rsid w:val="00022E3E"/>
    <w:rsid w:val="00022E85"/>
    <w:rsid w:val="00022E97"/>
    <w:rsid w:val="00022EE8"/>
    <w:rsid w:val="00022EF8"/>
    <w:rsid w:val="00022F23"/>
    <w:rsid w:val="00022F48"/>
    <w:rsid w:val="00022F59"/>
    <w:rsid w:val="0002305D"/>
    <w:rsid w:val="000230E9"/>
    <w:rsid w:val="000231AD"/>
    <w:rsid w:val="000231D2"/>
    <w:rsid w:val="0002323B"/>
    <w:rsid w:val="000232BB"/>
    <w:rsid w:val="0002338E"/>
    <w:rsid w:val="000233B6"/>
    <w:rsid w:val="0002340F"/>
    <w:rsid w:val="000234C3"/>
    <w:rsid w:val="000235C4"/>
    <w:rsid w:val="000235C8"/>
    <w:rsid w:val="000236B5"/>
    <w:rsid w:val="000236C1"/>
    <w:rsid w:val="0002379B"/>
    <w:rsid w:val="000237A1"/>
    <w:rsid w:val="00023807"/>
    <w:rsid w:val="000238AE"/>
    <w:rsid w:val="000238E3"/>
    <w:rsid w:val="000238F1"/>
    <w:rsid w:val="000238F9"/>
    <w:rsid w:val="000239B5"/>
    <w:rsid w:val="00023A4A"/>
    <w:rsid w:val="00023A4B"/>
    <w:rsid w:val="00023A63"/>
    <w:rsid w:val="00023A72"/>
    <w:rsid w:val="00023A7A"/>
    <w:rsid w:val="00023A88"/>
    <w:rsid w:val="00023A89"/>
    <w:rsid w:val="00023A8F"/>
    <w:rsid w:val="00023ABB"/>
    <w:rsid w:val="00023B13"/>
    <w:rsid w:val="00023B52"/>
    <w:rsid w:val="00023B81"/>
    <w:rsid w:val="00023CC3"/>
    <w:rsid w:val="00023CCF"/>
    <w:rsid w:val="00023D0B"/>
    <w:rsid w:val="00023D3A"/>
    <w:rsid w:val="00023E5D"/>
    <w:rsid w:val="00023F2B"/>
    <w:rsid w:val="00023F72"/>
    <w:rsid w:val="00024008"/>
    <w:rsid w:val="00024031"/>
    <w:rsid w:val="000240F0"/>
    <w:rsid w:val="0002414A"/>
    <w:rsid w:val="00024249"/>
    <w:rsid w:val="0002424A"/>
    <w:rsid w:val="00024280"/>
    <w:rsid w:val="0002429A"/>
    <w:rsid w:val="000242B5"/>
    <w:rsid w:val="000242C0"/>
    <w:rsid w:val="00024337"/>
    <w:rsid w:val="000243E6"/>
    <w:rsid w:val="00024472"/>
    <w:rsid w:val="0002447A"/>
    <w:rsid w:val="0002447B"/>
    <w:rsid w:val="00024497"/>
    <w:rsid w:val="000244E8"/>
    <w:rsid w:val="000244F0"/>
    <w:rsid w:val="000245D9"/>
    <w:rsid w:val="0002462B"/>
    <w:rsid w:val="0002466A"/>
    <w:rsid w:val="00024674"/>
    <w:rsid w:val="000246E8"/>
    <w:rsid w:val="00024703"/>
    <w:rsid w:val="0002478C"/>
    <w:rsid w:val="000247F9"/>
    <w:rsid w:val="00024918"/>
    <w:rsid w:val="00024986"/>
    <w:rsid w:val="00024A81"/>
    <w:rsid w:val="00024BE9"/>
    <w:rsid w:val="00024C62"/>
    <w:rsid w:val="00024C8D"/>
    <w:rsid w:val="00024C97"/>
    <w:rsid w:val="00024CD3"/>
    <w:rsid w:val="00024DD2"/>
    <w:rsid w:val="00024E2C"/>
    <w:rsid w:val="00024E56"/>
    <w:rsid w:val="00024EAC"/>
    <w:rsid w:val="0002502A"/>
    <w:rsid w:val="00025102"/>
    <w:rsid w:val="00025197"/>
    <w:rsid w:val="000251A6"/>
    <w:rsid w:val="000251D2"/>
    <w:rsid w:val="00025210"/>
    <w:rsid w:val="0002521A"/>
    <w:rsid w:val="0002529E"/>
    <w:rsid w:val="00025367"/>
    <w:rsid w:val="000253C3"/>
    <w:rsid w:val="000253D3"/>
    <w:rsid w:val="000254F6"/>
    <w:rsid w:val="0002550C"/>
    <w:rsid w:val="0002557D"/>
    <w:rsid w:val="0002558E"/>
    <w:rsid w:val="000255B9"/>
    <w:rsid w:val="0002560B"/>
    <w:rsid w:val="000257EE"/>
    <w:rsid w:val="000258F0"/>
    <w:rsid w:val="00025907"/>
    <w:rsid w:val="000259BE"/>
    <w:rsid w:val="00025A12"/>
    <w:rsid w:val="00025ABA"/>
    <w:rsid w:val="00025B03"/>
    <w:rsid w:val="00025BEE"/>
    <w:rsid w:val="00025C4A"/>
    <w:rsid w:val="00025D19"/>
    <w:rsid w:val="00025D7D"/>
    <w:rsid w:val="00025DC4"/>
    <w:rsid w:val="00025E8F"/>
    <w:rsid w:val="00025F72"/>
    <w:rsid w:val="00025FDE"/>
    <w:rsid w:val="00025FE3"/>
    <w:rsid w:val="0002606A"/>
    <w:rsid w:val="000260B2"/>
    <w:rsid w:val="0002615C"/>
    <w:rsid w:val="000261B5"/>
    <w:rsid w:val="00026241"/>
    <w:rsid w:val="00026298"/>
    <w:rsid w:val="000262DA"/>
    <w:rsid w:val="00026436"/>
    <w:rsid w:val="000264AC"/>
    <w:rsid w:val="000264B4"/>
    <w:rsid w:val="000264F9"/>
    <w:rsid w:val="00026502"/>
    <w:rsid w:val="00026574"/>
    <w:rsid w:val="000265CC"/>
    <w:rsid w:val="00026635"/>
    <w:rsid w:val="0002663C"/>
    <w:rsid w:val="00026644"/>
    <w:rsid w:val="00026688"/>
    <w:rsid w:val="000266A1"/>
    <w:rsid w:val="000266A8"/>
    <w:rsid w:val="000266A9"/>
    <w:rsid w:val="0002676E"/>
    <w:rsid w:val="00026810"/>
    <w:rsid w:val="0002683B"/>
    <w:rsid w:val="00026883"/>
    <w:rsid w:val="000268BA"/>
    <w:rsid w:val="00026A11"/>
    <w:rsid w:val="00026AF2"/>
    <w:rsid w:val="00026B5E"/>
    <w:rsid w:val="00026B71"/>
    <w:rsid w:val="00026B8B"/>
    <w:rsid w:val="00026C65"/>
    <w:rsid w:val="00026CDA"/>
    <w:rsid w:val="00026D76"/>
    <w:rsid w:val="00026D92"/>
    <w:rsid w:val="00026D96"/>
    <w:rsid w:val="00026DE8"/>
    <w:rsid w:val="00026E51"/>
    <w:rsid w:val="00026E99"/>
    <w:rsid w:val="00026F6E"/>
    <w:rsid w:val="000270B9"/>
    <w:rsid w:val="000270E9"/>
    <w:rsid w:val="000271F4"/>
    <w:rsid w:val="000272A2"/>
    <w:rsid w:val="00027304"/>
    <w:rsid w:val="0002741F"/>
    <w:rsid w:val="00027423"/>
    <w:rsid w:val="00027445"/>
    <w:rsid w:val="00027495"/>
    <w:rsid w:val="0002761D"/>
    <w:rsid w:val="00027777"/>
    <w:rsid w:val="00027788"/>
    <w:rsid w:val="000277DB"/>
    <w:rsid w:val="00027805"/>
    <w:rsid w:val="0002780B"/>
    <w:rsid w:val="0002786A"/>
    <w:rsid w:val="000278AD"/>
    <w:rsid w:val="0002791D"/>
    <w:rsid w:val="00027999"/>
    <w:rsid w:val="000279BE"/>
    <w:rsid w:val="000279D6"/>
    <w:rsid w:val="000279E0"/>
    <w:rsid w:val="00027A40"/>
    <w:rsid w:val="00027A46"/>
    <w:rsid w:val="00027A63"/>
    <w:rsid w:val="00027AEB"/>
    <w:rsid w:val="00027B18"/>
    <w:rsid w:val="00027C2B"/>
    <w:rsid w:val="00027CB1"/>
    <w:rsid w:val="00027DA4"/>
    <w:rsid w:val="00027E8C"/>
    <w:rsid w:val="00027EB4"/>
    <w:rsid w:val="00027EC3"/>
    <w:rsid w:val="00027ECD"/>
    <w:rsid w:val="00027EE8"/>
    <w:rsid w:val="00027F59"/>
    <w:rsid w:val="00027FA5"/>
    <w:rsid w:val="00027FE3"/>
    <w:rsid w:val="00030072"/>
    <w:rsid w:val="00030174"/>
    <w:rsid w:val="000301A0"/>
    <w:rsid w:val="000301CB"/>
    <w:rsid w:val="000301E8"/>
    <w:rsid w:val="0003026D"/>
    <w:rsid w:val="00030307"/>
    <w:rsid w:val="00030330"/>
    <w:rsid w:val="00030333"/>
    <w:rsid w:val="0003034D"/>
    <w:rsid w:val="00030505"/>
    <w:rsid w:val="00030565"/>
    <w:rsid w:val="0003057B"/>
    <w:rsid w:val="0003062F"/>
    <w:rsid w:val="000306B9"/>
    <w:rsid w:val="000306E3"/>
    <w:rsid w:val="000306F2"/>
    <w:rsid w:val="000307AD"/>
    <w:rsid w:val="00030869"/>
    <w:rsid w:val="000308F9"/>
    <w:rsid w:val="000309D4"/>
    <w:rsid w:val="00030A31"/>
    <w:rsid w:val="00030A7E"/>
    <w:rsid w:val="00030ABF"/>
    <w:rsid w:val="00030B37"/>
    <w:rsid w:val="00030BEA"/>
    <w:rsid w:val="00030BEF"/>
    <w:rsid w:val="00030BF2"/>
    <w:rsid w:val="00030C17"/>
    <w:rsid w:val="00030DB5"/>
    <w:rsid w:val="00030E00"/>
    <w:rsid w:val="00030E2F"/>
    <w:rsid w:val="00030E78"/>
    <w:rsid w:val="00030E87"/>
    <w:rsid w:val="00030EE6"/>
    <w:rsid w:val="00030F0C"/>
    <w:rsid w:val="00030F4D"/>
    <w:rsid w:val="00030FBF"/>
    <w:rsid w:val="0003102A"/>
    <w:rsid w:val="00031051"/>
    <w:rsid w:val="0003105F"/>
    <w:rsid w:val="000310C3"/>
    <w:rsid w:val="00031188"/>
    <w:rsid w:val="000311ED"/>
    <w:rsid w:val="0003125B"/>
    <w:rsid w:val="00031319"/>
    <w:rsid w:val="00031326"/>
    <w:rsid w:val="000313C0"/>
    <w:rsid w:val="00031400"/>
    <w:rsid w:val="00031448"/>
    <w:rsid w:val="000314C5"/>
    <w:rsid w:val="0003150D"/>
    <w:rsid w:val="00031612"/>
    <w:rsid w:val="00031706"/>
    <w:rsid w:val="0003181F"/>
    <w:rsid w:val="0003185B"/>
    <w:rsid w:val="000318CE"/>
    <w:rsid w:val="0003191E"/>
    <w:rsid w:val="00031959"/>
    <w:rsid w:val="0003198E"/>
    <w:rsid w:val="0003199F"/>
    <w:rsid w:val="00031A7D"/>
    <w:rsid w:val="00031AD8"/>
    <w:rsid w:val="00031AEF"/>
    <w:rsid w:val="00031AF9"/>
    <w:rsid w:val="00031B5A"/>
    <w:rsid w:val="00031B92"/>
    <w:rsid w:val="00031BFF"/>
    <w:rsid w:val="00031C32"/>
    <w:rsid w:val="00031C7C"/>
    <w:rsid w:val="00031D04"/>
    <w:rsid w:val="00031D56"/>
    <w:rsid w:val="00031D6C"/>
    <w:rsid w:val="00031DDB"/>
    <w:rsid w:val="00031E38"/>
    <w:rsid w:val="00031E3E"/>
    <w:rsid w:val="00031EE0"/>
    <w:rsid w:val="00031EE5"/>
    <w:rsid w:val="00031F22"/>
    <w:rsid w:val="00031F34"/>
    <w:rsid w:val="0003207D"/>
    <w:rsid w:val="0003209D"/>
    <w:rsid w:val="000320EA"/>
    <w:rsid w:val="0003228D"/>
    <w:rsid w:val="00032327"/>
    <w:rsid w:val="00032338"/>
    <w:rsid w:val="000323EC"/>
    <w:rsid w:val="00032499"/>
    <w:rsid w:val="00032513"/>
    <w:rsid w:val="0003256F"/>
    <w:rsid w:val="000325B8"/>
    <w:rsid w:val="000325C8"/>
    <w:rsid w:val="0003265C"/>
    <w:rsid w:val="000326C4"/>
    <w:rsid w:val="000326EF"/>
    <w:rsid w:val="00032707"/>
    <w:rsid w:val="00032734"/>
    <w:rsid w:val="00032774"/>
    <w:rsid w:val="000327DD"/>
    <w:rsid w:val="0003284A"/>
    <w:rsid w:val="0003285F"/>
    <w:rsid w:val="000328BD"/>
    <w:rsid w:val="000328EF"/>
    <w:rsid w:val="000328FA"/>
    <w:rsid w:val="00032911"/>
    <w:rsid w:val="0003291A"/>
    <w:rsid w:val="0003297E"/>
    <w:rsid w:val="000329F1"/>
    <w:rsid w:val="00032AA9"/>
    <w:rsid w:val="00032AF6"/>
    <w:rsid w:val="00032C4D"/>
    <w:rsid w:val="00032C71"/>
    <w:rsid w:val="00032C9A"/>
    <w:rsid w:val="00032CCE"/>
    <w:rsid w:val="00032D5E"/>
    <w:rsid w:val="00032D7C"/>
    <w:rsid w:val="00032E4D"/>
    <w:rsid w:val="00032E4F"/>
    <w:rsid w:val="00032F2C"/>
    <w:rsid w:val="000330BD"/>
    <w:rsid w:val="0003315D"/>
    <w:rsid w:val="00033181"/>
    <w:rsid w:val="00033252"/>
    <w:rsid w:val="0003325B"/>
    <w:rsid w:val="000332FF"/>
    <w:rsid w:val="00033391"/>
    <w:rsid w:val="000334EE"/>
    <w:rsid w:val="00033513"/>
    <w:rsid w:val="0003357B"/>
    <w:rsid w:val="00033596"/>
    <w:rsid w:val="000335A2"/>
    <w:rsid w:val="000335DC"/>
    <w:rsid w:val="0003368A"/>
    <w:rsid w:val="00033750"/>
    <w:rsid w:val="000337B7"/>
    <w:rsid w:val="0003382F"/>
    <w:rsid w:val="00033A7F"/>
    <w:rsid w:val="00033B1A"/>
    <w:rsid w:val="00033BA7"/>
    <w:rsid w:val="00033CF3"/>
    <w:rsid w:val="00033DD5"/>
    <w:rsid w:val="00033DF3"/>
    <w:rsid w:val="00033E04"/>
    <w:rsid w:val="00033E23"/>
    <w:rsid w:val="00033ED3"/>
    <w:rsid w:val="00033EE5"/>
    <w:rsid w:val="00033F84"/>
    <w:rsid w:val="0003402A"/>
    <w:rsid w:val="0003404F"/>
    <w:rsid w:val="000340F0"/>
    <w:rsid w:val="00034121"/>
    <w:rsid w:val="0003413A"/>
    <w:rsid w:val="000341BA"/>
    <w:rsid w:val="00034271"/>
    <w:rsid w:val="0003428B"/>
    <w:rsid w:val="00034317"/>
    <w:rsid w:val="00034381"/>
    <w:rsid w:val="000344D1"/>
    <w:rsid w:val="000345C9"/>
    <w:rsid w:val="00034606"/>
    <w:rsid w:val="000347D0"/>
    <w:rsid w:val="00034849"/>
    <w:rsid w:val="000348A6"/>
    <w:rsid w:val="00034925"/>
    <w:rsid w:val="0003498A"/>
    <w:rsid w:val="000349F8"/>
    <w:rsid w:val="00034A69"/>
    <w:rsid w:val="00034B72"/>
    <w:rsid w:val="00034BA9"/>
    <w:rsid w:val="00034C15"/>
    <w:rsid w:val="00034C8E"/>
    <w:rsid w:val="00034EFC"/>
    <w:rsid w:val="00034F45"/>
    <w:rsid w:val="00034FC7"/>
    <w:rsid w:val="00034FF0"/>
    <w:rsid w:val="0003514A"/>
    <w:rsid w:val="0003519C"/>
    <w:rsid w:val="00035357"/>
    <w:rsid w:val="00035413"/>
    <w:rsid w:val="0003543D"/>
    <w:rsid w:val="00035454"/>
    <w:rsid w:val="000354CE"/>
    <w:rsid w:val="000354DA"/>
    <w:rsid w:val="0003554D"/>
    <w:rsid w:val="00035587"/>
    <w:rsid w:val="00035598"/>
    <w:rsid w:val="0003566A"/>
    <w:rsid w:val="0003569E"/>
    <w:rsid w:val="000356DE"/>
    <w:rsid w:val="000357F9"/>
    <w:rsid w:val="000358DC"/>
    <w:rsid w:val="000358E0"/>
    <w:rsid w:val="0003593D"/>
    <w:rsid w:val="0003597B"/>
    <w:rsid w:val="000359DE"/>
    <w:rsid w:val="000359FE"/>
    <w:rsid w:val="00035A0E"/>
    <w:rsid w:val="00035A17"/>
    <w:rsid w:val="00035ACE"/>
    <w:rsid w:val="00035B18"/>
    <w:rsid w:val="00035B89"/>
    <w:rsid w:val="00035B96"/>
    <w:rsid w:val="00035BF6"/>
    <w:rsid w:val="00035BF9"/>
    <w:rsid w:val="00035C0F"/>
    <w:rsid w:val="00035C1B"/>
    <w:rsid w:val="00035C71"/>
    <w:rsid w:val="00035C83"/>
    <w:rsid w:val="00035D5E"/>
    <w:rsid w:val="00035DB3"/>
    <w:rsid w:val="00035DB7"/>
    <w:rsid w:val="00035E1B"/>
    <w:rsid w:val="00035FBE"/>
    <w:rsid w:val="00036017"/>
    <w:rsid w:val="00036049"/>
    <w:rsid w:val="000360A2"/>
    <w:rsid w:val="0003621E"/>
    <w:rsid w:val="00036267"/>
    <w:rsid w:val="000362A7"/>
    <w:rsid w:val="000362C8"/>
    <w:rsid w:val="00036335"/>
    <w:rsid w:val="0003636C"/>
    <w:rsid w:val="000363E5"/>
    <w:rsid w:val="0003649A"/>
    <w:rsid w:val="0003651A"/>
    <w:rsid w:val="000365CB"/>
    <w:rsid w:val="000365FD"/>
    <w:rsid w:val="0003668B"/>
    <w:rsid w:val="000366E2"/>
    <w:rsid w:val="000366E7"/>
    <w:rsid w:val="00036794"/>
    <w:rsid w:val="0003684B"/>
    <w:rsid w:val="0003686B"/>
    <w:rsid w:val="000368F5"/>
    <w:rsid w:val="00036954"/>
    <w:rsid w:val="00036A8B"/>
    <w:rsid w:val="00036AEA"/>
    <w:rsid w:val="00036B55"/>
    <w:rsid w:val="00036C38"/>
    <w:rsid w:val="00036C99"/>
    <w:rsid w:val="00036CBF"/>
    <w:rsid w:val="00036CEA"/>
    <w:rsid w:val="00036D1A"/>
    <w:rsid w:val="00036DF8"/>
    <w:rsid w:val="00036E84"/>
    <w:rsid w:val="00036E85"/>
    <w:rsid w:val="00036EA5"/>
    <w:rsid w:val="00036EF3"/>
    <w:rsid w:val="00036EFC"/>
    <w:rsid w:val="00036F00"/>
    <w:rsid w:val="00036F31"/>
    <w:rsid w:val="00036F53"/>
    <w:rsid w:val="00036FA9"/>
    <w:rsid w:val="00036FAC"/>
    <w:rsid w:val="00037007"/>
    <w:rsid w:val="000370F8"/>
    <w:rsid w:val="00037213"/>
    <w:rsid w:val="0003722B"/>
    <w:rsid w:val="00037236"/>
    <w:rsid w:val="000372FD"/>
    <w:rsid w:val="0003732E"/>
    <w:rsid w:val="00037365"/>
    <w:rsid w:val="00037392"/>
    <w:rsid w:val="00037460"/>
    <w:rsid w:val="00037487"/>
    <w:rsid w:val="00037497"/>
    <w:rsid w:val="000374B4"/>
    <w:rsid w:val="00037561"/>
    <w:rsid w:val="00037591"/>
    <w:rsid w:val="000375A1"/>
    <w:rsid w:val="000375F9"/>
    <w:rsid w:val="0003773F"/>
    <w:rsid w:val="0003780C"/>
    <w:rsid w:val="0003786D"/>
    <w:rsid w:val="00037919"/>
    <w:rsid w:val="00037925"/>
    <w:rsid w:val="000379C9"/>
    <w:rsid w:val="00037A76"/>
    <w:rsid w:val="00037B9F"/>
    <w:rsid w:val="00037BD9"/>
    <w:rsid w:val="00037C0B"/>
    <w:rsid w:val="00037C2B"/>
    <w:rsid w:val="00037C45"/>
    <w:rsid w:val="00037C4B"/>
    <w:rsid w:val="00037D0D"/>
    <w:rsid w:val="00037D12"/>
    <w:rsid w:val="00037D78"/>
    <w:rsid w:val="00037D86"/>
    <w:rsid w:val="00037D89"/>
    <w:rsid w:val="00037DE5"/>
    <w:rsid w:val="00037E0E"/>
    <w:rsid w:val="00037E24"/>
    <w:rsid w:val="00037E28"/>
    <w:rsid w:val="00037E99"/>
    <w:rsid w:val="00037ED1"/>
    <w:rsid w:val="00037F43"/>
    <w:rsid w:val="00037FAF"/>
    <w:rsid w:val="00037FF6"/>
    <w:rsid w:val="0004003A"/>
    <w:rsid w:val="000400CE"/>
    <w:rsid w:val="000400FA"/>
    <w:rsid w:val="0004014B"/>
    <w:rsid w:val="00040242"/>
    <w:rsid w:val="000402E8"/>
    <w:rsid w:val="000402F5"/>
    <w:rsid w:val="000403DD"/>
    <w:rsid w:val="0004040D"/>
    <w:rsid w:val="00040415"/>
    <w:rsid w:val="00040431"/>
    <w:rsid w:val="0004057F"/>
    <w:rsid w:val="000405B2"/>
    <w:rsid w:val="000405C8"/>
    <w:rsid w:val="0004061E"/>
    <w:rsid w:val="00040635"/>
    <w:rsid w:val="00040667"/>
    <w:rsid w:val="000406A5"/>
    <w:rsid w:val="000406DB"/>
    <w:rsid w:val="0004071B"/>
    <w:rsid w:val="00040758"/>
    <w:rsid w:val="0004075C"/>
    <w:rsid w:val="000407BB"/>
    <w:rsid w:val="0004080F"/>
    <w:rsid w:val="00040913"/>
    <w:rsid w:val="00040931"/>
    <w:rsid w:val="0004093D"/>
    <w:rsid w:val="00040A17"/>
    <w:rsid w:val="00040A3C"/>
    <w:rsid w:val="00040AA6"/>
    <w:rsid w:val="00040CB1"/>
    <w:rsid w:val="00040D21"/>
    <w:rsid w:val="00040DD3"/>
    <w:rsid w:val="00040F6E"/>
    <w:rsid w:val="00040FA2"/>
    <w:rsid w:val="00040FCC"/>
    <w:rsid w:val="0004113A"/>
    <w:rsid w:val="00041161"/>
    <w:rsid w:val="0004116C"/>
    <w:rsid w:val="000411EE"/>
    <w:rsid w:val="000411F2"/>
    <w:rsid w:val="0004126B"/>
    <w:rsid w:val="000412C0"/>
    <w:rsid w:val="000412E9"/>
    <w:rsid w:val="000412FA"/>
    <w:rsid w:val="0004134C"/>
    <w:rsid w:val="00041394"/>
    <w:rsid w:val="000413AA"/>
    <w:rsid w:val="00041429"/>
    <w:rsid w:val="00041581"/>
    <w:rsid w:val="000415B9"/>
    <w:rsid w:val="0004167D"/>
    <w:rsid w:val="000417B2"/>
    <w:rsid w:val="000418BD"/>
    <w:rsid w:val="00041910"/>
    <w:rsid w:val="00041954"/>
    <w:rsid w:val="000419BD"/>
    <w:rsid w:val="00041A04"/>
    <w:rsid w:val="00041A1B"/>
    <w:rsid w:val="00041A21"/>
    <w:rsid w:val="00041A98"/>
    <w:rsid w:val="00041AFC"/>
    <w:rsid w:val="00041B73"/>
    <w:rsid w:val="00041D7B"/>
    <w:rsid w:val="00041D9D"/>
    <w:rsid w:val="00041E11"/>
    <w:rsid w:val="00041E2F"/>
    <w:rsid w:val="00041E50"/>
    <w:rsid w:val="00041E60"/>
    <w:rsid w:val="00041EA7"/>
    <w:rsid w:val="00041EE5"/>
    <w:rsid w:val="00041F39"/>
    <w:rsid w:val="00041F53"/>
    <w:rsid w:val="00041FBC"/>
    <w:rsid w:val="000420CD"/>
    <w:rsid w:val="000420E8"/>
    <w:rsid w:val="00042156"/>
    <w:rsid w:val="00042251"/>
    <w:rsid w:val="00042288"/>
    <w:rsid w:val="00042292"/>
    <w:rsid w:val="00042356"/>
    <w:rsid w:val="00042359"/>
    <w:rsid w:val="0004236F"/>
    <w:rsid w:val="00042371"/>
    <w:rsid w:val="0004244F"/>
    <w:rsid w:val="0004249F"/>
    <w:rsid w:val="000424D4"/>
    <w:rsid w:val="000424EA"/>
    <w:rsid w:val="000424F5"/>
    <w:rsid w:val="000426A0"/>
    <w:rsid w:val="000426A9"/>
    <w:rsid w:val="0004275E"/>
    <w:rsid w:val="00042894"/>
    <w:rsid w:val="000428A8"/>
    <w:rsid w:val="00042963"/>
    <w:rsid w:val="00042A04"/>
    <w:rsid w:val="00042A46"/>
    <w:rsid w:val="00042A8C"/>
    <w:rsid w:val="00042B83"/>
    <w:rsid w:val="00042B9A"/>
    <w:rsid w:val="00042BC8"/>
    <w:rsid w:val="00042CEE"/>
    <w:rsid w:val="00042DA5"/>
    <w:rsid w:val="00042DD1"/>
    <w:rsid w:val="00042EF8"/>
    <w:rsid w:val="00042EFA"/>
    <w:rsid w:val="00042F22"/>
    <w:rsid w:val="00042F2E"/>
    <w:rsid w:val="0004305E"/>
    <w:rsid w:val="000430C8"/>
    <w:rsid w:val="000430E6"/>
    <w:rsid w:val="0004314B"/>
    <w:rsid w:val="00043163"/>
    <w:rsid w:val="000431C1"/>
    <w:rsid w:val="0004322B"/>
    <w:rsid w:val="000432C7"/>
    <w:rsid w:val="0004338E"/>
    <w:rsid w:val="000433B2"/>
    <w:rsid w:val="00043408"/>
    <w:rsid w:val="000434F9"/>
    <w:rsid w:val="0004351F"/>
    <w:rsid w:val="0004357F"/>
    <w:rsid w:val="000435D3"/>
    <w:rsid w:val="000435FB"/>
    <w:rsid w:val="0004364A"/>
    <w:rsid w:val="000436BB"/>
    <w:rsid w:val="000436E8"/>
    <w:rsid w:val="0004373B"/>
    <w:rsid w:val="00043795"/>
    <w:rsid w:val="000437E9"/>
    <w:rsid w:val="0004384E"/>
    <w:rsid w:val="000438D8"/>
    <w:rsid w:val="000438DD"/>
    <w:rsid w:val="0004399B"/>
    <w:rsid w:val="000439C7"/>
    <w:rsid w:val="00043AAD"/>
    <w:rsid w:val="00043B16"/>
    <w:rsid w:val="00043B1A"/>
    <w:rsid w:val="00043B44"/>
    <w:rsid w:val="00043BA6"/>
    <w:rsid w:val="00043C4D"/>
    <w:rsid w:val="00043C9E"/>
    <w:rsid w:val="00043E4C"/>
    <w:rsid w:val="00043F59"/>
    <w:rsid w:val="00043F5D"/>
    <w:rsid w:val="00043F7B"/>
    <w:rsid w:val="0004400A"/>
    <w:rsid w:val="00044029"/>
    <w:rsid w:val="00044091"/>
    <w:rsid w:val="00044110"/>
    <w:rsid w:val="00044215"/>
    <w:rsid w:val="000442FA"/>
    <w:rsid w:val="000443B9"/>
    <w:rsid w:val="000443C1"/>
    <w:rsid w:val="00044418"/>
    <w:rsid w:val="00044461"/>
    <w:rsid w:val="00044539"/>
    <w:rsid w:val="0004457A"/>
    <w:rsid w:val="00044673"/>
    <w:rsid w:val="0004468E"/>
    <w:rsid w:val="000446C5"/>
    <w:rsid w:val="00044775"/>
    <w:rsid w:val="00044795"/>
    <w:rsid w:val="00044836"/>
    <w:rsid w:val="00044869"/>
    <w:rsid w:val="000448BD"/>
    <w:rsid w:val="0004491A"/>
    <w:rsid w:val="00044940"/>
    <w:rsid w:val="00044944"/>
    <w:rsid w:val="000449E9"/>
    <w:rsid w:val="00044A02"/>
    <w:rsid w:val="00044A42"/>
    <w:rsid w:val="00044A5F"/>
    <w:rsid w:val="00044B0E"/>
    <w:rsid w:val="00044B5B"/>
    <w:rsid w:val="00044BA2"/>
    <w:rsid w:val="00044C61"/>
    <w:rsid w:val="00044CDB"/>
    <w:rsid w:val="00044D0E"/>
    <w:rsid w:val="00044D6A"/>
    <w:rsid w:val="00044DBC"/>
    <w:rsid w:val="00044E4D"/>
    <w:rsid w:val="00044F77"/>
    <w:rsid w:val="00044FB5"/>
    <w:rsid w:val="000450EC"/>
    <w:rsid w:val="00045125"/>
    <w:rsid w:val="00045131"/>
    <w:rsid w:val="00045148"/>
    <w:rsid w:val="00045211"/>
    <w:rsid w:val="0004525F"/>
    <w:rsid w:val="000452F1"/>
    <w:rsid w:val="000452FC"/>
    <w:rsid w:val="00045397"/>
    <w:rsid w:val="000454C0"/>
    <w:rsid w:val="000454CC"/>
    <w:rsid w:val="0004550D"/>
    <w:rsid w:val="0004553C"/>
    <w:rsid w:val="00045601"/>
    <w:rsid w:val="0004575E"/>
    <w:rsid w:val="00045901"/>
    <w:rsid w:val="000459A9"/>
    <w:rsid w:val="00045A81"/>
    <w:rsid w:val="00045A9F"/>
    <w:rsid w:val="00045ABD"/>
    <w:rsid w:val="00045AC0"/>
    <w:rsid w:val="00045B31"/>
    <w:rsid w:val="00045B93"/>
    <w:rsid w:val="00045BFD"/>
    <w:rsid w:val="00045C36"/>
    <w:rsid w:val="00045C95"/>
    <w:rsid w:val="00045E7C"/>
    <w:rsid w:val="00045EBC"/>
    <w:rsid w:val="00045F2D"/>
    <w:rsid w:val="00045F41"/>
    <w:rsid w:val="00045FD4"/>
    <w:rsid w:val="00045FD8"/>
    <w:rsid w:val="00046005"/>
    <w:rsid w:val="00046038"/>
    <w:rsid w:val="00046066"/>
    <w:rsid w:val="000460AE"/>
    <w:rsid w:val="0004614D"/>
    <w:rsid w:val="000461DA"/>
    <w:rsid w:val="000461E6"/>
    <w:rsid w:val="000461EB"/>
    <w:rsid w:val="0004639B"/>
    <w:rsid w:val="0004646A"/>
    <w:rsid w:val="00046489"/>
    <w:rsid w:val="0004649C"/>
    <w:rsid w:val="00046500"/>
    <w:rsid w:val="0004657D"/>
    <w:rsid w:val="000465F8"/>
    <w:rsid w:val="000467CB"/>
    <w:rsid w:val="000467DB"/>
    <w:rsid w:val="00046806"/>
    <w:rsid w:val="0004683F"/>
    <w:rsid w:val="00046859"/>
    <w:rsid w:val="00046885"/>
    <w:rsid w:val="00046964"/>
    <w:rsid w:val="000469C7"/>
    <w:rsid w:val="00046A08"/>
    <w:rsid w:val="00046ACA"/>
    <w:rsid w:val="00046B1C"/>
    <w:rsid w:val="00046C6F"/>
    <w:rsid w:val="00046D32"/>
    <w:rsid w:val="00046D3B"/>
    <w:rsid w:val="00046E2A"/>
    <w:rsid w:val="00046EA7"/>
    <w:rsid w:val="00046EC2"/>
    <w:rsid w:val="00046F71"/>
    <w:rsid w:val="00046FC8"/>
    <w:rsid w:val="00046FD5"/>
    <w:rsid w:val="0004701E"/>
    <w:rsid w:val="0004708B"/>
    <w:rsid w:val="000470A5"/>
    <w:rsid w:val="000470F3"/>
    <w:rsid w:val="000471A9"/>
    <w:rsid w:val="000471EA"/>
    <w:rsid w:val="00047270"/>
    <w:rsid w:val="000472D1"/>
    <w:rsid w:val="000472FD"/>
    <w:rsid w:val="00047314"/>
    <w:rsid w:val="000473C0"/>
    <w:rsid w:val="000473E9"/>
    <w:rsid w:val="0004761D"/>
    <w:rsid w:val="0004761E"/>
    <w:rsid w:val="000476D9"/>
    <w:rsid w:val="0004778A"/>
    <w:rsid w:val="000479D5"/>
    <w:rsid w:val="00047AA5"/>
    <w:rsid w:val="00047B25"/>
    <w:rsid w:val="00047B42"/>
    <w:rsid w:val="00047B85"/>
    <w:rsid w:val="00047BA5"/>
    <w:rsid w:val="00047BBE"/>
    <w:rsid w:val="00047C11"/>
    <w:rsid w:val="00047DE7"/>
    <w:rsid w:val="00047E1E"/>
    <w:rsid w:val="00047E75"/>
    <w:rsid w:val="00047F3D"/>
    <w:rsid w:val="00047FA1"/>
    <w:rsid w:val="00050091"/>
    <w:rsid w:val="00050248"/>
    <w:rsid w:val="00050294"/>
    <w:rsid w:val="000504E1"/>
    <w:rsid w:val="000504E9"/>
    <w:rsid w:val="000505A4"/>
    <w:rsid w:val="000505C3"/>
    <w:rsid w:val="00050658"/>
    <w:rsid w:val="000506A0"/>
    <w:rsid w:val="000506EE"/>
    <w:rsid w:val="0005073F"/>
    <w:rsid w:val="0005083F"/>
    <w:rsid w:val="00050851"/>
    <w:rsid w:val="0005088B"/>
    <w:rsid w:val="000509F6"/>
    <w:rsid w:val="00050A90"/>
    <w:rsid w:val="00050ACF"/>
    <w:rsid w:val="00050B00"/>
    <w:rsid w:val="00050BCD"/>
    <w:rsid w:val="00050BEB"/>
    <w:rsid w:val="00050C5E"/>
    <w:rsid w:val="00050CB2"/>
    <w:rsid w:val="00050CC1"/>
    <w:rsid w:val="00050D42"/>
    <w:rsid w:val="00050D43"/>
    <w:rsid w:val="00050DD9"/>
    <w:rsid w:val="00050E06"/>
    <w:rsid w:val="00050E7A"/>
    <w:rsid w:val="00050E9B"/>
    <w:rsid w:val="00050EA2"/>
    <w:rsid w:val="0005104E"/>
    <w:rsid w:val="000511A1"/>
    <w:rsid w:val="000511A3"/>
    <w:rsid w:val="000511C9"/>
    <w:rsid w:val="000511D8"/>
    <w:rsid w:val="0005125C"/>
    <w:rsid w:val="00051339"/>
    <w:rsid w:val="00051379"/>
    <w:rsid w:val="000513D7"/>
    <w:rsid w:val="00051436"/>
    <w:rsid w:val="00051475"/>
    <w:rsid w:val="000515B3"/>
    <w:rsid w:val="0005160E"/>
    <w:rsid w:val="00051665"/>
    <w:rsid w:val="00051715"/>
    <w:rsid w:val="000517AE"/>
    <w:rsid w:val="000517F8"/>
    <w:rsid w:val="00051944"/>
    <w:rsid w:val="00051A57"/>
    <w:rsid w:val="00051A5D"/>
    <w:rsid w:val="00051AB4"/>
    <w:rsid w:val="00051B3C"/>
    <w:rsid w:val="00051B6A"/>
    <w:rsid w:val="00051BA7"/>
    <w:rsid w:val="00051BF3"/>
    <w:rsid w:val="00051CA6"/>
    <w:rsid w:val="00051E84"/>
    <w:rsid w:val="00051F7B"/>
    <w:rsid w:val="000521EF"/>
    <w:rsid w:val="00052291"/>
    <w:rsid w:val="00052308"/>
    <w:rsid w:val="0005234C"/>
    <w:rsid w:val="0005241A"/>
    <w:rsid w:val="000524C8"/>
    <w:rsid w:val="000524F1"/>
    <w:rsid w:val="00052508"/>
    <w:rsid w:val="0005252D"/>
    <w:rsid w:val="000525A9"/>
    <w:rsid w:val="000525E0"/>
    <w:rsid w:val="00052629"/>
    <w:rsid w:val="0005269D"/>
    <w:rsid w:val="0005272A"/>
    <w:rsid w:val="00052768"/>
    <w:rsid w:val="00052789"/>
    <w:rsid w:val="000527FB"/>
    <w:rsid w:val="000529A1"/>
    <w:rsid w:val="00052B15"/>
    <w:rsid w:val="00052B66"/>
    <w:rsid w:val="00052BF5"/>
    <w:rsid w:val="00052C24"/>
    <w:rsid w:val="00052D50"/>
    <w:rsid w:val="00052DC3"/>
    <w:rsid w:val="00052DEA"/>
    <w:rsid w:val="00052DFE"/>
    <w:rsid w:val="00052F21"/>
    <w:rsid w:val="0005301A"/>
    <w:rsid w:val="00053060"/>
    <w:rsid w:val="00053087"/>
    <w:rsid w:val="000530ED"/>
    <w:rsid w:val="000530EE"/>
    <w:rsid w:val="0005313C"/>
    <w:rsid w:val="00053164"/>
    <w:rsid w:val="00053181"/>
    <w:rsid w:val="00053199"/>
    <w:rsid w:val="000531F8"/>
    <w:rsid w:val="000531FF"/>
    <w:rsid w:val="0005329E"/>
    <w:rsid w:val="0005334A"/>
    <w:rsid w:val="0005341F"/>
    <w:rsid w:val="00053450"/>
    <w:rsid w:val="000534C2"/>
    <w:rsid w:val="00053524"/>
    <w:rsid w:val="0005360E"/>
    <w:rsid w:val="0005366C"/>
    <w:rsid w:val="0005378B"/>
    <w:rsid w:val="000537BF"/>
    <w:rsid w:val="0005381A"/>
    <w:rsid w:val="00053889"/>
    <w:rsid w:val="00053890"/>
    <w:rsid w:val="0005393B"/>
    <w:rsid w:val="0005395A"/>
    <w:rsid w:val="0005399C"/>
    <w:rsid w:val="000539A1"/>
    <w:rsid w:val="000539C4"/>
    <w:rsid w:val="00053A3D"/>
    <w:rsid w:val="00053A63"/>
    <w:rsid w:val="00053A85"/>
    <w:rsid w:val="00053B6B"/>
    <w:rsid w:val="00053C46"/>
    <w:rsid w:val="00053CCE"/>
    <w:rsid w:val="00053DBC"/>
    <w:rsid w:val="00053E63"/>
    <w:rsid w:val="00053E94"/>
    <w:rsid w:val="00053ECA"/>
    <w:rsid w:val="00053F5A"/>
    <w:rsid w:val="00053FEF"/>
    <w:rsid w:val="0005406C"/>
    <w:rsid w:val="00054098"/>
    <w:rsid w:val="000540A4"/>
    <w:rsid w:val="0005410D"/>
    <w:rsid w:val="0005414B"/>
    <w:rsid w:val="000541A5"/>
    <w:rsid w:val="000541D1"/>
    <w:rsid w:val="00054210"/>
    <w:rsid w:val="00054255"/>
    <w:rsid w:val="000542BF"/>
    <w:rsid w:val="000542FB"/>
    <w:rsid w:val="00054464"/>
    <w:rsid w:val="0005450E"/>
    <w:rsid w:val="00054528"/>
    <w:rsid w:val="0005453F"/>
    <w:rsid w:val="00054570"/>
    <w:rsid w:val="00054575"/>
    <w:rsid w:val="00054608"/>
    <w:rsid w:val="00054628"/>
    <w:rsid w:val="0005466C"/>
    <w:rsid w:val="000546F3"/>
    <w:rsid w:val="00054713"/>
    <w:rsid w:val="00054833"/>
    <w:rsid w:val="0005488F"/>
    <w:rsid w:val="000548BE"/>
    <w:rsid w:val="00054912"/>
    <w:rsid w:val="000549A0"/>
    <w:rsid w:val="00054B1E"/>
    <w:rsid w:val="00054BEC"/>
    <w:rsid w:val="00054C47"/>
    <w:rsid w:val="00054C53"/>
    <w:rsid w:val="00054D8E"/>
    <w:rsid w:val="00054DAF"/>
    <w:rsid w:val="00054DFD"/>
    <w:rsid w:val="00054E04"/>
    <w:rsid w:val="00054EA7"/>
    <w:rsid w:val="00054F12"/>
    <w:rsid w:val="00054F25"/>
    <w:rsid w:val="00054F2D"/>
    <w:rsid w:val="00054FA7"/>
    <w:rsid w:val="00054FE1"/>
    <w:rsid w:val="000550F9"/>
    <w:rsid w:val="000550FB"/>
    <w:rsid w:val="000551C2"/>
    <w:rsid w:val="000551DE"/>
    <w:rsid w:val="00055225"/>
    <w:rsid w:val="0005522E"/>
    <w:rsid w:val="000552DE"/>
    <w:rsid w:val="000552EC"/>
    <w:rsid w:val="00055312"/>
    <w:rsid w:val="00055362"/>
    <w:rsid w:val="00055397"/>
    <w:rsid w:val="000553DE"/>
    <w:rsid w:val="00055497"/>
    <w:rsid w:val="00055534"/>
    <w:rsid w:val="0005553E"/>
    <w:rsid w:val="0005555F"/>
    <w:rsid w:val="0005557A"/>
    <w:rsid w:val="00055643"/>
    <w:rsid w:val="0005573C"/>
    <w:rsid w:val="00055763"/>
    <w:rsid w:val="00055783"/>
    <w:rsid w:val="000558A0"/>
    <w:rsid w:val="000558E4"/>
    <w:rsid w:val="00055985"/>
    <w:rsid w:val="00055A24"/>
    <w:rsid w:val="00055A9C"/>
    <w:rsid w:val="00055B30"/>
    <w:rsid w:val="00055B58"/>
    <w:rsid w:val="00055BB1"/>
    <w:rsid w:val="00055C9A"/>
    <w:rsid w:val="00055D10"/>
    <w:rsid w:val="00055DD9"/>
    <w:rsid w:val="00055DE8"/>
    <w:rsid w:val="00055E4E"/>
    <w:rsid w:val="00055EBD"/>
    <w:rsid w:val="00055F7C"/>
    <w:rsid w:val="00055FBE"/>
    <w:rsid w:val="00055FFF"/>
    <w:rsid w:val="000560C9"/>
    <w:rsid w:val="00056115"/>
    <w:rsid w:val="0005612E"/>
    <w:rsid w:val="0005613D"/>
    <w:rsid w:val="0005624B"/>
    <w:rsid w:val="00056293"/>
    <w:rsid w:val="000562AD"/>
    <w:rsid w:val="000562B2"/>
    <w:rsid w:val="0005636F"/>
    <w:rsid w:val="00056376"/>
    <w:rsid w:val="00056386"/>
    <w:rsid w:val="00056389"/>
    <w:rsid w:val="00056394"/>
    <w:rsid w:val="000563DE"/>
    <w:rsid w:val="0005641F"/>
    <w:rsid w:val="000564FB"/>
    <w:rsid w:val="0005659C"/>
    <w:rsid w:val="000565BE"/>
    <w:rsid w:val="0005663E"/>
    <w:rsid w:val="00056641"/>
    <w:rsid w:val="0005668C"/>
    <w:rsid w:val="000566B4"/>
    <w:rsid w:val="000566E9"/>
    <w:rsid w:val="00056856"/>
    <w:rsid w:val="000568B5"/>
    <w:rsid w:val="00056942"/>
    <w:rsid w:val="000569AA"/>
    <w:rsid w:val="000569F0"/>
    <w:rsid w:val="00056A00"/>
    <w:rsid w:val="00056AA6"/>
    <w:rsid w:val="00056AD9"/>
    <w:rsid w:val="00056B12"/>
    <w:rsid w:val="00056B80"/>
    <w:rsid w:val="00056BEE"/>
    <w:rsid w:val="00056C1A"/>
    <w:rsid w:val="00056C2A"/>
    <w:rsid w:val="00056CC9"/>
    <w:rsid w:val="00056D2D"/>
    <w:rsid w:val="00056DDF"/>
    <w:rsid w:val="00056DF5"/>
    <w:rsid w:val="00056EA9"/>
    <w:rsid w:val="00056EDE"/>
    <w:rsid w:val="00056F13"/>
    <w:rsid w:val="00056FAE"/>
    <w:rsid w:val="00056FE9"/>
    <w:rsid w:val="0005700A"/>
    <w:rsid w:val="0005703D"/>
    <w:rsid w:val="00057082"/>
    <w:rsid w:val="0005709D"/>
    <w:rsid w:val="000570CD"/>
    <w:rsid w:val="000570E3"/>
    <w:rsid w:val="0005715D"/>
    <w:rsid w:val="00057169"/>
    <w:rsid w:val="00057253"/>
    <w:rsid w:val="000573E2"/>
    <w:rsid w:val="0005740A"/>
    <w:rsid w:val="00057510"/>
    <w:rsid w:val="00057545"/>
    <w:rsid w:val="000575D8"/>
    <w:rsid w:val="000575FD"/>
    <w:rsid w:val="00057661"/>
    <w:rsid w:val="00057714"/>
    <w:rsid w:val="0005771C"/>
    <w:rsid w:val="00057750"/>
    <w:rsid w:val="000578CB"/>
    <w:rsid w:val="0005790B"/>
    <w:rsid w:val="00057994"/>
    <w:rsid w:val="000579FC"/>
    <w:rsid w:val="00057A4D"/>
    <w:rsid w:val="00057A9F"/>
    <w:rsid w:val="00057D54"/>
    <w:rsid w:val="00057D9F"/>
    <w:rsid w:val="00057E14"/>
    <w:rsid w:val="00057EC4"/>
    <w:rsid w:val="00057ED6"/>
    <w:rsid w:val="00057FB6"/>
    <w:rsid w:val="00060047"/>
    <w:rsid w:val="00060052"/>
    <w:rsid w:val="00060115"/>
    <w:rsid w:val="00060138"/>
    <w:rsid w:val="00060181"/>
    <w:rsid w:val="000601EE"/>
    <w:rsid w:val="000602C2"/>
    <w:rsid w:val="000602D4"/>
    <w:rsid w:val="000603DE"/>
    <w:rsid w:val="00060567"/>
    <w:rsid w:val="000606B6"/>
    <w:rsid w:val="00060764"/>
    <w:rsid w:val="00060767"/>
    <w:rsid w:val="0006076D"/>
    <w:rsid w:val="000608A3"/>
    <w:rsid w:val="000609A9"/>
    <w:rsid w:val="00060A1C"/>
    <w:rsid w:val="00060A4F"/>
    <w:rsid w:val="00060A5C"/>
    <w:rsid w:val="00060A7E"/>
    <w:rsid w:val="00060AA2"/>
    <w:rsid w:val="00060AE1"/>
    <w:rsid w:val="00060B6C"/>
    <w:rsid w:val="00060BFB"/>
    <w:rsid w:val="00060C1D"/>
    <w:rsid w:val="00060C38"/>
    <w:rsid w:val="00060C59"/>
    <w:rsid w:val="00060CBE"/>
    <w:rsid w:val="00060CD0"/>
    <w:rsid w:val="00060D16"/>
    <w:rsid w:val="00060D83"/>
    <w:rsid w:val="00060DAE"/>
    <w:rsid w:val="00060DB3"/>
    <w:rsid w:val="00060E09"/>
    <w:rsid w:val="00060E96"/>
    <w:rsid w:val="00060F0E"/>
    <w:rsid w:val="00060FDA"/>
    <w:rsid w:val="00060FF2"/>
    <w:rsid w:val="000610BA"/>
    <w:rsid w:val="0006116B"/>
    <w:rsid w:val="0006122C"/>
    <w:rsid w:val="00061241"/>
    <w:rsid w:val="0006125C"/>
    <w:rsid w:val="0006125E"/>
    <w:rsid w:val="0006126D"/>
    <w:rsid w:val="000612E9"/>
    <w:rsid w:val="00061341"/>
    <w:rsid w:val="0006134B"/>
    <w:rsid w:val="000613FC"/>
    <w:rsid w:val="00061404"/>
    <w:rsid w:val="000614B1"/>
    <w:rsid w:val="000614FD"/>
    <w:rsid w:val="0006156C"/>
    <w:rsid w:val="00061619"/>
    <w:rsid w:val="00061809"/>
    <w:rsid w:val="0006181E"/>
    <w:rsid w:val="00061836"/>
    <w:rsid w:val="0006187B"/>
    <w:rsid w:val="0006187D"/>
    <w:rsid w:val="00061898"/>
    <w:rsid w:val="000618AC"/>
    <w:rsid w:val="000618F5"/>
    <w:rsid w:val="000619F2"/>
    <w:rsid w:val="00061A60"/>
    <w:rsid w:val="00061A6C"/>
    <w:rsid w:val="00061A77"/>
    <w:rsid w:val="00061ABF"/>
    <w:rsid w:val="00061AD6"/>
    <w:rsid w:val="00061B2D"/>
    <w:rsid w:val="00061B7B"/>
    <w:rsid w:val="00061B81"/>
    <w:rsid w:val="00061B9E"/>
    <w:rsid w:val="00061BD0"/>
    <w:rsid w:val="00061BDC"/>
    <w:rsid w:val="00061F07"/>
    <w:rsid w:val="0006219F"/>
    <w:rsid w:val="000621AC"/>
    <w:rsid w:val="000621BF"/>
    <w:rsid w:val="00062216"/>
    <w:rsid w:val="00062241"/>
    <w:rsid w:val="00062249"/>
    <w:rsid w:val="0006224D"/>
    <w:rsid w:val="0006226F"/>
    <w:rsid w:val="000622D7"/>
    <w:rsid w:val="0006230D"/>
    <w:rsid w:val="0006234A"/>
    <w:rsid w:val="00062367"/>
    <w:rsid w:val="000623E5"/>
    <w:rsid w:val="00062402"/>
    <w:rsid w:val="000624C2"/>
    <w:rsid w:val="0006255E"/>
    <w:rsid w:val="0006268A"/>
    <w:rsid w:val="0006276E"/>
    <w:rsid w:val="00062847"/>
    <w:rsid w:val="000628D4"/>
    <w:rsid w:val="0006291F"/>
    <w:rsid w:val="0006292C"/>
    <w:rsid w:val="00062A23"/>
    <w:rsid w:val="00062A36"/>
    <w:rsid w:val="00062A7D"/>
    <w:rsid w:val="00062AD1"/>
    <w:rsid w:val="00062B9A"/>
    <w:rsid w:val="00062C65"/>
    <w:rsid w:val="00062C7E"/>
    <w:rsid w:val="00062D33"/>
    <w:rsid w:val="00062DA4"/>
    <w:rsid w:val="00062E2C"/>
    <w:rsid w:val="00062E74"/>
    <w:rsid w:val="00062FBE"/>
    <w:rsid w:val="00063012"/>
    <w:rsid w:val="00063179"/>
    <w:rsid w:val="000631AC"/>
    <w:rsid w:val="000631EF"/>
    <w:rsid w:val="00063223"/>
    <w:rsid w:val="0006325D"/>
    <w:rsid w:val="00063316"/>
    <w:rsid w:val="00063336"/>
    <w:rsid w:val="0006335D"/>
    <w:rsid w:val="000633B4"/>
    <w:rsid w:val="000633F1"/>
    <w:rsid w:val="0006344C"/>
    <w:rsid w:val="000634DB"/>
    <w:rsid w:val="0006359B"/>
    <w:rsid w:val="000635A5"/>
    <w:rsid w:val="000635BA"/>
    <w:rsid w:val="00063694"/>
    <w:rsid w:val="00063703"/>
    <w:rsid w:val="0006371B"/>
    <w:rsid w:val="00063779"/>
    <w:rsid w:val="000637AA"/>
    <w:rsid w:val="000637CE"/>
    <w:rsid w:val="00063807"/>
    <w:rsid w:val="00063814"/>
    <w:rsid w:val="0006381F"/>
    <w:rsid w:val="00063877"/>
    <w:rsid w:val="00063887"/>
    <w:rsid w:val="00063906"/>
    <w:rsid w:val="0006396E"/>
    <w:rsid w:val="000639B9"/>
    <w:rsid w:val="000639E9"/>
    <w:rsid w:val="00063AE7"/>
    <w:rsid w:val="00063AEB"/>
    <w:rsid w:val="00063B38"/>
    <w:rsid w:val="00063BE3"/>
    <w:rsid w:val="00063C0B"/>
    <w:rsid w:val="00063C1A"/>
    <w:rsid w:val="00063C41"/>
    <w:rsid w:val="00063D9B"/>
    <w:rsid w:val="00063DA2"/>
    <w:rsid w:val="00063E3E"/>
    <w:rsid w:val="00063E66"/>
    <w:rsid w:val="00063EE6"/>
    <w:rsid w:val="00063F60"/>
    <w:rsid w:val="00063F94"/>
    <w:rsid w:val="00063F9F"/>
    <w:rsid w:val="000641A6"/>
    <w:rsid w:val="00064381"/>
    <w:rsid w:val="0006438A"/>
    <w:rsid w:val="0006447E"/>
    <w:rsid w:val="0006465D"/>
    <w:rsid w:val="000647B9"/>
    <w:rsid w:val="0006494B"/>
    <w:rsid w:val="0006498B"/>
    <w:rsid w:val="000649A7"/>
    <w:rsid w:val="000649F4"/>
    <w:rsid w:val="00064A28"/>
    <w:rsid w:val="00064ACD"/>
    <w:rsid w:val="00064B45"/>
    <w:rsid w:val="00064BDE"/>
    <w:rsid w:val="00064C11"/>
    <w:rsid w:val="00064C36"/>
    <w:rsid w:val="00064CDF"/>
    <w:rsid w:val="00064CE3"/>
    <w:rsid w:val="00064CF1"/>
    <w:rsid w:val="00064D5D"/>
    <w:rsid w:val="00064DAC"/>
    <w:rsid w:val="00064DBE"/>
    <w:rsid w:val="00064E29"/>
    <w:rsid w:val="00064E3B"/>
    <w:rsid w:val="00064E61"/>
    <w:rsid w:val="00064E69"/>
    <w:rsid w:val="00064EA5"/>
    <w:rsid w:val="00064F18"/>
    <w:rsid w:val="00064F47"/>
    <w:rsid w:val="00064F56"/>
    <w:rsid w:val="00064FA9"/>
    <w:rsid w:val="00064FBF"/>
    <w:rsid w:val="00065035"/>
    <w:rsid w:val="0006508F"/>
    <w:rsid w:val="00065107"/>
    <w:rsid w:val="0006510E"/>
    <w:rsid w:val="00065141"/>
    <w:rsid w:val="00065233"/>
    <w:rsid w:val="0006523B"/>
    <w:rsid w:val="0006526C"/>
    <w:rsid w:val="00065282"/>
    <w:rsid w:val="000652C2"/>
    <w:rsid w:val="00065303"/>
    <w:rsid w:val="00065347"/>
    <w:rsid w:val="00065385"/>
    <w:rsid w:val="00065456"/>
    <w:rsid w:val="00065546"/>
    <w:rsid w:val="0006555A"/>
    <w:rsid w:val="0006559D"/>
    <w:rsid w:val="000655BF"/>
    <w:rsid w:val="000656AF"/>
    <w:rsid w:val="000656B1"/>
    <w:rsid w:val="00065710"/>
    <w:rsid w:val="0006579C"/>
    <w:rsid w:val="00065803"/>
    <w:rsid w:val="0006581F"/>
    <w:rsid w:val="000658E9"/>
    <w:rsid w:val="00065901"/>
    <w:rsid w:val="00065998"/>
    <w:rsid w:val="000659B1"/>
    <w:rsid w:val="00065A22"/>
    <w:rsid w:val="00065ACA"/>
    <w:rsid w:val="00065AED"/>
    <w:rsid w:val="00065B0D"/>
    <w:rsid w:val="00065B3B"/>
    <w:rsid w:val="00065B6E"/>
    <w:rsid w:val="00065B94"/>
    <w:rsid w:val="00065BF5"/>
    <w:rsid w:val="00065E1D"/>
    <w:rsid w:val="00065E2C"/>
    <w:rsid w:val="00065E3B"/>
    <w:rsid w:val="00065E7B"/>
    <w:rsid w:val="00065F23"/>
    <w:rsid w:val="00066077"/>
    <w:rsid w:val="000660A2"/>
    <w:rsid w:val="000660C2"/>
    <w:rsid w:val="0006610F"/>
    <w:rsid w:val="0006619D"/>
    <w:rsid w:val="000661A9"/>
    <w:rsid w:val="00066204"/>
    <w:rsid w:val="00066230"/>
    <w:rsid w:val="00066329"/>
    <w:rsid w:val="000663D3"/>
    <w:rsid w:val="00066420"/>
    <w:rsid w:val="000664BE"/>
    <w:rsid w:val="000664DC"/>
    <w:rsid w:val="00066506"/>
    <w:rsid w:val="00066542"/>
    <w:rsid w:val="00066669"/>
    <w:rsid w:val="0006668C"/>
    <w:rsid w:val="000666A4"/>
    <w:rsid w:val="000666A6"/>
    <w:rsid w:val="000667F9"/>
    <w:rsid w:val="0006680B"/>
    <w:rsid w:val="00066851"/>
    <w:rsid w:val="00066914"/>
    <w:rsid w:val="00066A9D"/>
    <w:rsid w:val="00066AB6"/>
    <w:rsid w:val="00066AB9"/>
    <w:rsid w:val="00066AF9"/>
    <w:rsid w:val="00066B2D"/>
    <w:rsid w:val="00066C0B"/>
    <w:rsid w:val="00066C36"/>
    <w:rsid w:val="00066C56"/>
    <w:rsid w:val="00066C6F"/>
    <w:rsid w:val="00066CFA"/>
    <w:rsid w:val="00066D0D"/>
    <w:rsid w:val="00066D26"/>
    <w:rsid w:val="00066D58"/>
    <w:rsid w:val="00066DF3"/>
    <w:rsid w:val="00066DF5"/>
    <w:rsid w:val="00066E0E"/>
    <w:rsid w:val="00066F45"/>
    <w:rsid w:val="00066F62"/>
    <w:rsid w:val="00066FA7"/>
    <w:rsid w:val="00066FC6"/>
    <w:rsid w:val="00067066"/>
    <w:rsid w:val="000671D6"/>
    <w:rsid w:val="00067201"/>
    <w:rsid w:val="00067217"/>
    <w:rsid w:val="00067238"/>
    <w:rsid w:val="0006724B"/>
    <w:rsid w:val="000672B6"/>
    <w:rsid w:val="00067310"/>
    <w:rsid w:val="00067381"/>
    <w:rsid w:val="000673C0"/>
    <w:rsid w:val="0006746A"/>
    <w:rsid w:val="000674B2"/>
    <w:rsid w:val="000674BC"/>
    <w:rsid w:val="000674DC"/>
    <w:rsid w:val="000674E7"/>
    <w:rsid w:val="00067503"/>
    <w:rsid w:val="0006752A"/>
    <w:rsid w:val="00067585"/>
    <w:rsid w:val="000675A6"/>
    <w:rsid w:val="000675E0"/>
    <w:rsid w:val="00067602"/>
    <w:rsid w:val="00067636"/>
    <w:rsid w:val="000676A8"/>
    <w:rsid w:val="00067724"/>
    <w:rsid w:val="0006775B"/>
    <w:rsid w:val="0006775E"/>
    <w:rsid w:val="00067863"/>
    <w:rsid w:val="000678C9"/>
    <w:rsid w:val="000678E4"/>
    <w:rsid w:val="0006794A"/>
    <w:rsid w:val="00067952"/>
    <w:rsid w:val="000679CD"/>
    <w:rsid w:val="00067A77"/>
    <w:rsid w:val="00067A83"/>
    <w:rsid w:val="00067B2D"/>
    <w:rsid w:val="00067BA3"/>
    <w:rsid w:val="00067BC0"/>
    <w:rsid w:val="00067C3A"/>
    <w:rsid w:val="00067C8B"/>
    <w:rsid w:val="00067CBE"/>
    <w:rsid w:val="00067CD4"/>
    <w:rsid w:val="00067DAB"/>
    <w:rsid w:val="00067EBB"/>
    <w:rsid w:val="00067EDD"/>
    <w:rsid w:val="00067FE4"/>
    <w:rsid w:val="0006810C"/>
    <w:rsid w:val="00070096"/>
    <w:rsid w:val="00070133"/>
    <w:rsid w:val="0007013F"/>
    <w:rsid w:val="000701A0"/>
    <w:rsid w:val="000701C6"/>
    <w:rsid w:val="000701EC"/>
    <w:rsid w:val="00070232"/>
    <w:rsid w:val="0007028D"/>
    <w:rsid w:val="000703A1"/>
    <w:rsid w:val="00070423"/>
    <w:rsid w:val="00070468"/>
    <w:rsid w:val="00070502"/>
    <w:rsid w:val="00070552"/>
    <w:rsid w:val="00070566"/>
    <w:rsid w:val="0007059B"/>
    <w:rsid w:val="00070669"/>
    <w:rsid w:val="00070707"/>
    <w:rsid w:val="000707C1"/>
    <w:rsid w:val="00070856"/>
    <w:rsid w:val="00070898"/>
    <w:rsid w:val="000709FD"/>
    <w:rsid w:val="00070A65"/>
    <w:rsid w:val="00070A94"/>
    <w:rsid w:val="00070AB5"/>
    <w:rsid w:val="00070B9D"/>
    <w:rsid w:val="00070BD0"/>
    <w:rsid w:val="00070C14"/>
    <w:rsid w:val="00070D43"/>
    <w:rsid w:val="00070E91"/>
    <w:rsid w:val="00070F28"/>
    <w:rsid w:val="00070F82"/>
    <w:rsid w:val="00070FF4"/>
    <w:rsid w:val="000710A9"/>
    <w:rsid w:val="000711DE"/>
    <w:rsid w:val="000712E0"/>
    <w:rsid w:val="000713FA"/>
    <w:rsid w:val="000714E0"/>
    <w:rsid w:val="000714FF"/>
    <w:rsid w:val="00071512"/>
    <w:rsid w:val="0007151C"/>
    <w:rsid w:val="00071568"/>
    <w:rsid w:val="00071652"/>
    <w:rsid w:val="000716F8"/>
    <w:rsid w:val="00071759"/>
    <w:rsid w:val="000717A8"/>
    <w:rsid w:val="000717B9"/>
    <w:rsid w:val="0007182A"/>
    <w:rsid w:val="000718BD"/>
    <w:rsid w:val="000718CB"/>
    <w:rsid w:val="0007190A"/>
    <w:rsid w:val="0007192C"/>
    <w:rsid w:val="00071A1B"/>
    <w:rsid w:val="00071A3B"/>
    <w:rsid w:val="00071A5C"/>
    <w:rsid w:val="00071B06"/>
    <w:rsid w:val="00071B0A"/>
    <w:rsid w:val="00071B56"/>
    <w:rsid w:val="00071B7A"/>
    <w:rsid w:val="00071BEE"/>
    <w:rsid w:val="00071C84"/>
    <w:rsid w:val="00071C9E"/>
    <w:rsid w:val="00071CC5"/>
    <w:rsid w:val="00071CC9"/>
    <w:rsid w:val="00071D0B"/>
    <w:rsid w:val="00071D3A"/>
    <w:rsid w:val="00071E00"/>
    <w:rsid w:val="00071E13"/>
    <w:rsid w:val="00071F0B"/>
    <w:rsid w:val="00071F49"/>
    <w:rsid w:val="00071F73"/>
    <w:rsid w:val="000720C4"/>
    <w:rsid w:val="000722E3"/>
    <w:rsid w:val="00072301"/>
    <w:rsid w:val="000723FB"/>
    <w:rsid w:val="00072482"/>
    <w:rsid w:val="0007252B"/>
    <w:rsid w:val="00072552"/>
    <w:rsid w:val="00072576"/>
    <w:rsid w:val="000726D7"/>
    <w:rsid w:val="00072747"/>
    <w:rsid w:val="000727D7"/>
    <w:rsid w:val="000727F6"/>
    <w:rsid w:val="00072929"/>
    <w:rsid w:val="0007298A"/>
    <w:rsid w:val="000729A8"/>
    <w:rsid w:val="000729C1"/>
    <w:rsid w:val="00072A13"/>
    <w:rsid w:val="00072A26"/>
    <w:rsid w:val="00072A8F"/>
    <w:rsid w:val="00072AE9"/>
    <w:rsid w:val="00072B0B"/>
    <w:rsid w:val="00072B16"/>
    <w:rsid w:val="00072CB3"/>
    <w:rsid w:val="00072D71"/>
    <w:rsid w:val="00072DB6"/>
    <w:rsid w:val="00072DD8"/>
    <w:rsid w:val="00072DE1"/>
    <w:rsid w:val="00072DE8"/>
    <w:rsid w:val="00072DF9"/>
    <w:rsid w:val="00072E37"/>
    <w:rsid w:val="00072E4E"/>
    <w:rsid w:val="00072E6D"/>
    <w:rsid w:val="00072EEC"/>
    <w:rsid w:val="00072F28"/>
    <w:rsid w:val="00072F3E"/>
    <w:rsid w:val="00072F50"/>
    <w:rsid w:val="0007302C"/>
    <w:rsid w:val="0007308E"/>
    <w:rsid w:val="00073092"/>
    <w:rsid w:val="000730CB"/>
    <w:rsid w:val="0007310B"/>
    <w:rsid w:val="000731C3"/>
    <w:rsid w:val="00073255"/>
    <w:rsid w:val="00073317"/>
    <w:rsid w:val="000733B6"/>
    <w:rsid w:val="00073407"/>
    <w:rsid w:val="00073413"/>
    <w:rsid w:val="000734BD"/>
    <w:rsid w:val="000734D1"/>
    <w:rsid w:val="0007352B"/>
    <w:rsid w:val="000735D6"/>
    <w:rsid w:val="000735E5"/>
    <w:rsid w:val="000736B3"/>
    <w:rsid w:val="000736ED"/>
    <w:rsid w:val="00073912"/>
    <w:rsid w:val="00073A08"/>
    <w:rsid w:val="00073B0F"/>
    <w:rsid w:val="00073B16"/>
    <w:rsid w:val="00073B1F"/>
    <w:rsid w:val="00073B58"/>
    <w:rsid w:val="00073B89"/>
    <w:rsid w:val="00073C62"/>
    <w:rsid w:val="00073CC5"/>
    <w:rsid w:val="00073CE0"/>
    <w:rsid w:val="00073D37"/>
    <w:rsid w:val="00073D49"/>
    <w:rsid w:val="00073E3B"/>
    <w:rsid w:val="00073E53"/>
    <w:rsid w:val="00073E78"/>
    <w:rsid w:val="00073EA0"/>
    <w:rsid w:val="00074076"/>
    <w:rsid w:val="0007412E"/>
    <w:rsid w:val="0007422E"/>
    <w:rsid w:val="000742B2"/>
    <w:rsid w:val="000742BD"/>
    <w:rsid w:val="00074310"/>
    <w:rsid w:val="00074315"/>
    <w:rsid w:val="00074355"/>
    <w:rsid w:val="00074359"/>
    <w:rsid w:val="000743D2"/>
    <w:rsid w:val="00074422"/>
    <w:rsid w:val="00074428"/>
    <w:rsid w:val="00074520"/>
    <w:rsid w:val="0007455C"/>
    <w:rsid w:val="0007458F"/>
    <w:rsid w:val="00074590"/>
    <w:rsid w:val="00074595"/>
    <w:rsid w:val="000745D0"/>
    <w:rsid w:val="0007472D"/>
    <w:rsid w:val="000747A1"/>
    <w:rsid w:val="0007480B"/>
    <w:rsid w:val="000748F1"/>
    <w:rsid w:val="00074A1F"/>
    <w:rsid w:val="00074AFF"/>
    <w:rsid w:val="00074B17"/>
    <w:rsid w:val="00074BE7"/>
    <w:rsid w:val="00074C17"/>
    <w:rsid w:val="00074C52"/>
    <w:rsid w:val="00074C6F"/>
    <w:rsid w:val="00074CC3"/>
    <w:rsid w:val="00074CF6"/>
    <w:rsid w:val="00074D20"/>
    <w:rsid w:val="00074E01"/>
    <w:rsid w:val="00074F23"/>
    <w:rsid w:val="00074FD9"/>
    <w:rsid w:val="00074FE0"/>
    <w:rsid w:val="0007505D"/>
    <w:rsid w:val="0007509D"/>
    <w:rsid w:val="00075160"/>
    <w:rsid w:val="00075197"/>
    <w:rsid w:val="000751B3"/>
    <w:rsid w:val="000751DE"/>
    <w:rsid w:val="000751E4"/>
    <w:rsid w:val="000751E7"/>
    <w:rsid w:val="00075297"/>
    <w:rsid w:val="000753F9"/>
    <w:rsid w:val="0007540A"/>
    <w:rsid w:val="0007541C"/>
    <w:rsid w:val="0007542D"/>
    <w:rsid w:val="00075431"/>
    <w:rsid w:val="00075486"/>
    <w:rsid w:val="0007550A"/>
    <w:rsid w:val="00075527"/>
    <w:rsid w:val="00075538"/>
    <w:rsid w:val="000756A9"/>
    <w:rsid w:val="000756EE"/>
    <w:rsid w:val="0007578F"/>
    <w:rsid w:val="000757C7"/>
    <w:rsid w:val="000757ED"/>
    <w:rsid w:val="00075825"/>
    <w:rsid w:val="00075845"/>
    <w:rsid w:val="000758CE"/>
    <w:rsid w:val="000759F2"/>
    <w:rsid w:val="00075A39"/>
    <w:rsid w:val="00075A67"/>
    <w:rsid w:val="00075B2C"/>
    <w:rsid w:val="00075B85"/>
    <w:rsid w:val="00075B99"/>
    <w:rsid w:val="00075BA1"/>
    <w:rsid w:val="00075BB8"/>
    <w:rsid w:val="00075C2C"/>
    <w:rsid w:val="00075CDC"/>
    <w:rsid w:val="00075CE4"/>
    <w:rsid w:val="00075CF9"/>
    <w:rsid w:val="00075F52"/>
    <w:rsid w:val="00076037"/>
    <w:rsid w:val="0007609C"/>
    <w:rsid w:val="000760B4"/>
    <w:rsid w:val="00076220"/>
    <w:rsid w:val="00076282"/>
    <w:rsid w:val="0007634C"/>
    <w:rsid w:val="00076434"/>
    <w:rsid w:val="000765B8"/>
    <w:rsid w:val="000765E8"/>
    <w:rsid w:val="00076698"/>
    <w:rsid w:val="0007675F"/>
    <w:rsid w:val="000767E8"/>
    <w:rsid w:val="0007683B"/>
    <w:rsid w:val="0007685A"/>
    <w:rsid w:val="0007695F"/>
    <w:rsid w:val="00076A83"/>
    <w:rsid w:val="00076AA4"/>
    <w:rsid w:val="00076AC0"/>
    <w:rsid w:val="00076AD7"/>
    <w:rsid w:val="00076ADB"/>
    <w:rsid w:val="00076C5A"/>
    <w:rsid w:val="00076CE0"/>
    <w:rsid w:val="00076D17"/>
    <w:rsid w:val="00076D55"/>
    <w:rsid w:val="00076D81"/>
    <w:rsid w:val="00076DAE"/>
    <w:rsid w:val="00076E05"/>
    <w:rsid w:val="00076E39"/>
    <w:rsid w:val="00076E68"/>
    <w:rsid w:val="00076ED6"/>
    <w:rsid w:val="00076EF5"/>
    <w:rsid w:val="00076EFC"/>
    <w:rsid w:val="00076F96"/>
    <w:rsid w:val="00077020"/>
    <w:rsid w:val="00077071"/>
    <w:rsid w:val="000771D8"/>
    <w:rsid w:val="000772D3"/>
    <w:rsid w:val="00077342"/>
    <w:rsid w:val="000773DD"/>
    <w:rsid w:val="00077471"/>
    <w:rsid w:val="000774B2"/>
    <w:rsid w:val="000774C3"/>
    <w:rsid w:val="00077525"/>
    <w:rsid w:val="00077542"/>
    <w:rsid w:val="00077623"/>
    <w:rsid w:val="0007769F"/>
    <w:rsid w:val="000776C7"/>
    <w:rsid w:val="0007772B"/>
    <w:rsid w:val="0007774D"/>
    <w:rsid w:val="0007775A"/>
    <w:rsid w:val="00077806"/>
    <w:rsid w:val="000778CD"/>
    <w:rsid w:val="000779D2"/>
    <w:rsid w:val="00077A48"/>
    <w:rsid w:val="00077A55"/>
    <w:rsid w:val="00077B05"/>
    <w:rsid w:val="00077B3A"/>
    <w:rsid w:val="00077B86"/>
    <w:rsid w:val="00077C23"/>
    <w:rsid w:val="00077C4C"/>
    <w:rsid w:val="00077D27"/>
    <w:rsid w:val="00077DD2"/>
    <w:rsid w:val="00077E54"/>
    <w:rsid w:val="00077E75"/>
    <w:rsid w:val="00077EB7"/>
    <w:rsid w:val="00077F3C"/>
    <w:rsid w:val="00077FDF"/>
    <w:rsid w:val="00077FEB"/>
    <w:rsid w:val="00080001"/>
    <w:rsid w:val="0008006B"/>
    <w:rsid w:val="000800AA"/>
    <w:rsid w:val="000800E1"/>
    <w:rsid w:val="00080113"/>
    <w:rsid w:val="000801AA"/>
    <w:rsid w:val="0008020A"/>
    <w:rsid w:val="00080441"/>
    <w:rsid w:val="000804A1"/>
    <w:rsid w:val="000804BF"/>
    <w:rsid w:val="0008056C"/>
    <w:rsid w:val="00080580"/>
    <w:rsid w:val="000805C0"/>
    <w:rsid w:val="00080619"/>
    <w:rsid w:val="000806B8"/>
    <w:rsid w:val="00080746"/>
    <w:rsid w:val="00080794"/>
    <w:rsid w:val="0008079C"/>
    <w:rsid w:val="000807C7"/>
    <w:rsid w:val="000807FD"/>
    <w:rsid w:val="00080A0B"/>
    <w:rsid w:val="00080A5A"/>
    <w:rsid w:val="00080AAD"/>
    <w:rsid w:val="00080BBB"/>
    <w:rsid w:val="00080C25"/>
    <w:rsid w:val="00080C5E"/>
    <w:rsid w:val="00080D5E"/>
    <w:rsid w:val="00080DA2"/>
    <w:rsid w:val="00080DDF"/>
    <w:rsid w:val="00080F61"/>
    <w:rsid w:val="0008106D"/>
    <w:rsid w:val="000810A6"/>
    <w:rsid w:val="000810D8"/>
    <w:rsid w:val="0008118F"/>
    <w:rsid w:val="000811C6"/>
    <w:rsid w:val="00081319"/>
    <w:rsid w:val="0008137A"/>
    <w:rsid w:val="00081385"/>
    <w:rsid w:val="000813CA"/>
    <w:rsid w:val="0008144C"/>
    <w:rsid w:val="0008145B"/>
    <w:rsid w:val="00081514"/>
    <w:rsid w:val="00081516"/>
    <w:rsid w:val="00081539"/>
    <w:rsid w:val="000815EB"/>
    <w:rsid w:val="00081609"/>
    <w:rsid w:val="00081704"/>
    <w:rsid w:val="00081764"/>
    <w:rsid w:val="000817BA"/>
    <w:rsid w:val="00081831"/>
    <w:rsid w:val="000818A1"/>
    <w:rsid w:val="000818DB"/>
    <w:rsid w:val="000818E7"/>
    <w:rsid w:val="000818F6"/>
    <w:rsid w:val="0008193C"/>
    <w:rsid w:val="00081988"/>
    <w:rsid w:val="000819DA"/>
    <w:rsid w:val="00081B5B"/>
    <w:rsid w:val="00081CD8"/>
    <w:rsid w:val="00081DA2"/>
    <w:rsid w:val="00081DA8"/>
    <w:rsid w:val="00081DB7"/>
    <w:rsid w:val="00081F2F"/>
    <w:rsid w:val="00081F38"/>
    <w:rsid w:val="00081FAA"/>
    <w:rsid w:val="00081FEC"/>
    <w:rsid w:val="00081FF4"/>
    <w:rsid w:val="00082039"/>
    <w:rsid w:val="0008206A"/>
    <w:rsid w:val="0008217A"/>
    <w:rsid w:val="0008217F"/>
    <w:rsid w:val="000821B9"/>
    <w:rsid w:val="00082268"/>
    <w:rsid w:val="00082305"/>
    <w:rsid w:val="00082327"/>
    <w:rsid w:val="0008238C"/>
    <w:rsid w:val="00082425"/>
    <w:rsid w:val="00082499"/>
    <w:rsid w:val="00082529"/>
    <w:rsid w:val="00082543"/>
    <w:rsid w:val="0008255E"/>
    <w:rsid w:val="00082567"/>
    <w:rsid w:val="0008260A"/>
    <w:rsid w:val="00082679"/>
    <w:rsid w:val="0008268B"/>
    <w:rsid w:val="000826AC"/>
    <w:rsid w:val="000827D4"/>
    <w:rsid w:val="0008284D"/>
    <w:rsid w:val="00082865"/>
    <w:rsid w:val="00082872"/>
    <w:rsid w:val="000828E0"/>
    <w:rsid w:val="0008294F"/>
    <w:rsid w:val="00082987"/>
    <w:rsid w:val="000829AF"/>
    <w:rsid w:val="00082A06"/>
    <w:rsid w:val="00082A44"/>
    <w:rsid w:val="00082A60"/>
    <w:rsid w:val="00082AD7"/>
    <w:rsid w:val="00082AFA"/>
    <w:rsid w:val="00082B40"/>
    <w:rsid w:val="00082B59"/>
    <w:rsid w:val="00082BA5"/>
    <w:rsid w:val="00082CB1"/>
    <w:rsid w:val="00082CFC"/>
    <w:rsid w:val="00082E47"/>
    <w:rsid w:val="00082E53"/>
    <w:rsid w:val="00082E6F"/>
    <w:rsid w:val="00082EAC"/>
    <w:rsid w:val="00082F24"/>
    <w:rsid w:val="00082F4E"/>
    <w:rsid w:val="00082F92"/>
    <w:rsid w:val="00082F99"/>
    <w:rsid w:val="00082FCE"/>
    <w:rsid w:val="0008309A"/>
    <w:rsid w:val="0008312A"/>
    <w:rsid w:val="000831A2"/>
    <w:rsid w:val="0008320F"/>
    <w:rsid w:val="0008325F"/>
    <w:rsid w:val="000832B5"/>
    <w:rsid w:val="000832B9"/>
    <w:rsid w:val="000832E6"/>
    <w:rsid w:val="0008348A"/>
    <w:rsid w:val="00083491"/>
    <w:rsid w:val="00083498"/>
    <w:rsid w:val="000834AD"/>
    <w:rsid w:val="0008353D"/>
    <w:rsid w:val="000835F5"/>
    <w:rsid w:val="000836A0"/>
    <w:rsid w:val="00083717"/>
    <w:rsid w:val="000837D1"/>
    <w:rsid w:val="00083847"/>
    <w:rsid w:val="00083883"/>
    <w:rsid w:val="000838EF"/>
    <w:rsid w:val="00083908"/>
    <w:rsid w:val="00083957"/>
    <w:rsid w:val="0008399F"/>
    <w:rsid w:val="000839A8"/>
    <w:rsid w:val="000839F6"/>
    <w:rsid w:val="00083A94"/>
    <w:rsid w:val="00083B10"/>
    <w:rsid w:val="00083B70"/>
    <w:rsid w:val="00083BB1"/>
    <w:rsid w:val="00083BBB"/>
    <w:rsid w:val="00083BD2"/>
    <w:rsid w:val="00083BFD"/>
    <w:rsid w:val="00083C22"/>
    <w:rsid w:val="00083DE4"/>
    <w:rsid w:val="00083E10"/>
    <w:rsid w:val="00083FE5"/>
    <w:rsid w:val="00084022"/>
    <w:rsid w:val="00084049"/>
    <w:rsid w:val="0008405F"/>
    <w:rsid w:val="000840A4"/>
    <w:rsid w:val="000841A4"/>
    <w:rsid w:val="0008424D"/>
    <w:rsid w:val="0008428E"/>
    <w:rsid w:val="00084417"/>
    <w:rsid w:val="00084433"/>
    <w:rsid w:val="000844BB"/>
    <w:rsid w:val="0008450D"/>
    <w:rsid w:val="000845D6"/>
    <w:rsid w:val="00084658"/>
    <w:rsid w:val="000846CF"/>
    <w:rsid w:val="0008471D"/>
    <w:rsid w:val="0008478A"/>
    <w:rsid w:val="00084801"/>
    <w:rsid w:val="00084813"/>
    <w:rsid w:val="00084945"/>
    <w:rsid w:val="000849BF"/>
    <w:rsid w:val="000849C8"/>
    <w:rsid w:val="00084A1B"/>
    <w:rsid w:val="00084A87"/>
    <w:rsid w:val="00084AD8"/>
    <w:rsid w:val="00084B05"/>
    <w:rsid w:val="00084C13"/>
    <w:rsid w:val="00084C34"/>
    <w:rsid w:val="00084CC7"/>
    <w:rsid w:val="00084D2D"/>
    <w:rsid w:val="00084E46"/>
    <w:rsid w:val="00084E92"/>
    <w:rsid w:val="00084EEA"/>
    <w:rsid w:val="00084FC8"/>
    <w:rsid w:val="00084FE9"/>
    <w:rsid w:val="00085094"/>
    <w:rsid w:val="0008509A"/>
    <w:rsid w:val="000850EB"/>
    <w:rsid w:val="00085175"/>
    <w:rsid w:val="000851E2"/>
    <w:rsid w:val="000851E7"/>
    <w:rsid w:val="00085269"/>
    <w:rsid w:val="00085293"/>
    <w:rsid w:val="000852A7"/>
    <w:rsid w:val="000852E7"/>
    <w:rsid w:val="00085368"/>
    <w:rsid w:val="00085388"/>
    <w:rsid w:val="000853BC"/>
    <w:rsid w:val="00085415"/>
    <w:rsid w:val="0008544E"/>
    <w:rsid w:val="00085469"/>
    <w:rsid w:val="000854D0"/>
    <w:rsid w:val="0008554E"/>
    <w:rsid w:val="000855E7"/>
    <w:rsid w:val="00085613"/>
    <w:rsid w:val="0008564D"/>
    <w:rsid w:val="00085676"/>
    <w:rsid w:val="000856D1"/>
    <w:rsid w:val="00085763"/>
    <w:rsid w:val="00085786"/>
    <w:rsid w:val="000857C7"/>
    <w:rsid w:val="00085990"/>
    <w:rsid w:val="000859C2"/>
    <w:rsid w:val="00085A64"/>
    <w:rsid w:val="00085A66"/>
    <w:rsid w:val="00085A76"/>
    <w:rsid w:val="00085A9B"/>
    <w:rsid w:val="00085AA0"/>
    <w:rsid w:val="00085AD6"/>
    <w:rsid w:val="00085B21"/>
    <w:rsid w:val="00085B54"/>
    <w:rsid w:val="00085B75"/>
    <w:rsid w:val="00085BA7"/>
    <w:rsid w:val="00085BCA"/>
    <w:rsid w:val="00085BE4"/>
    <w:rsid w:val="00085C0C"/>
    <w:rsid w:val="00085C87"/>
    <w:rsid w:val="00085D3C"/>
    <w:rsid w:val="00085D81"/>
    <w:rsid w:val="00085DE8"/>
    <w:rsid w:val="00085EA0"/>
    <w:rsid w:val="00085F5B"/>
    <w:rsid w:val="00085FC1"/>
    <w:rsid w:val="00086052"/>
    <w:rsid w:val="000860CD"/>
    <w:rsid w:val="000860D3"/>
    <w:rsid w:val="00086147"/>
    <w:rsid w:val="0008614F"/>
    <w:rsid w:val="0008615F"/>
    <w:rsid w:val="000861F9"/>
    <w:rsid w:val="000861FE"/>
    <w:rsid w:val="00086260"/>
    <w:rsid w:val="00086284"/>
    <w:rsid w:val="000864A4"/>
    <w:rsid w:val="0008650F"/>
    <w:rsid w:val="0008658B"/>
    <w:rsid w:val="0008662E"/>
    <w:rsid w:val="00086663"/>
    <w:rsid w:val="00086673"/>
    <w:rsid w:val="0008670F"/>
    <w:rsid w:val="00086721"/>
    <w:rsid w:val="000867F9"/>
    <w:rsid w:val="000868A0"/>
    <w:rsid w:val="000868D6"/>
    <w:rsid w:val="00086953"/>
    <w:rsid w:val="000869D0"/>
    <w:rsid w:val="00086A00"/>
    <w:rsid w:val="00086A24"/>
    <w:rsid w:val="00086A3C"/>
    <w:rsid w:val="00086A62"/>
    <w:rsid w:val="00086AB3"/>
    <w:rsid w:val="00086BBD"/>
    <w:rsid w:val="00086D05"/>
    <w:rsid w:val="00086E43"/>
    <w:rsid w:val="00086E86"/>
    <w:rsid w:val="00086F0F"/>
    <w:rsid w:val="00086F81"/>
    <w:rsid w:val="00086FB9"/>
    <w:rsid w:val="0008704E"/>
    <w:rsid w:val="00087054"/>
    <w:rsid w:val="0008705B"/>
    <w:rsid w:val="00087087"/>
    <w:rsid w:val="0008709B"/>
    <w:rsid w:val="000870D0"/>
    <w:rsid w:val="000870F9"/>
    <w:rsid w:val="0008712C"/>
    <w:rsid w:val="000871EC"/>
    <w:rsid w:val="0008729E"/>
    <w:rsid w:val="0008730F"/>
    <w:rsid w:val="00087414"/>
    <w:rsid w:val="00087434"/>
    <w:rsid w:val="00087436"/>
    <w:rsid w:val="00087534"/>
    <w:rsid w:val="000875D3"/>
    <w:rsid w:val="000876A6"/>
    <w:rsid w:val="00087792"/>
    <w:rsid w:val="00087797"/>
    <w:rsid w:val="00087825"/>
    <w:rsid w:val="00087842"/>
    <w:rsid w:val="00087852"/>
    <w:rsid w:val="00087921"/>
    <w:rsid w:val="00087959"/>
    <w:rsid w:val="00087A56"/>
    <w:rsid w:val="00087A66"/>
    <w:rsid w:val="00087AAC"/>
    <w:rsid w:val="00087B69"/>
    <w:rsid w:val="00087B88"/>
    <w:rsid w:val="00087BAE"/>
    <w:rsid w:val="00087BEF"/>
    <w:rsid w:val="00087C43"/>
    <w:rsid w:val="00087C5B"/>
    <w:rsid w:val="00087C9E"/>
    <w:rsid w:val="00087CE3"/>
    <w:rsid w:val="00087D76"/>
    <w:rsid w:val="00087DA4"/>
    <w:rsid w:val="00087DC8"/>
    <w:rsid w:val="00087DE1"/>
    <w:rsid w:val="00087F30"/>
    <w:rsid w:val="00087F98"/>
    <w:rsid w:val="0009005A"/>
    <w:rsid w:val="0009008B"/>
    <w:rsid w:val="000900BE"/>
    <w:rsid w:val="000900D2"/>
    <w:rsid w:val="00090104"/>
    <w:rsid w:val="0009011A"/>
    <w:rsid w:val="00090144"/>
    <w:rsid w:val="000901E9"/>
    <w:rsid w:val="00090241"/>
    <w:rsid w:val="00090283"/>
    <w:rsid w:val="000902A1"/>
    <w:rsid w:val="0009030A"/>
    <w:rsid w:val="00090390"/>
    <w:rsid w:val="00090437"/>
    <w:rsid w:val="0009047B"/>
    <w:rsid w:val="00090485"/>
    <w:rsid w:val="000904E8"/>
    <w:rsid w:val="000904FB"/>
    <w:rsid w:val="00090525"/>
    <w:rsid w:val="0009059F"/>
    <w:rsid w:val="0009060A"/>
    <w:rsid w:val="00090619"/>
    <w:rsid w:val="00090682"/>
    <w:rsid w:val="000907AD"/>
    <w:rsid w:val="00090877"/>
    <w:rsid w:val="000908AF"/>
    <w:rsid w:val="0009096D"/>
    <w:rsid w:val="00090A60"/>
    <w:rsid w:val="00090ABB"/>
    <w:rsid w:val="00090B2E"/>
    <w:rsid w:val="00090B83"/>
    <w:rsid w:val="00090B99"/>
    <w:rsid w:val="00090BE0"/>
    <w:rsid w:val="00090BF0"/>
    <w:rsid w:val="00090D6C"/>
    <w:rsid w:val="00090D79"/>
    <w:rsid w:val="00090DA4"/>
    <w:rsid w:val="00090DA6"/>
    <w:rsid w:val="00090DD7"/>
    <w:rsid w:val="00090ED0"/>
    <w:rsid w:val="00090F09"/>
    <w:rsid w:val="00090FAC"/>
    <w:rsid w:val="00090FB7"/>
    <w:rsid w:val="00091023"/>
    <w:rsid w:val="0009102C"/>
    <w:rsid w:val="0009102D"/>
    <w:rsid w:val="0009110F"/>
    <w:rsid w:val="0009118A"/>
    <w:rsid w:val="000911B8"/>
    <w:rsid w:val="00091207"/>
    <w:rsid w:val="0009121E"/>
    <w:rsid w:val="0009128D"/>
    <w:rsid w:val="00091295"/>
    <w:rsid w:val="000912F1"/>
    <w:rsid w:val="0009133D"/>
    <w:rsid w:val="0009147A"/>
    <w:rsid w:val="00091483"/>
    <w:rsid w:val="000914EB"/>
    <w:rsid w:val="00091592"/>
    <w:rsid w:val="00091698"/>
    <w:rsid w:val="000916A6"/>
    <w:rsid w:val="00091720"/>
    <w:rsid w:val="00091758"/>
    <w:rsid w:val="00091794"/>
    <w:rsid w:val="000917BA"/>
    <w:rsid w:val="000917FE"/>
    <w:rsid w:val="00091876"/>
    <w:rsid w:val="00091884"/>
    <w:rsid w:val="0009189E"/>
    <w:rsid w:val="0009196E"/>
    <w:rsid w:val="00091976"/>
    <w:rsid w:val="000919B0"/>
    <w:rsid w:val="000919D4"/>
    <w:rsid w:val="00091A0C"/>
    <w:rsid w:val="00091A80"/>
    <w:rsid w:val="00091AFF"/>
    <w:rsid w:val="00091B42"/>
    <w:rsid w:val="00091B6B"/>
    <w:rsid w:val="00091B7A"/>
    <w:rsid w:val="00091BB5"/>
    <w:rsid w:val="00091BD4"/>
    <w:rsid w:val="00091C16"/>
    <w:rsid w:val="00091CBD"/>
    <w:rsid w:val="00091CC5"/>
    <w:rsid w:val="00091CF9"/>
    <w:rsid w:val="00091DA9"/>
    <w:rsid w:val="00091DB4"/>
    <w:rsid w:val="00091E01"/>
    <w:rsid w:val="00091E27"/>
    <w:rsid w:val="00091E2C"/>
    <w:rsid w:val="00091E3A"/>
    <w:rsid w:val="00091E4D"/>
    <w:rsid w:val="00091E7B"/>
    <w:rsid w:val="00091F3B"/>
    <w:rsid w:val="0009202A"/>
    <w:rsid w:val="00092075"/>
    <w:rsid w:val="000920B0"/>
    <w:rsid w:val="000920ED"/>
    <w:rsid w:val="0009212B"/>
    <w:rsid w:val="000921C2"/>
    <w:rsid w:val="0009227B"/>
    <w:rsid w:val="0009227C"/>
    <w:rsid w:val="00092284"/>
    <w:rsid w:val="00092302"/>
    <w:rsid w:val="0009249B"/>
    <w:rsid w:val="0009256D"/>
    <w:rsid w:val="00092611"/>
    <w:rsid w:val="0009262D"/>
    <w:rsid w:val="00092644"/>
    <w:rsid w:val="0009269D"/>
    <w:rsid w:val="00092767"/>
    <w:rsid w:val="000928FC"/>
    <w:rsid w:val="00092975"/>
    <w:rsid w:val="000929DC"/>
    <w:rsid w:val="00092AA3"/>
    <w:rsid w:val="00092AB0"/>
    <w:rsid w:val="00092BF6"/>
    <w:rsid w:val="00092C1D"/>
    <w:rsid w:val="00092C2C"/>
    <w:rsid w:val="00092C8A"/>
    <w:rsid w:val="00092C91"/>
    <w:rsid w:val="00092D04"/>
    <w:rsid w:val="00092EB9"/>
    <w:rsid w:val="00092F24"/>
    <w:rsid w:val="00092F2E"/>
    <w:rsid w:val="0009307D"/>
    <w:rsid w:val="00093099"/>
    <w:rsid w:val="00093123"/>
    <w:rsid w:val="0009316D"/>
    <w:rsid w:val="0009317B"/>
    <w:rsid w:val="00093240"/>
    <w:rsid w:val="0009328D"/>
    <w:rsid w:val="000933AF"/>
    <w:rsid w:val="00093430"/>
    <w:rsid w:val="00093441"/>
    <w:rsid w:val="000934D8"/>
    <w:rsid w:val="000934E2"/>
    <w:rsid w:val="00093554"/>
    <w:rsid w:val="0009355F"/>
    <w:rsid w:val="000936DC"/>
    <w:rsid w:val="000937DB"/>
    <w:rsid w:val="000937F7"/>
    <w:rsid w:val="0009387D"/>
    <w:rsid w:val="00093894"/>
    <w:rsid w:val="000938D2"/>
    <w:rsid w:val="0009393D"/>
    <w:rsid w:val="00093A1C"/>
    <w:rsid w:val="00093A55"/>
    <w:rsid w:val="00093A6A"/>
    <w:rsid w:val="00093AF4"/>
    <w:rsid w:val="00093AFA"/>
    <w:rsid w:val="00093AFC"/>
    <w:rsid w:val="00093B16"/>
    <w:rsid w:val="00093B70"/>
    <w:rsid w:val="00093BB1"/>
    <w:rsid w:val="00093D4F"/>
    <w:rsid w:val="00093D50"/>
    <w:rsid w:val="00093D5B"/>
    <w:rsid w:val="00093D93"/>
    <w:rsid w:val="00093DF4"/>
    <w:rsid w:val="00093F00"/>
    <w:rsid w:val="00093F01"/>
    <w:rsid w:val="00093F03"/>
    <w:rsid w:val="00093F0C"/>
    <w:rsid w:val="00093F52"/>
    <w:rsid w:val="00093F74"/>
    <w:rsid w:val="0009400E"/>
    <w:rsid w:val="00094065"/>
    <w:rsid w:val="000940CC"/>
    <w:rsid w:val="00094162"/>
    <w:rsid w:val="000941DE"/>
    <w:rsid w:val="00094294"/>
    <w:rsid w:val="000942AF"/>
    <w:rsid w:val="0009431D"/>
    <w:rsid w:val="000944AB"/>
    <w:rsid w:val="00094572"/>
    <w:rsid w:val="00094584"/>
    <w:rsid w:val="000945B3"/>
    <w:rsid w:val="000945B7"/>
    <w:rsid w:val="00094664"/>
    <w:rsid w:val="0009479F"/>
    <w:rsid w:val="000947A0"/>
    <w:rsid w:val="000947E4"/>
    <w:rsid w:val="0009485E"/>
    <w:rsid w:val="00094867"/>
    <w:rsid w:val="00094875"/>
    <w:rsid w:val="000948A0"/>
    <w:rsid w:val="000948B1"/>
    <w:rsid w:val="000948C2"/>
    <w:rsid w:val="00094922"/>
    <w:rsid w:val="00094A6C"/>
    <w:rsid w:val="00094A74"/>
    <w:rsid w:val="00094AEB"/>
    <w:rsid w:val="00094B3B"/>
    <w:rsid w:val="00094B96"/>
    <w:rsid w:val="00094C08"/>
    <w:rsid w:val="00094CA7"/>
    <w:rsid w:val="00094CE5"/>
    <w:rsid w:val="00094CF1"/>
    <w:rsid w:val="00094D39"/>
    <w:rsid w:val="00094DB1"/>
    <w:rsid w:val="00094DFD"/>
    <w:rsid w:val="00094F37"/>
    <w:rsid w:val="00094FEC"/>
    <w:rsid w:val="0009505B"/>
    <w:rsid w:val="000950B4"/>
    <w:rsid w:val="00095108"/>
    <w:rsid w:val="00095138"/>
    <w:rsid w:val="0009516B"/>
    <w:rsid w:val="000951BC"/>
    <w:rsid w:val="000952A2"/>
    <w:rsid w:val="00095418"/>
    <w:rsid w:val="00095455"/>
    <w:rsid w:val="000954F6"/>
    <w:rsid w:val="000954FA"/>
    <w:rsid w:val="00095522"/>
    <w:rsid w:val="00095540"/>
    <w:rsid w:val="00095563"/>
    <w:rsid w:val="000955EA"/>
    <w:rsid w:val="000955F1"/>
    <w:rsid w:val="00095614"/>
    <w:rsid w:val="00095676"/>
    <w:rsid w:val="000956BE"/>
    <w:rsid w:val="0009573A"/>
    <w:rsid w:val="000957A2"/>
    <w:rsid w:val="000957B8"/>
    <w:rsid w:val="000957ED"/>
    <w:rsid w:val="000959A5"/>
    <w:rsid w:val="000959CE"/>
    <w:rsid w:val="00095A35"/>
    <w:rsid w:val="00095A3B"/>
    <w:rsid w:val="00095A94"/>
    <w:rsid w:val="00095B62"/>
    <w:rsid w:val="00095BBB"/>
    <w:rsid w:val="00095BC4"/>
    <w:rsid w:val="00095C9E"/>
    <w:rsid w:val="00095CB8"/>
    <w:rsid w:val="00095D56"/>
    <w:rsid w:val="00095DC7"/>
    <w:rsid w:val="00095E04"/>
    <w:rsid w:val="00095E71"/>
    <w:rsid w:val="00095E9A"/>
    <w:rsid w:val="00095EE7"/>
    <w:rsid w:val="00095F80"/>
    <w:rsid w:val="00095FAF"/>
    <w:rsid w:val="00095FDC"/>
    <w:rsid w:val="00096017"/>
    <w:rsid w:val="000960F5"/>
    <w:rsid w:val="00096134"/>
    <w:rsid w:val="0009616A"/>
    <w:rsid w:val="00096185"/>
    <w:rsid w:val="00096212"/>
    <w:rsid w:val="000962AA"/>
    <w:rsid w:val="00096336"/>
    <w:rsid w:val="0009640D"/>
    <w:rsid w:val="00096417"/>
    <w:rsid w:val="0009644C"/>
    <w:rsid w:val="00096462"/>
    <w:rsid w:val="00096482"/>
    <w:rsid w:val="000964A8"/>
    <w:rsid w:val="000964CB"/>
    <w:rsid w:val="000964CF"/>
    <w:rsid w:val="000964FB"/>
    <w:rsid w:val="00096600"/>
    <w:rsid w:val="00096640"/>
    <w:rsid w:val="00096652"/>
    <w:rsid w:val="000966AB"/>
    <w:rsid w:val="00096765"/>
    <w:rsid w:val="000967A1"/>
    <w:rsid w:val="000967A3"/>
    <w:rsid w:val="000967C2"/>
    <w:rsid w:val="00096867"/>
    <w:rsid w:val="000968D0"/>
    <w:rsid w:val="000968E3"/>
    <w:rsid w:val="00096980"/>
    <w:rsid w:val="00096981"/>
    <w:rsid w:val="000969CB"/>
    <w:rsid w:val="00096A33"/>
    <w:rsid w:val="00096A5F"/>
    <w:rsid w:val="00096A64"/>
    <w:rsid w:val="00096B8D"/>
    <w:rsid w:val="00096CDE"/>
    <w:rsid w:val="00096E84"/>
    <w:rsid w:val="00096F75"/>
    <w:rsid w:val="00096F79"/>
    <w:rsid w:val="0009702C"/>
    <w:rsid w:val="00097030"/>
    <w:rsid w:val="0009712F"/>
    <w:rsid w:val="00097172"/>
    <w:rsid w:val="000971BC"/>
    <w:rsid w:val="000971BE"/>
    <w:rsid w:val="000972F2"/>
    <w:rsid w:val="0009732A"/>
    <w:rsid w:val="0009733E"/>
    <w:rsid w:val="00097380"/>
    <w:rsid w:val="000973E8"/>
    <w:rsid w:val="00097411"/>
    <w:rsid w:val="0009741A"/>
    <w:rsid w:val="0009742F"/>
    <w:rsid w:val="00097430"/>
    <w:rsid w:val="00097492"/>
    <w:rsid w:val="000974BA"/>
    <w:rsid w:val="0009755B"/>
    <w:rsid w:val="00097588"/>
    <w:rsid w:val="00097620"/>
    <w:rsid w:val="0009763F"/>
    <w:rsid w:val="00097671"/>
    <w:rsid w:val="000976C4"/>
    <w:rsid w:val="00097715"/>
    <w:rsid w:val="000977BF"/>
    <w:rsid w:val="00097885"/>
    <w:rsid w:val="00097922"/>
    <w:rsid w:val="000979DB"/>
    <w:rsid w:val="00097A2E"/>
    <w:rsid w:val="00097B77"/>
    <w:rsid w:val="00097BBB"/>
    <w:rsid w:val="00097C0B"/>
    <w:rsid w:val="00097CC9"/>
    <w:rsid w:val="00097CCF"/>
    <w:rsid w:val="00097D45"/>
    <w:rsid w:val="00097D9F"/>
    <w:rsid w:val="00097E45"/>
    <w:rsid w:val="00097F20"/>
    <w:rsid w:val="000A0007"/>
    <w:rsid w:val="000A000F"/>
    <w:rsid w:val="000A0022"/>
    <w:rsid w:val="000A00F7"/>
    <w:rsid w:val="000A019E"/>
    <w:rsid w:val="000A01BC"/>
    <w:rsid w:val="000A01EC"/>
    <w:rsid w:val="000A028B"/>
    <w:rsid w:val="000A030D"/>
    <w:rsid w:val="000A04AB"/>
    <w:rsid w:val="000A0678"/>
    <w:rsid w:val="000A06BD"/>
    <w:rsid w:val="000A0721"/>
    <w:rsid w:val="000A0753"/>
    <w:rsid w:val="000A076E"/>
    <w:rsid w:val="000A07AF"/>
    <w:rsid w:val="000A0828"/>
    <w:rsid w:val="000A0834"/>
    <w:rsid w:val="000A0856"/>
    <w:rsid w:val="000A08D4"/>
    <w:rsid w:val="000A0936"/>
    <w:rsid w:val="000A095F"/>
    <w:rsid w:val="000A0A32"/>
    <w:rsid w:val="000A0ADA"/>
    <w:rsid w:val="000A0BE1"/>
    <w:rsid w:val="000A0C30"/>
    <w:rsid w:val="000A0C5A"/>
    <w:rsid w:val="000A0C66"/>
    <w:rsid w:val="000A0D33"/>
    <w:rsid w:val="000A0DF2"/>
    <w:rsid w:val="000A0FB4"/>
    <w:rsid w:val="000A0FD3"/>
    <w:rsid w:val="000A0FDE"/>
    <w:rsid w:val="000A1014"/>
    <w:rsid w:val="000A1017"/>
    <w:rsid w:val="000A104E"/>
    <w:rsid w:val="000A1146"/>
    <w:rsid w:val="000A1242"/>
    <w:rsid w:val="000A128B"/>
    <w:rsid w:val="000A1387"/>
    <w:rsid w:val="000A1420"/>
    <w:rsid w:val="000A142A"/>
    <w:rsid w:val="000A147F"/>
    <w:rsid w:val="000A14CA"/>
    <w:rsid w:val="000A1539"/>
    <w:rsid w:val="000A155B"/>
    <w:rsid w:val="000A158E"/>
    <w:rsid w:val="000A165B"/>
    <w:rsid w:val="000A172A"/>
    <w:rsid w:val="000A179C"/>
    <w:rsid w:val="000A1811"/>
    <w:rsid w:val="000A183A"/>
    <w:rsid w:val="000A1841"/>
    <w:rsid w:val="000A186C"/>
    <w:rsid w:val="000A18BB"/>
    <w:rsid w:val="000A18F1"/>
    <w:rsid w:val="000A1927"/>
    <w:rsid w:val="000A1995"/>
    <w:rsid w:val="000A19EB"/>
    <w:rsid w:val="000A1A0C"/>
    <w:rsid w:val="000A1ACE"/>
    <w:rsid w:val="000A1B6E"/>
    <w:rsid w:val="000A1C0B"/>
    <w:rsid w:val="000A1C1F"/>
    <w:rsid w:val="000A1D15"/>
    <w:rsid w:val="000A1D99"/>
    <w:rsid w:val="000A1DFF"/>
    <w:rsid w:val="000A1E52"/>
    <w:rsid w:val="000A1E5B"/>
    <w:rsid w:val="000A1E67"/>
    <w:rsid w:val="000A1EF0"/>
    <w:rsid w:val="000A1F61"/>
    <w:rsid w:val="000A1F70"/>
    <w:rsid w:val="000A1FA5"/>
    <w:rsid w:val="000A2087"/>
    <w:rsid w:val="000A20EA"/>
    <w:rsid w:val="000A21E4"/>
    <w:rsid w:val="000A2224"/>
    <w:rsid w:val="000A2256"/>
    <w:rsid w:val="000A2387"/>
    <w:rsid w:val="000A239B"/>
    <w:rsid w:val="000A23C0"/>
    <w:rsid w:val="000A243F"/>
    <w:rsid w:val="000A2622"/>
    <w:rsid w:val="000A2642"/>
    <w:rsid w:val="000A2649"/>
    <w:rsid w:val="000A277E"/>
    <w:rsid w:val="000A27F9"/>
    <w:rsid w:val="000A283E"/>
    <w:rsid w:val="000A2845"/>
    <w:rsid w:val="000A28DB"/>
    <w:rsid w:val="000A297B"/>
    <w:rsid w:val="000A29C7"/>
    <w:rsid w:val="000A2A17"/>
    <w:rsid w:val="000A2A53"/>
    <w:rsid w:val="000A2A5D"/>
    <w:rsid w:val="000A2A7C"/>
    <w:rsid w:val="000A2ACD"/>
    <w:rsid w:val="000A2CC2"/>
    <w:rsid w:val="000A2D04"/>
    <w:rsid w:val="000A2E25"/>
    <w:rsid w:val="000A2E69"/>
    <w:rsid w:val="000A2F40"/>
    <w:rsid w:val="000A305F"/>
    <w:rsid w:val="000A308F"/>
    <w:rsid w:val="000A309A"/>
    <w:rsid w:val="000A309B"/>
    <w:rsid w:val="000A30A5"/>
    <w:rsid w:val="000A3167"/>
    <w:rsid w:val="000A3189"/>
    <w:rsid w:val="000A3195"/>
    <w:rsid w:val="000A3231"/>
    <w:rsid w:val="000A3349"/>
    <w:rsid w:val="000A3372"/>
    <w:rsid w:val="000A3377"/>
    <w:rsid w:val="000A337B"/>
    <w:rsid w:val="000A343A"/>
    <w:rsid w:val="000A348F"/>
    <w:rsid w:val="000A3532"/>
    <w:rsid w:val="000A3571"/>
    <w:rsid w:val="000A35EF"/>
    <w:rsid w:val="000A3631"/>
    <w:rsid w:val="000A365C"/>
    <w:rsid w:val="000A36A1"/>
    <w:rsid w:val="000A373A"/>
    <w:rsid w:val="000A3798"/>
    <w:rsid w:val="000A37D4"/>
    <w:rsid w:val="000A3842"/>
    <w:rsid w:val="000A389D"/>
    <w:rsid w:val="000A3963"/>
    <w:rsid w:val="000A39DE"/>
    <w:rsid w:val="000A3B0B"/>
    <w:rsid w:val="000A3B26"/>
    <w:rsid w:val="000A3B72"/>
    <w:rsid w:val="000A3C3A"/>
    <w:rsid w:val="000A3C3F"/>
    <w:rsid w:val="000A3CA6"/>
    <w:rsid w:val="000A3D02"/>
    <w:rsid w:val="000A3D2C"/>
    <w:rsid w:val="000A3D3D"/>
    <w:rsid w:val="000A3DB3"/>
    <w:rsid w:val="000A3E0C"/>
    <w:rsid w:val="000A3EA0"/>
    <w:rsid w:val="000A3F4C"/>
    <w:rsid w:val="000A3F7B"/>
    <w:rsid w:val="000A3FA6"/>
    <w:rsid w:val="000A3FFB"/>
    <w:rsid w:val="000A4014"/>
    <w:rsid w:val="000A40F9"/>
    <w:rsid w:val="000A40FB"/>
    <w:rsid w:val="000A412A"/>
    <w:rsid w:val="000A41C1"/>
    <w:rsid w:val="000A4218"/>
    <w:rsid w:val="000A4222"/>
    <w:rsid w:val="000A425C"/>
    <w:rsid w:val="000A4261"/>
    <w:rsid w:val="000A4280"/>
    <w:rsid w:val="000A42CA"/>
    <w:rsid w:val="000A42E0"/>
    <w:rsid w:val="000A43CC"/>
    <w:rsid w:val="000A4467"/>
    <w:rsid w:val="000A44B9"/>
    <w:rsid w:val="000A44E4"/>
    <w:rsid w:val="000A44F1"/>
    <w:rsid w:val="000A4573"/>
    <w:rsid w:val="000A458E"/>
    <w:rsid w:val="000A45F5"/>
    <w:rsid w:val="000A463B"/>
    <w:rsid w:val="000A4686"/>
    <w:rsid w:val="000A46C1"/>
    <w:rsid w:val="000A46D6"/>
    <w:rsid w:val="000A4739"/>
    <w:rsid w:val="000A47C1"/>
    <w:rsid w:val="000A48EA"/>
    <w:rsid w:val="000A49F4"/>
    <w:rsid w:val="000A4A44"/>
    <w:rsid w:val="000A4AA4"/>
    <w:rsid w:val="000A4AEE"/>
    <w:rsid w:val="000A4B94"/>
    <w:rsid w:val="000A4CFB"/>
    <w:rsid w:val="000A4D38"/>
    <w:rsid w:val="000A4DCF"/>
    <w:rsid w:val="000A4E48"/>
    <w:rsid w:val="000A4F2B"/>
    <w:rsid w:val="000A4F4F"/>
    <w:rsid w:val="000A4F64"/>
    <w:rsid w:val="000A50A6"/>
    <w:rsid w:val="000A50F9"/>
    <w:rsid w:val="000A5165"/>
    <w:rsid w:val="000A51D1"/>
    <w:rsid w:val="000A51E8"/>
    <w:rsid w:val="000A51FD"/>
    <w:rsid w:val="000A525F"/>
    <w:rsid w:val="000A5280"/>
    <w:rsid w:val="000A52AD"/>
    <w:rsid w:val="000A530B"/>
    <w:rsid w:val="000A533A"/>
    <w:rsid w:val="000A5490"/>
    <w:rsid w:val="000A54DD"/>
    <w:rsid w:val="000A5527"/>
    <w:rsid w:val="000A55F4"/>
    <w:rsid w:val="000A567E"/>
    <w:rsid w:val="000A56C9"/>
    <w:rsid w:val="000A577F"/>
    <w:rsid w:val="000A5788"/>
    <w:rsid w:val="000A5830"/>
    <w:rsid w:val="000A5851"/>
    <w:rsid w:val="000A5859"/>
    <w:rsid w:val="000A58A6"/>
    <w:rsid w:val="000A58D4"/>
    <w:rsid w:val="000A5971"/>
    <w:rsid w:val="000A59AE"/>
    <w:rsid w:val="000A59F1"/>
    <w:rsid w:val="000A5A64"/>
    <w:rsid w:val="000A5A74"/>
    <w:rsid w:val="000A5B53"/>
    <w:rsid w:val="000A5C68"/>
    <w:rsid w:val="000A5CE5"/>
    <w:rsid w:val="000A5D12"/>
    <w:rsid w:val="000A5D2C"/>
    <w:rsid w:val="000A5D9D"/>
    <w:rsid w:val="000A5DA0"/>
    <w:rsid w:val="000A5DDB"/>
    <w:rsid w:val="000A5E52"/>
    <w:rsid w:val="000A5EAE"/>
    <w:rsid w:val="000A6008"/>
    <w:rsid w:val="000A6075"/>
    <w:rsid w:val="000A607D"/>
    <w:rsid w:val="000A607E"/>
    <w:rsid w:val="000A6119"/>
    <w:rsid w:val="000A6218"/>
    <w:rsid w:val="000A62A8"/>
    <w:rsid w:val="000A6341"/>
    <w:rsid w:val="000A63E3"/>
    <w:rsid w:val="000A6407"/>
    <w:rsid w:val="000A65B3"/>
    <w:rsid w:val="000A65D1"/>
    <w:rsid w:val="000A65FF"/>
    <w:rsid w:val="000A660B"/>
    <w:rsid w:val="000A6702"/>
    <w:rsid w:val="000A672E"/>
    <w:rsid w:val="000A690B"/>
    <w:rsid w:val="000A6970"/>
    <w:rsid w:val="000A6AF8"/>
    <w:rsid w:val="000A6BF1"/>
    <w:rsid w:val="000A6CB9"/>
    <w:rsid w:val="000A6CE9"/>
    <w:rsid w:val="000A6CFE"/>
    <w:rsid w:val="000A6D0E"/>
    <w:rsid w:val="000A6D25"/>
    <w:rsid w:val="000A6DB8"/>
    <w:rsid w:val="000A6E11"/>
    <w:rsid w:val="000A6E50"/>
    <w:rsid w:val="000A6ECB"/>
    <w:rsid w:val="000A6F5A"/>
    <w:rsid w:val="000A6F80"/>
    <w:rsid w:val="000A7020"/>
    <w:rsid w:val="000A7063"/>
    <w:rsid w:val="000A70EF"/>
    <w:rsid w:val="000A714F"/>
    <w:rsid w:val="000A7150"/>
    <w:rsid w:val="000A7197"/>
    <w:rsid w:val="000A71C8"/>
    <w:rsid w:val="000A71F0"/>
    <w:rsid w:val="000A729F"/>
    <w:rsid w:val="000A72B1"/>
    <w:rsid w:val="000A736C"/>
    <w:rsid w:val="000A7443"/>
    <w:rsid w:val="000A7563"/>
    <w:rsid w:val="000A75BF"/>
    <w:rsid w:val="000A75C3"/>
    <w:rsid w:val="000A76B0"/>
    <w:rsid w:val="000A76BD"/>
    <w:rsid w:val="000A773B"/>
    <w:rsid w:val="000A7764"/>
    <w:rsid w:val="000A778E"/>
    <w:rsid w:val="000A791E"/>
    <w:rsid w:val="000A7970"/>
    <w:rsid w:val="000A7A40"/>
    <w:rsid w:val="000A7A75"/>
    <w:rsid w:val="000A7B76"/>
    <w:rsid w:val="000A7BD4"/>
    <w:rsid w:val="000A7BEF"/>
    <w:rsid w:val="000A7C60"/>
    <w:rsid w:val="000A7C9B"/>
    <w:rsid w:val="000A7CD2"/>
    <w:rsid w:val="000A7D1C"/>
    <w:rsid w:val="000A7E19"/>
    <w:rsid w:val="000A7E25"/>
    <w:rsid w:val="000A7E79"/>
    <w:rsid w:val="000A7F80"/>
    <w:rsid w:val="000A7F93"/>
    <w:rsid w:val="000A7FCF"/>
    <w:rsid w:val="000B0005"/>
    <w:rsid w:val="000B000A"/>
    <w:rsid w:val="000B0027"/>
    <w:rsid w:val="000B02CC"/>
    <w:rsid w:val="000B02D9"/>
    <w:rsid w:val="000B033A"/>
    <w:rsid w:val="000B038F"/>
    <w:rsid w:val="000B03EB"/>
    <w:rsid w:val="000B04B5"/>
    <w:rsid w:val="000B04DB"/>
    <w:rsid w:val="000B05D1"/>
    <w:rsid w:val="000B06B6"/>
    <w:rsid w:val="000B0801"/>
    <w:rsid w:val="000B0841"/>
    <w:rsid w:val="000B0877"/>
    <w:rsid w:val="000B09FD"/>
    <w:rsid w:val="000B0A66"/>
    <w:rsid w:val="000B0ABC"/>
    <w:rsid w:val="000B0ACD"/>
    <w:rsid w:val="000B0B23"/>
    <w:rsid w:val="000B0B28"/>
    <w:rsid w:val="000B0C3A"/>
    <w:rsid w:val="000B0C47"/>
    <w:rsid w:val="000B0C8E"/>
    <w:rsid w:val="000B0DF0"/>
    <w:rsid w:val="000B0E15"/>
    <w:rsid w:val="000B0E8A"/>
    <w:rsid w:val="000B0EA2"/>
    <w:rsid w:val="000B0ED6"/>
    <w:rsid w:val="000B0F2B"/>
    <w:rsid w:val="000B1019"/>
    <w:rsid w:val="000B1024"/>
    <w:rsid w:val="000B1087"/>
    <w:rsid w:val="000B1095"/>
    <w:rsid w:val="000B11EC"/>
    <w:rsid w:val="000B1293"/>
    <w:rsid w:val="000B1300"/>
    <w:rsid w:val="000B1354"/>
    <w:rsid w:val="000B1478"/>
    <w:rsid w:val="000B14CC"/>
    <w:rsid w:val="000B1524"/>
    <w:rsid w:val="000B15A5"/>
    <w:rsid w:val="000B15BC"/>
    <w:rsid w:val="000B16AE"/>
    <w:rsid w:val="000B177D"/>
    <w:rsid w:val="000B17B1"/>
    <w:rsid w:val="000B17B9"/>
    <w:rsid w:val="000B1866"/>
    <w:rsid w:val="000B1875"/>
    <w:rsid w:val="000B1910"/>
    <w:rsid w:val="000B198F"/>
    <w:rsid w:val="000B19D3"/>
    <w:rsid w:val="000B1A52"/>
    <w:rsid w:val="000B1A7A"/>
    <w:rsid w:val="000B1B01"/>
    <w:rsid w:val="000B1B5A"/>
    <w:rsid w:val="000B1B7C"/>
    <w:rsid w:val="000B1BC7"/>
    <w:rsid w:val="000B1C20"/>
    <w:rsid w:val="000B1CBC"/>
    <w:rsid w:val="000B1CF4"/>
    <w:rsid w:val="000B1D0E"/>
    <w:rsid w:val="000B1E0A"/>
    <w:rsid w:val="000B1E37"/>
    <w:rsid w:val="000B1F10"/>
    <w:rsid w:val="000B1FE6"/>
    <w:rsid w:val="000B2073"/>
    <w:rsid w:val="000B20EF"/>
    <w:rsid w:val="000B20F3"/>
    <w:rsid w:val="000B20F4"/>
    <w:rsid w:val="000B2132"/>
    <w:rsid w:val="000B2160"/>
    <w:rsid w:val="000B2198"/>
    <w:rsid w:val="000B21F3"/>
    <w:rsid w:val="000B2237"/>
    <w:rsid w:val="000B223E"/>
    <w:rsid w:val="000B225C"/>
    <w:rsid w:val="000B2280"/>
    <w:rsid w:val="000B2295"/>
    <w:rsid w:val="000B22B7"/>
    <w:rsid w:val="000B2310"/>
    <w:rsid w:val="000B2361"/>
    <w:rsid w:val="000B23B6"/>
    <w:rsid w:val="000B23ED"/>
    <w:rsid w:val="000B242B"/>
    <w:rsid w:val="000B2437"/>
    <w:rsid w:val="000B24DF"/>
    <w:rsid w:val="000B2534"/>
    <w:rsid w:val="000B2553"/>
    <w:rsid w:val="000B255D"/>
    <w:rsid w:val="000B2597"/>
    <w:rsid w:val="000B25FF"/>
    <w:rsid w:val="000B2614"/>
    <w:rsid w:val="000B2641"/>
    <w:rsid w:val="000B26AC"/>
    <w:rsid w:val="000B26CD"/>
    <w:rsid w:val="000B2702"/>
    <w:rsid w:val="000B272B"/>
    <w:rsid w:val="000B2751"/>
    <w:rsid w:val="000B2785"/>
    <w:rsid w:val="000B2885"/>
    <w:rsid w:val="000B2965"/>
    <w:rsid w:val="000B29F9"/>
    <w:rsid w:val="000B2B37"/>
    <w:rsid w:val="000B2B59"/>
    <w:rsid w:val="000B2BAF"/>
    <w:rsid w:val="000B2BDB"/>
    <w:rsid w:val="000B2C10"/>
    <w:rsid w:val="000B2C13"/>
    <w:rsid w:val="000B2C19"/>
    <w:rsid w:val="000B2C1F"/>
    <w:rsid w:val="000B2C36"/>
    <w:rsid w:val="000B2D07"/>
    <w:rsid w:val="000B2D56"/>
    <w:rsid w:val="000B2D7F"/>
    <w:rsid w:val="000B2F10"/>
    <w:rsid w:val="000B2F2D"/>
    <w:rsid w:val="000B2FB5"/>
    <w:rsid w:val="000B3016"/>
    <w:rsid w:val="000B3055"/>
    <w:rsid w:val="000B3073"/>
    <w:rsid w:val="000B31B0"/>
    <w:rsid w:val="000B31E3"/>
    <w:rsid w:val="000B320E"/>
    <w:rsid w:val="000B3220"/>
    <w:rsid w:val="000B3260"/>
    <w:rsid w:val="000B3279"/>
    <w:rsid w:val="000B32E8"/>
    <w:rsid w:val="000B331B"/>
    <w:rsid w:val="000B33B3"/>
    <w:rsid w:val="000B33E6"/>
    <w:rsid w:val="000B344A"/>
    <w:rsid w:val="000B3511"/>
    <w:rsid w:val="000B359E"/>
    <w:rsid w:val="000B3682"/>
    <w:rsid w:val="000B3692"/>
    <w:rsid w:val="000B36CF"/>
    <w:rsid w:val="000B36D5"/>
    <w:rsid w:val="000B37CE"/>
    <w:rsid w:val="000B37D9"/>
    <w:rsid w:val="000B399F"/>
    <w:rsid w:val="000B39D6"/>
    <w:rsid w:val="000B3A49"/>
    <w:rsid w:val="000B3ABB"/>
    <w:rsid w:val="000B3AC6"/>
    <w:rsid w:val="000B3AEA"/>
    <w:rsid w:val="000B3BB7"/>
    <w:rsid w:val="000B3C75"/>
    <w:rsid w:val="000B3C76"/>
    <w:rsid w:val="000B3D19"/>
    <w:rsid w:val="000B3D44"/>
    <w:rsid w:val="000B3D49"/>
    <w:rsid w:val="000B3DA3"/>
    <w:rsid w:val="000B3DB3"/>
    <w:rsid w:val="000B3F24"/>
    <w:rsid w:val="000B3F68"/>
    <w:rsid w:val="000B3FAE"/>
    <w:rsid w:val="000B3FD1"/>
    <w:rsid w:val="000B3FEF"/>
    <w:rsid w:val="000B4037"/>
    <w:rsid w:val="000B403D"/>
    <w:rsid w:val="000B4089"/>
    <w:rsid w:val="000B40A1"/>
    <w:rsid w:val="000B40A9"/>
    <w:rsid w:val="000B40FC"/>
    <w:rsid w:val="000B4115"/>
    <w:rsid w:val="000B41BD"/>
    <w:rsid w:val="000B41F3"/>
    <w:rsid w:val="000B428B"/>
    <w:rsid w:val="000B42B7"/>
    <w:rsid w:val="000B42DC"/>
    <w:rsid w:val="000B4308"/>
    <w:rsid w:val="000B4318"/>
    <w:rsid w:val="000B4363"/>
    <w:rsid w:val="000B438A"/>
    <w:rsid w:val="000B440F"/>
    <w:rsid w:val="000B44B5"/>
    <w:rsid w:val="000B44B6"/>
    <w:rsid w:val="000B44EC"/>
    <w:rsid w:val="000B44F1"/>
    <w:rsid w:val="000B457F"/>
    <w:rsid w:val="000B4678"/>
    <w:rsid w:val="000B46C1"/>
    <w:rsid w:val="000B46EB"/>
    <w:rsid w:val="000B48C8"/>
    <w:rsid w:val="000B4930"/>
    <w:rsid w:val="000B49B8"/>
    <w:rsid w:val="000B49D8"/>
    <w:rsid w:val="000B4A47"/>
    <w:rsid w:val="000B4A58"/>
    <w:rsid w:val="000B4ABD"/>
    <w:rsid w:val="000B4BCB"/>
    <w:rsid w:val="000B4C26"/>
    <w:rsid w:val="000B4C73"/>
    <w:rsid w:val="000B4D0D"/>
    <w:rsid w:val="000B4D37"/>
    <w:rsid w:val="000B4DEB"/>
    <w:rsid w:val="000B4E17"/>
    <w:rsid w:val="000B4E5E"/>
    <w:rsid w:val="000B4F56"/>
    <w:rsid w:val="000B4F6B"/>
    <w:rsid w:val="000B5010"/>
    <w:rsid w:val="000B5033"/>
    <w:rsid w:val="000B5045"/>
    <w:rsid w:val="000B504C"/>
    <w:rsid w:val="000B5055"/>
    <w:rsid w:val="000B5077"/>
    <w:rsid w:val="000B50B3"/>
    <w:rsid w:val="000B50F5"/>
    <w:rsid w:val="000B50F8"/>
    <w:rsid w:val="000B5173"/>
    <w:rsid w:val="000B51C2"/>
    <w:rsid w:val="000B51DB"/>
    <w:rsid w:val="000B5282"/>
    <w:rsid w:val="000B5344"/>
    <w:rsid w:val="000B534E"/>
    <w:rsid w:val="000B5366"/>
    <w:rsid w:val="000B53AF"/>
    <w:rsid w:val="000B541E"/>
    <w:rsid w:val="000B5639"/>
    <w:rsid w:val="000B5664"/>
    <w:rsid w:val="000B567D"/>
    <w:rsid w:val="000B56ED"/>
    <w:rsid w:val="000B56F5"/>
    <w:rsid w:val="000B571D"/>
    <w:rsid w:val="000B589F"/>
    <w:rsid w:val="000B5965"/>
    <w:rsid w:val="000B5987"/>
    <w:rsid w:val="000B59F1"/>
    <w:rsid w:val="000B5A3A"/>
    <w:rsid w:val="000B5A3C"/>
    <w:rsid w:val="000B5AA8"/>
    <w:rsid w:val="000B5AC2"/>
    <w:rsid w:val="000B5B3B"/>
    <w:rsid w:val="000B5B53"/>
    <w:rsid w:val="000B5B87"/>
    <w:rsid w:val="000B5C4D"/>
    <w:rsid w:val="000B5C55"/>
    <w:rsid w:val="000B5C89"/>
    <w:rsid w:val="000B5D8A"/>
    <w:rsid w:val="000B5E45"/>
    <w:rsid w:val="000B5EF7"/>
    <w:rsid w:val="000B5F22"/>
    <w:rsid w:val="000B5F73"/>
    <w:rsid w:val="000B5FDD"/>
    <w:rsid w:val="000B6041"/>
    <w:rsid w:val="000B605B"/>
    <w:rsid w:val="000B6129"/>
    <w:rsid w:val="000B613D"/>
    <w:rsid w:val="000B613F"/>
    <w:rsid w:val="000B6181"/>
    <w:rsid w:val="000B6193"/>
    <w:rsid w:val="000B61B8"/>
    <w:rsid w:val="000B61D5"/>
    <w:rsid w:val="000B62F8"/>
    <w:rsid w:val="000B6387"/>
    <w:rsid w:val="000B6415"/>
    <w:rsid w:val="000B6431"/>
    <w:rsid w:val="000B64A4"/>
    <w:rsid w:val="000B651E"/>
    <w:rsid w:val="000B65D1"/>
    <w:rsid w:val="000B65D8"/>
    <w:rsid w:val="000B65FD"/>
    <w:rsid w:val="000B665C"/>
    <w:rsid w:val="000B669D"/>
    <w:rsid w:val="000B678F"/>
    <w:rsid w:val="000B67B1"/>
    <w:rsid w:val="000B6801"/>
    <w:rsid w:val="000B6955"/>
    <w:rsid w:val="000B695C"/>
    <w:rsid w:val="000B6A1E"/>
    <w:rsid w:val="000B6A75"/>
    <w:rsid w:val="000B6AFD"/>
    <w:rsid w:val="000B6BA2"/>
    <w:rsid w:val="000B6BDF"/>
    <w:rsid w:val="000B6C14"/>
    <w:rsid w:val="000B6C66"/>
    <w:rsid w:val="000B6CA1"/>
    <w:rsid w:val="000B6CA6"/>
    <w:rsid w:val="000B6D4C"/>
    <w:rsid w:val="000B6E0F"/>
    <w:rsid w:val="000B6E7F"/>
    <w:rsid w:val="000B6E96"/>
    <w:rsid w:val="000B6F2B"/>
    <w:rsid w:val="000B6F8F"/>
    <w:rsid w:val="000B701E"/>
    <w:rsid w:val="000B7056"/>
    <w:rsid w:val="000B70A0"/>
    <w:rsid w:val="000B70FB"/>
    <w:rsid w:val="000B71AF"/>
    <w:rsid w:val="000B71B2"/>
    <w:rsid w:val="000B72F2"/>
    <w:rsid w:val="000B73A7"/>
    <w:rsid w:val="000B746B"/>
    <w:rsid w:val="000B74F1"/>
    <w:rsid w:val="000B7555"/>
    <w:rsid w:val="000B7567"/>
    <w:rsid w:val="000B7588"/>
    <w:rsid w:val="000B759C"/>
    <w:rsid w:val="000B75CB"/>
    <w:rsid w:val="000B7636"/>
    <w:rsid w:val="000B76E7"/>
    <w:rsid w:val="000B782A"/>
    <w:rsid w:val="000B7896"/>
    <w:rsid w:val="000B790D"/>
    <w:rsid w:val="000B794D"/>
    <w:rsid w:val="000B79BA"/>
    <w:rsid w:val="000B7A7C"/>
    <w:rsid w:val="000B7B3F"/>
    <w:rsid w:val="000B7B7B"/>
    <w:rsid w:val="000B7C29"/>
    <w:rsid w:val="000B7C95"/>
    <w:rsid w:val="000B7E46"/>
    <w:rsid w:val="000B7E85"/>
    <w:rsid w:val="000B7E96"/>
    <w:rsid w:val="000B7F96"/>
    <w:rsid w:val="000B7FA5"/>
    <w:rsid w:val="000B7FA9"/>
    <w:rsid w:val="000C01BA"/>
    <w:rsid w:val="000C01C4"/>
    <w:rsid w:val="000C01D8"/>
    <w:rsid w:val="000C01E5"/>
    <w:rsid w:val="000C0203"/>
    <w:rsid w:val="000C02B1"/>
    <w:rsid w:val="000C02BC"/>
    <w:rsid w:val="000C0383"/>
    <w:rsid w:val="000C03E7"/>
    <w:rsid w:val="000C03ED"/>
    <w:rsid w:val="000C046C"/>
    <w:rsid w:val="000C04B0"/>
    <w:rsid w:val="000C05BD"/>
    <w:rsid w:val="000C05E5"/>
    <w:rsid w:val="000C05FA"/>
    <w:rsid w:val="000C065F"/>
    <w:rsid w:val="000C0672"/>
    <w:rsid w:val="000C0734"/>
    <w:rsid w:val="000C073F"/>
    <w:rsid w:val="000C080A"/>
    <w:rsid w:val="000C0910"/>
    <w:rsid w:val="000C0973"/>
    <w:rsid w:val="000C0975"/>
    <w:rsid w:val="000C0984"/>
    <w:rsid w:val="000C0A66"/>
    <w:rsid w:val="000C0B8C"/>
    <w:rsid w:val="000C0BA2"/>
    <w:rsid w:val="000C0C5C"/>
    <w:rsid w:val="000C0CC0"/>
    <w:rsid w:val="000C0D18"/>
    <w:rsid w:val="000C0D51"/>
    <w:rsid w:val="000C0D9F"/>
    <w:rsid w:val="000C0DAC"/>
    <w:rsid w:val="000C0E5C"/>
    <w:rsid w:val="000C0EB7"/>
    <w:rsid w:val="000C0F42"/>
    <w:rsid w:val="000C1030"/>
    <w:rsid w:val="000C1085"/>
    <w:rsid w:val="000C1116"/>
    <w:rsid w:val="000C11B8"/>
    <w:rsid w:val="000C126A"/>
    <w:rsid w:val="000C12BD"/>
    <w:rsid w:val="000C131A"/>
    <w:rsid w:val="000C1339"/>
    <w:rsid w:val="000C1627"/>
    <w:rsid w:val="000C1648"/>
    <w:rsid w:val="000C1718"/>
    <w:rsid w:val="000C178A"/>
    <w:rsid w:val="000C1872"/>
    <w:rsid w:val="000C187E"/>
    <w:rsid w:val="000C18A6"/>
    <w:rsid w:val="000C18BF"/>
    <w:rsid w:val="000C1913"/>
    <w:rsid w:val="000C1939"/>
    <w:rsid w:val="000C1940"/>
    <w:rsid w:val="000C19E8"/>
    <w:rsid w:val="000C1A14"/>
    <w:rsid w:val="000C1A82"/>
    <w:rsid w:val="000C1AA7"/>
    <w:rsid w:val="000C1C61"/>
    <w:rsid w:val="000C1C9B"/>
    <w:rsid w:val="000C1CCF"/>
    <w:rsid w:val="000C1CF4"/>
    <w:rsid w:val="000C1D67"/>
    <w:rsid w:val="000C1E00"/>
    <w:rsid w:val="000C1E57"/>
    <w:rsid w:val="000C1E8A"/>
    <w:rsid w:val="000C1ED0"/>
    <w:rsid w:val="000C1FCD"/>
    <w:rsid w:val="000C2053"/>
    <w:rsid w:val="000C209D"/>
    <w:rsid w:val="000C20CA"/>
    <w:rsid w:val="000C20D9"/>
    <w:rsid w:val="000C2117"/>
    <w:rsid w:val="000C2162"/>
    <w:rsid w:val="000C218C"/>
    <w:rsid w:val="000C22EA"/>
    <w:rsid w:val="000C2302"/>
    <w:rsid w:val="000C2353"/>
    <w:rsid w:val="000C235D"/>
    <w:rsid w:val="000C23E9"/>
    <w:rsid w:val="000C2446"/>
    <w:rsid w:val="000C24C1"/>
    <w:rsid w:val="000C24D5"/>
    <w:rsid w:val="000C2511"/>
    <w:rsid w:val="000C2515"/>
    <w:rsid w:val="000C253A"/>
    <w:rsid w:val="000C2547"/>
    <w:rsid w:val="000C25B2"/>
    <w:rsid w:val="000C262A"/>
    <w:rsid w:val="000C266D"/>
    <w:rsid w:val="000C2705"/>
    <w:rsid w:val="000C271A"/>
    <w:rsid w:val="000C2793"/>
    <w:rsid w:val="000C27BA"/>
    <w:rsid w:val="000C289E"/>
    <w:rsid w:val="000C2931"/>
    <w:rsid w:val="000C299C"/>
    <w:rsid w:val="000C2A6B"/>
    <w:rsid w:val="000C2B01"/>
    <w:rsid w:val="000C2BE6"/>
    <w:rsid w:val="000C2C08"/>
    <w:rsid w:val="000C2C8B"/>
    <w:rsid w:val="000C2CA3"/>
    <w:rsid w:val="000C2E0F"/>
    <w:rsid w:val="000C2E15"/>
    <w:rsid w:val="000C2E40"/>
    <w:rsid w:val="000C2F33"/>
    <w:rsid w:val="000C2F38"/>
    <w:rsid w:val="000C2FF3"/>
    <w:rsid w:val="000C3058"/>
    <w:rsid w:val="000C3074"/>
    <w:rsid w:val="000C3086"/>
    <w:rsid w:val="000C3098"/>
    <w:rsid w:val="000C310B"/>
    <w:rsid w:val="000C3136"/>
    <w:rsid w:val="000C3137"/>
    <w:rsid w:val="000C3169"/>
    <w:rsid w:val="000C31BD"/>
    <w:rsid w:val="000C3351"/>
    <w:rsid w:val="000C33EC"/>
    <w:rsid w:val="000C3544"/>
    <w:rsid w:val="000C3617"/>
    <w:rsid w:val="000C362B"/>
    <w:rsid w:val="000C3640"/>
    <w:rsid w:val="000C366A"/>
    <w:rsid w:val="000C36F1"/>
    <w:rsid w:val="000C373B"/>
    <w:rsid w:val="000C38BC"/>
    <w:rsid w:val="000C39C3"/>
    <w:rsid w:val="000C39DC"/>
    <w:rsid w:val="000C3A0C"/>
    <w:rsid w:val="000C3A30"/>
    <w:rsid w:val="000C3A64"/>
    <w:rsid w:val="000C3A89"/>
    <w:rsid w:val="000C3A96"/>
    <w:rsid w:val="000C3AA3"/>
    <w:rsid w:val="000C3AA4"/>
    <w:rsid w:val="000C3ABE"/>
    <w:rsid w:val="000C3AC6"/>
    <w:rsid w:val="000C3AFE"/>
    <w:rsid w:val="000C3B68"/>
    <w:rsid w:val="000C3B8A"/>
    <w:rsid w:val="000C3BA9"/>
    <w:rsid w:val="000C3BE9"/>
    <w:rsid w:val="000C3C29"/>
    <w:rsid w:val="000C3D2C"/>
    <w:rsid w:val="000C3D33"/>
    <w:rsid w:val="000C3DE0"/>
    <w:rsid w:val="000C3DEA"/>
    <w:rsid w:val="000C3E44"/>
    <w:rsid w:val="000C3E6A"/>
    <w:rsid w:val="000C3EF9"/>
    <w:rsid w:val="000C3EFC"/>
    <w:rsid w:val="000C3F49"/>
    <w:rsid w:val="000C3FAC"/>
    <w:rsid w:val="000C4114"/>
    <w:rsid w:val="000C41AE"/>
    <w:rsid w:val="000C420B"/>
    <w:rsid w:val="000C42C2"/>
    <w:rsid w:val="000C42D5"/>
    <w:rsid w:val="000C4348"/>
    <w:rsid w:val="000C444F"/>
    <w:rsid w:val="000C4478"/>
    <w:rsid w:val="000C4566"/>
    <w:rsid w:val="000C45BE"/>
    <w:rsid w:val="000C45CD"/>
    <w:rsid w:val="000C45EF"/>
    <w:rsid w:val="000C465B"/>
    <w:rsid w:val="000C46D0"/>
    <w:rsid w:val="000C4834"/>
    <w:rsid w:val="000C4884"/>
    <w:rsid w:val="000C4888"/>
    <w:rsid w:val="000C4995"/>
    <w:rsid w:val="000C49D7"/>
    <w:rsid w:val="000C4A1B"/>
    <w:rsid w:val="000C4A32"/>
    <w:rsid w:val="000C4A3A"/>
    <w:rsid w:val="000C4A4F"/>
    <w:rsid w:val="000C4A70"/>
    <w:rsid w:val="000C4A86"/>
    <w:rsid w:val="000C4C3D"/>
    <w:rsid w:val="000C4CD9"/>
    <w:rsid w:val="000C4D3E"/>
    <w:rsid w:val="000C4D4C"/>
    <w:rsid w:val="000C4EB7"/>
    <w:rsid w:val="000C4F78"/>
    <w:rsid w:val="000C4FD8"/>
    <w:rsid w:val="000C5145"/>
    <w:rsid w:val="000C5220"/>
    <w:rsid w:val="000C52A0"/>
    <w:rsid w:val="000C5483"/>
    <w:rsid w:val="000C5498"/>
    <w:rsid w:val="000C54BF"/>
    <w:rsid w:val="000C54D5"/>
    <w:rsid w:val="000C56BB"/>
    <w:rsid w:val="000C56F3"/>
    <w:rsid w:val="000C571F"/>
    <w:rsid w:val="000C57BE"/>
    <w:rsid w:val="000C57E4"/>
    <w:rsid w:val="000C5882"/>
    <w:rsid w:val="000C598D"/>
    <w:rsid w:val="000C5AE3"/>
    <w:rsid w:val="000C5AF8"/>
    <w:rsid w:val="000C5B26"/>
    <w:rsid w:val="000C5B62"/>
    <w:rsid w:val="000C5D4B"/>
    <w:rsid w:val="000C5D9E"/>
    <w:rsid w:val="000C5DBC"/>
    <w:rsid w:val="000C5DCA"/>
    <w:rsid w:val="000C5E09"/>
    <w:rsid w:val="000C5E9C"/>
    <w:rsid w:val="000C5EA3"/>
    <w:rsid w:val="000C5EB9"/>
    <w:rsid w:val="000C5F09"/>
    <w:rsid w:val="000C5FF6"/>
    <w:rsid w:val="000C609E"/>
    <w:rsid w:val="000C6182"/>
    <w:rsid w:val="000C61A7"/>
    <w:rsid w:val="000C61E8"/>
    <w:rsid w:val="000C64AC"/>
    <w:rsid w:val="000C64E8"/>
    <w:rsid w:val="000C6514"/>
    <w:rsid w:val="000C663F"/>
    <w:rsid w:val="000C668E"/>
    <w:rsid w:val="000C6697"/>
    <w:rsid w:val="000C6770"/>
    <w:rsid w:val="000C6795"/>
    <w:rsid w:val="000C67AD"/>
    <w:rsid w:val="000C68AB"/>
    <w:rsid w:val="000C68CC"/>
    <w:rsid w:val="000C693B"/>
    <w:rsid w:val="000C6964"/>
    <w:rsid w:val="000C69D9"/>
    <w:rsid w:val="000C6AC4"/>
    <w:rsid w:val="000C6ACA"/>
    <w:rsid w:val="000C6B90"/>
    <w:rsid w:val="000C6C38"/>
    <w:rsid w:val="000C6C3F"/>
    <w:rsid w:val="000C6CA3"/>
    <w:rsid w:val="000C6D4F"/>
    <w:rsid w:val="000C6E41"/>
    <w:rsid w:val="000C6E48"/>
    <w:rsid w:val="000C6E4C"/>
    <w:rsid w:val="000C6EC2"/>
    <w:rsid w:val="000C6F1F"/>
    <w:rsid w:val="000C6F66"/>
    <w:rsid w:val="000C6F8B"/>
    <w:rsid w:val="000C6FA4"/>
    <w:rsid w:val="000C6FC7"/>
    <w:rsid w:val="000C7038"/>
    <w:rsid w:val="000C70AE"/>
    <w:rsid w:val="000C70B1"/>
    <w:rsid w:val="000C7149"/>
    <w:rsid w:val="000C720C"/>
    <w:rsid w:val="000C7245"/>
    <w:rsid w:val="000C7250"/>
    <w:rsid w:val="000C7262"/>
    <w:rsid w:val="000C72B2"/>
    <w:rsid w:val="000C72CA"/>
    <w:rsid w:val="000C72D9"/>
    <w:rsid w:val="000C72F1"/>
    <w:rsid w:val="000C7307"/>
    <w:rsid w:val="000C736D"/>
    <w:rsid w:val="000C7378"/>
    <w:rsid w:val="000C7401"/>
    <w:rsid w:val="000C7475"/>
    <w:rsid w:val="000C74C2"/>
    <w:rsid w:val="000C7551"/>
    <w:rsid w:val="000C755D"/>
    <w:rsid w:val="000C7585"/>
    <w:rsid w:val="000C75E4"/>
    <w:rsid w:val="000C7769"/>
    <w:rsid w:val="000C77D1"/>
    <w:rsid w:val="000C7829"/>
    <w:rsid w:val="000C7869"/>
    <w:rsid w:val="000C786B"/>
    <w:rsid w:val="000C794B"/>
    <w:rsid w:val="000C7988"/>
    <w:rsid w:val="000C79AB"/>
    <w:rsid w:val="000C7A50"/>
    <w:rsid w:val="000C7A91"/>
    <w:rsid w:val="000C7AB1"/>
    <w:rsid w:val="000C7B5E"/>
    <w:rsid w:val="000C7B83"/>
    <w:rsid w:val="000C7B98"/>
    <w:rsid w:val="000C7BE8"/>
    <w:rsid w:val="000C7C0F"/>
    <w:rsid w:val="000C7C29"/>
    <w:rsid w:val="000C7CDD"/>
    <w:rsid w:val="000C7D89"/>
    <w:rsid w:val="000C7DB8"/>
    <w:rsid w:val="000C7EC5"/>
    <w:rsid w:val="000C7EE2"/>
    <w:rsid w:val="000C7F34"/>
    <w:rsid w:val="000C7F9D"/>
    <w:rsid w:val="000C7FE2"/>
    <w:rsid w:val="000D0013"/>
    <w:rsid w:val="000D006F"/>
    <w:rsid w:val="000D008D"/>
    <w:rsid w:val="000D00A5"/>
    <w:rsid w:val="000D00AA"/>
    <w:rsid w:val="000D0115"/>
    <w:rsid w:val="000D011B"/>
    <w:rsid w:val="000D01A1"/>
    <w:rsid w:val="000D0286"/>
    <w:rsid w:val="000D0361"/>
    <w:rsid w:val="000D037D"/>
    <w:rsid w:val="000D043E"/>
    <w:rsid w:val="000D0645"/>
    <w:rsid w:val="000D066D"/>
    <w:rsid w:val="000D0689"/>
    <w:rsid w:val="000D07D2"/>
    <w:rsid w:val="000D0809"/>
    <w:rsid w:val="000D0886"/>
    <w:rsid w:val="000D08D7"/>
    <w:rsid w:val="000D08DD"/>
    <w:rsid w:val="000D0A3D"/>
    <w:rsid w:val="000D0A68"/>
    <w:rsid w:val="000D0AB6"/>
    <w:rsid w:val="000D0B07"/>
    <w:rsid w:val="000D0B20"/>
    <w:rsid w:val="000D0B26"/>
    <w:rsid w:val="000D0B58"/>
    <w:rsid w:val="000D0B9A"/>
    <w:rsid w:val="000D0BE9"/>
    <w:rsid w:val="000D0C72"/>
    <w:rsid w:val="000D0D2B"/>
    <w:rsid w:val="000D0D45"/>
    <w:rsid w:val="000D0D75"/>
    <w:rsid w:val="000D0D7B"/>
    <w:rsid w:val="000D0DC3"/>
    <w:rsid w:val="000D0DE5"/>
    <w:rsid w:val="000D0DF8"/>
    <w:rsid w:val="000D0EC7"/>
    <w:rsid w:val="000D0F3A"/>
    <w:rsid w:val="000D10B4"/>
    <w:rsid w:val="000D10D2"/>
    <w:rsid w:val="000D11A8"/>
    <w:rsid w:val="000D1206"/>
    <w:rsid w:val="000D126C"/>
    <w:rsid w:val="000D12BE"/>
    <w:rsid w:val="000D1462"/>
    <w:rsid w:val="000D155C"/>
    <w:rsid w:val="000D156A"/>
    <w:rsid w:val="000D158C"/>
    <w:rsid w:val="000D1626"/>
    <w:rsid w:val="000D16F8"/>
    <w:rsid w:val="000D1728"/>
    <w:rsid w:val="000D178A"/>
    <w:rsid w:val="000D17B5"/>
    <w:rsid w:val="000D1814"/>
    <w:rsid w:val="000D181B"/>
    <w:rsid w:val="000D1873"/>
    <w:rsid w:val="000D18C6"/>
    <w:rsid w:val="000D1903"/>
    <w:rsid w:val="000D1978"/>
    <w:rsid w:val="000D19E8"/>
    <w:rsid w:val="000D1A1D"/>
    <w:rsid w:val="000D1A57"/>
    <w:rsid w:val="000D1A87"/>
    <w:rsid w:val="000D1B7F"/>
    <w:rsid w:val="000D1B81"/>
    <w:rsid w:val="000D1B82"/>
    <w:rsid w:val="000D1BD3"/>
    <w:rsid w:val="000D1C60"/>
    <w:rsid w:val="000D1CB7"/>
    <w:rsid w:val="000D1D08"/>
    <w:rsid w:val="000D1D6D"/>
    <w:rsid w:val="000D1DD7"/>
    <w:rsid w:val="000D1E67"/>
    <w:rsid w:val="000D1EC0"/>
    <w:rsid w:val="000D1EC1"/>
    <w:rsid w:val="000D1EE7"/>
    <w:rsid w:val="000D205D"/>
    <w:rsid w:val="000D20DD"/>
    <w:rsid w:val="000D212D"/>
    <w:rsid w:val="000D2173"/>
    <w:rsid w:val="000D2201"/>
    <w:rsid w:val="000D2238"/>
    <w:rsid w:val="000D223D"/>
    <w:rsid w:val="000D22F2"/>
    <w:rsid w:val="000D239E"/>
    <w:rsid w:val="000D23F0"/>
    <w:rsid w:val="000D23FB"/>
    <w:rsid w:val="000D2409"/>
    <w:rsid w:val="000D2609"/>
    <w:rsid w:val="000D2768"/>
    <w:rsid w:val="000D27A8"/>
    <w:rsid w:val="000D27E1"/>
    <w:rsid w:val="000D28B1"/>
    <w:rsid w:val="000D28DB"/>
    <w:rsid w:val="000D28F1"/>
    <w:rsid w:val="000D2912"/>
    <w:rsid w:val="000D295F"/>
    <w:rsid w:val="000D2960"/>
    <w:rsid w:val="000D298A"/>
    <w:rsid w:val="000D2A1C"/>
    <w:rsid w:val="000D2A2E"/>
    <w:rsid w:val="000D2A4F"/>
    <w:rsid w:val="000D2A7E"/>
    <w:rsid w:val="000D2A8A"/>
    <w:rsid w:val="000D2B04"/>
    <w:rsid w:val="000D2B5D"/>
    <w:rsid w:val="000D2B60"/>
    <w:rsid w:val="000D2B90"/>
    <w:rsid w:val="000D2BEC"/>
    <w:rsid w:val="000D2C2F"/>
    <w:rsid w:val="000D2C77"/>
    <w:rsid w:val="000D2CAE"/>
    <w:rsid w:val="000D2CBB"/>
    <w:rsid w:val="000D2E3D"/>
    <w:rsid w:val="000D2EBC"/>
    <w:rsid w:val="000D2ECB"/>
    <w:rsid w:val="000D2F41"/>
    <w:rsid w:val="000D2FE7"/>
    <w:rsid w:val="000D302B"/>
    <w:rsid w:val="000D3115"/>
    <w:rsid w:val="000D3136"/>
    <w:rsid w:val="000D3150"/>
    <w:rsid w:val="000D3332"/>
    <w:rsid w:val="000D3354"/>
    <w:rsid w:val="000D33B1"/>
    <w:rsid w:val="000D33D4"/>
    <w:rsid w:val="000D33F0"/>
    <w:rsid w:val="000D34B3"/>
    <w:rsid w:val="000D34DB"/>
    <w:rsid w:val="000D35BD"/>
    <w:rsid w:val="000D36C8"/>
    <w:rsid w:val="000D370F"/>
    <w:rsid w:val="000D3712"/>
    <w:rsid w:val="000D3755"/>
    <w:rsid w:val="000D3759"/>
    <w:rsid w:val="000D37AC"/>
    <w:rsid w:val="000D38DA"/>
    <w:rsid w:val="000D391E"/>
    <w:rsid w:val="000D39B5"/>
    <w:rsid w:val="000D3A3E"/>
    <w:rsid w:val="000D3AD2"/>
    <w:rsid w:val="000D3B1F"/>
    <w:rsid w:val="000D3B6A"/>
    <w:rsid w:val="000D3B94"/>
    <w:rsid w:val="000D3BCD"/>
    <w:rsid w:val="000D3C2A"/>
    <w:rsid w:val="000D3C8C"/>
    <w:rsid w:val="000D3CA9"/>
    <w:rsid w:val="000D3D4A"/>
    <w:rsid w:val="000D3DE6"/>
    <w:rsid w:val="000D3E03"/>
    <w:rsid w:val="000D3E28"/>
    <w:rsid w:val="000D3E50"/>
    <w:rsid w:val="000D3E83"/>
    <w:rsid w:val="000D3EAE"/>
    <w:rsid w:val="000D3EC7"/>
    <w:rsid w:val="000D3F14"/>
    <w:rsid w:val="000D3F78"/>
    <w:rsid w:val="000D3FCB"/>
    <w:rsid w:val="000D4002"/>
    <w:rsid w:val="000D4084"/>
    <w:rsid w:val="000D4094"/>
    <w:rsid w:val="000D4171"/>
    <w:rsid w:val="000D41EF"/>
    <w:rsid w:val="000D428E"/>
    <w:rsid w:val="000D42F3"/>
    <w:rsid w:val="000D4341"/>
    <w:rsid w:val="000D4393"/>
    <w:rsid w:val="000D43AF"/>
    <w:rsid w:val="000D43F5"/>
    <w:rsid w:val="000D4513"/>
    <w:rsid w:val="000D452D"/>
    <w:rsid w:val="000D45D3"/>
    <w:rsid w:val="000D464B"/>
    <w:rsid w:val="000D464F"/>
    <w:rsid w:val="000D46F0"/>
    <w:rsid w:val="000D4813"/>
    <w:rsid w:val="000D4819"/>
    <w:rsid w:val="000D48BF"/>
    <w:rsid w:val="000D48F7"/>
    <w:rsid w:val="000D4914"/>
    <w:rsid w:val="000D493E"/>
    <w:rsid w:val="000D4A8D"/>
    <w:rsid w:val="000D4AB2"/>
    <w:rsid w:val="000D4B3F"/>
    <w:rsid w:val="000D4BCF"/>
    <w:rsid w:val="000D4C06"/>
    <w:rsid w:val="000D4C1E"/>
    <w:rsid w:val="000D4CAB"/>
    <w:rsid w:val="000D4CD1"/>
    <w:rsid w:val="000D4D09"/>
    <w:rsid w:val="000D4D8A"/>
    <w:rsid w:val="000D4D91"/>
    <w:rsid w:val="000D4DCF"/>
    <w:rsid w:val="000D4E2B"/>
    <w:rsid w:val="000D4E78"/>
    <w:rsid w:val="000D4EBF"/>
    <w:rsid w:val="000D4F30"/>
    <w:rsid w:val="000D4F76"/>
    <w:rsid w:val="000D4FB9"/>
    <w:rsid w:val="000D50B4"/>
    <w:rsid w:val="000D50C0"/>
    <w:rsid w:val="000D5111"/>
    <w:rsid w:val="000D525E"/>
    <w:rsid w:val="000D5285"/>
    <w:rsid w:val="000D543C"/>
    <w:rsid w:val="000D555B"/>
    <w:rsid w:val="000D557C"/>
    <w:rsid w:val="000D5586"/>
    <w:rsid w:val="000D55CF"/>
    <w:rsid w:val="000D5642"/>
    <w:rsid w:val="000D56DB"/>
    <w:rsid w:val="000D5766"/>
    <w:rsid w:val="000D5779"/>
    <w:rsid w:val="000D5785"/>
    <w:rsid w:val="000D57ED"/>
    <w:rsid w:val="000D5813"/>
    <w:rsid w:val="000D58F0"/>
    <w:rsid w:val="000D58F4"/>
    <w:rsid w:val="000D5900"/>
    <w:rsid w:val="000D59C4"/>
    <w:rsid w:val="000D5A6F"/>
    <w:rsid w:val="000D5A82"/>
    <w:rsid w:val="000D5A91"/>
    <w:rsid w:val="000D5B80"/>
    <w:rsid w:val="000D5BC8"/>
    <w:rsid w:val="000D5BF7"/>
    <w:rsid w:val="000D5C76"/>
    <w:rsid w:val="000D5C8D"/>
    <w:rsid w:val="000D5C9A"/>
    <w:rsid w:val="000D5DB5"/>
    <w:rsid w:val="000D5E5E"/>
    <w:rsid w:val="000D5FEB"/>
    <w:rsid w:val="000D60FA"/>
    <w:rsid w:val="000D60FB"/>
    <w:rsid w:val="000D61A0"/>
    <w:rsid w:val="000D6238"/>
    <w:rsid w:val="000D6277"/>
    <w:rsid w:val="000D62D7"/>
    <w:rsid w:val="000D6332"/>
    <w:rsid w:val="000D63C4"/>
    <w:rsid w:val="000D645D"/>
    <w:rsid w:val="000D648B"/>
    <w:rsid w:val="000D64AC"/>
    <w:rsid w:val="000D64BC"/>
    <w:rsid w:val="000D64D1"/>
    <w:rsid w:val="000D64D7"/>
    <w:rsid w:val="000D6544"/>
    <w:rsid w:val="000D6642"/>
    <w:rsid w:val="000D6643"/>
    <w:rsid w:val="000D669F"/>
    <w:rsid w:val="000D6745"/>
    <w:rsid w:val="000D6919"/>
    <w:rsid w:val="000D6944"/>
    <w:rsid w:val="000D6989"/>
    <w:rsid w:val="000D69FC"/>
    <w:rsid w:val="000D6A7F"/>
    <w:rsid w:val="000D6A8A"/>
    <w:rsid w:val="000D6B1F"/>
    <w:rsid w:val="000D6BFD"/>
    <w:rsid w:val="000D6CD0"/>
    <w:rsid w:val="000D6CD1"/>
    <w:rsid w:val="000D6CEF"/>
    <w:rsid w:val="000D6D1D"/>
    <w:rsid w:val="000D6DCA"/>
    <w:rsid w:val="000D6DE5"/>
    <w:rsid w:val="000D6E08"/>
    <w:rsid w:val="000D6E55"/>
    <w:rsid w:val="000D6FAC"/>
    <w:rsid w:val="000D6FD3"/>
    <w:rsid w:val="000D704E"/>
    <w:rsid w:val="000D706E"/>
    <w:rsid w:val="000D7188"/>
    <w:rsid w:val="000D7238"/>
    <w:rsid w:val="000D7242"/>
    <w:rsid w:val="000D72CC"/>
    <w:rsid w:val="000D7319"/>
    <w:rsid w:val="000D7320"/>
    <w:rsid w:val="000D7472"/>
    <w:rsid w:val="000D74BF"/>
    <w:rsid w:val="000D74CD"/>
    <w:rsid w:val="000D74FD"/>
    <w:rsid w:val="000D751B"/>
    <w:rsid w:val="000D753D"/>
    <w:rsid w:val="000D75A1"/>
    <w:rsid w:val="000D75B7"/>
    <w:rsid w:val="000D7726"/>
    <w:rsid w:val="000D7739"/>
    <w:rsid w:val="000D774E"/>
    <w:rsid w:val="000D7754"/>
    <w:rsid w:val="000D77A8"/>
    <w:rsid w:val="000D77F7"/>
    <w:rsid w:val="000D77FC"/>
    <w:rsid w:val="000D7869"/>
    <w:rsid w:val="000D7870"/>
    <w:rsid w:val="000D7946"/>
    <w:rsid w:val="000D796D"/>
    <w:rsid w:val="000D797E"/>
    <w:rsid w:val="000D7995"/>
    <w:rsid w:val="000D79B2"/>
    <w:rsid w:val="000D7A1C"/>
    <w:rsid w:val="000D7ABD"/>
    <w:rsid w:val="000D7AEC"/>
    <w:rsid w:val="000D7BBA"/>
    <w:rsid w:val="000D7C5A"/>
    <w:rsid w:val="000D7C9F"/>
    <w:rsid w:val="000D7CC1"/>
    <w:rsid w:val="000D7CD0"/>
    <w:rsid w:val="000D7DAF"/>
    <w:rsid w:val="000D7DB0"/>
    <w:rsid w:val="000D7DDE"/>
    <w:rsid w:val="000D7EE6"/>
    <w:rsid w:val="000D7F01"/>
    <w:rsid w:val="000D7F0A"/>
    <w:rsid w:val="000D7F1D"/>
    <w:rsid w:val="000E007D"/>
    <w:rsid w:val="000E00CE"/>
    <w:rsid w:val="000E00D7"/>
    <w:rsid w:val="000E01C9"/>
    <w:rsid w:val="000E01E0"/>
    <w:rsid w:val="000E01EA"/>
    <w:rsid w:val="000E025A"/>
    <w:rsid w:val="000E025B"/>
    <w:rsid w:val="000E02AB"/>
    <w:rsid w:val="000E02AD"/>
    <w:rsid w:val="000E02BE"/>
    <w:rsid w:val="000E0306"/>
    <w:rsid w:val="000E030B"/>
    <w:rsid w:val="000E0368"/>
    <w:rsid w:val="000E03A7"/>
    <w:rsid w:val="000E03BF"/>
    <w:rsid w:val="000E049D"/>
    <w:rsid w:val="000E04A4"/>
    <w:rsid w:val="000E04CF"/>
    <w:rsid w:val="000E04D4"/>
    <w:rsid w:val="000E0578"/>
    <w:rsid w:val="000E05CD"/>
    <w:rsid w:val="000E0695"/>
    <w:rsid w:val="000E06B2"/>
    <w:rsid w:val="000E0711"/>
    <w:rsid w:val="000E0818"/>
    <w:rsid w:val="000E0869"/>
    <w:rsid w:val="000E08CE"/>
    <w:rsid w:val="000E0997"/>
    <w:rsid w:val="000E09C8"/>
    <w:rsid w:val="000E09E4"/>
    <w:rsid w:val="000E0A1A"/>
    <w:rsid w:val="000E0A36"/>
    <w:rsid w:val="000E0B37"/>
    <w:rsid w:val="000E0C28"/>
    <w:rsid w:val="000E0C2D"/>
    <w:rsid w:val="000E0C36"/>
    <w:rsid w:val="000E0C51"/>
    <w:rsid w:val="000E0D1A"/>
    <w:rsid w:val="000E0D44"/>
    <w:rsid w:val="000E0D72"/>
    <w:rsid w:val="000E0DF0"/>
    <w:rsid w:val="000E0E2B"/>
    <w:rsid w:val="000E0E39"/>
    <w:rsid w:val="000E0E5F"/>
    <w:rsid w:val="000E0E62"/>
    <w:rsid w:val="000E0EA0"/>
    <w:rsid w:val="000E0FB7"/>
    <w:rsid w:val="000E10E5"/>
    <w:rsid w:val="000E10EA"/>
    <w:rsid w:val="000E1179"/>
    <w:rsid w:val="000E117D"/>
    <w:rsid w:val="000E11BB"/>
    <w:rsid w:val="000E11CE"/>
    <w:rsid w:val="000E130B"/>
    <w:rsid w:val="000E1385"/>
    <w:rsid w:val="000E1402"/>
    <w:rsid w:val="000E145B"/>
    <w:rsid w:val="000E1465"/>
    <w:rsid w:val="000E1535"/>
    <w:rsid w:val="000E157A"/>
    <w:rsid w:val="000E15C7"/>
    <w:rsid w:val="000E1631"/>
    <w:rsid w:val="000E167F"/>
    <w:rsid w:val="000E16F8"/>
    <w:rsid w:val="000E175E"/>
    <w:rsid w:val="000E17DC"/>
    <w:rsid w:val="000E180A"/>
    <w:rsid w:val="000E181A"/>
    <w:rsid w:val="000E1932"/>
    <w:rsid w:val="000E1971"/>
    <w:rsid w:val="000E1A10"/>
    <w:rsid w:val="000E1A28"/>
    <w:rsid w:val="000E1A4F"/>
    <w:rsid w:val="000E1C2D"/>
    <w:rsid w:val="000E1C3B"/>
    <w:rsid w:val="000E1C50"/>
    <w:rsid w:val="000E1C9D"/>
    <w:rsid w:val="000E1CCB"/>
    <w:rsid w:val="000E1D72"/>
    <w:rsid w:val="000E1D83"/>
    <w:rsid w:val="000E1E27"/>
    <w:rsid w:val="000E1E2C"/>
    <w:rsid w:val="000E1F86"/>
    <w:rsid w:val="000E1FB7"/>
    <w:rsid w:val="000E200A"/>
    <w:rsid w:val="000E205A"/>
    <w:rsid w:val="000E209D"/>
    <w:rsid w:val="000E20AF"/>
    <w:rsid w:val="000E20CC"/>
    <w:rsid w:val="000E21A9"/>
    <w:rsid w:val="000E21C4"/>
    <w:rsid w:val="000E2201"/>
    <w:rsid w:val="000E2223"/>
    <w:rsid w:val="000E2324"/>
    <w:rsid w:val="000E2366"/>
    <w:rsid w:val="000E236E"/>
    <w:rsid w:val="000E23DD"/>
    <w:rsid w:val="000E23EF"/>
    <w:rsid w:val="000E23F3"/>
    <w:rsid w:val="000E2401"/>
    <w:rsid w:val="000E243F"/>
    <w:rsid w:val="000E2497"/>
    <w:rsid w:val="000E24D8"/>
    <w:rsid w:val="000E24DA"/>
    <w:rsid w:val="000E25D2"/>
    <w:rsid w:val="000E2821"/>
    <w:rsid w:val="000E287D"/>
    <w:rsid w:val="000E28B5"/>
    <w:rsid w:val="000E28E9"/>
    <w:rsid w:val="000E28FD"/>
    <w:rsid w:val="000E292F"/>
    <w:rsid w:val="000E2AFC"/>
    <w:rsid w:val="000E2B06"/>
    <w:rsid w:val="000E2B23"/>
    <w:rsid w:val="000E2BCB"/>
    <w:rsid w:val="000E2C54"/>
    <w:rsid w:val="000E2CBA"/>
    <w:rsid w:val="000E2CEA"/>
    <w:rsid w:val="000E2CF6"/>
    <w:rsid w:val="000E2D1B"/>
    <w:rsid w:val="000E2D53"/>
    <w:rsid w:val="000E2E31"/>
    <w:rsid w:val="000E2E84"/>
    <w:rsid w:val="000E2ECC"/>
    <w:rsid w:val="000E2F0E"/>
    <w:rsid w:val="000E2F13"/>
    <w:rsid w:val="000E2F3B"/>
    <w:rsid w:val="000E2FAD"/>
    <w:rsid w:val="000E300C"/>
    <w:rsid w:val="000E304A"/>
    <w:rsid w:val="000E308B"/>
    <w:rsid w:val="000E3199"/>
    <w:rsid w:val="000E31D9"/>
    <w:rsid w:val="000E31F1"/>
    <w:rsid w:val="000E3237"/>
    <w:rsid w:val="000E324D"/>
    <w:rsid w:val="000E3262"/>
    <w:rsid w:val="000E3275"/>
    <w:rsid w:val="000E3449"/>
    <w:rsid w:val="000E349F"/>
    <w:rsid w:val="000E351F"/>
    <w:rsid w:val="000E3555"/>
    <w:rsid w:val="000E35D6"/>
    <w:rsid w:val="000E3656"/>
    <w:rsid w:val="000E3679"/>
    <w:rsid w:val="000E37DE"/>
    <w:rsid w:val="000E383B"/>
    <w:rsid w:val="000E389F"/>
    <w:rsid w:val="000E3A49"/>
    <w:rsid w:val="000E3A54"/>
    <w:rsid w:val="000E3A8F"/>
    <w:rsid w:val="000E3A91"/>
    <w:rsid w:val="000E3AB9"/>
    <w:rsid w:val="000E3B11"/>
    <w:rsid w:val="000E3B6D"/>
    <w:rsid w:val="000E3BA0"/>
    <w:rsid w:val="000E3BC2"/>
    <w:rsid w:val="000E3BDA"/>
    <w:rsid w:val="000E3C49"/>
    <w:rsid w:val="000E3CB6"/>
    <w:rsid w:val="000E3CE2"/>
    <w:rsid w:val="000E3CFA"/>
    <w:rsid w:val="000E3D26"/>
    <w:rsid w:val="000E3D40"/>
    <w:rsid w:val="000E3E1F"/>
    <w:rsid w:val="000E3E37"/>
    <w:rsid w:val="000E3E84"/>
    <w:rsid w:val="000E3F0D"/>
    <w:rsid w:val="000E4016"/>
    <w:rsid w:val="000E4050"/>
    <w:rsid w:val="000E406A"/>
    <w:rsid w:val="000E4070"/>
    <w:rsid w:val="000E4075"/>
    <w:rsid w:val="000E40F8"/>
    <w:rsid w:val="000E413D"/>
    <w:rsid w:val="000E41F1"/>
    <w:rsid w:val="000E4216"/>
    <w:rsid w:val="000E42DC"/>
    <w:rsid w:val="000E42FF"/>
    <w:rsid w:val="000E432E"/>
    <w:rsid w:val="000E4418"/>
    <w:rsid w:val="000E4434"/>
    <w:rsid w:val="000E447D"/>
    <w:rsid w:val="000E448E"/>
    <w:rsid w:val="000E45DF"/>
    <w:rsid w:val="000E460A"/>
    <w:rsid w:val="000E463B"/>
    <w:rsid w:val="000E4733"/>
    <w:rsid w:val="000E4737"/>
    <w:rsid w:val="000E4945"/>
    <w:rsid w:val="000E4958"/>
    <w:rsid w:val="000E49F6"/>
    <w:rsid w:val="000E4A4D"/>
    <w:rsid w:val="000E4BE2"/>
    <w:rsid w:val="000E4CEA"/>
    <w:rsid w:val="000E4D76"/>
    <w:rsid w:val="000E4EF4"/>
    <w:rsid w:val="000E4FA0"/>
    <w:rsid w:val="000E4FAE"/>
    <w:rsid w:val="000E4FBD"/>
    <w:rsid w:val="000E4FC3"/>
    <w:rsid w:val="000E5095"/>
    <w:rsid w:val="000E50C7"/>
    <w:rsid w:val="000E50CD"/>
    <w:rsid w:val="000E50D9"/>
    <w:rsid w:val="000E512A"/>
    <w:rsid w:val="000E516C"/>
    <w:rsid w:val="000E51E9"/>
    <w:rsid w:val="000E522F"/>
    <w:rsid w:val="000E52F2"/>
    <w:rsid w:val="000E5301"/>
    <w:rsid w:val="000E5327"/>
    <w:rsid w:val="000E5357"/>
    <w:rsid w:val="000E5367"/>
    <w:rsid w:val="000E5379"/>
    <w:rsid w:val="000E53C7"/>
    <w:rsid w:val="000E53D0"/>
    <w:rsid w:val="000E5449"/>
    <w:rsid w:val="000E54B4"/>
    <w:rsid w:val="000E5523"/>
    <w:rsid w:val="000E55A5"/>
    <w:rsid w:val="000E565A"/>
    <w:rsid w:val="000E56D9"/>
    <w:rsid w:val="000E57C0"/>
    <w:rsid w:val="000E585B"/>
    <w:rsid w:val="000E5888"/>
    <w:rsid w:val="000E58EE"/>
    <w:rsid w:val="000E5A16"/>
    <w:rsid w:val="000E5AF0"/>
    <w:rsid w:val="000E5AF5"/>
    <w:rsid w:val="000E5B32"/>
    <w:rsid w:val="000E5B70"/>
    <w:rsid w:val="000E5C16"/>
    <w:rsid w:val="000E5C78"/>
    <w:rsid w:val="000E5CD3"/>
    <w:rsid w:val="000E5CF2"/>
    <w:rsid w:val="000E5D35"/>
    <w:rsid w:val="000E5D70"/>
    <w:rsid w:val="000E5D98"/>
    <w:rsid w:val="000E5E5C"/>
    <w:rsid w:val="000E5FAD"/>
    <w:rsid w:val="000E618C"/>
    <w:rsid w:val="000E618E"/>
    <w:rsid w:val="000E61A5"/>
    <w:rsid w:val="000E61DC"/>
    <w:rsid w:val="000E620D"/>
    <w:rsid w:val="000E6232"/>
    <w:rsid w:val="000E6293"/>
    <w:rsid w:val="000E6300"/>
    <w:rsid w:val="000E6303"/>
    <w:rsid w:val="000E6330"/>
    <w:rsid w:val="000E6390"/>
    <w:rsid w:val="000E63CF"/>
    <w:rsid w:val="000E63E2"/>
    <w:rsid w:val="000E6403"/>
    <w:rsid w:val="000E65CF"/>
    <w:rsid w:val="000E6659"/>
    <w:rsid w:val="000E669E"/>
    <w:rsid w:val="000E66B1"/>
    <w:rsid w:val="000E676C"/>
    <w:rsid w:val="000E6815"/>
    <w:rsid w:val="000E6877"/>
    <w:rsid w:val="000E689B"/>
    <w:rsid w:val="000E6953"/>
    <w:rsid w:val="000E69B3"/>
    <w:rsid w:val="000E6A7F"/>
    <w:rsid w:val="000E6B10"/>
    <w:rsid w:val="000E6B36"/>
    <w:rsid w:val="000E6BA8"/>
    <w:rsid w:val="000E6BCE"/>
    <w:rsid w:val="000E6C5B"/>
    <w:rsid w:val="000E6DF9"/>
    <w:rsid w:val="000E6E61"/>
    <w:rsid w:val="000E6EE9"/>
    <w:rsid w:val="000E6FB8"/>
    <w:rsid w:val="000E701C"/>
    <w:rsid w:val="000E7048"/>
    <w:rsid w:val="000E7051"/>
    <w:rsid w:val="000E7099"/>
    <w:rsid w:val="000E7136"/>
    <w:rsid w:val="000E71EA"/>
    <w:rsid w:val="000E73F6"/>
    <w:rsid w:val="000E741A"/>
    <w:rsid w:val="000E74F3"/>
    <w:rsid w:val="000E7550"/>
    <w:rsid w:val="000E7646"/>
    <w:rsid w:val="000E7733"/>
    <w:rsid w:val="000E77AC"/>
    <w:rsid w:val="000E7878"/>
    <w:rsid w:val="000E791A"/>
    <w:rsid w:val="000E794B"/>
    <w:rsid w:val="000E7A39"/>
    <w:rsid w:val="000E7A87"/>
    <w:rsid w:val="000E7A97"/>
    <w:rsid w:val="000E7AD1"/>
    <w:rsid w:val="000E7AD4"/>
    <w:rsid w:val="000E7BBE"/>
    <w:rsid w:val="000E7C37"/>
    <w:rsid w:val="000E7C6A"/>
    <w:rsid w:val="000E7D39"/>
    <w:rsid w:val="000E7DA7"/>
    <w:rsid w:val="000E7DFB"/>
    <w:rsid w:val="000E7E65"/>
    <w:rsid w:val="000E7F79"/>
    <w:rsid w:val="000E7F9B"/>
    <w:rsid w:val="000F00D1"/>
    <w:rsid w:val="000F00D4"/>
    <w:rsid w:val="000F0128"/>
    <w:rsid w:val="000F02CE"/>
    <w:rsid w:val="000F03FC"/>
    <w:rsid w:val="000F044E"/>
    <w:rsid w:val="000F0467"/>
    <w:rsid w:val="000F0507"/>
    <w:rsid w:val="000F0554"/>
    <w:rsid w:val="000F05DF"/>
    <w:rsid w:val="000F0660"/>
    <w:rsid w:val="000F066F"/>
    <w:rsid w:val="000F06F1"/>
    <w:rsid w:val="000F07DD"/>
    <w:rsid w:val="000F0861"/>
    <w:rsid w:val="000F08D1"/>
    <w:rsid w:val="000F098A"/>
    <w:rsid w:val="000F09A4"/>
    <w:rsid w:val="000F0B5D"/>
    <w:rsid w:val="000F0BAA"/>
    <w:rsid w:val="000F0BE0"/>
    <w:rsid w:val="000F0C22"/>
    <w:rsid w:val="000F0CD8"/>
    <w:rsid w:val="000F0DE8"/>
    <w:rsid w:val="000F0E3B"/>
    <w:rsid w:val="000F0E78"/>
    <w:rsid w:val="000F0F38"/>
    <w:rsid w:val="000F0F51"/>
    <w:rsid w:val="000F0F7C"/>
    <w:rsid w:val="000F0FA1"/>
    <w:rsid w:val="000F1054"/>
    <w:rsid w:val="000F108A"/>
    <w:rsid w:val="000F10AA"/>
    <w:rsid w:val="000F10AC"/>
    <w:rsid w:val="000F118F"/>
    <w:rsid w:val="000F1191"/>
    <w:rsid w:val="000F11D0"/>
    <w:rsid w:val="000F1281"/>
    <w:rsid w:val="000F12A4"/>
    <w:rsid w:val="000F12B1"/>
    <w:rsid w:val="000F1369"/>
    <w:rsid w:val="000F13E4"/>
    <w:rsid w:val="000F13FE"/>
    <w:rsid w:val="000F1432"/>
    <w:rsid w:val="000F1461"/>
    <w:rsid w:val="000F14EA"/>
    <w:rsid w:val="000F14F9"/>
    <w:rsid w:val="000F1627"/>
    <w:rsid w:val="000F162A"/>
    <w:rsid w:val="000F1690"/>
    <w:rsid w:val="000F16FC"/>
    <w:rsid w:val="000F170B"/>
    <w:rsid w:val="000F17E2"/>
    <w:rsid w:val="000F1825"/>
    <w:rsid w:val="000F1867"/>
    <w:rsid w:val="000F187A"/>
    <w:rsid w:val="000F18A6"/>
    <w:rsid w:val="000F1949"/>
    <w:rsid w:val="000F1983"/>
    <w:rsid w:val="000F1A09"/>
    <w:rsid w:val="000F1A22"/>
    <w:rsid w:val="000F1A26"/>
    <w:rsid w:val="000F1A76"/>
    <w:rsid w:val="000F1A7A"/>
    <w:rsid w:val="000F1AF3"/>
    <w:rsid w:val="000F1B8F"/>
    <w:rsid w:val="000F1BCF"/>
    <w:rsid w:val="000F1BF0"/>
    <w:rsid w:val="000F1C84"/>
    <w:rsid w:val="000F1C98"/>
    <w:rsid w:val="000F1CAD"/>
    <w:rsid w:val="000F1D0C"/>
    <w:rsid w:val="000F1D57"/>
    <w:rsid w:val="000F1E73"/>
    <w:rsid w:val="000F1EB4"/>
    <w:rsid w:val="000F1EFC"/>
    <w:rsid w:val="000F1F3E"/>
    <w:rsid w:val="000F1F4E"/>
    <w:rsid w:val="000F1FE7"/>
    <w:rsid w:val="000F2031"/>
    <w:rsid w:val="000F2033"/>
    <w:rsid w:val="000F20A5"/>
    <w:rsid w:val="000F20D9"/>
    <w:rsid w:val="000F216A"/>
    <w:rsid w:val="000F2190"/>
    <w:rsid w:val="000F21F0"/>
    <w:rsid w:val="000F2301"/>
    <w:rsid w:val="000F23E1"/>
    <w:rsid w:val="000F24D7"/>
    <w:rsid w:val="000F256F"/>
    <w:rsid w:val="000F25E2"/>
    <w:rsid w:val="000F268A"/>
    <w:rsid w:val="000F26B9"/>
    <w:rsid w:val="000F26E5"/>
    <w:rsid w:val="000F270E"/>
    <w:rsid w:val="000F2745"/>
    <w:rsid w:val="000F28F2"/>
    <w:rsid w:val="000F2916"/>
    <w:rsid w:val="000F2919"/>
    <w:rsid w:val="000F2964"/>
    <w:rsid w:val="000F29FC"/>
    <w:rsid w:val="000F2A1F"/>
    <w:rsid w:val="000F2A2C"/>
    <w:rsid w:val="000F2A8C"/>
    <w:rsid w:val="000F2ACB"/>
    <w:rsid w:val="000F2ADC"/>
    <w:rsid w:val="000F2B38"/>
    <w:rsid w:val="000F2BF0"/>
    <w:rsid w:val="000F2C1C"/>
    <w:rsid w:val="000F2C21"/>
    <w:rsid w:val="000F2C22"/>
    <w:rsid w:val="000F2D2B"/>
    <w:rsid w:val="000F2DA7"/>
    <w:rsid w:val="000F2E81"/>
    <w:rsid w:val="000F2EDF"/>
    <w:rsid w:val="000F2F1E"/>
    <w:rsid w:val="000F2F2C"/>
    <w:rsid w:val="000F2F38"/>
    <w:rsid w:val="000F2F79"/>
    <w:rsid w:val="000F2F92"/>
    <w:rsid w:val="000F2F93"/>
    <w:rsid w:val="000F2F9F"/>
    <w:rsid w:val="000F302A"/>
    <w:rsid w:val="000F305A"/>
    <w:rsid w:val="000F30D7"/>
    <w:rsid w:val="000F30DF"/>
    <w:rsid w:val="000F312C"/>
    <w:rsid w:val="000F3132"/>
    <w:rsid w:val="000F3336"/>
    <w:rsid w:val="000F3491"/>
    <w:rsid w:val="000F34A9"/>
    <w:rsid w:val="000F34CB"/>
    <w:rsid w:val="000F365D"/>
    <w:rsid w:val="000F3690"/>
    <w:rsid w:val="000F36F8"/>
    <w:rsid w:val="000F3721"/>
    <w:rsid w:val="000F374B"/>
    <w:rsid w:val="000F374E"/>
    <w:rsid w:val="000F3778"/>
    <w:rsid w:val="000F3836"/>
    <w:rsid w:val="000F3849"/>
    <w:rsid w:val="000F38B7"/>
    <w:rsid w:val="000F3A2F"/>
    <w:rsid w:val="000F3A77"/>
    <w:rsid w:val="000F3A8F"/>
    <w:rsid w:val="000F3AA9"/>
    <w:rsid w:val="000F3AC3"/>
    <w:rsid w:val="000F3AF6"/>
    <w:rsid w:val="000F3B2F"/>
    <w:rsid w:val="000F3C00"/>
    <w:rsid w:val="000F3C50"/>
    <w:rsid w:val="000F3CE2"/>
    <w:rsid w:val="000F3D0D"/>
    <w:rsid w:val="000F3D28"/>
    <w:rsid w:val="000F3DDF"/>
    <w:rsid w:val="000F3DFE"/>
    <w:rsid w:val="000F3E03"/>
    <w:rsid w:val="000F3E3A"/>
    <w:rsid w:val="000F3E7E"/>
    <w:rsid w:val="000F3FD5"/>
    <w:rsid w:val="000F400E"/>
    <w:rsid w:val="000F40C5"/>
    <w:rsid w:val="000F40F3"/>
    <w:rsid w:val="000F4185"/>
    <w:rsid w:val="000F41A0"/>
    <w:rsid w:val="000F424E"/>
    <w:rsid w:val="000F428B"/>
    <w:rsid w:val="000F4290"/>
    <w:rsid w:val="000F4357"/>
    <w:rsid w:val="000F4398"/>
    <w:rsid w:val="000F4472"/>
    <w:rsid w:val="000F4496"/>
    <w:rsid w:val="000F44B1"/>
    <w:rsid w:val="000F455B"/>
    <w:rsid w:val="000F456A"/>
    <w:rsid w:val="000F4615"/>
    <w:rsid w:val="000F46AD"/>
    <w:rsid w:val="000F479D"/>
    <w:rsid w:val="000F47AC"/>
    <w:rsid w:val="000F47AE"/>
    <w:rsid w:val="000F47CB"/>
    <w:rsid w:val="000F4829"/>
    <w:rsid w:val="000F4830"/>
    <w:rsid w:val="000F48B6"/>
    <w:rsid w:val="000F48F3"/>
    <w:rsid w:val="000F4A05"/>
    <w:rsid w:val="000F4A24"/>
    <w:rsid w:val="000F4A2F"/>
    <w:rsid w:val="000F4A3D"/>
    <w:rsid w:val="000F4A61"/>
    <w:rsid w:val="000F4AE6"/>
    <w:rsid w:val="000F4D01"/>
    <w:rsid w:val="000F4E14"/>
    <w:rsid w:val="000F4E74"/>
    <w:rsid w:val="000F4E75"/>
    <w:rsid w:val="000F4E79"/>
    <w:rsid w:val="000F4F7F"/>
    <w:rsid w:val="000F4FAE"/>
    <w:rsid w:val="000F4FBD"/>
    <w:rsid w:val="000F50A4"/>
    <w:rsid w:val="000F5285"/>
    <w:rsid w:val="000F52DD"/>
    <w:rsid w:val="000F5372"/>
    <w:rsid w:val="000F53C9"/>
    <w:rsid w:val="000F5430"/>
    <w:rsid w:val="000F5435"/>
    <w:rsid w:val="000F5465"/>
    <w:rsid w:val="000F5477"/>
    <w:rsid w:val="000F5491"/>
    <w:rsid w:val="000F54E3"/>
    <w:rsid w:val="000F5501"/>
    <w:rsid w:val="000F5508"/>
    <w:rsid w:val="000F5521"/>
    <w:rsid w:val="000F552B"/>
    <w:rsid w:val="000F5645"/>
    <w:rsid w:val="000F569E"/>
    <w:rsid w:val="000F56AE"/>
    <w:rsid w:val="000F56DD"/>
    <w:rsid w:val="000F57C3"/>
    <w:rsid w:val="000F5805"/>
    <w:rsid w:val="000F5829"/>
    <w:rsid w:val="000F582B"/>
    <w:rsid w:val="000F58E3"/>
    <w:rsid w:val="000F59C0"/>
    <w:rsid w:val="000F5A46"/>
    <w:rsid w:val="000F5A4D"/>
    <w:rsid w:val="000F5CEB"/>
    <w:rsid w:val="000F5D0F"/>
    <w:rsid w:val="000F5D56"/>
    <w:rsid w:val="000F5D66"/>
    <w:rsid w:val="000F5E37"/>
    <w:rsid w:val="000F5EA5"/>
    <w:rsid w:val="000F5EEC"/>
    <w:rsid w:val="000F5EF9"/>
    <w:rsid w:val="000F5F1D"/>
    <w:rsid w:val="000F5F3F"/>
    <w:rsid w:val="000F5F4A"/>
    <w:rsid w:val="000F5F7C"/>
    <w:rsid w:val="000F605E"/>
    <w:rsid w:val="000F606E"/>
    <w:rsid w:val="000F60BF"/>
    <w:rsid w:val="000F60C7"/>
    <w:rsid w:val="000F60FF"/>
    <w:rsid w:val="000F612E"/>
    <w:rsid w:val="000F6161"/>
    <w:rsid w:val="000F6386"/>
    <w:rsid w:val="000F63DD"/>
    <w:rsid w:val="000F641B"/>
    <w:rsid w:val="000F64C4"/>
    <w:rsid w:val="000F64D1"/>
    <w:rsid w:val="000F64D2"/>
    <w:rsid w:val="000F64E6"/>
    <w:rsid w:val="000F658A"/>
    <w:rsid w:val="000F65BF"/>
    <w:rsid w:val="000F65D5"/>
    <w:rsid w:val="000F67A8"/>
    <w:rsid w:val="000F690D"/>
    <w:rsid w:val="000F6925"/>
    <w:rsid w:val="000F69D2"/>
    <w:rsid w:val="000F6A97"/>
    <w:rsid w:val="000F6B88"/>
    <w:rsid w:val="000F6BEF"/>
    <w:rsid w:val="000F6BF3"/>
    <w:rsid w:val="000F6C62"/>
    <w:rsid w:val="000F6C86"/>
    <w:rsid w:val="000F6D1B"/>
    <w:rsid w:val="000F6D24"/>
    <w:rsid w:val="000F6D3E"/>
    <w:rsid w:val="000F6DBA"/>
    <w:rsid w:val="000F6E16"/>
    <w:rsid w:val="000F6E8B"/>
    <w:rsid w:val="000F6F3E"/>
    <w:rsid w:val="000F710F"/>
    <w:rsid w:val="000F71F3"/>
    <w:rsid w:val="000F71F8"/>
    <w:rsid w:val="000F7330"/>
    <w:rsid w:val="000F736D"/>
    <w:rsid w:val="000F7440"/>
    <w:rsid w:val="000F757D"/>
    <w:rsid w:val="000F760A"/>
    <w:rsid w:val="000F761B"/>
    <w:rsid w:val="000F76AB"/>
    <w:rsid w:val="000F76CB"/>
    <w:rsid w:val="000F76D0"/>
    <w:rsid w:val="000F76F4"/>
    <w:rsid w:val="000F7715"/>
    <w:rsid w:val="000F7780"/>
    <w:rsid w:val="000F77FA"/>
    <w:rsid w:val="000F78B8"/>
    <w:rsid w:val="000F78BA"/>
    <w:rsid w:val="000F78BC"/>
    <w:rsid w:val="000F78F4"/>
    <w:rsid w:val="000F7937"/>
    <w:rsid w:val="000F7A4D"/>
    <w:rsid w:val="000F7A50"/>
    <w:rsid w:val="000F7A89"/>
    <w:rsid w:val="000F7B98"/>
    <w:rsid w:val="000F7BC8"/>
    <w:rsid w:val="000F7BD9"/>
    <w:rsid w:val="000F7C11"/>
    <w:rsid w:val="000F7C45"/>
    <w:rsid w:val="000F7CBD"/>
    <w:rsid w:val="000F7D51"/>
    <w:rsid w:val="000F7EA0"/>
    <w:rsid w:val="000F7EB3"/>
    <w:rsid w:val="000F7EC6"/>
    <w:rsid w:val="000F7F87"/>
    <w:rsid w:val="000F7FCF"/>
    <w:rsid w:val="000F7FD9"/>
    <w:rsid w:val="0010004E"/>
    <w:rsid w:val="0010018E"/>
    <w:rsid w:val="00100197"/>
    <w:rsid w:val="001001D6"/>
    <w:rsid w:val="001001F8"/>
    <w:rsid w:val="00100247"/>
    <w:rsid w:val="00100288"/>
    <w:rsid w:val="001002BD"/>
    <w:rsid w:val="00100357"/>
    <w:rsid w:val="001003FE"/>
    <w:rsid w:val="001004E9"/>
    <w:rsid w:val="001005CB"/>
    <w:rsid w:val="001006A5"/>
    <w:rsid w:val="0010079A"/>
    <w:rsid w:val="0010084B"/>
    <w:rsid w:val="001008B4"/>
    <w:rsid w:val="00100AEB"/>
    <w:rsid w:val="00100C0A"/>
    <w:rsid w:val="00100C61"/>
    <w:rsid w:val="00100CAA"/>
    <w:rsid w:val="00100CBD"/>
    <w:rsid w:val="00100D41"/>
    <w:rsid w:val="00100DB0"/>
    <w:rsid w:val="00100E4F"/>
    <w:rsid w:val="00100F7E"/>
    <w:rsid w:val="00100F9C"/>
    <w:rsid w:val="001010B0"/>
    <w:rsid w:val="001010B7"/>
    <w:rsid w:val="0010113A"/>
    <w:rsid w:val="00101158"/>
    <w:rsid w:val="00101194"/>
    <w:rsid w:val="0010119C"/>
    <w:rsid w:val="001011E5"/>
    <w:rsid w:val="0010123B"/>
    <w:rsid w:val="00101278"/>
    <w:rsid w:val="0010128A"/>
    <w:rsid w:val="001012A8"/>
    <w:rsid w:val="0010133E"/>
    <w:rsid w:val="001013C0"/>
    <w:rsid w:val="001013FF"/>
    <w:rsid w:val="0010150A"/>
    <w:rsid w:val="001015A1"/>
    <w:rsid w:val="0010166F"/>
    <w:rsid w:val="0010169A"/>
    <w:rsid w:val="001016EA"/>
    <w:rsid w:val="00101714"/>
    <w:rsid w:val="00101723"/>
    <w:rsid w:val="0010174C"/>
    <w:rsid w:val="001017DE"/>
    <w:rsid w:val="001018A5"/>
    <w:rsid w:val="001018E0"/>
    <w:rsid w:val="0010190E"/>
    <w:rsid w:val="00101978"/>
    <w:rsid w:val="00101AB4"/>
    <w:rsid w:val="00101ABE"/>
    <w:rsid w:val="00101B1B"/>
    <w:rsid w:val="00101C2D"/>
    <w:rsid w:val="00101C98"/>
    <w:rsid w:val="00101CDA"/>
    <w:rsid w:val="00101D26"/>
    <w:rsid w:val="00101D4D"/>
    <w:rsid w:val="00101DF0"/>
    <w:rsid w:val="00101E0A"/>
    <w:rsid w:val="00101E20"/>
    <w:rsid w:val="00101E54"/>
    <w:rsid w:val="00101E71"/>
    <w:rsid w:val="00101EC7"/>
    <w:rsid w:val="00101F3D"/>
    <w:rsid w:val="00101FA2"/>
    <w:rsid w:val="0010201D"/>
    <w:rsid w:val="00102089"/>
    <w:rsid w:val="001020F7"/>
    <w:rsid w:val="00102237"/>
    <w:rsid w:val="001022B6"/>
    <w:rsid w:val="001022BE"/>
    <w:rsid w:val="00102403"/>
    <w:rsid w:val="00102468"/>
    <w:rsid w:val="00102485"/>
    <w:rsid w:val="001024CD"/>
    <w:rsid w:val="00102549"/>
    <w:rsid w:val="00102554"/>
    <w:rsid w:val="00102562"/>
    <w:rsid w:val="001025AA"/>
    <w:rsid w:val="001025E3"/>
    <w:rsid w:val="00102612"/>
    <w:rsid w:val="0010267E"/>
    <w:rsid w:val="001026B0"/>
    <w:rsid w:val="001026BA"/>
    <w:rsid w:val="001027B3"/>
    <w:rsid w:val="00102837"/>
    <w:rsid w:val="00102858"/>
    <w:rsid w:val="00102891"/>
    <w:rsid w:val="00102906"/>
    <w:rsid w:val="0010291A"/>
    <w:rsid w:val="0010298F"/>
    <w:rsid w:val="001029A8"/>
    <w:rsid w:val="00102AB5"/>
    <w:rsid w:val="00102BF3"/>
    <w:rsid w:val="00102D03"/>
    <w:rsid w:val="00102F53"/>
    <w:rsid w:val="00102F94"/>
    <w:rsid w:val="00102FC1"/>
    <w:rsid w:val="0010305C"/>
    <w:rsid w:val="0010306C"/>
    <w:rsid w:val="001030E2"/>
    <w:rsid w:val="001030EA"/>
    <w:rsid w:val="00103109"/>
    <w:rsid w:val="00103119"/>
    <w:rsid w:val="001031D6"/>
    <w:rsid w:val="001031FE"/>
    <w:rsid w:val="0010327F"/>
    <w:rsid w:val="00103319"/>
    <w:rsid w:val="0010336A"/>
    <w:rsid w:val="00103376"/>
    <w:rsid w:val="0010338E"/>
    <w:rsid w:val="001033B6"/>
    <w:rsid w:val="0010340A"/>
    <w:rsid w:val="00103417"/>
    <w:rsid w:val="00103483"/>
    <w:rsid w:val="0010350B"/>
    <w:rsid w:val="0010359C"/>
    <w:rsid w:val="001035A5"/>
    <w:rsid w:val="0010360F"/>
    <w:rsid w:val="00103675"/>
    <w:rsid w:val="0010367F"/>
    <w:rsid w:val="0010369F"/>
    <w:rsid w:val="001036F6"/>
    <w:rsid w:val="00103729"/>
    <w:rsid w:val="00103739"/>
    <w:rsid w:val="001037E6"/>
    <w:rsid w:val="00103801"/>
    <w:rsid w:val="00103948"/>
    <w:rsid w:val="00103955"/>
    <w:rsid w:val="0010398F"/>
    <w:rsid w:val="00103AB4"/>
    <w:rsid w:val="00103AD6"/>
    <w:rsid w:val="00103AEE"/>
    <w:rsid w:val="00103B73"/>
    <w:rsid w:val="00103C1E"/>
    <w:rsid w:val="00103C96"/>
    <w:rsid w:val="00103E85"/>
    <w:rsid w:val="00103EB5"/>
    <w:rsid w:val="00103F43"/>
    <w:rsid w:val="00103F79"/>
    <w:rsid w:val="00103FF7"/>
    <w:rsid w:val="00103FFE"/>
    <w:rsid w:val="0010408B"/>
    <w:rsid w:val="0010412A"/>
    <w:rsid w:val="0010416E"/>
    <w:rsid w:val="001041AB"/>
    <w:rsid w:val="001041E1"/>
    <w:rsid w:val="001041E5"/>
    <w:rsid w:val="00104255"/>
    <w:rsid w:val="0010428A"/>
    <w:rsid w:val="001042A7"/>
    <w:rsid w:val="001042A8"/>
    <w:rsid w:val="001042F7"/>
    <w:rsid w:val="001044C3"/>
    <w:rsid w:val="001044C5"/>
    <w:rsid w:val="00104526"/>
    <w:rsid w:val="001045CB"/>
    <w:rsid w:val="00104732"/>
    <w:rsid w:val="00104793"/>
    <w:rsid w:val="001047A3"/>
    <w:rsid w:val="001047C9"/>
    <w:rsid w:val="001047ED"/>
    <w:rsid w:val="00104900"/>
    <w:rsid w:val="0010491E"/>
    <w:rsid w:val="0010494D"/>
    <w:rsid w:val="001049F6"/>
    <w:rsid w:val="00104B1A"/>
    <w:rsid w:val="00104B22"/>
    <w:rsid w:val="00104B28"/>
    <w:rsid w:val="00104B80"/>
    <w:rsid w:val="00104B8B"/>
    <w:rsid w:val="00104BA9"/>
    <w:rsid w:val="00104BB7"/>
    <w:rsid w:val="00104C95"/>
    <w:rsid w:val="00104CD2"/>
    <w:rsid w:val="00104CE0"/>
    <w:rsid w:val="00104CFA"/>
    <w:rsid w:val="00104D3A"/>
    <w:rsid w:val="00104D70"/>
    <w:rsid w:val="00104DDB"/>
    <w:rsid w:val="00104EAD"/>
    <w:rsid w:val="00104ED4"/>
    <w:rsid w:val="00104F47"/>
    <w:rsid w:val="00104F52"/>
    <w:rsid w:val="00104F94"/>
    <w:rsid w:val="0010504A"/>
    <w:rsid w:val="0010508D"/>
    <w:rsid w:val="001050AA"/>
    <w:rsid w:val="001050C5"/>
    <w:rsid w:val="001050DC"/>
    <w:rsid w:val="00105166"/>
    <w:rsid w:val="00105261"/>
    <w:rsid w:val="001052C6"/>
    <w:rsid w:val="00105310"/>
    <w:rsid w:val="00105344"/>
    <w:rsid w:val="0010535D"/>
    <w:rsid w:val="00105374"/>
    <w:rsid w:val="0010537B"/>
    <w:rsid w:val="0010538D"/>
    <w:rsid w:val="00105396"/>
    <w:rsid w:val="0010543B"/>
    <w:rsid w:val="00105474"/>
    <w:rsid w:val="0010549D"/>
    <w:rsid w:val="0010551B"/>
    <w:rsid w:val="0010553F"/>
    <w:rsid w:val="001056C4"/>
    <w:rsid w:val="0010574E"/>
    <w:rsid w:val="0010583D"/>
    <w:rsid w:val="001058CF"/>
    <w:rsid w:val="001058D3"/>
    <w:rsid w:val="001059AB"/>
    <w:rsid w:val="001059C1"/>
    <w:rsid w:val="00105A15"/>
    <w:rsid w:val="00105B0E"/>
    <w:rsid w:val="00105B1A"/>
    <w:rsid w:val="00105B1E"/>
    <w:rsid w:val="00105B88"/>
    <w:rsid w:val="00105BED"/>
    <w:rsid w:val="00105CB6"/>
    <w:rsid w:val="00105E39"/>
    <w:rsid w:val="00105E53"/>
    <w:rsid w:val="00105E79"/>
    <w:rsid w:val="00105EDC"/>
    <w:rsid w:val="00105F21"/>
    <w:rsid w:val="00105F42"/>
    <w:rsid w:val="00106052"/>
    <w:rsid w:val="00106065"/>
    <w:rsid w:val="001060EA"/>
    <w:rsid w:val="00106184"/>
    <w:rsid w:val="00106188"/>
    <w:rsid w:val="00106284"/>
    <w:rsid w:val="001062C8"/>
    <w:rsid w:val="001062D1"/>
    <w:rsid w:val="0010634D"/>
    <w:rsid w:val="0010639F"/>
    <w:rsid w:val="001064A4"/>
    <w:rsid w:val="00106617"/>
    <w:rsid w:val="0010669D"/>
    <w:rsid w:val="00106758"/>
    <w:rsid w:val="0010683F"/>
    <w:rsid w:val="001068B1"/>
    <w:rsid w:val="00106AFE"/>
    <w:rsid w:val="00106BA6"/>
    <w:rsid w:val="00106C20"/>
    <w:rsid w:val="00106D31"/>
    <w:rsid w:val="00106E0E"/>
    <w:rsid w:val="00106F9F"/>
    <w:rsid w:val="001070F7"/>
    <w:rsid w:val="0010711A"/>
    <w:rsid w:val="001071A0"/>
    <w:rsid w:val="001071FC"/>
    <w:rsid w:val="0010737E"/>
    <w:rsid w:val="001073BD"/>
    <w:rsid w:val="001073D3"/>
    <w:rsid w:val="00107425"/>
    <w:rsid w:val="00107433"/>
    <w:rsid w:val="0010749A"/>
    <w:rsid w:val="001075DF"/>
    <w:rsid w:val="001076E3"/>
    <w:rsid w:val="0010779E"/>
    <w:rsid w:val="00107847"/>
    <w:rsid w:val="00107876"/>
    <w:rsid w:val="00107941"/>
    <w:rsid w:val="001079A5"/>
    <w:rsid w:val="00107AD3"/>
    <w:rsid w:val="00107B52"/>
    <w:rsid w:val="00107C4F"/>
    <w:rsid w:val="00107CA5"/>
    <w:rsid w:val="00107CFC"/>
    <w:rsid w:val="00107D07"/>
    <w:rsid w:val="00107D21"/>
    <w:rsid w:val="00107D32"/>
    <w:rsid w:val="00107D66"/>
    <w:rsid w:val="00107D76"/>
    <w:rsid w:val="00107E0F"/>
    <w:rsid w:val="00107EA4"/>
    <w:rsid w:val="00107EC5"/>
    <w:rsid w:val="00107ED4"/>
    <w:rsid w:val="00107F4C"/>
    <w:rsid w:val="00107FC0"/>
    <w:rsid w:val="00110076"/>
    <w:rsid w:val="001100D2"/>
    <w:rsid w:val="0011011E"/>
    <w:rsid w:val="00110126"/>
    <w:rsid w:val="00110218"/>
    <w:rsid w:val="00110265"/>
    <w:rsid w:val="00110268"/>
    <w:rsid w:val="00110277"/>
    <w:rsid w:val="00110527"/>
    <w:rsid w:val="001105E0"/>
    <w:rsid w:val="00110622"/>
    <w:rsid w:val="0011062D"/>
    <w:rsid w:val="001106C3"/>
    <w:rsid w:val="0011078C"/>
    <w:rsid w:val="001107D3"/>
    <w:rsid w:val="001108B6"/>
    <w:rsid w:val="001108E5"/>
    <w:rsid w:val="0011090D"/>
    <w:rsid w:val="0011091B"/>
    <w:rsid w:val="0011099C"/>
    <w:rsid w:val="00110A46"/>
    <w:rsid w:val="00110C81"/>
    <w:rsid w:val="00110CC5"/>
    <w:rsid w:val="00110D05"/>
    <w:rsid w:val="00110D5A"/>
    <w:rsid w:val="00110D8F"/>
    <w:rsid w:val="00110DEC"/>
    <w:rsid w:val="00110EB8"/>
    <w:rsid w:val="00110ED6"/>
    <w:rsid w:val="00110ED7"/>
    <w:rsid w:val="00110F5B"/>
    <w:rsid w:val="00111006"/>
    <w:rsid w:val="00111014"/>
    <w:rsid w:val="0011103A"/>
    <w:rsid w:val="001110AF"/>
    <w:rsid w:val="00111242"/>
    <w:rsid w:val="001112D0"/>
    <w:rsid w:val="001112E1"/>
    <w:rsid w:val="00111466"/>
    <w:rsid w:val="0011156E"/>
    <w:rsid w:val="0011159B"/>
    <w:rsid w:val="001115C6"/>
    <w:rsid w:val="001115F8"/>
    <w:rsid w:val="00111613"/>
    <w:rsid w:val="001116AC"/>
    <w:rsid w:val="00111748"/>
    <w:rsid w:val="0011175E"/>
    <w:rsid w:val="001117AF"/>
    <w:rsid w:val="001117E6"/>
    <w:rsid w:val="0011188F"/>
    <w:rsid w:val="001118F8"/>
    <w:rsid w:val="00111A86"/>
    <w:rsid w:val="00111AAC"/>
    <w:rsid w:val="00111BAA"/>
    <w:rsid w:val="00111BB1"/>
    <w:rsid w:val="00111CBD"/>
    <w:rsid w:val="00111CD7"/>
    <w:rsid w:val="00111D86"/>
    <w:rsid w:val="00111DEB"/>
    <w:rsid w:val="00111EAF"/>
    <w:rsid w:val="00111EFA"/>
    <w:rsid w:val="00111F14"/>
    <w:rsid w:val="00111FE3"/>
    <w:rsid w:val="00111FE6"/>
    <w:rsid w:val="00112027"/>
    <w:rsid w:val="0011202C"/>
    <w:rsid w:val="00112037"/>
    <w:rsid w:val="00112044"/>
    <w:rsid w:val="00112099"/>
    <w:rsid w:val="001120D0"/>
    <w:rsid w:val="0011220C"/>
    <w:rsid w:val="001122B5"/>
    <w:rsid w:val="001122F4"/>
    <w:rsid w:val="001123E8"/>
    <w:rsid w:val="0011252D"/>
    <w:rsid w:val="00112558"/>
    <w:rsid w:val="0011256F"/>
    <w:rsid w:val="001125F6"/>
    <w:rsid w:val="00112658"/>
    <w:rsid w:val="00112741"/>
    <w:rsid w:val="00112853"/>
    <w:rsid w:val="0011286B"/>
    <w:rsid w:val="00112881"/>
    <w:rsid w:val="0011289D"/>
    <w:rsid w:val="001128AF"/>
    <w:rsid w:val="001128DE"/>
    <w:rsid w:val="001128EE"/>
    <w:rsid w:val="0011292F"/>
    <w:rsid w:val="001129C3"/>
    <w:rsid w:val="00112A29"/>
    <w:rsid w:val="00112A56"/>
    <w:rsid w:val="00112AC4"/>
    <w:rsid w:val="00112BD6"/>
    <w:rsid w:val="00112C4C"/>
    <w:rsid w:val="00112C6D"/>
    <w:rsid w:val="00112D68"/>
    <w:rsid w:val="00112D87"/>
    <w:rsid w:val="00112DB9"/>
    <w:rsid w:val="00112EDB"/>
    <w:rsid w:val="00112FD8"/>
    <w:rsid w:val="00113016"/>
    <w:rsid w:val="00113072"/>
    <w:rsid w:val="0011308F"/>
    <w:rsid w:val="001130A9"/>
    <w:rsid w:val="00113142"/>
    <w:rsid w:val="0011316B"/>
    <w:rsid w:val="001131DD"/>
    <w:rsid w:val="001132B2"/>
    <w:rsid w:val="0011332D"/>
    <w:rsid w:val="0011334B"/>
    <w:rsid w:val="0011337A"/>
    <w:rsid w:val="0011343B"/>
    <w:rsid w:val="0011344A"/>
    <w:rsid w:val="001135BA"/>
    <w:rsid w:val="001135DB"/>
    <w:rsid w:val="001135F6"/>
    <w:rsid w:val="001135FF"/>
    <w:rsid w:val="001136AE"/>
    <w:rsid w:val="0011376E"/>
    <w:rsid w:val="00113796"/>
    <w:rsid w:val="001137BC"/>
    <w:rsid w:val="001137E4"/>
    <w:rsid w:val="001137EC"/>
    <w:rsid w:val="00113887"/>
    <w:rsid w:val="001138C7"/>
    <w:rsid w:val="001138DB"/>
    <w:rsid w:val="0011399E"/>
    <w:rsid w:val="001139A6"/>
    <w:rsid w:val="00113A8C"/>
    <w:rsid w:val="00113AD5"/>
    <w:rsid w:val="00113AEF"/>
    <w:rsid w:val="00113BCD"/>
    <w:rsid w:val="00113C1F"/>
    <w:rsid w:val="00113C68"/>
    <w:rsid w:val="00113CCF"/>
    <w:rsid w:val="00113D6B"/>
    <w:rsid w:val="00113F69"/>
    <w:rsid w:val="00113F92"/>
    <w:rsid w:val="00114003"/>
    <w:rsid w:val="00114020"/>
    <w:rsid w:val="00114105"/>
    <w:rsid w:val="0011413C"/>
    <w:rsid w:val="00114201"/>
    <w:rsid w:val="001142C3"/>
    <w:rsid w:val="00114324"/>
    <w:rsid w:val="0011437F"/>
    <w:rsid w:val="001143FB"/>
    <w:rsid w:val="00114456"/>
    <w:rsid w:val="00114502"/>
    <w:rsid w:val="0011461E"/>
    <w:rsid w:val="00114982"/>
    <w:rsid w:val="00114A5E"/>
    <w:rsid w:val="00114A64"/>
    <w:rsid w:val="00114B83"/>
    <w:rsid w:val="00114D31"/>
    <w:rsid w:val="00114D74"/>
    <w:rsid w:val="00114DC8"/>
    <w:rsid w:val="00114EFF"/>
    <w:rsid w:val="00114F15"/>
    <w:rsid w:val="00114FB1"/>
    <w:rsid w:val="00114FFA"/>
    <w:rsid w:val="00115012"/>
    <w:rsid w:val="00115024"/>
    <w:rsid w:val="00115077"/>
    <w:rsid w:val="0011511C"/>
    <w:rsid w:val="00115123"/>
    <w:rsid w:val="00115187"/>
    <w:rsid w:val="001151A9"/>
    <w:rsid w:val="0011532C"/>
    <w:rsid w:val="00115333"/>
    <w:rsid w:val="001153CE"/>
    <w:rsid w:val="001153DF"/>
    <w:rsid w:val="001153EA"/>
    <w:rsid w:val="00115430"/>
    <w:rsid w:val="0011558B"/>
    <w:rsid w:val="001155FB"/>
    <w:rsid w:val="001156B9"/>
    <w:rsid w:val="00115743"/>
    <w:rsid w:val="00115812"/>
    <w:rsid w:val="0011589E"/>
    <w:rsid w:val="001158B2"/>
    <w:rsid w:val="001158D0"/>
    <w:rsid w:val="001158E5"/>
    <w:rsid w:val="001158FE"/>
    <w:rsid w:val="00115937"/>
    <w:rsid w:val="0011599D"/>
    <w:rsid w:val="00115A3B"/>
    <w:rsid w:val="00115AA9"/>
    <w:rsid w:val="00115B21"/>
    <w:rsid w:val="00115B2F"/>
    <w:rsid w:val="00115B53"/>
    <w:rsid w:val="00115C2F"/>
    <w:rsid w:val="00115C34"/>
    <w:rsid w:val="00115C7E"/>
    <w:rsid w:val="00115C88"/>
    <w:rsid w:val="00115CBC"/>
    <w:rsid w:val="00115D3C"/>
    <w:rsid w:val="00115DB8"/>
    <w:rsid w:val="00115DC0"/>
    <w:rsid w:val="00115DE9"/>
    <w:rsid w:val="00115E0F"/>
    <w:rsid w:val="00115EBA"/>
    <w:rsid w:val="00115EEE"/>
    <w:rsid w:val="00115FCB"/>
    <w:rsid w:val="00115FCC"/>
    <w:rsid w:val="00116066"/>
    <w:rsid w:val="0011606F"/>
    <w:rsid w:val="00116171"/>
    <w:rsid w:val="00116188"/>
    <w:rsid w:val="001161A3"/>
    <w:rsid w:val="00116283"/>
    <w:rsid w:val="0011638B"/>
    <w:rsid w:val="001164C2"/>
    <w:rsid w:val="001164CD"/>
    <w:rsid w:val="00116500"/>
    <w:rsid w:val="00116750"/>
    <w:rsid w:val="001169E0"/>
    <w:rsid w:val="00116A31"/>
    <w:rsid w:val="00116A52"/>
    <w:rsid w:val="00116A6F"/>
    <w:rsid w:val="00116AA8"/>
    <w:rsid w:val="00116B3C"/>
    <w:rsid w:val="00116BED"/>
    <w:rsid w:val="00116C91"/>
    <w:rsid w:val="00117007"/>
    <w:rsid w:val="0011707A"/>
    <w:rsid w:val="0011710F"/>
    <w:rsid w:val="00117154"/>
    <w:rsid w:val="00117292"/>
    <w:rsid w:val="001172B7"/>
    <w:rsid w:val="001172FC"/>
    <w:rsid w:val="0011737B"/>
    <w:rsid w:val="001173E1"/>
    <w:rsid w:val="0011745E"/>
    <w:rsid w:val="0011756C"/>
    <w:rsid w:val="001175A3"/>
    <w:rsid w:val="0011769C"/>
    <w:rsid w:val="001176B6"/>
    <w:rsid w:val="00117709"/>
    <w:rsid w:val="001177CD"/>
    <w:rsid w:val="00117820"/>
    <w:rsid w:val="0011782D"/>
    <w:rsid w:val="0011787F"/>
    <w:rsid w:val="001178F9"/>
    <w:rsid w:val="00117906"/>
    <w:rsid w:val="001179A4"/>
    <w:rsid w:val="001179BC"/>
    <w:rsid w:val="00117A01"/>
    <w:rsid w:val="00117A25"/>
    <w:rsid w:val="00117A3F"/>
    <w:rsid w:val="00117A60"/>
    <w:rsid w:val="00117B66"/>
    <w:rsid w:val="00117BD3"/>
    <w:rsid w:val="00117C40"/>
    <w:rsid w:val="00117C5E"/>
    <w:rsid w:val="00117CC9"/>
    <w:rsid w:val="00117E3A"/>
    <w:rsid w:val="00117E9B"/>
    <w:rsid w:val="00117EC0"/>
    <w:rsid w:val="00117FE6"/>
    <w:rsid w:val="00120035"/>
    <w:rsid w:val="0012009F"/>
    <w:rsid w:val="001200D1"/>
    <w:rsid w:val="00120112"/>
    <w:rsid w:val="0012011F"/>
    <w:rsid w:val="00120142"/>
    <w:rsid w:val="00120152"/>
    <w:rsid w:val="001201B6"/>
    <w:rsid w:val="00120216"/>
    <w:rsid w:val="00120232"/>
    <w:rsid w:val="0012026B"/>
    <w:rsid w:val="001202BA"/>
    <w:rsid w:val="00120317"/>
    <w:rsid w:val="00120331"/>
    <w:rsid w:val="00120361"/>
    <w:rsid w:val="0012039D"/>
    <w:rsid w:val="001204B4"/>
    <w:rsid w:val="001204D3"/>
    <w:rsid w:val="00120515"/>
    <w:rsid w:val="00120564"/>
    <w:rsid w:val="00120630"/>
    <w:rsid w:val="0012063D"/>
    <w:rsid w:val="00120756"/>
    <w:rsid w:val="0012085C"/>
    <w:rsid w:val="0012091B"/>
    <w:rsid w:val="00120A37"/>
    <w:rsid w:val="00120A5A"/>
    <w:rsid w:val="00120A6C"/>
    <w:rsid w:val="00120B0B"/>
    <w:rsid w:val="00120B32"/>
    <w:rsid w:val="00120B57"/>
    <w:rsid w:val="00120C13"/>
    <w:rsid w:val="00120C51"/>
    <w:rsid w:val="00120C97"/>
    <w:rsid w:val="00120CD2"/>
    <w:rsid w:val="00120D09"/>
    <w:rsid w:val="00120D76"/>
    <w:rsid w:val="00120D8B"/>
    <w:rsid w:val="00120DBE"/>
    <w:rsid w:val="00120DDB"/>
    <w:rsid w:val="00120E33"/>
    <w:rsid w:val="00120F42"/>
    <w:rsid w:val="00120F6F"/>
    <w:rsid w:val="00120FC0"/>
    <w:rsid w:val="00120FCC"/>
    <w:rsid w:val="001211E7"/>
    <w:rsid w:val="001211F2"/>
    <w:rsid w:val="00121282"/>
    <w:rsid w:val="00121298"/>
    <w:rsid w:val="001212DC"/>
    <w:rsid w:val="00121317"/>
    <w:rsid w:val="00121349"/>
    <w:rsid w:val="001213F2"/>
    <w:rsid w:val="00121508"/>
    <w:rsid w:val="00121680"/>
    <w:rsid w:val="001216A4"/>
    <w:rsid w:val="00121730"/>
    <w:rsid w:val="00121734"/>
    <w:rsid w:val="0012173D"/>
    <w:rsid w:val="00121845"/>
    <w:rsid w:val="0012187D"/>
    <w:rsid w:val="001218D7"/>
    <w:rsid w:val="00121911"/>
    <w:rsid w:val="00121931"/>
    <w:rsid w:val="00121960"/>
    <w:rsid w:val="001219F2"/>
    <w:rsid w:val="00121A07"/>
    <w:rsid w:val="00121A08"/>
    <w:rsid w:val="00121A1B"/>
    <w:rsid w:val="00121A5F"/>
    <w:rsid w:val="00121A97"/>
    <w:rsid w:val="00121B97"/>
    <w:rsid w:val="00121CC9"/>
    <w:rsid w:val="00121CD2"/>
    <w:rsid w:val="00121CE4"/>
    <w:rsid w:val="00121D32"/>
    <w:rsid w:val="00121D38"/>
    <w:rsid w:val="00121D74"/>
    <w:rsid w:val="00121DDF"/>
    <w:rsid w:val="00121E2B"/>
    <w:rsid w:val="00121E37"/>
    <w:rsid w:val="00121ED0"/>
    <w:rsid w:val="00121EE7"/>
    <w:rsid w:val="00121F2C"/>
    <w:rsid w:val="00121FC5"/>
    <w:rsid w:val="00121FEB"/>
    <w:rsid w:val="00122026"/>
    <w:rsid w:val="00122050"/>
    <w:rsid w:val="001220CF"/>
    <w:rsid w:val="001220D8"/>
    <w:rsid w:val="001220F5"/>
    <w:rsid w:val="00122140"/>
    <w:rsid w:val="001221CE"/>
    <w:rsid w:val="001222A0"/>
    <w:rsid w:val="0012237A"/>
    <w:rsid w:val="0012237B"/>
    <w:rsid w:val="001223B2"/>
    <w:rsid w:val="001223B3"/>
    <w:rsid w:val="001223BB"/>
    <w:rsid w:val="001223F0"/>
    <w:rsid w:val="00122404"/>
    <w:rsid w:val="00122439"/>
    <w:rsid w:val="00122446"/>
    <w:rsid w:val="00122453"/>
    <w:rsid w:val="001224A9"/>
    <w:rsid w:val="0012252E"/>
    <w:rsid w:val="00122582"/>
    <w:rsid w:val="001226BE"/>
    <w:rsid w:val="00122774"/>
    <w:rsid w:val="001227CA"/>
    <w:rsid w:val="001227FC"/>
    <w:rsid w:val="00122856"/>
    <w:rsid w:val="00122887"/>
    <w:rsid w:val="001228CF"/>
    <w:rsid w:val="001228E5"/>
    <w:rsid w:val="0012290A"/>
    <w:rsid w:val="001229A1"/>
    <w:rsid w:val="001229CE"/>
    <w:rsid w:val="00122A13"/>
    <w:rsid w:val="00122AA4"/>
    <w:rsid w:val="00122AF1"/>
    <w:rsid w:val="00122B0D"/>
    <w:rsid w:val="00122B3B"/>
    <w:rsid w:val="00122CB7"/>
    <w:rsid w:val="00122CBF"/>
    <w:rsid w:val="00122CDC"/>
    <w:rsid w:val="00122D2C"/>
    <w:rsid w:val="00122D61"/>
    <w:rsid w:val="00122DAD"/>
    <w:rsid w:val="00122EE5"/>
    <w:rsid w:val="00122F53"/>
    <w:rsid w:val="00122FA7"/>
    <w:rsid w:val="00122FC2"/>
    <w:rsid w:val="00122FC3"/>
    <w:rsid w:val="00123040"/>
    <w:rsid w:val="001230C4"/>
    <w:rsid w:val="00123177"/>
    <w:rsid w:val="00123245"/>
    <w:rsid w:val="00123268"/>
    <w:rsid w:val="001232CE"/>
    <w:rsid w:val="001232E6"/>
    <w:rsid w:val="0012331C"/>
    <w:rsid w:val="0012343B"/>
    <w:rsid w:val="00123514"/>
    <w:rsid w:val="001235DB"/>
    <w:rsid w:val="001235EA"/>
    <w:rsid w:val="001235EF"/>
    <w:rsid w:val="0012369C"/>
    <w:rsid w:val="0012370B"/>
    <w:rsid w:val="00123788"/>
    <w:rsid w:val="001237E2"/>
    <w:rsid w:val="001237E9"/>
    <w:rsid w:val="001237EB"/>
    <w:rsid w:val="001237F6"/>
    <w:rsid w:val="0012380E"/>
    <w:rsid w:val="00123817"/>
    <w:rsid w:val="00123835"/>
    <w:rsid w:val="00123850"/>
    <w:rsid w:val="0012386B"/>
    <w:rsid w:val="001238A2"/>
    <w:rsid w:val="001238FF"/>
    <w:rsid w:val="00123935"/>
    <w:rsid w:val="00123A36"/>
    <w:rsid w:val="00123A74"/>
    <w:rsid w:val="00123B5A"/>
    <w:rsid w:val="00123B5E"/>
    <w:rsid w:val="00123BE6"/>
    <w:rsid w:val="00123C1B"/>
    <w:rsid w:val="00123C63"/>
    <w:rsid w:val="00123D23"/>
    <w:rsid w:val="00123E13"/>
    <w:rsid w:val="00123E19"/>
    <w:rsid w:val="00123E1B"/>
    <w:rsid w:val="00123E2D"/>
    <w:rsid w:val="00123E3C"/>
    <w:rsid w:val="00123EB0"/>
    <w:rsid w:val="00124049"/>
    <w:rsid w:val="0012404C"/>
    <w:rsid w:val="001240CE"/>
    <w:rsid w:val="00124181"/>
    <w:rsid w:val="00124267"/>
    <w:rsid w:val="00124282"/>
    <w:rsid w:val="0012435A"/>
    <w:rsid w:val="001243D4"/>
    <w:rsid w:val="001243F0"/>
    <w:rsid w:val="0012444F"/>
    <w:rsid w:val="001244DC"/>
    <w:rsid w:val="00124652"/>
    <w:rsid w:val="00124654"/>
    <w:rsid w:val="001246EC"/>
    <w:rsid w:val="0012478B"/>
    <w:rsid w:val="0012479C"/>
    <w:rsid w:val="001247A0"/>
    <w:rsid w:val="001247D0"/>
    <w:rsid w:val="001247EF"/>
    <w:rsid w:val="00124888"/>
    <w:rsid w:val="00124895"/>
    <w:rsid w:val="001248C8"/>
    <w:rsid w:val="00124903"/>
    <w:rsid w:val="00124908"/>
    <w:rsid w:val="0012496F"/>
    <w:rsid w:val="001249A7"/>
    <w:rsid w:val="00124A26"/>
    <w:rsid w:val="00124A51"/>
    <w:rsid w:val="00124AD7"/>
    <w:rsid w:val="00124AF2"/>
    <w:rsid w:val="00124B1E"/>
    <w:rsid w:val="00124C68"/>
    <w:rsid w:val="00124D6E"/>
    <w:rsid w:val="00124D79"/>
    <w:rsid w:val="00124D95"/>
    <w:rsid w:val="00124D96"/>
    <w:rsid w:val="00124D9E"/>
    <w:rsid w:val="00124E23"/>
    <w:rsid w:val="00124F01"/>
    <w:rsid w:val="00124F0D"/>
    <w:rsid w:val="00124F74"/>
    <w:rsid w:val="00124F84"/>
    <w:rsid w:val="00124FCB"/>
    <w:rsid w:val="00124FE7"/>
    <w:rsid w:val="0012503E"/>
    <w:rsid w:val="001250C8"/>
    <w:rsid w:val="0012512E"/>
    <w:rsid w:val="001251AF"/>
    <w:rsid w:val="001251E5"/>
    <w:rsid w:val="00125230"/>
    <w:rsid w:val="00125244"/>
    <w:rsid w:val="0012524F"/>
    <w:rsid w:val="0012525B"/>
    <w:rsid w:val="00125261"/>
    <w:rsid w:val="00125268"/>
    <w:rsid w:val="0012526D"/>
    <w:rsid w:val="001252AD"/>
    <w:rsid w:val="001252C7"/>
    <w:rsid w:val="00125404"/>
    <w:rsid w:val="00125422"/>
    <w:rsid w:val="001255BF"/>
    <w:rsid w:val="00125666"/>
    <w:rsid w:val="0012567B"/>
    <w:rsid w:val="001256C0"/>
    <w:rsid w:val="001256E6"/>
    <w:rsid w:val="0012577D"/>
    <w:rsid w:val="001257C0"/>
    <w:rsid w:val="00125815"/>
    <w:rsid w:val="00125826"/>
    <w:rsid w:val="00125864"/>
    <w:rsid w:val="001258C4"/>
    <w:rsid w:val="001258EA"/>
    <w:rsid w:val="00125969"/>
    <w:rsid w:val="0012596E"/>
    <w:rsid w:val="0012597C"/>
    <w:rsid w:val="001259D6"/>
    <w:rsid w:val="00125A41"/>
    <w:rsid w:val="00125A5D"/>
    <w:rsid w:val="00125A79"/>
    <w:rsid w:val="00125AE7"/>
    <w:rsid w:val="00125B4A"/>
    <w:rsid w:val="00125B52"/>
    <w:rsid w:val="00125BA3"/>
    <w:rsid w:val="00125BEA"/>
    <w:rsid w:val="00125C48"/>
    <w:rsid w:val="00125CAD"/>
    <w:rsid w:val="00125D42"/>
    <w:rsid w:val="00125D67"/>
    <w:rsid w:val="00125DD7"/>
    <w:rsid w:val="00125DE1"/>
    <w:rsid w:val="00125E07"/>
    <w:rsid w:val="00125EE2"/>
    <w:rsid w:val="00125FC1"/>
    <w:rsid w:val="00126074"/>
    <w:rsid w:val="0012608E"/>
    <w:rsid w:val="001260B9"/>
    <w:rsid w:val="001260F3"/>
    <w:rsid w:val="00126280"/>
    <w:rsid w:val="00126323"/>
    <w:rsid w:val="00126328"/>
    <w:rsid w:val="00126387"/>
    <w:rsid w:val="00126396"/>
    <w:rsid w:val="0012648C"/>
    <w:rsid w:val="001264A0"/>
    <w:rsid w:val="001264A6"/>
    <w:rsid w:val="00126590"/>
    <w:rsid w:val="00126616"/>
    <w:rsid w:val="0012663F"/>
    <w:rsid w:val="001266D3"/>
    <w:rsid w:val="00126767"/>
    <w:rsid w:val="0012684E"/>
    <w:rsid w:val="00126966"/>
    <w:rsid w:val="00126986"/>
    <w:rsid w:val="001269C3"/>
    <w:rsid w:val="00126A65"/>
    <w:rsid w:val="00126A73"/>
    <w:rsid w:val="00126A7A"/>
    <w:rsid w:val="00126AE6"/>
    <w:rsid w:val="00126BF4"/>
    <w:rsid w:val="00126CB7"/>
    <w:rsid w:val="00126CD6"/>
    <w:rsid w:val="00126CFE"/>
    <w:rsid w:val="00126D03"/>
    <w:rsid w:val="00126D2E"/>
    <w:rsid w:val="00126D54"/>
    <w:rsid w:val="00126D84"/>
    <w:rsid w:val="00126D8A"/>
    <w:rsid w:val="00126D8C"/>
    <w:rsid w:val="00126EAD"/>
    <w:rsid w:val="00126EB1"/>
    <w:rsid w:val="00126EC1"/>
    <w:rsid w:val="00126ECB"/>
    <w:rsid w:val="00126F6C"/>
    <w:rsid w:val="00126FE3"/>
    <w:rsid w:val="00126FE7"/>
    <w:rsid w:val="00126FFB"/>
    <w:rsid w:val="00127015"/>
    <w:rsid w:val="00127055"/>
    <w:rsid w:val="0012707B"/>
    <w:rsid w:val="001270B6"/>
    <w:rsid w:val="001270D1"/>
    <w:rsid w:val="001270F2"/>
    <w:rsid w:val="00127135"/>
    <w:rsid w:val="001271A7"/>
    <w:rsid w:val="00127249"/>
    <w:rsid w:val="0012728B"/>
    <w:rsid w:val="001272EA"/>
    <w:rsid w:val="001273DE"/>
    <w:rsid w:val="001273E9"/>
    <w:rsid w:val="001275E5"/>
    <w:rsid w:val="00127608"/>
    <w:rsid w:val="00127654"/>
    <w:rsid w:val="001276A1"/>
    <w:rsid w:val="001277DD"/>
    <w:rsid w:val="00127826"/>
    <w:rsid w:val="00127898"/>
    <w:rsid w:val="001278A6"/>
    <w:rsid w:val="001278FC"/>
    <w:rsid w:val="00127929"/>
    <w:rsid w:val="0012794B"/>
    <w:rsid w:val="00127959"/>
    <w:rsid w:val="001279F3"/>
    <w:rsid w:val="00127B62"/>
    <w:rsid w:val="00127B65"/>
    <w:rsid w:val="00127B69"/>
    <w:rsid w:val="00127B91"/>
    <w:rsid w:val="00127C3C"/>
    <w:rsid w:val="00127CC2"/>
    <w:rsid w:val="00127D7C"/>
    <w:rsid w:val="00127DE8"/>
    <w:rsid w:val="00127EAE"/>
    <w:rsid w:val="00127EE8"/>
    <w:rsid w:val="0013003C"/>
    <w:rsid w:val="00130064"/>
    <w:rsid w:val="00130094"/>
    <w:rsid w:val="001300B5"/>
    <w:rsid w:val="001301B5"/>
    <w:rsid w:val="001301D6"/>
    <w:rsid w:val="0013029D"/>
    <w:rsid w:val="00130330"/>
    <w:rsid w:val="0013037B"/>
    <w:rsid w:val="001303A4"/>
    <w:rsid w:val="0013046C"/>
    <w:rsid w:val="001304CF"/>
    <w:rsid w:val="00130585"/>
    <w:rsid w:val="001305A1"/>
    <w:rsid w:val="001305A6"/>
    <w:rsid w:val="00130707"/>
    <w:rsid w:val="00130724"/>
    <w:rsid w:val="0013072A"/>
    <w:rsid w:val="0013077C"/>
    <w:rsid w:val="00130842"/>
    <w:rsid w:val="00130862"/>
    <w:rsid w:val="001308AF"/>
    <w:rsid w:val="001308FA"/>
    <w:rsid w:val="00130992"/>
    <w:rsid w:val="0013099C"/>
    <w:rsid w:val="00130A44"/>
    <w:rsid w:val="00130AF4"/>
    <w:rsid w:val="00130B7B"/>
    <w:rsid w:val="00130D18"/>
    <w:rsid w:val="00130DB5"/>
    <w:rsid w:val="00130DB8"/>
    <w:rsid w:val="00130E0A"/>
    <w:rsid w:val="00130ECD"/>
    <w:rsid w:val="00130ED7"/>
    <w:rsid w:val="00131022"/>
    <w:rsid w:val="00131042"/>
    <w:rsid w:val="00131048"/>
    <w:rsid w:val="00131161"/>
    <w:rsid w:val="001311B0"/>
    <w:rsid w:val="00131521"/>
    <w:rsid w:val="001315DF"/>
    <w:rsid w:val="0013160B"/>
    <w:rsid w:val="00131725"/>
    <w:rsid w:val="00131763"/>
    <w:rsid w:val="0013182B"/>
    <w:rsid w:val="0013189F"/>
    <w:rsid w:val="00131B14"/>
    <w:rsid w:val="00131B1E"/>
    <w:rsid w:val="00131BF0"/>
    <w:rsid w:val="00131C8A"/>
    <w:rsid w:val="00131CB6"/>
    <w:rsid w:val="00131CF3"/>
    <w:rsid w:val="00131D53"/>
    <w:rsid w:val="00131D77"/>
    <w:rsid w:val="00131DC3"/>
    <w:rsid w:val="00131E3C"/>
    <w:rsid w:val="00131E55"/>
    <w:rsid w:val="00131F4B"/>
    <w:rsid w:val="001320CA"/>
    <w:rsid w:val="001321EC"/>
    <w:rsid w:val="0013224D"/>
    <w:rsid w:val="00132398"/>
    <w:rsid w:val="001323E6"/>
    <w:rsid w:val="001323F2"/>
    <w:rsid w:val="00132404"/>
    <w:rsid w:val="0013241A"/>
    <w:rsid w:val="00132428"/>
    <w:rsid w:val="00132573"/>
    <w:rsid w:val="00132585"/>
    <w:rsid w:val="001325BF"/>
    <w:rsid w:val="001326A1"/>
    <w:rsid w:val="0013274D"/>
    <w:rsid w:val="001327D6"/>
    <w:rsid w:val="0013280F"/>
    <w:rsid w:val="00132811"/>
    <w:rsid w:val="00132890"/>
    <w:rsid w:val="001328BA"/>
    <w:rsid w:val="001328DD"/>
    <w:rsid w:val="00132903"/>
    <w:rsid w:val="00132989"/>
    <w:rsid w:val="0013298D"/>
    <w:rsid w:val="001329D9"/>
    <w:rsid w:val="00132A57"/>
    <w:rsid w:val="00132A78"/>
    <w:rsid w:val="00132ADF"/>
    <w:rsid w:val="00132AFE"/>
    <w:rsid w:val="00132B4C"/>
    <w:rsid w:val="00132B7B"/>
    <w:rsid w:val="00132B88"/>
    <w:rsid w:val="00132CBC"/>
    <w:rsid w:val="00132D5A"/>
    <w:rsid w:val="00132DA7"/>
    <w:rsid w:val="00132E71"/>
    <w:rsid w:val="00132E8D"/>
    <w:rsid w:val="00132F55"/>
    <w:rsid w:val="00132F97"/>
    <w:rsid w:val="00132FB0"/>
    <w:rsid w:val="00133106"/>
    <w:rsid w:val="00133197"/>
    <w:rsid w:val="001331E5"/>
    <w:rsid w:val="00133242"/>
    <w:rsid w:val="00133269"/>
    <w:rsid w:val="001332F0"/>
    <w:rsid w:val="00133303"/>
    <w:rsid w:val="00133375"/>
    <w:rsid w:val="00133456"/>
    <w:rsid w:val="001334DB"/>
    <w:rsid w:val="001335AD"/>
    <w:rsid w:val="00133602"/>
    <w:rsid w:val="001337EA"/>
    <w:rsid w:val="00133870"/>
    <w:rsid w:val="00133900"/>
    <w:rsid w:val="0013394A"/>
    <w:rsid w:val="001339C0"/>
    <w:rsid w:val="001339FB"/>
    <w:rsid w:val="00133A1E"/>
    <w:rsid w:val="00133AB9"/>
    <w:rsid w:val="00133B23"/>
    <w:rsid w:val="00133B55"/>
    <w:rsid w:val="00133B86"/>
    <w:rsid w:val="00133BBB"/>
    <w:rsid w:val="00133BC3"/>
    <w:rsid w:val="00133C2C"/>
    <w:rsid w:val="00133CAD"/>
    <w:rsid w:val="00133DBF"/>
    <w:rsid w:val="00133E83"/>
    <w:rsid w:val="00133EA0"/>
    <w:rsid w:val="00133EAD"/>
    <w:rsid w:val="00133F84"/>
    <w:rsid w:val="00133FCF"/>
    <w:rsid w:val="001340C3"/>
    <w:rsid w:val="0013410C"/>
    <w:rsid w:val="001341E5"/>
    <w:rsid w:val="0013424C"/>
    <w:rsid w:val="0013429C"/>
    <w:rsid w:val="001342A2"/>
    <w:rsid w:val="00134405"/>
    <w:rsid w:val="00134411"/>
    <w:rsid w:val="00134462"/>
    <w:rsid w:val="00134514"/>
    <w:rsid w:val="00134572"/>
    <w:rsid w:val="00134590"/>
    <w:rsid w:val="00134697"/>
    <w:rsid w:val="001346D7"/>
    <w:rsid w:val="001346F1"/>
    <w:rsid w:val="001347A2"/>
    <w:rsid w:val="001348A0"/>
    <w:rsid w:val="001349AB"/>
    <w:rsid w:val="00134A88"/>
    <w:rsid w:val="00134A90"/>
    <w:rsid w:val="00134A9C"/>
    <w:rsid w:val="00134BB8"/>
    <w:rsid w:val="00134C57"/>
    <w:rsid w:val="00134C5B"/>
    <w:rsid w:val="00134D5E"/>
    <w:rsid w:val="00134F19"/>
    <w:rsid w:val="00134FCB"/>
    <w:rsid w:val="00134FE9"/>
    <w:rsid w:val="00135045"/>
    <w:rsid w:val="00135055"/>
    <w:rsid w:val="00135065"/>
    <w:rsid w:val="001350C1"/>
    <w:rsid w:val="001350C5"/>
    <w:rsid w:val="00135162"/>
    <w:rsid w:val="0013517E"/>
    <w:rsid w:val="001351BF"/>
    <w:rsid w:val="0013529B"/>
    <w:rsid w:val="001352DA"/>
    <w:rsid w:val="00135385"/>
    <w:rsid w:val="00135396"/>
    <w:rsid w:val="001353FA"/>
    <w:rsid w:val="00135456"/>
    <w:rsid w:val="001354DE"/>
    <w:rsid w:val="001354F2"/>
    <w:rsid w:val="001355C4"/>
    <w:rsid w:val="001356E4"/>
    <w:rsid w:val="00135766"/>
    <w:rsid w:val="001357DB"/>
    <w:rsid w:val="00135841"/>
    <w:rsid w:val="00135859"/>
    <w:rsid w:val="001358AF"/>
    <w:rsid w:val="001359BB"/>
    <w:rsid w:val="00135A10"/>
    <w:rsid w:val="00135A56"/>
    <w:rsid w:val="00135A6B"/>
    <w:rsid w:val="00135ADB"/>
    <w:rsid w:val="00135B3B"/>
    <w:rsid w:val="00135BC1"/>
    <w:rsid w:val="00135C3F"/>
    <w:rsid w:val="00135C41"/>
    <w:rsid w:val="00135D62"/>
    <w:rsid w:val="00135E35"/>
    <w:rsid w:val="00135E67"/>
    <w:rsid w:val="00135F12"/>
    <w:rsid w:val="00135F21"/>
    <w:rsid w:val="00135F4D"/>
    <w:rsid w:val="00135F67"/>
    <w:rsid w:val="00135FAE"/>
    <w:rsid w:val="00135FD1"/>
    <w:rsid w:val="00136084"/>
    <w:rsid w:val="001360B4"/>
    <w:rsid w:val="0013611F"/>
    <w:rsid w:val="00136270"/>
    <w:rsid w:val="001362CF"/>
    <w:rsid w:val="001362D9"/>
    <w:rsid w:val="00136428"/>
    <w:rsid w:val="001364B3"/>
    <w:rsid w:val="001364E5"/>
    <w:rsid w:val="001365FD"/>
    <w:rsid w:val="0013663B"/>
    <w:rsid w:val="0013671B"/>
    <w:rsid w:val="00136882"/>
    <w:rsid w:val="00136895"/>
    <w:rsid w:val="001368DE"/>
    <w:rsid w:val="00136979"/>
    <w:rsid w:val="00136A5B"/>
    <w:rsid w:val="00136B4B"/>
    <w:rsid w:val="00136BEF"/>
    <w:rsid w:val="00136BF8"/>
    <w:rsid w:val="00136C22"/>
    <w:rsid w:val="00136E24"/>
    <w:rsid w:val="00136F03"/>
    <w:rsid w:val="0013714A"/>
    <w:rsid w:val="00137155"/>
    <w:rsid w:val="001371CB"/>
    <w:rsid w:val="0013727C"/>
    <w:rsid w:val="001372AD"/>
    <w:rsid w:val="001372C4"/>
    <w:rsid w:val="001373BE"/>
    <w:rsid w:val="00137402"/>
    <w:rsid w:val="00137487"/>
    <w:rsid w:val="00137495"/>
    <w:rsid w:val="001374AE"/>
    <w:rsid w:val="00137577"/>
    <w:rsid w:val="00137579"/>
    <w:rsid w:val="001375D4"/>
    <w:rsid w:val="001375D7"/>
    <w:rsid w:val="001375EA"/>
    <w:rsid w:val="001375F8"/>
    <w:rsid w:val="00137602"/>
    <w:rsid w:val="00137656"/>
    <w:rsid w:val="0013773F"/>
    <w:rsid w:val="001377BE"/>
    <w:rsid w:val="00137850"/>
    <w:rsid w:val="001378C7"/>
    <w:rsid w:val="001378DC"/>
    <w:rsid w:val="00137930"/>
    <w:rsid w:val="001379BF"/>
    <w:rsid w:val="001379CB"/>
    <w:rsid w:val="00137B83"/>
    <w:rsid w:val="00137B93"/>
    <w:rsid w:val="00137BB4"/>
    <w:rsid w:val="00137BE9"/>
    <w:rsid w:val="00137BED"/>
    <w:rsid w:val="00137C49"/>
    <w:rsid w:val="00137D40"/>
    <w:rsid w:val="00137E59"/>
    <w:rsid w:val="00137F1B"/>
    <w:rsid w:val="00140058"/>
    <w:rsid w:val="00140130"/>
    <w:rsid w:val="00140189"/>
    <w:rsid w:val="001401DA"/>
    <w:rsid w:val="0014020A"/>
    <w:rsid w:val="00140306"/>
    <w:rsid w:val="0014054D"/>
    <w:rsid w:val="00140670"/>
    <w:rsid w:val="00140683"/>
    <w:rsid w:val="0014069A"/>
    <w:rsid w:val="001406AA"/>
    <w:rsid w:val="001406C9"/>
    <w:rsid w:val="001406CE"/>
    <w:rsid w:val="00140708"/>
    <w:rsid w:val="0014075D"/>
    <w:rsid w:val="00140867"/>
    <w:rsid w:val="001408B1"/>
    <w:rsid w:val="00140906"/>
    <w:rsid w:val="00140997"/>
    <w:rsid w:val="001409B8"/>
    <w:rsid w:val="001409D3"/>
    <w:rsid w:val="001409D6"/>
    <w:rsid w:val="001409FC"/>
    <w:rsid w:val="00140AA9"/>
    <w:rsid w:val="00140B5E"/>
    <w:rsid w:val="00140D2A"/>
    <w:rsid w:val="00140DB4"/>
    <w:rsid w:val="00140E43"/>
    <w:rsid w:val="00140F14"/>
    <w:rsid w:val="00140F60"/>
    <w:rsid w:val="00140F85"/>
    <w:rsid w:val="00140FAB"/>
    <w:rsid w:val="00141012"/>
    <w:rsid w:val="0014104D"/>
    <w:rsid w:val="0014104E"/>
    <w:rsid w:val="00141052"/>
    <w:rsid w:val="001410C9"/>
    <w:rsid w:val="00141171"/>
    <w:rsid w:val="001411DE"/>
    <w:rsid w:val="0014126D"/>
    <w:rsid w:val="00141270"/>
    <w:rsid w:val="001412E5"/>
    <w:rsid w:val="00141361"/>
    <w:rsid w:val="0014136D"/>
    <w:rsid w:val="001413CD"/>
    <w:rsid w:val="00141512"/>
    <w:rsid w:val="001415D3"/>
    <w:rsid w:val="001416A7"/>
    <w:rsid w:val="00141763"/>
    <w:rsid w:val="00141864"/>
    <w:rsid w:val="001418CC"/>
    <w:rsid w:val="001418F5"/>
    <w:rsid w:val="0014191C"/>
    <w:rsid w:val="00141977"/>
    <w:rsid w:val="001419CE"/>
    <w:rsid w:val="001419D7"/>
    <w:rsid w:val="00141B89"/>
    <w:rsid w:val="00141B91"/>
    <w:rsid w:val="00141BCC"/>
    <w:rsid w:val="00141C45"/>
    <w:rsid w:val="00141C50"/>
    <w:rsid w:val="00141C59"/>
    <w:rsid w:val="00141CD2"/>
    <w:rsid w:val="00141D0A"/>
    <w:rsid w:val="00141D46"/>
    <w:rsid w:val="00141DD9"/>
    <w:rsid w:val="00141F50"/>
    <w:rsid w:val="00141F63"/>
    <w:rsid w:val="00141F9E"/>
    <w:rsid w:val="00141FBF"/>
    <w:rsid w:val="0014205C"/>
    <w:rsid w:val="00142068"/>
    <w:rsid w:val="001420B3"/>
    <w:rsid w:val="001420FB"/>
    <w:rsid w:val="001421BA"/>
    <w:rsid w:val="001421EC"/>
    <w:rsid w:val="00142221"/>
    <w:rsid w:val="00142227"/>
    <w:rsid w:val="001422F5"/>
    <w:rsid w:val="00142360"/>
    <w:rsid w:val="00142431"/>
    <w:rsid w:val="0014248B"/>
    <w:rsid w:val="001425BA"/>
    <w:rsid w:val="001425DE"/>
    <w:rsid w:val="00142632"/>
    <w:rsid w:val="00142644"/>
    <w:rsid w:val="001426D3"/>
    <w:rsid w:val="001426E5"/>
    <w:rsid w:val="00142838"/>
    <w:rsid w:val="001428B1"/>
    <w:rsid w:val="0014295D"/>
    <w:rsid w:val="00142981"/>
    <w:rsid w:val="00142A79"/>
    <w:rsid w:val="00142ABF"/>
    <w:rsid w:val="00142ADE"/>
    <w:rsid w:val="00142BB9"/>
    <w:rsid w:val="00142C7C"/>
    <w:rsid w:val="00142C9E"/>
    <w:rsid w:val="00142CD9"/>
    <w:rsid w:val="00142D71"/>
    <w:rsid w:val="00142D9B"/>
    <w:rsid w:val="00142F9F"/>
    <w:rsid w:val="00142FA1"/>
    <w:rsid w:val="00143028"/>
    <w:rsid w:val="0014305E"/>
    <w:rsid w:val="001430E6"/>
    <w:rsid w:val="0014313D"/>
    <w:rsid w:val="001432F4"/>
    <w:rsid w:val="001433CD"/>
    <w:rsid w:val="0014342E"/>
    <w:rsid w:val="00143520"/>
    <w:rsid w:val="00143521"/>
    <w:rsid w:val="00143527"/>
    <w:rsid w:val="00143538"/>
    <w:rsid w:val="001435CE"/>
    <w:rsid w:val="001435FD"/>
    <w:rsid w:val="00143665"/>
    <w:rsid w:val="0014366B"/>
    <w:rsid w:val="0014366D"/>
    <w:rsid w:val="001436AF"/>
    <w:rsid w:val="00143730"/>
    <w:rsid w:val="0014373A"/>
    <w:rsid w:val="00143788"/>
    <w:rsid w:val="001437C5"/>
    <w:rsid w:val="001437D0"/>
    <w:rsid w:val="001437DB"/>
    <w:rsid w:val="00143828"/>
    <w:rsid w:val="001439BD"/>
    <w:rsid w:val="00143AF1"/>
    <w:rsid w:val="00143B10"/>
    <w:rsid w:val="00143B35"/>
    <w:rsid w:val="00143B71"/>
    <w:rsid w:val="00143CB3"/>
    <w:rsid w:val="00143CF0"/>
    <w:rsid w:val="00143D64"/>
    <w:rsid w:val="00143DC0"/>
    <w:rsid w:val="00143DDE"/>
    <w:rsid w:val="00143DF5"/>
    <w:rsid w:val="00143E6D"/>
    <w:rsid w:val="00143E9C"/>
    <w:rsid w:val="00143EC1"/>
    <w:rsid w:val="00143EF6"/>
    <w:rsid w:val="00143F89"/>
    <w:rsid w:val="00143FCE"/>
    <w:rsid w:val="00143FE2"/>
    <w:rsid w:val="0014402B"/>
    <w:rsid w:val="00144045"/>
    <w:rsid w:val="00144056"/>
    <w:rsid w:val="001440FD"/>
    <w:rsid w:val="00144140"/>
    <w:rsid w:val="0014415F"/>
    <w:rsid w:val="00144171"/>
    <w:rsid w:val="00144182"/>
    <w:rsid w:val="00144276"/>
    <w:rsid w:val="00144277"/>
    <w:rsid w:val="00144356"/>
    <w:rsid w:val="001443AB"/>
    <w:rsid w:val="001443BC"/>
    <w:rsid w:val="001444DE"/>
    <w:rsid w:val="0014450A"/>
    <w:rsid w:val="00144560"/>
    <w:rsid w:val="001445B0"/>
    <w:rsid w:val="001446E2"/>
    <w:rsid w:val="00144709"/>
    <w:rsid w:val="0014471F"/>
    <w:rsid w:val="00144758"/>
    <w:rsid w:val="0014490E"/>
    <w:rsid w:val="001449AD"/>
    <w:rsid w:val="00144A5F"/>
    <w:rsid w:val="00144ADF"/>
    <w:rsid w:val="00144B6D"/>
    <w:rsid w:val="00144B9C"/>
    <w:rsid w:val="00144C15"/>
    <w:rsid w:val="00144C4C"/>
    <w:rsid w:val="00144CA8"/>
    <w:rsid w:val="00144CC6"/>
    <w:rsid w:val="00144CE0"/>
    <w:rsid w:val="00144CE3"/>
    <w:rsid w:val="00144CFA"/>
    <w:rsid w:val="00144E12"/>
    <w:rsid w:val="00144E19"/>
    <w:rsid w:val="00144E92"/>
    <w:rsid w:val="00144ED6"/>
    <w:rsid w:val="00144F01"/>
    <w:rsid w:val="00144F25"/>
    <w:rsid w:val="00144F4B"/>
    <w:rsid w:val="00144FC1"/>
    <w:rsid w:val="00144FE1"/>
    <w:rsid w:val="00145027"/>
    <w:rsid w:val="001450F3"/>
    <w:rsid w:val="001450FD"/>
    <w:rsid w:val="001451C3"/>
    <w:rsid w:val="00145219"/>
    <w:rsid w:val="00145250"/>
    <w:rsid w:val="00145279"/>
    <w:rsid w:val="001452CD"/>
    <w:rsid w:val="001452CE"/>
    <w:rsid w:val="00145329"/>
    <w:rsid w:val="00145390"/>
    <w:rsid w:val="001453BA"/>
    <w:rsid w:val="001453C9"/>
    <w:rsid w:val="00145491"/>
    <w:rsid w:val="001454AF"/>
    <w:rsid w:val="001454EB"/>
    <w:rsid w:val="00145561"/>
    <w:rsid w:val="001456E6"/>
    <w:rsid w:val="00145730"/>
    <w:rsid w:val="001457ED"/>
    <w:rsid w:val="00145870"/>
    <w:rsid w:val="001458B3"/>
    <w:rsid w:val="001458C9"/>
    <w:rsid w:val="001458D5"/>
    <w:rsid w:val="0014593E"/>
    <w:rsid w:val="001459C6"/>
    <w:rsid w:val="00145A4C"/>
    <w:rsid w:val="00145AA7"/>
    <w:rsid w:val="00145AB6"/>
    <w:rsid w:val="00145ADA"/>
    <w:rsid w:val="00145B71"/>
    <w:rsid w:val="00145C3B"/>
    <w:rsid w:val="00145C73"/>
    <w:rsid w:val="00145C7C"/>
    <w:rsid w:val="00145D33"/>
    <w:rsid w:val="00145D52"/>
    <w:rsid w:val="00145DCE"/>
    <w:rsid w:val="00145E8F"/>
    <w:rsid w:val="00145EA0"/>
    <w:rsid w:val="00145F36"/>
    <w:rsid w:val="00145F55"/>
    <w:rsid w:val="00145F99"/>
    <w:rsid w:val="00145FDA"/>
    <w:rsid w:val="00145FDD"/>
    <w:rsid w:val="0014604D"/>
    <w:rsid w:val="0014606D"/>
    <w:rsid w:val="0014609E"/>
    <w:rsid w:val="00146121"/>
    <w:rsid w:val="00146137"/>
    <w:rsid w:val="0014618C"/>
    <w:rsid w:val="0014621E"/>
    <w:rsid w:val="001462F4"/>
    <w:rsid w:val="001462F8"/>
    <w:rsid w:val="00146327"/>
    <w:rsid w:val="00146353"/>
    <w:rsid w:val="00146716"/>
    <w:rsid w:val="00146791"/>
    <w:rsid w:val="001467A2"/>
    <w:rsid w:val="001467FF"/>
    <w:rsid w:val="0014687A"/>
    <w:rsid w:val="0014688F"/>
    <w:rsid w:val="001468EA"/>
    <w:rsid w:val="001469A3"/>
    <w:rsid w:val="001469B4"/>
    <w:rsid w:val="001469D0"/>
    <w:rsid w:val="00146A9A"/>
    <w:rsid w:val="00146B96"/>
    <w:rsid w:val="00146DD5"/>
    <w:rsid w:val="00146E00"/>
    <w:rsid w:val="00146E89"/>
    <w:rsid w:val="00146F0A"/>
    <w:rsid w:val="00146FB3"/>
    <w:rsid w:val="00146FFD"/>
    <w:rsid w:val="0014701F"/>
    <w:rsid w:val="001470B4"/>
    <w:rsid w:val="0014714C"/>
    <w:rsid w:val="0014715E"/>
    <w:rsid w:val="001471A8"/>
    <w:rsid w:val="00147288"/>
    <w:rsid w:val="00147290"/>
    <w:rsid w:val="00147297"/>
    <w:rsid w:val="001472B4"/>
    <w:rsid w:val="0014734C"/>
    <w:rsid w:val="001473C4"/>
    <w:rsid w:val="00147458"/>
    <w:rsid w:val="0014749A"/>
    <w:rsid w:val="001474FE"/>
    <w:rsid w:val="0014752A"/>
    <w:rsid w:val="0014754F"/>
    <w:rsid w:val="0014755C"/>
    <w:rsid w:val="0014768D"/>
    <w:rsid w:val="0014769C"/>
    <w:rsid w:val="00147785"/>
    <w:rsid w:val="0014787F"/>
    <w:rsid w:val="001478FD"/>
    <w:rsid w:val="00147910"/>
    <w:rsid w:val="00147947"/>
    <w:rsid w:val="0014796D"/>
    <w:rsid w:val="0014797E"/>
    <w:rsid w:val="00147A99"/>
    <w:rsid w:val="00147AA7"/>
    <w:rsid w:val="00147AB2"/>
    <w:rsid w:val="00147AC2"/>
    <w:rsid w:val="00147B73"/>
    <w:rsid w:val="00147B91"/>
    <w:rsid w:val="00147BD3"/>
    <w:rsid w:val="00147C17"/>
    <w:rsid w:val="00147D42"/>
    <w:rsid w:val="00147DE4"/>
    <w:rsid w:val="00147FCA"/>
    <w:rsid w:val="00150008"/>
    <w:rsid w:val="001500BB"/>
    <w:rsid w:val="001500E5"/>
    <w:rsid w:val="00150148"/>
    <w:rsid w:val="001501A9"/>
    <w:rsid w:val="00150261"/>
    <w:rsid w:val="001502A4"/>
    <w:rsid w:val="001502AE"/>
    <w:rsid w:val="00150315"/>
    <w:rsid w:val="00150351"/>
    <w:rsid w:val="001503E1"/>
    <w:rsid w:val="00150465"/>
    <w:rsid w:val="0015051C"/>
    <w:rsid w:val="00150584"/>
    <w:rsid w:val="00150599"/>
    <w:rsid w:val="0015060F"/>
    <w:rsid w:val="00150628"/>
    <w:rsid w:val="001506A7"/>
    <w:rsid w:val="001508C9"/>
    <w:rsid w:val="00150A43"/>
    <w:rsid w:val="00150AA5"/>
    <w:rsid w:val="00150AC4"/>
    <w:rsid w:val="00150AF5"/>
    <w:rsid w:val="00150BAD"/>
    <w:rsid w:val="00150BBC"/>
    <w:rsid w:val="00150BF4"/>
    <w:rsid w:val="00150D0F"/>
    <w:rsid w:val="00150E65"/>
    <w:rsid w:val="00150E97"/>
    <w:rsid w:val="00150EF5"/>
    <w:rsid w:val="00150F1C"/>
    <w:rsid w:val="00150F39"/>
    <w:rsid w:val="00150FC8"/>
    <w:rsid w:val="00150FD5"/>
    <w:rsid w:val="00151070"/>
    <w:rsid w:val="001510B5"/>
    <w:rsid w:val="00151377"/>
    <w:rsid w:val="0015140D"/>
    <w:rsid w:val="00151450"/>
    <w:rsid w:val="00151514"/>
    <w:rsid w:val="00151526"/>
    <w:rsid w:val="001515BB"/>
    <w:rsid w:val="0015166D"/>
    <w:rsid w:val="0015168E"/>
    <w:rsid w:val="001516FF"/>
    <w:rsid w:val="0015170A"/>
    <w:rsid w:val="0015172F"/>
    <w:rsid w:val="0015176B"/>
    <w:rsid w:val="001517C0"/>
    <w:rsid w:val="001517E0"/>
    <w:rsid w:val="001517EE"/>
    <w:rsid w:val="001518CD"/>
    <w:rsid w:val="0015192E"/>
    <w:rsid w:val="00151969"/>
    <w:rsid w:val="001519C7"/>
    <w:rsid w:val="001519D5"/>
    <w:rsid w:val="001519DB"/>
    <w:rsid w:val="00151A12"/>
    <w:rsid w:val="00151A9A"/>
    <w:rsid w:val="00151B01"/>
    <w:rsid w:val="00151B61"/>
    <w:rsid w:val="00151B69"/>
    <w:rsid w:val="00151BE2"/>
    <w:rsid w:val="00151BFB"/>
    <w:rsid w:val="00151C1B"/>
    <w:rsid w:val="00151C23"/>
    <w:rsid w:val="00151C35"/>
    <w:rsid w:val="00151CC4"/>
    <w:rsid w:val="00151D19"/>
    <w:rsid w:val="00151D5B"/>
    <w:rsid w:val="00151D8C"/>
    <w:rsid w:val="00151DD8"/>
    <w:rsid w:val="00151E26"/>
    <w:rsid w:val="00151E7C"/>
    <w:rsid w:val="00151EAF"/>
    <w:rsid w:val="00151F16"/>
    <w:rsid w:val="00151F44"/>
    <w:rsid w:val="00151F6C"/>
    <w:rsid w:val="00151FA7"/>
    <w:rsid w:val="00151FAC"/>
    <w:rsid w:val="00151FE2"/>
    <w:rsid w:val="00151FE3"/>
    <w:rsid w:val="0015217F"/>
    <w:rsid w:val="0015229E"/>
    <w:rsid w:val="001522B0"/>
    <w:rsid w:val="0015230A"/>
    <w:rsid w:val="00152332"/>
    <w:rsid w:val="00152383"/>
    <w:rsid w:val="0015239A"/>
    <w:rsid w:val="001523BD"/>
    <w:rsid w:val="001523C7"/>
    <w:rsid w:val="001523E1"/>
    <w:rsid w:val="001523ED"/>
    <w:rsid w:val="00152441"/>
    <w:rsid w:val="001524A4"/>
    <w:rsid w:val="00152601"/>
    <w:rsid w:val="00152653"/>
    <w:rsid w:val="00152672"/>
    <w:rsid w:val="00152710"/>
    <w:rsid w:val="0015278A"/>
    <w:rsid w:val="0015281D"/>
    <w:rsid w:val="00152845"/>
    <w:rsid w:val="00152854"/>
    <w:rsid w:val="0015287A"/>
    <w:rsid w:val="00152886"/>
    <w:rsid w:val="00152913"/>
    <w:rsid w:val="00152948"/>
    <w:rsid w:val="00152967"/>
    <w:rsid w:val="00152976"/>
    <w:rsid w:val="001529BD"/>
    <w:rsid w:val="00152A5D"/>
    <w:rsid w:val="00152AA1"/>
    <w:rsid w:val="00152AAA"/>
    <w:rsid w:val="00152AE3"/>
    <w:rsid w:val="00152B3A"/>
    <w:rsid w:val="00152B5C"/>
    <w:rsid w:val="00152BC1"/>
    <w:rsid w:val="00152C19"/>
    <w:rsid w:val="00152C36"/>
    <w:rsid w:val="00152CEA"/>
    <w:rsid w:val="00152D3E"/>
    <w:rsid w:val="00152D86"/>
    <w:rsid w:val="00152D99"/>
    <w:rsid w:val="00152E70"/>
    <w:rsid w:val="00152ED5"/>
    <w:rsid w:val="00152F28"/>
    <w:rsid w:val="00152F61"/>
    <w:rsid w:val="0015301B"/>
    <w:rsid w:val="00153026"/>
    <w:rsid w:val="00153027"/>
    <w:rsid w:val="001530E3"/>
    <w:rsid w:val="00153246"/>
    <w:rsid w:val="0015328D"/>
    <w:rsid w:val="001532EC"/>
    <w:rsid w:val="0015334E"/>
    <w:rsid w:val="0015339A"/>
    <w:rsid w:val="001533CE"/>
    <w:rsid w:val="00153406"/>
    <w:rsid w:val="00153419"/>
    <w:rsid w:val="0015353D"/>
    <w:rsid w:val="0015354B"/>
    <w:rsid w:val="00153662"/>
    <w:rsid w:val="0015378A"/>
    <w:rsid w:val="001537FA"/>
    <w:rsid w:val="0015381A"/>
    <w:rsid w:val="001538DF"/>
    <w:rsid w:val="001538EA"/>
    <w:rsid w:val="001539A7"/>
    <w:rsid w:val="001539FF"/>
    <w:rsid w:val="00153A92"/>
    <w:rsid w:val="00153ABA"/>
    <w:rsid w:val="00153B0C"/>
    <w:rsid w:val="00153B58"/>
    <w:rsid w:val="00153B8F"/>
    <w:rsid w:val="00153BF1"/>
    <w:rsid w:val="00153BF7"/>
    <w:rsid w:val="00153C45"/>
    <w:rsid w:val="00153C5F"/>
    <w:rsid w:val="00153D89"/>
    <w:rsid w:val="00153DF0"/>
    <w:rsid w:val="00153DF8"/>
    <w:rsid w:val="00153E04"/>
    <w:rsid w:val="00153E6E"/>
    <w:rsid w:val="00153EB2"/>
    <w:rsid w:val="00153F53"/>
    <w:rsid w:val="00153FDA"/>
    <w:rsid w:val="00153FF3"/>
    <w:rsid w:val="00154011"/>
    <w:rsid w:val="001540BC"/>
    <w:rsid w:val="00154107"/>
    <w:rsid w:val="00154237"/>
    <w:rsid w:val="0015423F"/>
    <w:rsid w:val="00154289"/>
    <w:rsid w:val="001542B2"/>
    <w:rsid w:val="001542CF"/>
    <w:rsid w:val="0015431C"/>
    <w:rsid w:val="00154326"/>
    <w:rsid w:val="0015437E"/>
    <w:rsid w:val="00154384"/>
    <w:rsid w:val="001543BF"/>
    <w:rsid w:val="00154480"/>
    <w:rsid w:val="00154482"/>
    <w:rsid w:val="001544F1"/>
    <w:rsid w:val="001545CF"/>
    <w:rsid w:val="001546A5"/>
    <w:rsid w:val="0015472A"/>
    <w:rsid w:val="0015475C"/>
    <w:rsid w:val="001547C0"/>
    <w:rsid w:val="001548A8"/>
    <w:rsid w:val="001549A7"/>
    <w:rsid w:val="001549C4"/>
    <w:rsid w:val="00154B18"/>
    <w:rsid w:val="00154B2D"/>
    <w:rsid w:val="00154B4C"/>
    <w:rsid w:val="00154BF5"/>
    <w:rsid w:val="00154C23"/>
    <w:rsid w:val="00154C3F"/>
    <w:rsid w:val="00154C76"/>
    <w:rsid w:val="00154C94"/>
    <w:rsid w:val="00154CCA"/>
    <w:rsid w:val="00154CFA"/>
    <w:rsid w:val="00154D87"/>
    <w:rsid w:val="00154DC7"/>
    <w:rsid w:val="00154DD9"/>
    <w:rsid w:val="00154DFB"/>
    <w:rsid w:val="00154E63"/>
    <w:rsid w:val="00154FA0"/>
    <w:rsid w:val="00154FC7"/>
    <w:rsid w:val="00154FD5"/>
    <w:rsid w:val="00154FF5"/>
    <w:rsid w:val="00155085"/>
    <w:rsid w:val="001550B1"/>
    <w:rsid w:val="00155105"/>
    <w:rsid w:val="00155184"/>
    <w:rsid w:val="001551EC"/>
    <w:rsid w:val="001552E4"/>
    <w:rsid w:val="001552E5"/>
    <w:rsid w:val="001554F7"/>
    <w:rsid w:val="00155679"/>
    <w:rsid w:val="00155695"/>
    <w:rsid w:val="0015571A"/>
    <w:rsid w:val="00155739"/>
    <w:rsid w:val="001557A3"/>
    <w:rsid w:val="001557BD"/>
    <w:rsid w:val="001557FE"/>
    <w:rsid w:val="0015580D"/>
    <w:rsid w:val="0015586B"/>
    <w:rsid w:val="001558A3"/>
    <w:rsid w:val="00155905"/>
    <w:rsid w:val="00155914"/>
    <w:rsid w:val="00155943"/>
    <w:rsid w:val="00155963"/>
    <w:rsid w:val="00155974"/>
    <w:rsid w:val="00155996"/>
    <w:rsid w:val="001559CC"/>
    <w:rsid w:val="00155B28"/>
    <w:rsid w:val="00155B35"/>
    <w:rsid w:val="00155B99"/>
    <w:rsid w:val="00155BF1"/>
    <w:rsid w:val="00155BF6"/>
    <w:rsid w:val="00155CCB"/>
    <w:rsid w:val="00155D13"/>
    <w:rsid w:val="00155D79"/>
    <w:rsid w:val="00155DD4"/>
    <w:rsid w:val="00155E18"/>
    <w:rsid w:val="00155ED5"/>
    <w:rsid w:val="00155F25"/>
    <w:rsid w:val="00155F5F"/>
    <w:rsid w:val="0015601B"/>
    <w:rsid w:val="00156025"/>
    <w:rsid w:val="001560A1"/>
    <w:rsid w:val="0015619C"/>
    <w:rsid w:val="001561DA"/>
    <w:rsid w:val="00156218"/>
    <w:rsid w:val="001562AB"/>
    <w:rsid w:val="001562B1"/>
    <w:rsid w:val="00156309"/>
    <w:rsid w:val="001563A9"/>
    <w:rsid w:val="00156408"/>
    <w:rsid w:val="00156416"/>
    <w:rsid w:val="00156464"/>
    <w:rsid w:val="001564DD"/>
    <w:rsid w:val="0015659C"/>
    <w:rsid w:val="0015659D"/>
    <w:rsid w:val="001565A7"/>
    <w:rsid w:val="0015666F"/>
    <w:rsid w:val="0015667B"/>
    <w:rsid w:val="0015671F"/>
    <w:rsid w:val="0015673A"/>
    <w:rsid w:val="00156817"/>
    <w:rsid w:val="0015682C"/>
    <w:rsid w:val="00156864"/>
    <w:rsid w:val="00156872"/>
    <w:rsid w:val="001568EC"/>
    <w:rsid w:val="00156921"/>
    <w:rsid w:val="00156930"/>
    <w:rsid w:val="00156A50"/>
    <w:rsid w:val="00156A63"/>
    <w:rsid w:val="00156A79"/>
    <w:rsid w:val="00156B7F"/>
    <w:rsid w:val="00156C2E"/>
    <w:rsid w:val="00156D92"/>
    <w:rsid w:val="00156DAA"/>
    <w:rsid w:val="00156E05"/>
    <w:rsid w:val="00156E12"/>
    <w:rsid w:val="00156EAD"/>
    <w:rsid w:val="00156EC2"/>
    <w:rsid w:val="00156F1D"/>
    <w:rsid w:val="00156F2A"/>
    <w:rsid w:val="00156F30"/>
    <w:rsid w:val="00156F45"/>
    <w:rsid w:val="00156F86"/>
    <w:rsid w:val="00157111"/>
    <w:rsid w:val="0015712F"/>
    <w:rsid w:val="0015715B"/>
    <w:rsid w:val="00157169"/>
    <w:rsid w:val="0015717F"/>
    <w:rsid w:val="00157195"/>
    <w:rsid w:val="001572A1"/>
    <w:rsid w:val="001572D6"/>
    <w:rsid w:val="0015732E"/>
    <w:rsid w:val="00157372"/>
    <w:rsid w:val="001573B2"/>
    <w:rsid w:val="00157421"/>
    <w:rsid w:val="001574F2"/>
    <w:rsid w:val="00157541"/>
    <w:rsid w:val="001575FF"/>
    <w:rsid w:val="00157688"/>
    <w:rsid w:val="001577A0"/>
    <w:rsid w:val="00157A25"/>
    <w:rsid w:val="00157AF0"/>
    <w:rsid w:val="00157B16"/>
    <w:rsid w:val="00157B7D"/>
    <w:rsid w:val="00157C03"/>
    <w:rsid w:val="00157C26"/>
    <w:rsid w:val="00157D34"/>
    <w:rsid w:val="00157D88"/>
    <w:rsid w:val="00157E35"/>
    <w:rsid w:val="00157E37"/>
    <w:rsid w:val="00157ECB"/>
    <w:rsid w:val="00157ED7"/>
    <w:rsid w:val="00157EED"/>
    <w:rsid w:val="00157EF1"/>
    <w:rsid w:val="00157EF9"/>
    <w:rsid w:val="00157F02"/>
    <w:rsid w:val="00160026"/>
    <w:rsid w:val="00160057"/>
    <w:rsid w:val="001600CD"/>
    <w:rsid w:val="0016010F"/>
    <w:rsid w:val="00160124"/>
    <w:rsid w:val="001601DA"/>
    <w:rsid w:val="001601E4"/>
    <w:rsid w:val="00160229"/>
    <w:rsid w:val="0016025F"/>
    <w:rsid w:val="0016027E"/>
    <w:rsid w:val="00160293"/>
    <w:rsid w:val="0016030F"/>
    <w:rsid w:val="00160332"/>
    <w:rsid w:val="0016036D"/>
    <w:rsid w:val="001603F7"/>
    <w:rsid w:val="001604DF"/>
    <w:rsid w:val="0016050E"/>
    <w:rsid w:val="001605D9"/>
    <w:rsid w:val="0016060E"/>
    <w:rsid w:val="001606A9"/>
    <w:rsid w:val="00160878"/>
    <w:rsid w:val="001608C8"/>
    <w:rsid w:val="001608ED"/>
    <w:rsid w:val="00160A7E"/>
    <w:rsid w:val="00160B75"/>
    <w:rsid w:val="00160C42"/>
    <w:rsid w:val="00160C74"/>
    <w:rsid w:val="00160C91"/>
    <w:rsid w:val="00160CF3"/>
    <w:rsid w:val="00160D6A"/>
    <w:rsid w:val="00160E58"/>
    <w:rsid w:val="00160E76"/>
    <w:rsid w:val="00160F16"/>
    <w:rsid w:val="00160F9C"/>
    <w:rsid w:val="0016100A"/>
    <w:rsid w:val="001610D1"/>
    <w:rsid w:val="00161215"/>
    <w:rsid w:val="00161261"/>
    <w:rsid w:val="001612A5"/>
    <w:rsid w:val="001612E1"/>
    <w:rsid w:val="0016136F"/>
    <w:rsid w:val="001613A4"/>
    <w:rsid w:val="001613D7"/>
    <w:rsid w:val="001613F7"/>
    <w:rsid w:val="0016151E"/>
    <w:rsid w:val="0016152F"/>
    <w:rsid w:val="00161587"/>
    <w:rsid w:val="001615D9"/>
    <w:rsid w:val="001616A2"/>
    <w:rsid w:val="001616D4"/>
    <w:rsid w:val="00161720"/>
    <w:rsid w:val="0016174B"/>
    <w:rsid w:val="001617ED"/>
    <w:rsid w:val="00161824"/>
    <w:rsid w:val="00161849"/>
    <w:rsid w:val="0016197B"/>
    <w:rsid w:val="00161A92"/>
    <w:rsid w:val="00161AF2"/>
    <w:rsid w:val="00161BFB"/>
    <w:rsid w:val="00161C32"/>
    <w:rsid w:val="00161CCF"/>
    <w:rsid w:val="00161CD2"/>
    <w:rsid w:val="00161D95"/>
    <w:rsid w:val="00161DAC"/>
    <w:rsid w:val="00161E5A"/>
    <w:rsid w:val="00161EC6"/>
    <w:rsid w:val="00161EE3"/>
    <w:rsid w:val="00161F7B"/>
    <w:rsid w:val="00161FD1"/>
    <w:rsid w:val="001620D6"/>
    <w:rsid w:val="0016212F"/>
    <w:rsid w:val="00162273"/>
    <w:rsid w:val="001624C4"/>
    <w:rsid w:val="00162592"/>
    <w:rsid w:val="00162659"/>
    <w:rsid w:val="0016266F"/>
    <w:rsid w:val="0016268F"/>
    <w:rsid w:val="001626BB"/>
    <w:rsid w:val="001626CF"/>
    <w:rsid w:val="001626F9"/>
    <w:rsid w:val="00162721"/>
    <w:rsid w:val="00162726"/>
    <w:rsid w:val="0016274E"/>
    <w:rsid w:val="00162774"/>
    <w:rsid w:val="001627DC"/>
    <w:rsid w:val="00162894"/>
    <w:rsid w:val="001628C9"/>
    <w:rsid w:val="001628EB"/>
    <w:rsid w:val="00162906"/>
    <w:rsid w:val="001629B7"/>
    <w:rsid w:val="001629BC"/>
    <w:rsid w:val="00162BEF"/>
    <w:rsid w:val="00162C1C"/>
    <w:rsid w:val="00162C5C"/>
    <w:rsid w:val="00162D84"/>
    <w:rsid w:val="00162E3A"/>
    <w:rsid w:val="00162E8E"/>
    <w:rsid w:val="00162F01"/>
    <w:rsid w:val="00162F0D"/>
    <w:rsid w:val="00162F9B"/>
    <w:rsid w:val="00162FF1"/>
    <w:rsid w:val="00162FFD"/>
    <w:rsid w:val="0016310D"/>
    <w:rsid w:val="001631A0"/>
    <w:rsid w:val="001631DC"/>
    <w:rsid w:val="00163200"/>
    <w:rsid w:val="00163381"/>
    <w:rsid w:val="001633BD"/>
    <w:rsid w:val="00163490"/>
    <w:rsid w:val="001634C2"/>
    <w:rsid w:val="00163537"/>
    <w:rsid w:val="001635D6"/>
    <w:rsid w:val="00163632"/>
    <w:rsid w:val="00163677"/>
    <w:rsid w:val="00163791"/>
    <w:rsid w:val="001637DA"/>
    <w:rsid w:val="0016381B"/>
    <w:rsid w:val="0016395C"/>
    <w:rsid w:val="00163976"/>
    <w:rsid w:val="0016399B"/>
    <w:rsid w:val="00163A34"/>
    <w:rsid w:val="00163A4C"/>
    <w:rsid w:val="00163B02"/>
    <w:rsid w:val="00163B0E"/>
    <w:rsid w:val="00163B76"/>
    <w:rsid w:val="00163C99"/>
    <w:rsid w:val="00163CFB"/>
    <w:rsid w:val="00163D70"/>
    <w:rsid w:val="00163DBE"/>
    <w:rsid w:val="00163E55"/>
    <w:rsid w:val="00163E9C"/>
    <w:rsid w:val="00163EC8"/>
    <w:rsid w:val="00163F21"/>
    <w:rsid w:val="00163FBE"/>
    <w:rsid w:val="00163FEA"/>
    <w:rsid w:val="00163FED"/>
    <w:rsid w:val="001640F9"/>
    <w:rsid w:val="00164160"/>
    <w:rsid w:val="001641A6"/>
    <w:rsid w:val="0016434C"/>
    <w:rsid w:val="00164367"/>
    <w:rsid w:val="001643F8"/>
    <w:rsid w:val="001644BF"/>
    <w:rsid w:val="0016452F"/>
    <w:rsid w:val="00164560"/>
    <w:rsid w:val="001645B9"/>
    <w:rsid w:val="001645E3"/>
    <w:rsid w:val="00164660"/>
    <w:rsid w:val="001646C4"/>
    <w:rsid w:val="001646F6"/>
    <w:rsid w:val="0016476E"/>
    <w:rsid w:val="001647A9"/>
    <w:rsid w:val="001647FC"/>
    <w:rsid w:val="00164881"/>
    <w:rsid w:val="00164898"/>
    <w:rsid w:val="0016490A"/>
    <w:rsid w:val="0016490B"/>
    <w:rsid w:val="00164996"/>
    <w:rsid w:val="00164A43"/>
    <w:rsid w:val="00164ACF"/>
    <w:rsid w:val="00164B24"/>
    <w:rsid w:val="00164B27"/>
    <w:rsid w:val="00164BC8"/>
    <w:rsid w:val="00164C33"/>
    <w:rsid w:val="00164E08"/>
    <w:rsid w:val="00164E2F"/>
    <w:rsid w:val="00164ED3"/>
    <w:rsid w:val="00164F74"/>
    <w:rsid w:val="00164F87"/>
    <w:rsid w:val="00165021"/>
    <w:rsid w:val="001650E3"/>
    <w:rsid w:val="001650EB"/>
    <w:rsid w:val="00165144"/>
    <w:rsid w:val="00165165"/>
    <w:rsid w:val="00165293"/>
    <w:rsid w:val="0016529C"/>
    <w:rsid w:val="00165372"/>
    <w:rsid w:val="0016538E"/>
    <w:rsid w:val="00165398"/>
    <w:rsid w:val="001653B6"/>
    <w:rsid w:val="001653BC"/>
    <w:rsid w:val="001653E5"/>
    <w:rsid w:val="001653F9"/>
    <w:rsid w:val="00165461"/>
    <w:rsid w:val="0016546F"/>
    <w:rsid w:val="00165702"/>
    <w:rsid w:val="00165709"/>
    <w:rsid w:val="001657AA"/>
    <w:rsid w:val="001657AC"/>
    <w:rsid w:val="001658CA"/>
    <w:rsid w:val="00165975"/>
    <w:rsid w:val="0016598E"/>
    <w:rsid w:val="001659B6"/>
    <w:rsid w:val="001659C0"/>
    <w:rsid w:val="00165A24"/>
    <w:rsid w:val="00165AB3"/>
    <w:rsid w:val="00165AC0"/>
    <w:rsid w:val="00165AFB"/>
    <w:rsid w:val="00165B24"/>
    <w:rsid w:val="00165B41"/>
    <w:rsid w:val="00165B4A"/>
    <w:rsid w:val="00165BB4"/>
    <w:rsid w:val="00165BD4"/>
    <w:rsid w:val="00165C79"/>
    <w:rsid w:val="00165C84"/>
    <w:rsid w:val="00165D0E"/>
    <w:rsid w:val="00165D87"/>
    <w:rsid w:val="00165DBB"/>
    <w:rsid w:val="00165E0C"/>
    <w:rsid w:val="00165F91"/>
    <w:rsid w:val="00165FBB"/>
    <w:rsid w:val="00166041"/>
    <w:rsid w:val="001660CD"/>
    <w:rsid w:val="00166137"/>
    <w:rsid w:val="001662BF"/>
    <w:rsid w:val="00166326"/>
    <w:rsid w:val="00166350"/>
    <w:rsid w:val="00166429"/>
    <w:rsid w:val="00166474"/>
    <w:rsid w:val="00166487"/>
    <w:rsid w:val="001664D7"/>
    <w:rsid w:val="001664F4"/>
    <w:rsid w:val="00166532"/>
    <w:rsid w:val="00166547"/>
    <w:rsid w:val="00166555"/>
    <w:rsid w:val="001665FB"/>
    <w:rsid w:val="00166655"/>
    <w:rsid w:val="00166677"/>
    <w:rsid w:val="0016667B"/>
    <w:rsid w:val="001666EC"/>
    <w:rsid w:val="00166783"/>
    <w:rsid w:val="001667D3"/>
    <w:rsid w:val="001668FA"/>
    <w:rsid w:val="00166949"/>
    <w:rsid w:val="0016694C"/>
    <w:rsid w:val="001669E5"/>
    <w:rsid w:val="00166AB4"/>
    <w:rsid w:val="00166B99"/>
    <w:rsid w:val="00166BBF"/>
    <w:rsid w:val="00166C40"/>
    <w:rsid w:val="00166C65"/>
    <w:rsid w:val="00166CD5"/>
    <w:rsid w:val="00166D14"/>
    <w:rsid w:val="00166D1C"/>
    <w:rsid w:val="00166DC9"/>
    <w:rsid w:val="00166DDC"/>
    <w:rsid w:val="00166EC6"/>
    <w:rsid w:val="00166F6B"/>
    <w:rsid w:val="0016700F"/>
    <w:rsid w:val="00167066"/>
    <w:rsid w:val="0016708B"/>
    <w:rsid w:val="0016713C"/>
    <w:rsid w:val="0016726E"/>
    <w:rsid w:val="001672BE"/>
    <w:rsid w:val="001672D8"/>
    <w:rsid w:val="00167313"/>
    <w:rsid w:val="001673B9"/>
    <w:rsid w:val="001674AC"/>
    <w:rsid w:val="001674F9"/>
    <w:rsid w:val="00167520"/>
    <w:rsid w:val="00167532"/>
    <w:rsid w:val="0016754D"/>
    <w:rsid w:val="00167620"/>
    <w:rsid w:val="0016765F"/>
    <w:rsid w:val="00167806"/>
    <w:rsid w:val="00167822"/>
    <w:rsid w:val="00167889"/>
    <w:rsid w:val="001678AE"/>
    <w:rsid w:val="001678FF"/>
    <w:rsid w:val="00167A2E"/>
    <w:rsid w:val="00167A3C"/>
    <w:rsid w:val="00167AED"/>
    <w:rsid w:val="00167B81"/>
    <w:rsid w:val="00167B8F"/>
    <w:rsid w:val="00167B9A"/>
    <w:rsid w:val="00167BAC"/>
    <w:rsid w:val="00167BD5"/>
    <w:rsid w:val="00167BE8"/>
    <w:rsid w:val="00167C35"/>
    <w:rsid w:val="00167C6D"/>
    <w:rsid w:val="00167CEA"/>
    <w:rsid w:val="00167E16"/>
    <w:rsid w:val="00167E6A"/>
    <w:rsid w:val="00167EA8"/>
    <w:rsid w:val="00167F76"/>
    <w:rsid w:val="00167FED"/>
    <w:rsid w:val="0017028C"/>
    <w:rsid w:val="001702F2"/>
    <w:rsid w:val="00170395"/>
    <w:rsid w:val="0017040B"/>
    <w:rsid w:val="001704BE"/>
    <w:rsid w:val="001704E5"/>
    <w:rsid w:val="00170521"/>
    <w:rsid w:val="00170602"/>
    <w:rsid w:val="00170643"/>
    <w:rsid w:val="0017065E"/>
    <w:rsid w:val="0017075D"/>
    <w:rsid w:val="0017082F"/>
    <w:rsid w:val="0017093C"/>
    <w:rsid w:val="001709C8"/>
    <w:rsid w:val="001709E8"/>
    <w:rsid w:val="001709F0"/>
    <w:rsid w:val="00170B1D"/>
    <w:rsid w:val="00170BE1"/>
    <w:rsid w:val="00170C09"/>
    <w:rsid w:val="00170C69"/>
    <w:rsid w:val="00170C8C"/>
    <w:rsid w:val="00170CDD"/>
    <w:rsid w:val="00170D31"/>
    <w:rsid w:val="00170ECB"/>
    <w:rsid w:val="00170F16"/>
    <w:rsid w:val="00170F48"/>
    <w:rsid w:val="00170F7B"/>
    <w:rsid w:val="0017109F"/>
    <w:rsid w:val="001710CA"/>
    <w:rsid w:val="0017118E"/>
    <w:rsid w:val="00171283"/>
    <w:rsid w:val="001712C7"/>
    <w:rsid w:val="001712D5"/>
    <w:rsid w:val="00171386"/>
    <w:rsid w:val="00171423"/>
    <w:rsid w:val="00171439"/>
    <w:rsid w:val="00171485"/>
    <w:rsid w:val="001714BC"/>
    <w:rsid w:val="0017153F"/>
    <w:rsid w:val="00171581"/>
    <w:rsid w:val="00171637"/>
    <w:rsid w:val="0017168A"/>
    <w:rsid w:val="00171704"/>
    <w:rsid w:val="00171776"/>
    <w:rsid w:val="001717A1"/>
    <w:rsid w:val="0017182A"/>
    <w:rsid w:val="00171872"/>
    <w:rsid w:val="001718C0"/>
    <w:rsid w:val="001719B4"/>
    <w:rsid w:val="00171A2C"/>
    <w:rsid w:val="00171A4E"/>
    <w:rsid w:val="00171A94"/>
    <w:rsid w:val="00171B3A"/>
    <w:rsid w:val="00171B4A"/>
    <w:rsid w:val="00171B6D"/>
    <w:rsid w:val="00171BB8"/>
    <w:rsid w:val="00171BBC"/>
    <w:rsid w:val="00171C03"/>
    <w:rsid w:val="00171C0E"/>
    <w:rsid w:val="00171C2B"/>
    <w:rsid w:val="00171CA2"/>
    <w:rsid w:val="00171D68"/>
    <w:rsid w:val="00171E18"/>
    <w:rsid w:val="00171ED6"/>
    <w:rsid w:val="00171F44"/>
    <w:rsid w:val="00171F49"/>
    <w:rsid w:val="00171F6E"/>
    <w:rsid w:val="00171F7E"/>
    <w:rsid w:val="00171F80"/>
    <w:rsid w:val="0017207C"/>
    <w:rsid w:val="00172188"/>
    <w:rsid w:val="0017221B"/>
    <w:rsid w:val="00172222"/>
    <w:rsid w:val="00172293"/>
    <w:rsid w:val="001722C6"/>
    <w:rsid w:val="001722EB"/>
    <w:rsid w:val="0017230C"/>
    <w:rsid w:val="00172345"/>
    <w:rsid w:val="00172363"/>
    <w:rsid w:val="001723AB"/>
    <w:rsid w:val="001723CA"/>
    <w:rsid w:val="0017241B"/>
    <w:rsid w:val="00172446"/>
    <w:rsid w:val="0017257A"/>
    <w:rsid w:val="001727F8"/>
    <w:rsid w:val="0017281A"/>
    <w:rsid w:val="001728C9"/>
    <w:rsid w:val="001728DD"/>
    <w:rsid w:val="0017297D"/>
    <w:rsid w:val="001729C3"/>
    <w:rsid w:val="001729DB"/>
    <w:rsid w:val="00172A21"/>
    <w:rsid w:val="00172B07"/>
    <w:rsid w:val="00172B2A"/>
    <w:rsid w:val="00172C19"/>
    <w:rsid w:val="00172C45"/>
    <w:rsid w:val="00172CB1"/>
    <w:rsid w:val="00172CB7"/>
    <w:rsid w:val="00172DE9"/>
    <w:rsid w:val="00172DEE"/>
    <w:rsid w:val="00172EC2"/>
    <w:rsid w:val="00172F51"/>
    <w:rsid w:val="00172FE7"/>
    <w:rsid w:val="0017304F"/>
    <w:rsid w:val="001730BD"/>
    <w:rsid w:val="001730CD"/>
    <w:rsid w:val="0017315A"/>
    <w:rsid w:val="0017316C"/>
    <w:rsid w:val="00173198"/>
    <w:rsid w:val="0017326C"/>
    <w:rsid w:val="001732D1"/>
    <w:rsid w:val="00173327"/>
    <w:rsid w:val="0017332B"/>
    <w:rsid w:val="0017332C"/>
    <w:rsid w:val="0017337C"/>
    <w:rsid w:val="001733ED"/>
    <w:rsid w:val="0017348E"/>
    <w:rsid w:val="0017348F"/>
    <w:rsid w:val="001734E6"/>
    <w:rsid w:val="001734FC"/>
    <w:rsid w:val="00173607"/>
    <w:rsid w:val="00173614"/>
    <w:rsid w:val="00173634"/>
    <w:rsid w:val="0017382E"/>
    <w:rsid w:val="0017387A"/>
    <w:rsid w:val="001738A0"/>
    <w:rsid w:val="0017394B"/>
    <w:rsid w:val="001739F7"/>
    <w:rsid w:val="00173A30"/>
    <w:rsid w:val="00173A46"/>
    <w:rsid w:val="00173A63"/>
    <w:rsid w:val="00173B03"/>
    <w:rsid w:val="00173B4F"/>
    <w:rsid w:val="00173B56"/>
    <w:rsid w:val="00173C04"/>
    <w:rsid w:val="00173C2C"/>
    <w:rsid w:val="00173C2E"/>
    <w:rsid w:val="00173E46"/>
    <w:rsid w:val="00173F09"/>
    <w:rsid w:val="00174029"/>
    <w:rsid w:val="00174033"/>
    <w:rsid w:val="001740EE"/>
    <w:rsid w:val="001740EF"/>
    <w:rsid w:val="00174134"/>
    <w:rsid w:val="001741CB"/>
    <w:rsid w:val="0017423D"/>
    <w:rsid w:val="00174247"/>
    <w:rsid w:val="00174464"/>
    <w:rsid w:val="00174569"/>
    <w:rsid w:val="00174588"/>
    <w:rsid w:val="001745DC"/>
    <w:rsid w:val="001745EE"/>
    <w:rsid w:val="00174602"/>
    <w:rsid w:val="0017461A"/>
    <w:rsid w:val="001746FC"/>
    <w:rsid w:val="0017476C"/>
    <w:rsid w:val="0017481B"/>
    <w:rsid w:val="00174842"/>
    <w:rsid w:val="00174986"/>
    <w:rsid w:val="001749A0"/>
    <w:rsid w:val="001749C8"/>
    <w:rsid w:val="00174B38"/>
    <w:rsid w:val="00174B72"/>
    <w:rsid w:val="00174B76"/>
    <w:rsid w:val="00174C08"/>
    <w:rsid w:val="00174C48"/>
    <w:rsid w:val="00174CA1"/>
    <w:rsid w:val="00174CC4"/>
    <w:rsid w:val="00174D25"/>
    <w:rsid w:val="00174D54"/>
    <w:rsid w:val="00174DA2"/>
    <w:rsid w:val="00174E40"/>
    <w:rsid w:val="00174E8C"/>
    <w:rsid w:val="00174EBB"/>
    <w:rsid w:val="00174FAA"/>
    <w:rsid w:val="00175024"/>
    <w:rsid w:val="0017508A"/>
    <w:rsid w:val="00175152"/>
    <w:rsid w:val="0017519D"/>
    <w:rsid w:val="0017525F"/>
    <w:rsid w:val="001752CD"/>
    <w:rsid w:val="001752DB"/>
    <w:rsid w:val="0017533E"/>
    <w:rsid w:val="0017544B"/>
    <w:rsid w:val="001754AB"/>
    <w:rsid w:val="0017553E"/>
    <w:rsid w:val="0017558C"/>
    <w:rsid w:val="00175628"/>
    <w:rsid w:val="001756E5"/>
    <w:rsid w:val="00175839"/>
    <w:rsid w:val="001759A9"/>
    <w:rsid w:val="00175A6D"/>
    <w:rsid w:val="00175A77"/>
    <w:rsid w:val="00175B2C"/>
    <w:rsid w:val="00175B6B"/>
    <w:rsid w:val="00175BFD"/>
    <w:rsid w:val="00175CD9"/>
    <w:rsid w:val="00175CE1"/>
    <w:rsid w:val="00175CF6"/>
    <w:rsid w:val="00175D89"/>
    <w:rsid w:val="00175D99"/>
    <w:rsid w:val="00175DD5"/>
    <w:rsid w:val="00175DED"/>
    <w:rsid w:val="00175E00"/>
    <w:rsid w:val="00175E84"/>
    <w:rsid w:val="00175EBC"/>
    <w:rsid w:val="00175FBE"/>
    <w:rsid w:val="00176131"/>
    <w:rsid w:val="0017616E"/>
    <w:rsid w:val="001761BF"/>
    <w:rsid w:val="001761EF"/>
    <w:rsid w:val="00176218"/>
    <w:rsid w:val="001762B0"/>
    <w:rsid w:val="00176319"/>
    <w:rsid w:val="001763A7"/>
    <w:rsid w:val="001763C4"/>
    <w:rsid w:val="001763CE"/>
    <w:rsid w:val="00176429"/>
    <w:rsid w:val="00176435"/>
    <w:rsid w:val="0017645A"/>
    <w:rsid w:val="001764E0"/>
    <w:rsid w:val="001764FB"/>
    <w:rsid w:val="0017651A"/>
    <w:rsid w:val="00176533"/>
    <w:rsid w:val="00176593"/>
    <w:rsid w:val="00176628"/>
    <w:rsid w:val="00176681"/>
    <w:rsid w:val="0017674D"/>
    <w:rsid w:val="0017694F"/>
    <w:rsid w:val="00176987"/>
    <w:rsid w:val="00176992"/>
    <w:rsid w:val="00176995"/>
    <w:rsid w:val="001769CE"/>
    <w:rsid w:val="001769D9"/>
    <w:rsid w:val="00176A1C"/>
    <w:rsid w:val="00176B2F"/>
    <w:rsid w:val="00176B3E"/>
    <w:rsid w:val="00176B84"/>
    <w:rsid w:val="00176D2F"/>
    <w:rsid w:val="00176D88"/>
    <w:rsid w:val="00176DE3"/>
    <w:rsid w:val="00176F15"/>
    <w:rsid w:val="00177039"/>
    <w:rsid w:val="001770A9"/>
    <w:rsid w:val="001771C5"/>
    <w:rsid w:val="001771D4"/>
    <w:rsid w:val="001772A6"/>
    <w:rsid w:val="00177330"/>
    <w:rsid w:val="00177381"/>
    <w:rsid w:val="00177393"/>
    <w:rsid w:val="00177471"/>
    <w:rsid w:val="00177548"/>
    <w:rsid w:val="0017756C"/>
    <w:rsid w:val="00177650"/>
    <w:rsid w:val="00177776"/>
    <w:rsid w:val="001777F0"/>
    <w:rsid w:val="001777F9"/>
    <w:rsid w:val="0017799F"/>
    <w:rsid w:val="001779D1"/>
    <w:rsid w:val="001779E6"/>
    <w:rsid w:val="00177A4F"/>
    <w:rsid w:val="00177A73"/>
    <w:rsid w:val="00177AB1"/>
    <w:rsid w:val="00177AC6"/>
    <w:rsid w:val="00177CB6"/>
    <w:rsid w:val="00177D35"/>
    <w:rsid w:val="00177E5D"/>
    <w:rsid w:val="00177E6C"/>
    <w:rsid w:val="00177EE4"/>
    <w:rsid w:val="00177F1A"/>
    <w:rsid w:val="00177F6D"/>
    <w:rsid w:val="00177FCB"/>
    <w:rsid w:val="00177FF2"/>
    <w:rsid w:val="00180043"/>
    <w:rsid w:val="001800D5"/>
    <w:rsid w:val="0018029F"/>
    <w:rsid w:val="001802A5"/>
    <w:rsid w:val="001802C0"/>
    <w:rsid w:val="001802E6"/>
    <w:rsid w:val="00180394"/>
    <w:rsid w:val="00180468"/>
    <w:rsid w:val="001804F8"/>
    <w:rsid w:val="0018051E"/>
    <w:rsid w:val="0018052A"/>
    <w:rsid w:val="00180573"/>
    <w:rsid w:val="001805DB"/>
    <w:rsid w:val="001805EF"/>
    <w:rsid w:val="00180667"/>
    <w:rsid w:val="00180668"/>
    <w:rsid w:val="0018066A"/>
    <w:rsid w:val="001807B3"/>
    <w:rsid w:val="001808A4"/>
    <w:rsid w:val="001808D0"/>
    <w:rsid w:val="001808E2"/>
    <w:rsid w:val="00180920"/>
    <w:rsid w:val="00180935"/>
    <w:rsid w:val="0018095E"/>
    <w:rsid w:val="00180960"/>
    <w:rsid w:val="00180980"/>
    <w:rsid w:val="00180B39"/>
    <w:rsid w:val="00180B44"/>
    <w:rsid w:val="00180BFF"/>
    <w:rsid w:val="00180C41"/>
    <w:rsid w:val="00180CA1"/>
    <w:rsid w:val="00180CB6"/>
    <w:rsid w:val="00180CF9"/>
    <w:rsid w:val="00180D9C"/>
    <w:rsid w:val="00180DF7"/>
    <w:rsid w:val="00180E23"/>
    <w:rsid w:val="00180E30"/>
    <w:rsid w:val="00180E60"/>
    <w:rsid w:val="00180EB5"/>
    <w:rsid w:val="00180EC0"/>
    <w:rsid w:val="00180EFC"/>
    <w:rsid w:val="00180EFD"/>
    <w:rsid w:val="00180FA7"/>
    <w:rsid w:val="0018101C"/>
    <w:rsid w:val="00181033"/>
    <w:rsid w:val="0018104A"/>
    <w:rsid w:val="001810AC"/>
    <w:rsid w:val="001810CC"/>
    <w:rsid w:val="00181127"/>
    <w:rsid w:val="00181158"/>
    <w:rsid w:val="0018119D"/>
    <w:rsid w:val="001811A7"/>
    <w:rsid w:val="001811C7"/>
    <w:rsid w:val="0018138C"/>
    <w:rsid w:val="0018143F"/>
    <w:rsid w:val="00181458"/>
    <w:rsid w:val="001814A0"/>
    <w:rsid w:val="001814B4"/>
    <w:rsid w:val="00181610"/>
    <w:rsid w:val="00181642"/>
    <w:rsid w:val="00181647"/>
    <w:rsid w:val="0018166B"/>
    <w:rsid w:val="0018167B"/>
    <w:rsid w:val="0018170D"/>
    <w:rsid w:val="00181804"/>
    <w:rsid w:val="001818AE"/>
    <w:rsid w:val="001818C5"/>
    <w:rsid w:val="0018190F"/>
    <w:rsid w:val="0018194C"/>
    <w:rsid w:val="00181980"/>
    <w:rsid w:val="00181990"/>
    <w:rsid w:val="00181A30"/>
    <w:rsid w:val="00181B43"/>
    <w:rsid w:val="00181C48"/>
    <w:rsid w:val="00181E0C"/>
    <w:rsid w:val="00181E66"/>
    <w:rsid w:val="00181E79"/>
    <w:rsid w:val="00182044"/>
    <w:rsid w:val="001820AE"/>
    <w:rsid w:val="0018214B"/>
    <w:rsid w:val="00182155"/>
    <w:rsid w:val="00182199"/>
    <w:rsid w:val="001821B6"/>
    <w:rsid w:val="0018226B"/>
    <w:rsid w:val="00182388"/>
    <w:rsid w:val="00182399"/>
    <w:rsid w:val="00182408"/>
    <w:rsid w:val="00182454"/>
    <w:rsid w:val="00182513"/>
    <w:rsid w:val="00182672"/>
    <w:rsid w:val="001826A7"/>
    <w:rsid w:val="001826D8"/>
    <w:rsid w:val="0018271C"/>
    <w:rsid w:val="00182720"/>
    <w:rsid w:val="0018289E"/>
    <w:rsid w:val="001828AF"/>
    <w:rsid w:val="0018292E"/>
    <w:rsid w:val="00182934"/>
    <w:rsid w:val="001829D4"/>
    <w:rsid w:val="00182A14"/>
    <w:rsid w:val="00182A29"/>
    <w:rsid w:val="00182AAB"/>
    <w:rsid w:val="00182AC2"/>
    <w:rsid w:val="00182B0A"/>
    <w:rsid w:val="00182B5C"/>
    <w:rsid w:val="00182B6B"/>
    <w:rsid w:val="00182BC5"/>
    <w:rsid w:val="00182C23"/>
    <w:rsid w:val="00182C33"/>
    <w:rsid w:val="00182C87"/>
    <w:rsid w:val="00182CC8"/>
    <w:rsid w:val="00182D24"/>
    <w:rsid w:val="00182F20"/>
    <w:rsid w:val="00182F3B"/>
    <w:rsid w:val="00182F96"/>
    <w:rsid w:val="001830C8"/>
    <w:rsid w:val="0018312B"/>
    <w:rsid w:val="0018314F"/>
    <w:rsid w:val="00183156"/>
    <w:rsid w:val="001831B4"/>
    <w:rsid w:val="001832A0"/>
    <w:rsid w:val="00183351"/>
    <w:rsid w:val="0018349C"/>
    <w:rsid w:val="001834C3"/>
    <w:rsid w:val="00183577"/>
    <w:rsid w:val="001835CA"/>
    <w:rsid w:val="001835EB"/>
    <w:rsid w:val="0018360F"/>
    <w:rsid w:val="001836DF"/>
    <w:rsid w:val="0018370F"/>
    <w:rsid w:val="00183721"/>
    <w:rsid w:val="001837D8"/>
    <w:rsid w:val="0018386C"/>
    <w:rsid w:val="001838A9"/>
    <w:rsid w:val="0018390B"/>
    <w:rsid w:val="0018397F"/>
    <w:rsid w:val="001839C4"/>
    <w:rsid w:val="00183A11"/>
    <w:rsid w:val="00183A1D"/>
    <w:rsid w:val="00183A89"/>
    <w:rsid w:val="00183B8D"/>
    <w:rsid w:val="00183BA6"/>
    <w:rsid w:val="00183C63"/>
    <w:rsid w:val="00183E48"/>
    <w:rsid w:val="00183E53"/>
    <w:rsid w:val="00183E7E"/>
    <w:rsid w:val="00183EA2"/>
    <w:rsid w:val="00184049"/>
    <w:rsid w:val="0018410B"/>
    <w:rsid w:val="00184111"/>
    <w:rsid w:val="00184275"/>
    <w:rsid w:val="00184403"/>
    <w:rsid w:val="001844B3"/>
    <w:rsid w:val="001844FA"/>
    <w:rsid w:val="00184505"/>
    <w:rsid w:val="00184572"/>
    <w:rsid w:val="0018470E"/>
    <w:rsid w:val="0018481B"/>
    <w:rsid w:val="0018481D"/>
    <w:rsid w:val="00184933"/>
    <w:rsid w:val="0018497D"/>
    <w:rsid w:val="001849EA"/>
    <w:rsid w:val="001849F7"/>
    <w:rsid w:val="00184AD7"/>
    <w:rsid w:val="00184C53"/>
    <w:rsid w:val="00184CE3"/>
    <w:rsid w:val="00184E30"/>
    <w:rsid w:val="00184E5C"/>
    <w:rsid w:val="00184ECF"/>
    <w:rsid w:val="00184F25"/>
    <w:rsid w:val="00184F63"/>
    <w:rsid w:val="00184FC7"/>
    <w:rsid w:val="00184FFB"/>
    <w:rsid w:val="0018507D"/>
    <w:rsid w:val="00185094"/>
    <w:rsid w:val="001850C6"/>
    <w:rsid w:val="001851A5"/>
    <w:rsid w:val="001851A6"/>
    <w:rsid w:val="001851E6"/>
    <w:rsid w:val="00185274"/>
    <w:rsid w:val="001852F8"/>
    <w:rsid w:val="00185397"/>
    <w:rsid w:val="0018545F"/>
    <w:rsid w:val="00185534"/>
    <w:rsid w:val="0018556D"/>
    <w:rsid w:val="0018557A"/>
    <w:rsid w:val="0018563F"/>
    <w:rsid w:val="001856FE"/>
    <w:rsid w:val="00185749"/>
    <w:rsid w:val="001857DC"/>
    <w:rsid w:val="00185893"/>
    <w:rsid w:val="001858D9"/>
    <w:rsid w:val="001858DA"/>
    <w:rsid w:val="0018590D"/>
    <w:rsid w:val="00185937"/>
    <w:rsid w:val="00185968"/>
    <w:rsid w:val="0018596C"/>
    <w:rsid w:val="0018598B"/>
    <w:rsid w:val="0018599D"/>
    <w:rsid w:val="00185A1C"/>
    <w:rsid w:val="00185A4D"/>
    <w:rsid w:val="00185B24"/>
    <w:rsid w:val="00185B60"/>
    <w:rsid w:val="00185B6C"/>
    <w:rsid w:val="00185BBE"/>
    <w:rsid w:val="00185BE6"/>
    <w:rsid w:val="00185BE8"/>
    <w:rsid w:val="00185C5F"/>
    <w:rsid w:val="00185C94"/>
    <w:rsid w:val="00185CB9"/>
    <w:rsid w:val="00185CFF"/>
    <w:rsid w:val="00185D7F"/>
    <w:rsid w:val="00185DBC"/>
    <w:rsid w:val="00185DD1"/>
    <w:rsid w:val="00185E11"/>
    <w:rsid w:val="00185E36"/>
    <w:rsid w:val="00186013"/>
    <w:rsid w:val="00186023"/>
    <w:rsid w:val="0018608F"/>
    <w:rsid w:val="001860CE"/>
    <w:rsid w:val="0018611E"/>
    <w:rsid w:val="001861A1"/>
    <w:rsid w:val="00186279"/>
    <w:rsid w:val="001862BB"/>
    <w:rsid w:val="00186307"/>
    <w:rsid w:val="00186425"/>
    <w:rsid w:val="001864E8"/>
    <w:rsid w:val="00186585"/>
    <w:rsid w:val="00186638"/>
    <w:rsid w:val="00186680"/>
    <w:rsid w:val="0018668A"/>
    <w:rsid w:val="001867BB"/>
    <w:rsid w:val="00186823"/>
    <w:rsid w:val="00186844"/>
    <w:rsid w:val="00186912"/>
    <w:rsid w:val="0018693F"/>
    <w:rsid w:val="00186951"/>
    <w:rsid w:val="00186952"/>
    <w:rsid w:val="00186989"/>
    <w:rsid w:val="001869D8"/>
    <w:rsid w:val="00186A0F"/>
    <w:rsid w:val="00186A43"/>
    <w:rsid w:val="00186A8E"/>
    <w:rsid w:val="00186AE6"/>
    <w:rsid w:val="00186B3A"/>
    <w:rsid w:val="00186B7A"/>
    <w:rsid w:val="00186B7E"/>
    <w:rsid w:val="00186BB9"/>
    <w:rsid w:val="00186C34"/>
    <w:rsid w:val="00186D1B"/>
    <w:rsid w:val="00186D44"/>
    <w:rsid w:val="00186D8A"/>
    <w:rsid w:val="00186E7E"/>
    <w:rsid w:val="00186EC7"/>
    <w:rsid w:val="00187011"/>
    <w:rsid w:val="00187149"/>
    <w:rsid w:val="00187189"/>
    <w:rsid w:val="001872F4"/>
    <w:rsid w:val="0018737D"/>
    <w:rsid w:val="001873C9"/>
    <w:rsid w:val="0018740D"/>
    <w:rsid w:val="00187494"/>
    <w:rsid w:val="00187552"/>
    <w:rsid w:val="00187578"/>
    <w:rsid w:val="00187853"/>
    <w:rsid w:val="0018785C"/>
    <w:rsid w:val="00187879"/>
    <w:rsid w:val="001878DB"/>
    <w:rsid w:val="001878DF"/>
    <w:rsid w:val="00187916"/>
    <w:rsid w:val="00187AD0"/>
    <w:rsid w:val="00187BA6"/>
    <w:rsid w:val="00187C56"/>
    <w:rsid w:val="00187D4A"/>
    <w:rsid w:val="00187D71"/>
    <w:rsid w:val="00187DDF"/>
    <w:rsid w:val="00187E20"/>
    <w:rsid w:val="00187E6F"/>
    <w:rsid w:val="00187ECC"/>
    <w:rsid w:val="00187EE0"/>
    <w:rsid w:val="00187F3D"/>
    <w:rsid w:val="00190052"/>
    <w:rsid w:val="00190070"/>
    <w:rsid w:val="00190080"/>
    <w:rsid w:val="001900CB"/>
    <w:rsid w:val="001900F8"/>
    <w:rsid w:val="001900FE"/>
    <w:rsid w:val="00190148"/>
    <w:rsid w:val="00190199"/>
    <w:rsid w:val="00190229"/>
    <w:rsid w:val="00190357"/>
    <w:rsid w:val="001903B0"/>
    <w:rsid w:val="001903D2"/>
    <w:rsid w:val="0019045B"/>
    <w:rsid w:val="00190522"/>
    <w:rsid w:val="0019053F"/>
    <w:rsid w:val="001905A3"/>
    <w:rsid w:val="00190633"/>
    <w:rsid w:val="0019072C"/>
    <w:rsid w:val="00190733"/>
    <w:rsid w:val="0019074A"/>
    <w:rsid w:val="00190781"/>
    <w:rsid w:val="00190782"/>
    <w:rsid w:val="001907B9"/>
    <w:rsid w:val="001907E8"/>
    <w:rsid w:val="0019082D"/>
    <w:rsid w:val="0019082E"/>
    <w:rsid w:val="00190845"/>
    <w:rsid w:val="00190851"/>
    <w:rsid w:val="001908B8"/>
    <w:rsid w:val="001908CB"/>
    <w:rsid w:val="00190973"/>
    <w:rsid w:val="001909A6"/>
    <w:rsid w:val="00190AA2"/>
    <w:rsid w:val="00190AD8"/>
    <w:rsid w:val="00190AFC"/>
    <w:rsid w:val="00190B17"/>
    <w:rsid w:val="00190C0D"/>
    <w:rsid w:val="00190C93"/>
    <w:rsid w:val="00190CDA"/>
    <w:rsid w:val="00190D02"/>
    <w:rsid w:val="00190D10"/>
    <w:rsid w:val="00190D37"/>
    <w:rsid w:val="00190DF7"/>
    <w:rsid w:val="00190E82"/>
    <w:rsid w:val="00191039"/>
    <w:rsid w:val="0019109D"/>
    <w:rsid w:val="001910E8"/>
    <w:rsid w:val="00191154"/>
    <w:rsid w:val="001911CD"/>
    <w:rsid w:val="0019123E"/>
    <w:rsid w:val="00191243"/>
    <w:rsid w:val="00191248"/>
    <w:rsid w:val="0019127C"/>
    <w:rsid w:val="001912CD"/>
    <w:rsid w:val="00191332"/>
    <w:rsid w:val="001913E7"/>
    <w:rsid w:val="00191443"/>
    <w:rsid w:val="001914AC"/>
    <w:rsid w:val="001914EB"/>
    <w:rsid w:val="00191592"/>
    <w:rsid w:val="0019159B"/>
    <w:rsid w:val="001916FC"/>
    <w:rsid w:val="0019184A"/>
    <w:rsid w:val="001918FD"/>
    <w:rsid w:val="00191A72"/>
    <w:rsid w:val="00191B28"/>
    <w:rsid w:val="00191B95"/>
    <w:rsid w:val="00191BA7"/>
    <w:rsid w:val="00191C60"/>
    <w:rsid w:val="00191DDE"/>
    <w:rsid w:val="00191E13"/>
    <w:rsid w:val="00191E1B"/>
    <w:rsid w:val="00191E52"/>
    <w:rsid w:val="00191EA6"/>
    <w:rsid w:val="00191EC2"/>
    <w:rsid w:val="00191EDE"/>
    <w:rsid w:val="00191F1D"/>
    <w:rsid w:val="00191F21"/>
    <w:rsid w:val="00191F89"/>
    <w:rsid w:val="00191FE1"/>
    <w:rsid w:val="0019202E"/>
    <w:rsid w:val="0019204D"/>
    <w:rsid w:val="001920F0"/>
    <w:rsid w:val="00192183"/>
    <w:rsid w:val="001921C1"/>
    <w:rsid w:val="00192206"/>
    <w:rsid w:val="00192287"/>
    <w:rsid w:val="00192298"/>
    <w:rsid w:val="001922A2"/>
    <w:rsid w:val="0019232F"/>
    <w:rsid w:val="00192345"/>
    <w:rsid w:val="00192398"/>
    <w:rsid w:val="001924BA"/>
    <w:rsid w:val="001924F3"/>
    <w:rsid w:val="00192531"/>
    <w:rsid w:val="0019254B"/>
    <w:rsid w:val="00192619"/>
    <w:rsid w:val="0019262D"/>
    <w:rsid w:val="00192733"/>
    <w:rsid w:val="001928CB"/>
    <w:rsid w:val="0019298F"/>
    <w:rsid w:val="001929E5"/>
    <w:rsid w:val="001929EE"/>
    <w:rsid w:val="00192A13"/>
    <w:rsid w:val="00192A19"/>
    <w:rsid w:val="00192A4F"/>
    <w:rsid w:val="00192A5F"/>
    <w:rsid w:val="00192A76"/>
    <w:rsid w:val="00192B15"/>
    <w:rsid w:val="00192BC3"/>
    <w:rsid w:val="00192C80"/>
    <w:rsid w:val="00192DAA"/>
    <w:rsid w:val="00192DC7"/>
    <w:rsid w:val="00192E0B"/>
    <w:rsid w:val="00192E6C"/>
    <w:rsid w:val="00192E72"/>
    <w:rsid w:val="00192E98"/>
    <w:rsid w:val="00192EBD"/>
    <w:rsid w:val="00192ECD"/>
    <w:rsid w:val="00192EEE"/>
    <w:rsid w:val="00192EFF"/>
    <w:rsid w:val="00192F26"/>
    <w:rsid w:val="00192F42"/>
    <w:rsid w:val="0019300F"/>
    <w:rsid w:val="0019319A"/>
    <w:rsid w:val="001931B5"/>
    <w:rsid w:val="001931CF"/>
    <w:rsid w:val="0019329E"/>
    <w:rsid w:val="001932AB"/>
    <w:rsid w:val="001932E0"/>
    <w:rsid w:val="0019330A"/>
    <w:rsid w:val="001933FC"/>
    <w:rsid w:val="0019344C"/>
    <w:rsid w:val="00193473"/>
    <w:rsid w:val="0019348D"/>
    <w:rsid w:val="001934A9"/>
    <w:rsid w:val="001934B1"/>
    <w:rsid w:val="0019354D"/>
    <w:rsid w:val="0019355C"/>
    <w:rsid w:val="00193597"/>
    <w:rsid w:val="001935E2"/>
    <w:rsid w:val="00193642"/>
    <w:rsid w:val="00193763"/>
    <w:rsid w:val="001937F1"/>
    <w:rsid w:val="001938FD"/>
    <w:rsid w:val="00193919"/>
    <w:rsid w:val="001939B5"/>
    <w:rsid w:val="001939EE"/>
    <w:rsid w:val="001939FC"/>
    <w:rsid w:val="00193A12"/>
    <w:rsid w:val="00193A51"/>
    <w:rsid w:val="00193B16"/>
    <w:rsid w:val="00193B25"/>
    <w:rsid w:val="00193C15"/>
    <w:rsid w:val="00193C23"/>
    <w:rsid w:val="00193C32"/>
    <w:rsid w:val="00193C56"/>
    <w:rsid w:val="00193CD8"/>
    <w:rsid w:val="00193D17"/>
    <w:rsid w:val="00193E44"/>
    <w:rsid w:val="00193F03"/>
    <w:rsid w:val="00193F09"/>
    <w:rsid w:val="00193F0F"/>
    <w:rsid w:val="00193F36"/>
    <w:rsid w:val="00193F77"/>
    <w:rsid w:val="00193F95"/>
    <w:rsid w:val="001940DD"/>
    <w:rsid w:val="0019416F"/>
    <w:rsid w:val="001941AD"/>
    <w:rsid w:val="001941B5"/>
    <w:rsid w:val="001941E0"/>
    <w:rsid w:val="001941F7"/>
    <w:rsid w:val="00194248"/>
    <w:rsid w:val="00194301"/>
    <w:rsid w:val="00194342"/>
    <w:rsid w:val="00194360"/>
    <w:rsid w:val="00194373"/>
    <w:rsid w:val="001943EA"/>
    <w:rsid w:val="0019452C"/>
    <w:rsid w:val="001945C7"/>
    <w:rsid w:val="00194632"/>
    <w:rsid w:val="00194688"/>
    <w:rsid w:val="00194724"/>
    <w:rsid w:val="0019478C"/>
    <w:rsid w:val="001947A7"/>
    <w:rsid w:val="00194935"/>
    <w:rsid w:val="00194B89"/>
    <w:rsid w:val="00194BA6"/>
    <w:rsid w:val="00194BE3"/>
    <w:rsid w:val="00194C1E"/>
    <w:rsid w:val="00194D2A"/>
    <w:rsid w:val="00194D46"/>
    <w:rsid w:val="00194E77"/>
    <w:rsid w:val="00194EA4"/>
    <w:rsid w:val="00194EBE"/>
    <w:rsid w:val="00194ECE"/>
    <w:rsid w:val="00194EDE"/>
    <w:rsid w:val="00194F2D"/>
    <w:rsid w:val="00194F47"/>
    <w:rsid w:val="00195007"/>
    <w:rsid w:val="0019506E"/>
    <w:rsid w:val="00195080"/>
    <w:rsid w:val="001950B8"/>
    <w:rsid w:val="001951BA"/>
    <w:rsid w:val="0019522A"/>
    <w:rsid w:val="00195251"/>
    <w:rsid w:val="00195269"/>
    <w:rsid w:val="001953F4"/>
    <w:rsid w:val="00195434"/>
    <w:rsid w:val="0019544A"/>
    <w:rsid w:val="00195474"/>
    <w:rsid w:val="001954C1"/>
    <w:rsid w:val="00195551"/>
    <w:rsid w:val="001955B2"/>
    <w:rsid w:val="0019565E"/>
    <w:rsid w:val="00195752"/>
    <w:rsid w:val="001957EA"/>
    <w:rsid w:val="00195823"/>
    <w:rsid w:val="00195883"/>
    <w:rsid w:val="001958FC"/>
    <w:rsid w:val="001959AC"/>
    <w:rsid w:val="00195A15"/>
    <w:rsid w:val="00195A79"/>
    <w:rsid w:val="00195A91"/>
    <w:rsid w:val="00195AFB"/>
    <w:rsid w:val="00195B43"/>
    <w:rsid w:val="00195B4D"/>
    <w:rsid w:val="00195C9A"/>
    <w:rsid w:val="00195D23"/>
    <w:rsid w:val="00195D3D"/>
    <w:rsid w:val="00195D58"/>
    <w:rsid w:val="00195D94"/>
    <w:rsid w:val="00195DF7"/>
    <w:rsid w:val="00195E5D"/>
    <w:rsid w:val="00195F69"/>
    <w:rsid w:val="00195FCB"/>
    <w:rsid w:val="00195FE9"/>
    <w:rsid w:val="001961B9"/>
    <w:rsid w:val="001961DB"/>
    <w:rsid w:val="001961FB"/>
    <w:rsid w:val="0019623E"/>
    <w:rsid w:val="00196297"/>
    <w:rsid w:val="00196376"/>
    <w:rsid w:val="00196398"/>
    <w:rsid w:val="001963AF"/>
    <w:rsid w:val="001963CF"/>
    <w:rsid w:val="0019643A"/>
    <w:rsid w:val="00196561"/>
    <w:rsid w:val="00196604"/>
    <w:rsid w:val="0019664F"/>
    <w:rsid w:val="001966B7"/>
    <w:rsid w:val="0019671A"/>
    <w:rsid w:val="00196738"/>
    <w:rsid w:val="00196799"/>
    <w:rsid w:val="00196844"/>
    <w:rsid w:val="00196897"/>
    <w:rsid w:val="001968FF"/>
    <w:rsid w:val="0019698E"/>
    <w:rsid w:val="00196A0B"/>
    <w:rsid w:val="00196A67"/>
    <w:rsid w:val="00196A93"/>
    <w:rsid w:val="00196ACC"/>
    <w:rsid w:val="00196AD6"/>
    <w:rsid w:val="00196B1F"/>
    <w:rsid w:val="00196BA1"/>
    <w:rsid w:val="00196C99"/>
    <w:rsid w:val="00196CB5"/>
    <w:rsid w:val="00196D01"/>
    <w:rsid w:val="00196E39"/>
    <w:rsid w:val="00196E92"/>
    <w:rsid w:val="00196F07"/>
    <w:rsid w:val="00196F1F"/>
    <w:rsid w:val="00196F7A"/>
    <w:rsid w:val="0019701B"/>
    <w:rsid w:val="00197050"/>
    <w:rsid w:val="0019712C"/>
    <w:rsid w:val="001971EF"/>
    <w:rsid w:val="00197288"/>
    <w:rsid w:val="0019731B"/>
    <w:rsid w:val="001974DC"/>
    <w:rsid w:val="00197592"/>
    <w:rsid w:val="001975DD"/>
    <w:rsid w:val="0019763B"/>
    <w:rsid w:val="00197654"/>
    <w:rsid w:val="00197665"/>
    <w:rsid w:val="0019769B"/>
    <w:rsid w:val="001976A7"/>
    <w:rsid w:val="001976CF"/>
    <w:rsid w:val="00197737"/>
    <w:rsid w:val="00197744"/>
    <w:rsid w:val="00197860"/>
    <w:rsid w:val="00197893"/>
    <w:rsid w:val="0019792C"/>
    <w:rsid w:val="00197989"/>
    <w:rsid w:val="001979B1"/>
    <w:rsid w:val="001979BC"/>
    <w:rsid w:val="00197A57"/>
    <w:rsid w:val="00197AA0"/>
    <w:rsid w:val="00197B19"/>
    <w:rsid w:val="00197B6D"/>
    <w:rsid w:val="00197BE6"/>
    <w:rsid w:val="00197C39"/>
    <w:rsid w:val="00197D0C"/>
    <w:rsid w:val="00197D53"/>
    <w:rsid w:val="00197D78"/>
    <w:rsid w:val="00197E36"/>
    <w:rsid w:val="00197E4E"/>
    <w:rsid w:val="00197E60"/>
    <w:rsid w:val="00197E70"/>
    <w:rsid w:val="00197FDF"/>
    <w:rsid w:val="001A003C"/>
    <w:rsid w:val="001A0060"/>
    <w:rsid w:val="001A0064"/>
    <w:rsid w:val="001A0087"/>
    <w:rsid w:val="001A0094"/>
    <w:rsid w:val="001A015E"/>
    <w:rsid w:val="001A0221"/>
    <w:rsid w:val="001A0240"/>
    <w:rsid w:val="001A0242"/>
    <w:rsid w:val="001A0247"/>
    <w:rsid w:val="001A0332"/>
    <w:rsid w:val="001A03B2"/>
    <w:rsid w:val="001A03DE"/>
    <w:rsid w:val="001A0423"/>
    <w:rsid w:val="001A046B"/>
    <w:rsid w:val="001A0494"/>
    <w:rsid w:val="001A04B3"/>
    <w:rsid w:val="001A04C6"/>
    <w:rsid w:val="001A0507"/>
    <w:rsid w:val="001A0527"/>
    <w:rsid w:val="001A0565"/>
    <w:rsid w:val="001A05BF"/>
    <w:rsid w:val="001A05F9"/>
    <w:rsid w:val="001A062E"/>
    <w:rsid w:val="001A0686"/>
    <w:rsid w:val="001A082B"/>
    <w:rsid w:val="001A0850"/>
    <w:rsid w:val="001A08F3"/>
    <w:rsid w:val="001A08F5"/>
    <w:rsid w:val="001A0902"/>
    <w:rsid w:val="001A09C6"/>
    <w:rsid w:val="001A0AA3"/>
    <w:rsid w:val="001A0B26"/>
    <w:rsid w:val="001A0B2D"/>
    <w:rsid w:val="001A0B80"/>
    <w:rsid w:val="001A0BE3"/>
    <w:rsid w:val="001A0BEC"/>
    <w:rsid w:val="001A0C71"/>
    <w:rsid w:val="001A0C7F"/>
    <w:rsid w:val="001A0D1A"/>
    <w:rsid w:val="001A0D8E"/>
    <w:rsid w:val="001A0DC5"/>
    <w:rsid w:val="001A0E89"/>
    <w:rsid w:val="001A0EA5"/>
    <w:rsid w:val="001A0EA9"/>
    <w:rsid w:val="001A0F31"/>
    <w:rsid w:val="001A0F98"/>
    <w:rsid w:val="001A1029"/>
    <w:rsid w:val="001A102C"/>
    <w:rsid w:val="001A1083"/>
    <w:rsid w:val="001A10FE"/>
    <w:rsid w:val="001A11D9"/>
    <w:rsid w:val="001A127F"/>
    <w:rsid w:val="001A12E2"/>
    <w:rsid w:val="001A1353"/>
    <w:rsid w:val="001A13A4"/>
    <w:rsid w:val="001A1424"/>
    <w:rsid w:val="001A1428"/>
    <w:rsid w:val="001A14B8"/>
    <w:rsid w:val="001A162E"/>
    <w:rsid w:val="001A1637"/>
    <w:rsid w:val="001A16B9"/>
    <w:rsid w:val="001A17D0"/>
    <w:rsid w:val="001A17EB"/>
    <w:rsid w:val="001A1873"/>
    <w:rsid w:val="001A1881"/>
    <w:rsid w:val="001A1921"/>
    <w:rsid w:val="001A19B5"/>
    <w:rsid w:val="001A1A63"/>
    <w:rsid w:val="001A1A81"/>
    <w:rsid w:val="001A1A82"/>
    <w:rsid w:val="001A1B34"/>
    <w:rsid w:val="001A1BEE"/>
    <w:rsid w:val="001A1C2B"/>
    <w:rsid w:val="001A1C9B"/>
    <w:rsid w:val="001A1CE3"/>
    <w:rsid w:val="001A1D43"/>
    <w:rsid w:val="001A1D60"/>
    <w:rsid w:val="001A1E4D"/>
    <w:rsid w:val="001A1E8A"/>
    <w:rsid w:val="001A1EAD"/>
    <w:rsid w:val="001A1EF7"/>
    <w:rsid w:val="001A1F04"/>
    <w:rsid w:val="001A1F3B"/>
    <w:rsid w:val="001A2007"/>
    <w:rsid w:val="001A2025"/>
    <w:rsid w:val="001A2043"/>
    <w:rsid w:val="001A20AF"/>
    <w:rsid w:val="001A20B6"/>
    <w:rsid w:val="001A20CA"/>
    <w:rsid w:val="001A212E"/>
    <w:rsid w:val="001A2245"/>
    <w:rsid w:val="001A2288"/>
    <w:rsid w:val="001A22AF"/>
    <w:rsid w:val="001A234A"/>
    <w:rsid w:val="001A2395"/>
    <w:rsid w:val="001A23FC"/>
    <w:rsid w:val="001A2425"/>
    <w:rsid w:val="001A24BA"/>
    <w:rsid w:val="001A24C6"/>
    <w:rsid w:val="001A2527"/>
    <w:rsid w:val="001A25CB"/>
    <w:rsid w:val="001A2627"/>
    <w:rsid w:val="001A2637"/>
    <w:rsid w:val="001A263C"/>
    <w:rsid w:val="001A26A2"/>
    <w:rsid w:val="001A26B4"/>
    <w:rsid w:val="001A2798"/>
    <w:rsid w:val="001A27C0"/>
    <w:rsid w:val="001A27D5"/>
    <w:rsid w:val="001A2834"/>
    <w:rsid w:val="001A2866"/>
    <w:rsid w:val="001A2892"/>
    <w:rsid w:val="001A2947"/>
    <w:rsid w:val="001A2950"/>
    <w:rsid w:val="001A2963"/>
    <w:rsid w:val="001A29CC"/>
    <w:rsid w:val="001A2A19"/>
    <w:rsid w:val="001A2A4F"/>
    <w:rsid w:val="001A2AF7"/>
    <w:rsid w:val="001A2B23"/>
    <w:rsid w:val="001A2BBE"/>
    <w:rsid w:val="001A2BCB"/>
    <w:rsid w:val="001A2BF1"/>
    <w:rsid w:val="001A2C7B"/>
    <w:rsid w:val="001A2D32"/>
    <w:rsid w:val="001A2D43"/>
    <w:rsid w:val="001A2DA3"/>
    <w:rsid w:val="001A2EAC"/>
    <w:rsid w:val="001A2FB1"/>
    <w:rsid w:val="001A2FC6"/>
    <w:rsid w:val="001A308A"/>
    <w:rsid w:val="001A309E"/>
    <w:rsid w:val="001A30BE"/>
    <w:rsid w:val="001A30F6"/>
    <w:rsid w:val="001A3115"/>
    <w:rsid w:val="001A3155"/>
    <w:rsid w:val="001A31E3"/>
    <w:rsid w:val="001A31EF"/>
    <w:rsid w:val="001A3213"/>
    <w:rsid w:val="001A3250"/>
    <w:rsid w:val="001A3304"/>
    <w:rsid w:val="001A33CC"/>
    <w:rsid w:val="001A3472"/>
    <w:rsid w:val="001A349F"/>
    <w:rsid w:val="001A3527"/>
    <w:rsid w:val="001A353A"/>
    <w:rsid w:val="001A35D2"/>
    <w:rsid w:val="001A36AB"/>
    <w:rsid w:val="001A3776"/>
    <w:rsid w:val="001A378E"/>
    <w:rsid w:val="001A3911"/>
    <w:rsid w:val="001A39EC"/>
    <w:rsid w:val="001A3A04"/>
    <w:rsid w:val="001A3AAC"/>
    <w:rsid w:val="001A3AF1"/>
    <w:rsid w:val="001A3B6E"/>
    <w:rsid w:val="001A3C68"/>
    <w:rsid w:val="001A3CC0"/>
    <w:rsid w:val="001A3D68"/>
    <w:rsid w:val="001A3E31"/>
    <w:rsid w:val="001A3E49"/>
    <w:rsid w:val="001A3EBC"/>
    <w:rsid w:val="001A3EBE"/>
    <w:rsid w:val="001A3EEB"/>
    <w:rsid w:val="001A3F3C"/>
    <w:rsid w:val="001A3F94"/>
    <w:rsid w:val="001A400A"/>
    <w:rsid w:val="001A40C2"/>
    <w:rsid w:val="001A4458"/>
    <w:rsid w:val="001A446B"/>
    <w:rsid w:val="001A44B4"/>
    <w:rsid w:val="001A46A5"/>
    <w:rsid w:val="001A46BB"/>
    <w:rsid w:val="001A4711"/>
    <w:rsid w:val="001A4731"/>
    <w:rsid w:val="001A47CA"/>
    <w:rsid w:val="001A481D"/>
    <w:rsid w:val="001A4827"/>
    <w:rsid w:val="001A483B"/>
    <w:rsid w:val="001A4875"/>
    <w:rsid w:val="001A48C8"/>
    <w:rsid w:val="001A4902"/>
    <w:rsid w:val="001A491D"/>
    <w:rsid w:val="001A4947"/>
    <w:rsid w:val="001A4972"/>
    <w:rsid w:val="001A49E5"/>
    <w:rsid w:val="001A4A40"/>
    <w:rsid w:val="001A4AA7"/>
    <w:rsid w:val="001A4B12"/>
    <w:rsid w:val="001A4C4B"/>
    <w:rsid w:val="001A4C4F"/>
    <w:rsid w:val="001A4D24"/>
    <w:rsid w:val="001A4D33"/>
    <w:rsid w:val="001A4D95"/>
    <w:rsid w:val="001A4DD0"/>
    <w:rsid w:val="001A4DE1"/>
    <w:rsid w:val="001A4DF6"/>
    <w:rsid w:val="001A4E2C"/>
    <w:rsid w:val="001A4EDF"/>
    <w:rsid w:val="001A4F3B"/>
    <w:rsid w:val="001A4F42"/>
    <w:rsid w:val="001A4F52"/>
    <w:rsid w:val="001A4F5E"/>
    <w:rsid w:val="001A4F93"/>
    <w:rsid w:val="001A500F"/>
    <w:rsid w:val="001A5011"/>
    <w:rsid w:val="001A508C"/>
    <w:rsid w:val="001A50D5"/>
    <w:rsid w:val="001A513D"/>
    <w:rsid w:val="001A514D"/>
    <w:rsid w:val="001A5195"/>
    <w:rsid w:val="001A5265"/>
    <w:rsid w:val="001A52BE"/>
    <w:rsid w:val="001A5352"/>
    <w:rsid w:val="001A53AA"/>
    <w:rsid w:val="001A548A"/>
    <w:rsid w:val="001A54A8"/>
    <w:rsid w:val="001A54CF"/>
    <w:rsid w:val="001A5507"/>
    <w:rsid w:val="001A5516"/>
    <w:rsid w:val="001A5642"/>
    <w:rsid w:val="001A567C"/>
    <w:rsid w:val="001A56BA"/>
    <w:rsid w:val="001A56FB"/>
    <w:rsid w:val="001A5844"/>
    <w:rsid w:val="001A5882"/>
    <w:rsid w:val="001A588C"/>
    <w:rsid w:val="001A588E"/>
    <w:rsid w:val="001A58FC"/>
    <w:rsid w:val="001A5907"/>
    <w:rsid w:val="001A5918"/>
    <w:rsid w:val="001A5A85"/>
    <w:rsid w:val="001A5AB7"/>
    <w:rsid w:val="001A5B89"/>
    <w:rsid w:val="001A5BC5"/>
    <w:rsid w:val="001A5BE1"/>
    <w:rsid w:val="001A5C6D"/>
    <w:rsid w:val="001A5E64"/>
    <w:rsid w:val="001A5E6C"/>
    <w:rsid w:val="001A5E83"/>
    <w:rsid w:val="001A5EF2"/>
    <w:rsid w:val="001A60E5"/>
    <w:rsid w:val="001A60FE"/>
    <w:rsid w:val="001A6116"/>
    <w:rsid w:val="001A615B"/>
    <w:rsid w:val="001A615E"/>
    <w:rsid w:val="001A6326"/>
    <w:rsid w:val="001A6350"/>
    <w:rsid w:val="001A6387"/>
    <w:rsid w:val="001A6420"/>
    <w:rsid w:val="001A64CF"/>
    <w:rsid w:val="001A64D4"/>
    <w:rsid w:val="001A654B"/>
    <w:rsid w:val="001A6550"/>
    <w:rsid w:val="001A6616"/>
    <w:rsid w:val="001A66C6"/>
    <w:rsid w:val="001A671D"/>
    <w:rsid w:val="001A671F"/>
    <w:rsid w:val="001A680D"/>
    <w:rsid w:val="001A6893"/>
    <w:rsid w:val="001A6950"/>
    <w:rsid w:val="001A69DF"/>
    <w:rsid w:val="001A6A64"/>
    <w:rsid w:val="001A6A90"/>
    <w:rsid w:val="001A6AA2"/>
    <w:rsid w:val="001A6AE1"/>
    <w:rsid w:val="001A6BAC"/>
    <w:rsid w:val="001A6C0F"/>
    <w:rsid w:val="001A6D06"/>
    <w:rsid w:val="001A6DBC"/>
    <w:rsid w:val="001A6DF6"/>
    <w:rsid w:val="001A6E87"/>
    <w:rsid w:val="001A6E9E"/>
    <w:rsid w:val="001A6EF2"/>
    <w:rsid w:val="001A6F6D"/>
    <w:rsid w:val="001A6F88"/>
    <w:rsid w:val="001A6FB1"/>
    <w:rsid w:val="001A6FD0"/>
    <w:rsid w:val="001A7072"/>
    <w:rsid w:val="001A708E"/>
    <w:rsid w:val="001A70BB"/>
    <w:rsid w:val="001A70D4"/>
    <w:rsid w:val="001A70DF"/>
    <w:rsid w:val="001A7171"/>
    <w:rsid w:val="001A7186"/>
    <w:rsid w:val="001A71E6"/>
    <w:rsid w:val="001A7252"/>
    <w:rsid w:val="001A727E"/>
    <w:rsid w:val="001A7305"/>
    <w:rsid w:val="001A7307"/>
    <w:rsid w:val="001A73F4"/>
    <w:rsid w:val="001A7421"/>
    <w:rsid w:val="001A7478"/>
    <w:rsid w:val="001A75BA"/>
    <w:rsid w:val="001A75ED"/>
    <w:rsid w:val="001A75EE"/>
    <w:rsid w:val="001A76FD"/>
    <w:rsid w:val="001A7847"/>
    <w:rsid w:val="001A786A"/>
    <w:rsid w:val="001A78F1"/>
    <w:rsid w:val="001A7903"/>
    <w:rsid w:val="001A7956"/>
    <w:rsid w:val="001A7970"/>
    <w:rsid w:val="001A79AA"/>
    <w:rsid w:val="001A79EF"/>
    <w:rsid w:val="001A7ACB"/>
    <w:rsid w:val="001A7AD7"/>
    <w:rsid w:val="001A7B39"/>
    <w:rsid w:val="001A7B45"/>
    <w:rsid w:val="001A7B55"/>
    <w:rsid w:val="001A7B91"/>
    <w:rsid w:val="001A7C76"/>
    <w:rsid w:val="001A7C78"/>
    <w:rsid w:val="001A7CFF"/>
    <w:rsid w:val="001A7DD6"/>
    <w:rsid w:val="001A7E9A"/>
    <w:rsid w:val="001A7ED3"/>
    <w:rsid w:val="001A7EE8"/>
    <w:rsid w:val="001A7EFC"/>
    <w:rsid w:val="001A7F0F"/>
    <w:rsid w:val="001B011F"/>
    <w:rsid w:val="001B02DC"/>
    <w:rsid w:val="001B03C6"/>
    <w:rsid w:val="001B0400"/>
    <w:rsid w:val="001B040D"/>
    <w:rsid w:val="001B0439"/>
    <w:rsid w:val="001B0450"/>
    <w:rsid w:val="001B0479"/>
    <w:rsid w:val="001B05AE"/>
    <w:rsid w:val="001B05E4"/>
    <w:rsid w:val="001B0630"/>
    <w:rsid w:val="001B0640"/>
    <w:rsid w:val="001B0692"/>
    <w:rsid w:val="001B06E0"/>
    <w:rsid w:val="001B06F6"/>
    <w:rsid w:val="001B0736"/>
    <w:rsid w:val="001B0871"/>
    <w:rsid w:val="001B08F9"/>
    <w:rsid w:val="001B0935"/>
    <w:rsid w:val="001B0937"/>
    <w:rsid w:val="001B0995"/>
    <w:rsid w:val="001B09B5"/>
    <w:rsid w:val="001B09E6"/>
    <w:rsid w:val="001B0A0C"/>
    <w:rsid w:val="001B0A35"/>
    <w:rsid w:val="001B0A60"/>
    <w:rsid w:val="001B0AB3"/>
    <w:rsid w:val="001B0AD7"/>
    <w:rsid w:val="001B0B14"/>
    <w:rsid w:val="001B0B30"/>
    <w:rsid w:val="001B0B90"/>
    <w:rsid w:val="001B0BDF"/>
    <w:rsid w:val="001B0C54"/>
    <w:rsid w:val="001B0C71"/>
    <w:rsid w:val="001B0CD4"/>
    <w:rsid w:val="001B0CED"/>
    <w:rsid w:val="001B0DCD"/>
    <w:rsid w:val="001B0E01"/>
    <w:rsid w:val="001B0F21"/>
    <w:rsid w:val="001B0F8B"/>
    <w:rsid w:val="001B103E"/>
    <w:rsid w:val="001B109E"/>
    <w:rsid w:val="001B10CD"/>
    <w:rsid w:val="001B1132"/>
    <w:rsid w:val="001B1224"/>
    <w:rsid w:val="001B1244"/>
    <w:rsid w:val="001B1253"/>
    <w:rsid w:val="001B1281"/>
    <w:rsid w:val="001B1301"/>
    <w:rsid w:val="001B1333"/>
    <w:rsid w:val="001B1352"/>
    <w:rsid w:val="001B1355"/>
    <w:rsid w:val="001B139E"/>
    <w:rsid w:val="001B14AA"/>
    <w:rsid w:val="001B1580"/>
    <w:rsid w:val="001B1595"/>
    <w:rsid w:val="001B15FE"/>
    <w:rsid w:val="001B17A4"/>
    <w:rsid w:val="001B182B"/>
    <w:rsid w:val="001B18E9"/>
    <w:rsid w:val="001B19B0"/>
    <w:rsid w:val="001B1B27"/>
    <w:rsid w:val="001B1BC7"/>
    <w:rsid w:val="001B1C47"/>
    <w:rsid w:val="001B1C81"/>
    <w:rsid w:val="001B1D74"/>
    <w:rsid w:val="001B1D91"/>
    <w:rsid w:val="001B1D95"/>
    <w:rsid w:val="001B1E02"/>
    <w:rsid w:val="001B1E45"/>
    <w:rsid w:val="001B1EAD"/>
    <w:rsid w:val="001B1EBE"/>
    <w:rsid w:val="001B1F64"/>
    <w:rsid w:val="001B1F7A"/>
    <w:rsid w:val="001B2022"/>
    <w:rsid w:val="001B2038"/>
    <w:rsid w:val="001B2116"/>
    <w:rsid w:val="001B212A"/>
    <w:rsid w:val="001B21DE"/>
    <w:rsid w:val="001B21F7"/>
    <w:rsid w:val="001B2223"/>
    <w:rsid w:val="001B2235"/>
    <w:rsid w:val="001B2241"/>
    <w:rsid w:val="001B22E1"/>
    <w:rsid w:val="001B238D"/>
    <w:rsid w:val="001B23CE"/>
    <w:rsid w:val="001B241F"/>
    <w:rsid w:val="001B243D"/>
    <w:rsid w:val="001B2561"/>
    <w:rsid w:val="001B25C4"/>
    <w:rsid w:val="001B25F4"/>
    <w:rsid w:val="001B262F"/>
    <w:rsid w:val="001B2651"/>
    <w:rsid w:val="001B266B"/>
    <w:rsid w:val="001B26DE"/>
    <w:rsid w:val="001B26EF"/>
    <w:rsid w:val="001B277F"/>
    <w:rsid w:val="001B27B2"/>
    <w:rsid w:val="001B27B5"/>
    <w:rsid w:val="001B27B9"/>
    <w:rsid w:val="001B2840"/>
    <w:rsid w:val="001B297C"/>
    <w:rsid w:val="001B2AB7"/>
    <w:rsid w:val="001B2AC8"/>
    <w:rsid w:val="001B2ADD"/>
    <w:rsid w:val="001B2B0A"/>
    <w:rsid w:val="001B2B27"/>
    <w:rsid w:val="001B2BD9"/>
    <w:rsid w:val="001B2C61"/>
    <w:rsid w:val="001B2D21"/>
    <w:rsid w:val="001B2DC4"/>
    <w:rsid w:val="001B2DF2"/>
    <w:rsid w:val="001B2E53"/>
    <w:rsid w:val="001B2EBF"/>
    <w:rsid w:val="001B2ED8"/>
    <w:rsid w:val="001B2EF1"/>
    <w:rsid w:val="001B2F18"/>
    <w:rsid w:val="001B2F1E"/>
    <w:rsid w:val="001B2F26"/>
    <w:rsid w:val="001B2F2E"/>
    <w:rsid w:val="001B2F89"/>
    <w:rsid w:val="001B3081"/>
    <w:rsid w:val="001B308B"/>
    <w:rsid w:val="001B3099"/>
    <w:rsid w:val="001B3144"/>
    <w:rsid w:val="001B31E0"/>
    <w:rsid w:val="001B32D3"/>
    <w:rsid w:val="001B3368"/>
    <w:rsid w:val="001B3433"/>
    <w:rsid w:val="001B3498"/>
    <w:rsid w:val="001B35A4"/>
    <w:rsid w:val="001B35D9"/>
    <w:rsid w:val="001B3647"/>
    <w:rsid w:val="001B367C"/>
    <w:rsid w:val="001B3716"/>
    <w:rsid w:val="001B37A4"/>
    <w:rsid w:val="001B37C0"/>
    <w:rsid w:val="001B37FD"/>
    <w:rsid w:val="001B3815"/>
    <w:rsid w:val="001B382F"/>
    <w:rsid w:val="001B385A"/>
    <w:rsid w:val="001B3884"/>
    <w:rsid w:val="001B390F"/>
    <w:rsid w:val="001B392E"/>
    <w:rsid w:val="001B3A1C"/>
    <w:rsid w:val="001B3A7A"/>
    <w:rsid w:val="001B3A9E"/>
    <w:rsid w:val="001B3AC6"/>
    <w:rsid w:val="001B3B0E"/>
    <w:rsid w:val="001B3B10"/>
    <w:rsid w:val="001B3BFA"/>
    <w:rsid w:val="001B3C6F"/>
    <w:rsid w:val="001B3CFA"/>
    <w:rsid w:val="001B3D78"/>
    <w:rsid w:val="001B3D90"/>
    <w:rsid w:val="001B3DE0"/>
    <w:rsid w:val="001B3EB1"/>
    <w:rsid w:val="001B3EB8"/>
    <w:rsid w:val="001B3EEC"/>
    <w:rsid w:val="001B3EEF"/>
    <w:rsid w:val="001B3F1B"/>
    <w:rsid w:val="001B3FE2"/>
    <w:rsid w:val="001B4000"/>
    <w:rsid w:val="001B4042"/>
    <w:rsid w:val="001B404D"/>
    <w:rsid w:val="001B40B9"/>
    <w:rsid w:val="001B40C0"/>
    <w:rsid w:val="001B4100"/>
    <w:rsid w:val="001B411C"/>
    <w:rsid w:val="001B4152"/>
    <w:rsid w:val="001B41AE"/>
    <w:rsid w:val="001B41C4"/>
    <w:rsid w:val="001B41E9"/>
    <w:rsid w:val="001B4215"/>
    <w:rsid w:val="001B4280"/>
    <w:rsid w:val="001B42A1"/>
    <w:rsid w:val="001B42B5"/>
    <w:rsid w:val="001B42D5"/>
    <w:rsid w:val="001B435A"/>
    <w:rsid w:val="001B4386"/>
    <w:rsid w:val="001B441B"/>
    <w:rsid w:val="001B443D"/>
    <w:rsid w:val="001B445B"/>
    <w:rsid w:val="001B44CE"/>
    <w:rsid w:val="001B44FE"/>
    <w:rsid w:val="001B460C"/>
    <w:rsid w:val="001B4645"/>
    <w:rsid w:val="001B47D1"/>
    <w:rsid w:val="001B481A"/>
    <w:rsid w:val="001B494A"/>
    <w:rsid w:val="001B49D1"/>
    <w:rsid w:val="001B49F2"/>
    <w:rsid w:val="001B4A3D"/>
    <w:rsid w:val="001B4A86"/>
    <w:rsid w:val="001B4A89"/>
    <w:rsid w:val="001B4B03"/>
    <w:rsid w:val="001B4B48"/>
    <w:rsid w:val="001B4B4B"/>
    <w:rsid w:val="001B4B6B"/>
    <w:rsid w:val="001B4BC6"/>
    <w:rsid w:val="001B4C0B"/>
    <w:rsid w:val="001B4C13"/>
    <w:rsid w:val="001B4C68"/>
    <w:rsid w:val="001B4D03"/>
    <w:rsid w:val="001B4EA0"/>
    <w:rsid w:val="001B4F08"/>
    <w:rsid w:val="001B4F2A"/>
    <w:rsid w:val="001B4FA2"/>
    <w:rsid w:val="001B5027"/>
    <w:rsid w:val="001B5129"/>
    <w:rsid w:val="001B51A2"/>
    <w:rsid w:val="001B5273"/>
    <w:rsid w:val="001B5333"/>
    <w:rsid w:val="001B539A"/>
    <w:rsid w:val="001B5425"/>
    <w:rsid w:val="001B5453"/>
    <w:rsid w:val="001B54EA"/>
    <w:rsid w:val="001B55EC"/>
    <w:rsid w:val="001B560F"/>
    <w:rsid w:val="001B562B"/>
    <w:rsid w:val="001B566F"/>
    <w:rsid w:val="001B56F6"/>
    <w:rsid w:val="001B571D"/>
    <w:rsid w:val="001B57D1"/>
    <w:rsid w:val="001B5874"/>
    <w:rsid w:val="001B5911"/>
    <w:rsid w:val="001B59A5"/>
    <w:rsid w:val="001B59E7"/>
    <w:rsid w:val="001B5A4B"/>
    <w:rsid w:val="001B5A5D"/>
    <w:rsid w:val="001B5B82"/>
    <w:rsid w:val="001B5BDE"/>
    <w:rsid w:val="001B5C9C"/>
    <w:rsid w:val="001B5D02"/>
    <w:rsid w:val="001B5D3E"/>
    <w:rsid w:val="001B5D6F"/>
    <w:rsid w:val="001B5DBC"/>
    <w:rsid w:val="001B5DFA"/>
    <w:rsid w:val="001B5E77"/>
    <w:rsid w:val="001B5EA8"/>
    <w:rsid w:val="001B5F23"/>
    <w:rsid w:val="001B5F25"/>
    <w:rsid w:val="001B5FB5"/>
    <w:rsid w:val="001B6021"/>
    <w:rsid w:val="001B6095"/>
    <w:rsid w:val="001B612F"/>
    <w:rsid w:val="001B6173"/>
    <w:rsid w:val="001B61F6"/>
    <w:rsid w:val="001B6297"/>
    <w:rsid w:val="001B62DC"/>
    <w:rsid w:val="001B6375"/>
    <w:rsid w:val="001B6388"/>
    <w:rsid w:val="001B63C6"/>
    <w:rsid w:val="001B64D7"/>
    <w:rsid w:val="001B66C3"/>
    <w:rsid w:val="001B66E0"/>
    <w:rsid w:val="001B686D"/>
    <w:rsid w:val="001B6909"/>
    <w:rsid w:val="001B69F7"/>
    <w:rsid w:val="001B6A19"/>
    <w:rsid w:val="001B6B0E"/>
    <w:rsid w:val="001B6BFA"/>
    <w:rsid w:val="001B6D00"/>
    <w:rsid w:val="001B6D0D"/>
    <w:rsid w:val="001B6E3E"/>
    <w:rsid w:val="001B6ED4"/>
    <w:rsid w:val="001B6F2E"/>
    <w:rsid w:val="001B6FEE"/>
    <w:rsid w:val="001B7021"/>
    <w:rsid w:val="001B7071"/>
    <w:rsid w:val="001B7073"/>
    <w:rsid w:val="001B70F3"/>
    <w:rsid w:val="001B70FC"/>
    <w:rsid w:val="001B719A"/>
    <w:rsid w:val="001B71EF"/>
    <w:rsid w:val="001B71F7"/>
    <w:rsid w:val="001B7223"/>
    <w:rsid w:val="001B726A"/>
    <w:rsid w:val="001B72CB"/>
    <w:rsid w:val="001B7303"/>
    <w:rsid w:val="001B734B"/>
    <w:rsid w:val="001B74E7"/>
    <w:rsid w:val="001B7511"/>
    <w:rsid w:val="001B757F"/>
    <w:rsid w:val="001B7596"/>
    <w:rsid w:val="001B76D2"/>
    <w:rsid w:val="001B76D7"/>
    <w:rsid w:val="001B76E8"/>
    <w:rsid w:val="001B7713"/>
    <w:rsid w:val="001B7728"/>
    <w:rsid w:val="001B7752"/>
    <w:rsid w:val="001B77B3"/>
    <w:rsid w:val="001B7896"/>
    <w:rsid w:val="001B78A9"/>
    <w:rsid w:val="001B78F8"/>
    <w:rsid w:val="001B79BA"/>
    <w:rsid w:val="001B79E0"/>
    <w:rsid w:val="001B79FD"/>
    <w:rsid w:val="001B7AB5"/>
    <w:rsid w:val="001B7B37"/>
    <w:rsid w:val="001B7CE0"/>
    <w:rsid w:val="001B7D08"/>
    <w:rsid w:val="001B7DEA"/>
    <w:rsid w:val="001B7E40"/>
    <w:rsid w:val="001B7F2C"/>
    <w:rsid w:val="001B7F3A"/>
    <w:rsid w:val="001B7F4C"/>
    <w:rsid w:val="001C00E0"/>
    <w:rsid w:val="001C0181"/>
    <w:rsid w:val="001C01C1"/>
    <w:rsid w:val="001C022F"/>
    <w:rsid w:val="001C0245"/>
    <w:rsid w:val="001C02B8"/>
    <w:rsid w:val="001C02EB"/>
    <w:rsid w:val="001C0301"/>
    <w:rsid w:val="001C032B"/>
    <w:rsid w:val="001C035B"/>
    <w:rsid w:val="001C04E1"/>
    <w:rsid w:val="001C051C"/>
    <w:rsid w:val="001C05FF"/>
    <w:rsid w:val="001C0666"/>
    <w:rsid w:val="001C0691"/>
    <w:rsid w:val="001C0776"/>
    <w:rsid w:val="001C078E"/>
    <w:rsid w:val="001C088C"/>
    <w:rsid w:val="001C08E2"/>
    <w:rsid w:val="001C0932"/>
    <w:rsid w:val="001C093C"/>
    <w:rsid w:val="001C0986"/>
    <w:rsid w:val="001C0A6F"/>
    <w:rsid w:val="001C0AA4"/>
    <w:rsid w:val="001C0B3B"/>
    <w:rsid w:val="001C0C3B"/>
    <w:rsid w:val="001C0C54"/>
    <w:rsid w:val="001C0D1E"/>
    <w:rsid w:val="001C0E12"/>
    <w:rsid w:val="001C0E19"/>
    <w:rsid w:val="001C0E22"/>
    <w:rsid w:val="001C0E3B"/>
    <w:rsid w:val="001C0E97"/>
    <w:rsid w:val="001C0F06"/>
    <w:rsid w:val="001C0FCD"/>
    <w:rsid w:val="001C1051"/>
    <w:rsid w:val="001C10CB"/>
    <w:rsid w:val="001C10EE"/>
    <w:rsid w:val="001C110A"/>
    <w:rsid w:val="001C1112"/>
    <w:rsid w:val="001C112B"/>
    <w:rsid w:val="001C1240"/>
    <w:rsid w:val="001C12A8"/>
    <w:rsid w:val="001C12C0"/>
    <w:rsid w:val="001C12EF"/>
    <w:rsid w:val="001C137D"/>
    <w:rsid w:val="001C15F2"/>
    <w:rsid w:val="001C164E"/>
    <w:rsid w:val="001C1764"/>
    <w:rsid w:val="001C177A"/>
    <w:rsid w:val="001C17A7"/>
    <w:rsid w:val="001C17B6"/>
    <w:rsid w:val="001C1808"/>
    <w:rsid w:val="001C181A"/>
    <w:rsid w:val="001C18BE"/>
    <w:rsid w:val="001C1966"/>
    <w:rsid w:val="001C1975"/>
    <w:rsid w:val="001C19F8"/>
    <w:rsid w:val="001C1A18"/>
    <w:rsid w:val="001C1A2D"/>
    <w:rsid w:val="001C1AC6"/>
    <w:rsid w:val="001C1B59"/>
    <w:rsid w:val="001C1C50"/>
    <w:rsid w:val="001C1C7D"/>
    <w:rsid w:val="001C1CC2"/>
    <w:rsid w:val="001C1CC3"/>
    <w:rsid w:val="001C1D52"/>
    <w:rsid w:val="001C1D5E"/>
    <w:rsid w:val="001C1EAE"/>
    <w:rsid w:val="001C1F2B"/>
    <w:rsid w:val="001C1F5B"/>
    <w:rsid w:val="001C1F70"/>
    <w:rsid w:val="001C1FB4"/>
    <w:rsid w:val="001C1FCD"/>
    <w:rsid w:val="001C1FDC"/>
    <w:rsid w:val="001C204D"/>
    <w:rsid w:val="001C2086"/>
    <w:rsid w:val="001C20FE"/>
    <w:rsid w:val="001C2105"/>
    <w:rsid w:val="001C2127"/>
    <w:rsid w:val="001C2135"/>
    <w:rsid w:val="001C2184"/>
    <w:rsid w:val="001C2186"/>
    <w:rsid w:val="001C21AB"/>
    <w:rsid w:val="001C21DB"/>
    <w:rsid w:val="001C239E"/>
    <w:rsid w:val="001C23CB"/>
    <w:rsid w:val="001C2425"/>
    <w:rsid w:val="001C2719"/>
    <w:rsid w:val="001C27AC"/>
    <w:rsid w:val="001C27D9"/>
    <w:rsid w:val="001C28B1"/>
    <w:rsid w:val="001C2902"/>
    <w:rsid w:val="001C2914"/>
    <w:rsid w:val="001C2921"/>
    <w:rsid w:val="001C2922"/>
    <w:rsid w:val="001C2943"/>
    <w:rsid w:val="001C296F"/>
    <w:rsid w:val="001C2A2E"/>
    <w:rsid w:val="001C2ACF"/>
    <w:rsid w:val="001C2B03"/>
    <w:rsid w:val="001C2BEB"/>
    <w:rsid w:val="001C2C44"/>
    <w:rsid w:val="001C2C73"/>
    <w:rsid w:val="001C2CCC"/>
    <w:rsid w:val="001C2D34"/>
    <w:rsid w:val="001C2D54"/>
    <w:rsid w:val="001C2D69"/>
    <w:rsid w:val="001C2D8F"/>
    <w:rsid w:val="001C2E6C"/>
    <w:rsid w:val="001C2ECC"/>
    <w:rsid w:val="001C2F4D"/>
    <w:rsid w:val="001C2F68"/>
    <w:rsid w:val="001C2F87"/>
    <w:rsid w:val="001C2FDC"/>
    <w:rsid w:val="001C3106"/>
    <w:rsid w:val="001C3141"/>
    <w:rsid w:val="001C314C"/>
    <w:rsid w:val="001C3152"/>
    <w:rsid w:val="001C31FA"/>
    <w:rsid w:val="001C320B"/>
    <w:rsid w:val="001C3353"/>
    <w:rsid w:val="001C33DE"/>
    <w:rsid w:val="001C343E"/>
    <w:rsid w:val="001C3478"/>
    <w:rsid w:val="001C352A"/>
    <w:rsid w:val="001C3734"/>
    <w:rsid w:val="001C377B"/>
    <w:rsid w:val="001C37EC"/>
    <w:rsid w:val="001C3838"/>
    <w:rsid w:val="001C38C5"/>
    <w:rsid w:val="001C391A"/>
    <w:rsid w:val="001C3923"/>
    <w:rsid w:val="001C3945"/>
    <w:rsid w:val="001C39C1"/>
    <w:rsid w:val="001C3A28"/>
    <w:rsid w:val="001C3A61"/>
    <w:rsid w:val="001C3C2C"/>
    <w:rsid w:val="001C3CE7"/>
    <w:rsid w:val="001C3D72"/>
    <w:rsid w:val="001C3D73"/>
    <w:rsid w:val="001C3E3C"/>
    <w:rsid w:val="001C3E67"/>
    <w:rsid w:val="001C3E88"/>
    <w:rsid w:val="001C3EA2"/>
    <w:rsid w:val="001C3EDF"/>
    <w:rsid w:val="001C4165"/>
    <w:rsid w:val="001C41A0"/>
    <w:rsid w:val="001C4278"/>
    <w:rsid w:val="001C4288"/>
    <w:rsid w:val="001C42EA"/>
    <w:rsid w:val="001C42F2"/>
    <w:rsid w:val="001C43AD"/>
    <w:rsid w:val="001C43DB"/>
    <w:rsid w:val="001C4507"/>
    <w:rsid w:val="001C467A"/>
    <w:rsid w:val="001C46B8"/>
    <w:rsid w:val="001C47AE"/>
    <w:rsid w:val="001C4801"/>
    <w:rsid w:val="001C48E1"/>
    <w:rsid w:val="001C493E"/>
    <w:rsid w:val="001C4940"/>
    <w:rsid w:val="001C4956"/>
    <w:rsid w:val="001C49C1"/>
    <w:rsid w:val="001C49F6"/>
    <w:rsid w:val="001C49FE"/>
    <w:rsid w:val="001C4A5B"/>
    <w:rsid w:val="001C4A62"/>
    <w:rsid w:val="001C4A8F"/>
    <w:rsid w:val="001C4A9C"/>
    <w:rsid w:val="001C4B12"/>
    <w:rsid w:val="001C4BD4"/>
    <w:rsid w:val="001C4C23"/>
    <w:rsid w:val="001C4D2A"/>
    <w:rsid w:val="001C4D86"/>
    <w:rsid w:val="001C4DB6"/>
    <w:rsid w:val="001C4E8D"/>
    <w:rsid w:val="001C4EBF"/>
    <w:rsid w:val="001C4FA6"/>
    <w:rsid w:val="001C5050"/>
    <w:rsid w:val="001C506A"/>
    <w:rsid w:val="001C50E9"/>
    <w:rsid w:val="001C518D"/>
    <w:rsid w:val="001C51D9"/>
    <w:rsid w:val="001C522F"/>
    <w:rsid w:val="001C524A"/>
    <w:rsid w:val="001C527A"/>
    <w:rsid w:val="001C52C6"/>
    <w:rsid w:val="001C5357"/>
    <w:rsid w:val="001C53F4"/>
    <w:rsid w:val="001C5416"/>
    <w:rsid w:val="001C5427"/>
    <w:rsid w:val="001C5444"/>
    <w:rsid w:val="001C54B3"/>
    <w:rsid w:val="001C550C"/>
    <w:rsid w:val="001C5643"/>
    <w:rsid w:val="001C5647"/>
    <w:rsid w:val="001C5675"/>
    <w:rsid w:val="001C5693"/>
    <w:rsid w:val="001C56EF"/>
    <w:rsid w:val="001C56F0"/>
    <w:rsid w:val="001C5717"/>
    <w:rsid w:val="001C5729"/>
    <w:rsid w:val="001C5794"/>
    <w:rsid w:val="001C57C7"/>
    <w:rsid w:val="001C5887"/>
    <w:rsid w:val="001C5937"/>
    <w:rsid w:val="001C59FB"/>
    <w:rsid w:val="001C5A12"/>
    <w:rsid w:val="001C5A5F"/>
    <w:rsid w:val="001C5AD8"/>
    <w:rsid w:val="001C5AF4"/>
    <w:rsid w:val="001C5C80"/>
    <w:rsid w:val="001C5CA1"/>
    <w:rsid w:val="001C5D9B"/>
    <w:rsid w:val="001C5DA8"/>
    <w:rsid w:val="001C5DBF"/>
    <w:rsid w:val="001C5DF5"/>
    <w:rsid w:val="001C5E17"/>
    <w:rsid w:val="001C5ECB"/>
    <w:rsid w:val="001C5F71"/>
    <w:rsid w:val="001C5F72"/>
    <w:rsid w:val="001C60B0"/>
    <w:rsid w:val="001C616F"/>
    <w:rsid w:val="001C6195"/>
    <w:rsid w:val="001C623F"/>
    <w:rsid w:val="001C6241"/>
    <w:rsid w:val="001C627D"/>
    <w:rsid w:val="001C628B"/>
    <w:rsid w:val="001C62A6"/>
    <w:rsid w:val="001C6326"/>
    <w:rsid w:val="001C63DC"/>
    <w:rsid w:val="001C64AC"/>
    <w:rsid w:val="001C6555"/>
    <w:rsid w:val="001C65B7"/>
    <w:rsid w:val="001C6649"/>
    <w:rsid w:val="001C6654"/>
    <w:rsid w:val="001C6667"/>
    <w:rsid w:val="001C6739"/>
    <w:rsid w:val="001C6762"/>
    <w:rsid w:val="001C6812"/>
    <w:rsid w:val="001C69D1"/>
    <w:rsid w:val="001C6A63"/>
    <w:rsid w:val="001C6A78"/>
    <w:rsid w:val="001C6ABA"/>
    <w:rsid w:val="001C6ABD"/>
    <w:rsid w:val="001C6BC6"/>
    <w:rsid w:val="001C6BD7"/>
    <w:rsid w:val="001C6C49"/>
    <w:rsid w:val="001C6CE4"/>
    <w:rsid w:val="001C6EC8"/>
    <w:rsid w:val="001C6F04"/>
    <w:rsid w:val="001C6F49"/>
    <w:rsid w:val="001C6F76"/>
    <w:rsid w:val="001C6F8A"/>
    <w:rsid w:val="001C7083"/>
    <w:rsid w:val="001C71A5"/>
    <w:rsid w:val="001C71AA"/>
    <w:rsid w:val="001C71AE"/>
    <w:rsid w:val="001C7245"/>
    <w:rsid w:val="001C7277"/>
    <w:rsid w:val="001C72B0"/>
    <w:rsid w:val="001C73D7"/>
    <w:rsid w:val="001C73E6"/>
    <w:rsid w:val="001C7468"/>
    <w:rsid w:val="001C748A"/>
    <w:rsid w:val="001C74A4"/>
    <w:rsid w:val="001C74B2"/>
    <w:rsid w:val="001C74F2"/>
    <w:rsid w:val="001C7578"/>
    <w:rsid w:val="001C75AF"/>
    <w:rsid w:val="001C7626"/>
    <w:rsid w:val="001C767B"/>
    <w:rsid w:val="001C76A4"/>
    <w:rsid w:val="001C76A8"/>
    <w:rsid w:val="001C77A6"/>
    <w:rsid w:val="001C7805"/>
    <w:rsid w:val="001C781F"/>
    <w:rsid w:val="001C782B"/>
    <w:rsid w:val="001C7902"/>
    <w:rsid w:val="001C790A"/>
    <w:rsid w:val="001C7913"/>
    <w:rsid w:val="001C793D"/>
    <w:rsid w:val="001C79FD"/>
    <w:rsid w:val="001C7A82"/>
    <w:rsid w:val="001C7BAC"/>
    <w:rsid w:val="001C7BBA"/>
    <w:rsid w:val="001C7DE3"/>
    <w:rsid w:val="001C7E1C"/>
    <w:rsid w:val="001C7E2E"/>
    <w:rsid w:val="001C7F09"/>
    <w:rsid w:val="001C7F28"/>
    <w:rsid w:val="001C7F62"/>
    <w:rsid w:val="001C7FC0"/>
    <w:rsid w:val="001CDC21"/>
    <w:rsid w:val="001D00FC"/>
    <w:rsid w:val="001D017F"/>
    <w:rsid w:val="001D01C0"/>
    <w:rsid w:val="001D01CA"/>
    <w:rsid w:val="001D0242"/>
    <w:rsid w:val="001D0253"/>
    <w:rsid w:val="001D0285"/>
    <w:rsid w:val="001D0292"/>
    <w:rsid w:val="001D02B7"/>
    <w:rsid w:val="001D02F5"/>
    <w:rsid w:val="001D0342"/>
    <w:rsid w:val="001D043F"/>
    <w:rsid w:val="001D04A8"/>
    <w:rsid w:val="001D04B1"/>
    <w:rsid w:val="001D04D9"/>
    <w:rsid w:val="001D054A"/>
    <w:rsid w:val="001D0738"/>
    <w:rsid w:val="001D075A"/>
    <w:rsid w:val="001D081B"/>
    <w:rsid w:val="001D095F"/>
    <w:rsid w:val="001D098D"/>
    <w:rsid w:val="001D09A5"/>
    <w:rsid w:val="001D09F1"/>
    <w:rsid w:val="001D0A3D"/>
    <w:rsid w:val="001D0ACC"/>
    <w:rsid w:val="001D0B7A"/>
    <w:rsid w:val="001D0C17"/>
    <w:rsid w:val="001D0CB8"/>
    <w:rsid w:val="001D0D09"/>
    <w:rsid w:val="001D0D26"/>
    <w:rsid w:val="001D0D74"/>
    <w:rsid w:val="001D0ECE"/>
    <w:rsid w:val="001D0F17"/>
    <w:rsid w:val="001D0F54"/>
    <w:rsid w:val="001D0F6B"/>
    <w:rsid w:val="001D0FA3"/>
    <w:rsid w:val="001D108D"/>
    <w:rsid w:val="001D10B2"/>
    <w:rsid w:val="001D1123"/>
    <w:rsid w:val="001D116A"/>
    <w:rsid w:val="001D11C8"/>
    <w:rsid w:val="001D13EE"/>
    <w:rsid w:val="001D143E"/>
    <w:rsid w:val="001D14F6"/>
    <w:rsid w:val="001D1587"/>
    <w:rsid w:val="001D15A4"/>
    <w:rsid w:val="001D160A"/>
    <w:rsid w:val="001D1668"/>
    <w:rsid w:val="001D1683"/>
    <w:rsid w:val="001D16C9"/>
    <w:rsid w:val="001D16F5"/>
    <w:rsid w:val="001D1868"/>
    <w:rsid w:val="001D18F4"/>
    <w:rsid w:val="001D193C"/>
    <w:rsid w:val="001D1956"/>
    <w:rsid w:val="001D195D"/>
    <w:rsid w:val="001D19FE"/>
    <w:rsid w:val="001D1A03"/>
    <w:rsid w:val="001D1A3F"/>
    <w:rsid w:val="001D1AC4"/>
    <w:rsid w:val="001D1C7D"/>
    <w:rsid w:val="001D1CB2"/>
    <w:rsid w:val="001D1CC3"/>
    <w:rsid w:val="001D1CED"/>
    <w:rsid w:val="001D1D60"/>
    <w:rsid w:val="001D1E95"/>
    <w:rsid w:val="001D1EDB"/>
    <w:rsid w:val="001D1FA3"/>
    <w:rsid w:val="001D1FA6"/>
    <w:rsid w:val="001D2137"/>
    <w:rsid w:val="001D21B9"/>
    <w:rsid w:val="001D21EC"/>
    <w:rsid w:val="001D21F7"/>
    <w:rsid w:val="001D2201"/>
    <w:rsid w:val="001D226F"/>
    <w:rsid w:val="001D2278"/>
    <w:rsid w:val="001D231A"/>
    <w:rsid w:val="001D2356"/>
    <w:rsid w:val="001D238A"/>
    <w:rsid w:val="001D23B2"/>
    <w:rsid w:val="001D23EA"/>
    <w:rsid w:val="001D2471"/>
    <w:rsid w:val="001D249B"/>
    <w:rsid w:val="001D24C0"/>
    <w:rsid w:val="001D2598"/>
    <w:rsid w:val="001D266F"/>
    <w:rsid w:val="001D26D6"/>
    <w:rsid w:val="001D2798"/>
    <w:rsid w:val="001D283B"/>
    <w:rsid w:val="001D283D"/>
    <w:rsid w:val="001D28E2"/>
    <w:rsid w:val="001D28EA"/>
    <w:rsid w:val="001D294E"/>
    <w:rsid w:val="001D29E0"/>
    <w:rsid w:val="001D2A48"/>
    <w:rsid w:val="001D2ACE"/>
    <w:rsid w:val="001D2B98"/>
    <w:rsid w:val="001D2BC1"/>
    <w:rsid w:val="001D2C99"/>
    <w:rsid w:val="001D2D2F"/>
    <w:rsid w:val="001D2D75"/>
    <w:rsid w:val="001D2DED"/>
    <w:rsid w:val="001D2DF3"/>
    <w:rsid w:val="001D2E06"/>
    <w:rsid w:val="001D2E83"/>
    <w:rsid w:val="001D2F33"/>
    <w:rsid w:val="001D2FDF"/>
    <w:rsid w:val="001D302D"/>
    <w:rsid w:val="001D307F"/>
    <w:rsid w:val="001D3084"/>
    <w:rsid w:val="001D30EC"/>
    <w:rsid w:val="001D319F"/>
    <w:rsid w:val="001D324C"/>
    <w:rsid w:val="001D3268"/>
    <w:rsid w:val="001D329E"/>
    <w:rsid w:val="001D32FD"/>
    <w:rsid w:val="001D333D"/>
    <w:rsid w:val="001D346A"/>
    <w:rsid w:val="001D3572"/>
    <w:rsid w:val="001D3581"/>
    <w:rsid w:val="001D35C6"/>
    <w:rsid w:val="001D35CD"/>
    <w:rsid w:val="001D3616"/>
    <w:rsid w:val="001D379B"/>
    <w:rsid w:val="001D37C1"/>
    <w:rsid w:val="001D3808"/>
    <w:rsid w:val="001D381F"/>
    <w:rsid w:val="001D383D"/>
    <w:rsid w:val="001D3847"/>
    <w:rsid w:val="001D3889"/>
    <w:rsid w:val="001D38F1"/>
    <w:rsid w:val="001D39B6"/>
    <w:rsid w:val="001D3A04"/>
    <w:rsid w:val="001D3AC4"/>
    <w:rsid w:val="001D3AFA"/>
    <w:rsid w:val="001D3B72"/>
    <w:rsid w:val="001D3B88"/>
    <w:rsid w:val="001D3C4A"/>
    <w:rsid w:val="001D3C62"/>
    <w:rsid w:val="001D3D15"/>
    <w:rsid w:val="001D3D40"/>
    <w:rsid w:val="001D3D41"/>
    <w:rsid w:val="001D3DDF"/>
    <w:rsid w:val="001D3DF7"/>
    <w:rsid w:val="001D3DFE"/>
    <w:rsid w:val="001D3E11"/>
    <w:rsid w:val="001D3E96"/>
    <w:rsid w:val="001D4077"/>
    <w:rsid w:val="001D40B2"/>
    <w:rsid w:val="001D40EF"/>
    <w:rsid w:val="001D413A"/>
    <w:rsid w:val="001D4145"/>
    <w:rsid w:val="001D4150"/>
    <w:rsid w:val="001D41CF"/>
    <w:rsid w:val="001D420B"/>
    <w:rsid w:val="001D42BF"/>
    <w:rsid w:val="001D42C3"/>
    <w:rsid w:val="001D4351"/>
    <w:rsid w:val="001D4554"/>
    <w:rsid w:val="001D4586"/>
    <w:rsid w:val="001D4632"/>
    <w:rsid w:val="001D4657"/>
    <w:rsid w:val="001D46F0"/>
    <w:rsid w:val="001D4708"/>
    <w:rsid w:val="001D471E"/>
    <w:rsid w:val="001D4768"/>
    <w:rsid w:val="001D47F1"/>
    <w:rsid w:val="001D4831"/>
    <w:rsid w:val="001D483A"/>
    <w:rsid w:val="001D4861"/>
    <w:rsid w:val="001D4918"/>
    <w:rsid w:val="001D4A09"/>
    <w:rsid w:val="001D4A40"/>
    <w:rsid w:val="001D4B06"/>
    <w:rsid w:val="001D4B10"/>
    <w:rsid w:val="001D4B1D"/>
    <w:rsid w:val="001D4BAA"/>
    <w:rsid w:val="001D4C3F"/>
    <w:rsid w:val="001D4D00"/>
    <w:rsid w:val="001D4D79"/>
    <w:rsid w:val="001D4F0F"/>
    <w:rsid w:val="001D5042"/>
    <w:rsid w:val="001D51E4"/>
    <w:rsid w:val="001D5208"/>
    <w:rsid w:val="001D5247"/>
    <w:rsid w:val="001D526C"/>
    <w:rsid w:val="001D527A"/>
    <w:rsid w:val="001D5294"/>
    <w:rsid w:val="001D52B8"/>
    <w:rsid w:val="001D532F"/>
    <w:rsid w:val="001D53AE"/>
    <w:rsid w:val="001D53FB"/>
    <w:rsid w:val="001D5473"/>
    <w:rsid w:val="001D5474"/>
    <w:rsid w:val="001D547B"/>
    <w:rsid w:val="001D54AF"/>
    <w:rsid w:val="001D54B8"/>
    <w:rsid w:val="001D5614"/>
    <w:rsid w:val="001D5621"/>
    <w:rsid w:val="001D56EC"/>
    <w:rsid w:val="001D56F1"/>
    <w:rsid w:val="001D56F2"/>
    <w:rsid w:val="001D570F"/>
    <w:rsid w:val="001D5793"/>
    <w:rsid w:val="001D58AF"/>
    <w:rsid w:val="001D5964"/>
    <w:rsid w:val="001D5987"/>
    <w:rsid w:val="001D59E4"/>
    <w:rsid w:val="001D59F8"/>
    <w:rsid w:val="001D5A37"/>
    <w:rsid w:val="001D5A5E"/>
    <w:rsid w:val="001D5A73"/>
    <w:rsid w:val="001D5B03"/>
    <w:rsid w:val="001D5B2D"/>
    <w:rsid w:val="001D5B68"/>
    <w:rsid w:val="001D5B6C"/>
    <w:rsid w:val="001D5BC4"/>
    <w:rsid w:val="001D5BE7"/>
    <w:rsid w:val="001D5BFC"/>
    <w:rsid w:val="001D5C55"/>
    <w:rsid w:val="001D5C5C"/>
    <w:rsid w:val="001D5C78"/>
    <w:rsid w:val="001D5D05"/>
    <w:rsid w:val="001D5D62"/>
    <w:rsid w:val="001D5DAC"/>
    <w:rsid w:val="001D5DE7"/>
    <w:rsid w:val="001D5EAE"/>
    <w:rsid w:val="001D5EEF"/>
    <w:rsid w:val="001D5F70"/>
    <w:rsid w:val="001D6085"/>
    <w:rsid w:val="001D609C"/>
    <w:rsid w:val="001D6111"/>
    <w:rsid w:val="001D6170"/>
    <w:rsid w:val="001D621B"/>
    <w:rsid w:val="001D6405"/>
    <w:rsid w:val="001D65E1"/>
    <w:rsid w:val="001D6795"/>
    <w:rsid w:val="001D67E3"/>
    <w:rsid w:val="001D682B"/>
    <w:rsid w:val="001D68AC"/>
    <w:rsid w:val="001D68DE"/>
    <w:rsid w:val="001D6964"/>
    <w:rsid w:val="001D69AB"/>
    <w:rsid w:val="001D69BB"/>
    <w:rsid w:val="001D6A04"/>
    <w:rsid w:val="001D6A8D"/>
    <w:rsid w:val="001D6AC0"/>
    <w:rsid w:val="001D6B20"/>
    <w:rsid w:val="001D6B77"/>
    <w:rsid w:val="001D6B8B"/>
    <w:rsid w:val="001D6C1E"/>
    <w:rsid w:val="001D6CDA"/>
    <w:rsid w:val="001D6D61"/>
    <w:rsid w:val="001D6D9B"/>
    <w:rsid w:val="001D6DE2"/>
    <w:rsid w:val="001D7050"/>
    <w:rsid w:val="001D7086"/>
    <w:rsid w:val="001D716D"/>
    <w:rsid w:val="001D7225"/>
    <w:rsid w:val="001D7290"/>
    <w:rsid w:val="001D7292"/>
    <w:rsid w:val="001D72E3"/>
    <w:rsid w:val="001D737F"/>
    <w:rsid w:val="001D73A2"/>
    <w:rsid w:val="001D7454"/>
    <w:rsid w:val="001D74D0"/>
    <w:rsid w:val="001D74D4"/>
    <w:rsid w:val="001D74F6"/>
    <w:rsid w:val="001D7599"/>
    <w:rsid w:val="001D75AD"/>
    <w:rsid w:val="001D75E8"/>
    <w:rsid w:val="001D7788"/>
    <w:rsid w:val="001D7812"/>
    <w:rsid w:val="001D7886"/>
    <w:rsid w:val="001D7888"/>
    <w:rsid w:val="001D79BA"/>
    <w:rsid w:val="001D79DE"/>
    <w:rsid w:val="001D7A39"/>
    <w:rsid w:val="001D7A3D"/>
    <w:rsid w:val="001D7A47"/>
    <w:rsid w:val="001D7A8D"/>
    <w:rsid w:val="001D7BA9"/>
    <w:rsid w:val="001D7BBB"/>
    <w:rsid w:val="001D7BC2"/>
    <w:rsid w:val="001D7C2E"/>
    <w:rsid w:val="001D7C44"/>
    <w:rsid w:val="001D7C77"/>
    <w:rsid w:val="001D7CD1"/>
    <w:rsid w:val="001D7D20"/>
    <w:rsid w:val="001D7DDF"/>
    <w:rsid w:val="001D7DED"/>
    <w:rsid w:val="001D7E48"/>
    <w:rsid w:val="001D7F5B"/>
    <w:rsid w:val="001D7F63"/>
    <w:rsid w:val="001E0170"/>
    <w:rsid w:val="001E01E4"/>
    <w:rsid w:val="001E024F"/>
    <w:rsid w:val="001E02B9"/>
    <w:rsid w:val="001E02FC"/>
    <w:rsid w:val="001E0340"/>
    <w:rsid w:val="001E0348"/>
    <w:rsid w:val="001E0376"/>
    <w:rsid w:val="001E042D"/>
    <w:rsid w:val="001E04DD"/>
    <w:rsid w:val="001E04E8"/>
    <w:rsid w:val="001E04FC"/>
    <w:rsid w:val="001E0580"/>
    <w:rsid w:val="001E05DC"/>
    <w:rsid w:val="001E0654"/>
    <w:rsid w:val="001E0662"/>
    <w:rsid w:val="001E0670"/>
    <w:rsid w:val="001E06D1"/>
    <w:rsid w:val="001E0755"/>
    <w:rsid w:val="001E0773"/>
    <w:rsid w:val="001E088F"/>
    <w:rsid w:val="001E096B"/>
    <w:rsid w:val="001E0976"/>
    <w:rsid w:val="001E09DE"/>
    <w:rsid w:val="001E0AE5"/>
    <w:rsid w:val="001E0B4C"/>
    <w:rsid w:val="001E0B55"/>
    <w:rsid w:val="001E0BDF"/>
    <w:rsid w:val="001E0BF4"/>
    <w:rsid w:val="001E0C1A"/>
    <w:rsid w:val="001E0CAF"/>
    <w:rsid w:val="001E0CD7"/>
    <w:rsid w:val="001E0CFF"/>
    <w:rsid w:val="001E0DD1"/>
    <w:rsid w:val="001E0ED5"/>
    <w:rsid w:val="001E0F0F"/>
    <w:rsid w:val="001E0F38"/>
    <w:rsid w:val="001E1049"/>
    <w:rsid w:val="001E107A"/>
    <w:rsid w:val="001E1139"/>
    <w:rsid w:val="001E124E"/>
    <w:rsid w:val="001E1280"/>
    <w:rsid w:val="001E12B8"/>
    <w:rsid w:val="001E12D3"/>
    <w:rsid w:val="001E1406"/>
    <w:rsid w:val="001E1416"/>
    <w:rsid w:val="001E1445"/>
    <w:rsid w:val="001E16B1"/>
    <w:rsid w:val="001E16B7"/>
    <w:rsid w:val="001E1760"/>
    <w:rsid w:val="001E17C5"/>
    <w:rsid w:val="001E17DB"/>
    <w:rsid w:val="001E17F7"/>
    <w:rsid w:val="001E1899"/>
    <w:rsid w:val="001E19CC"/>
    <w:rsid w:val="001E1A3A"/>
    <w:rsid w:val="001E1AE4"/>
    <w:rsid w:val="001E1B18"/>
    <w:rsid w:val="001E1B83"/>
    <w:rsid w:val="001E1BBB"/>
    <w:rsid w:val="001E1C2B"/>
    <w:rsid w:val="001E1C3B"/>
    <w:rsid w:val="001E1C42"/>
    <w:rsid w:val="001E1C61"/>
    <w:rsid w:val="001E1D6B"/>
    <w:rsid w:val="001E1DA5"/>
    <w:rsid w:val="001E1DE6"/>
    <w:rsid w:val="001E1F3E"/>
    <w:rsid w:val="001E1F61"/>
    <w:rsid w:val="001E1F6A"/>
    <w:rsid w:val="001E2009"/>
    <w:rsid w:val="001E20ED"/>
    <w:rsid w:val="001E20F9"/>
    <w:rsid w:val="001E2107"/>
    <w:rsid w:val="001E22FE"/>
    <w:rsid w:val="001E22FF"/>
    <w:rsid w:val="001E2494"/>
    <w:rsid w:val="001E2592"/>
    <w:rsid w:val="001E25F7"/>
    <w:rsid w:val="001E26D1"/>
    <w:rsid w:val="001E27E8"/>
    <w:rsid w:val="001E2805"/>
    <w:rsid w:val="001E281F"/>
    <w:rsid w:val="001E28BB"/>
    <w:rsid w:val="001E28E1"/>
    <w:rsid w:val="001E2917"/>
    <w:rsid w:val="001E2924"/>
    <w:rsid w:val="001E2929"/>
    <w:rsid w:val="001E29CF"/>
    <w:rsid w:val="001E29D0"/>
    <w:rsid w:val="001E2A69"/>
    <w:rsid w:val="001E2BEA"/>
    <w:rsid w:val="001E2C0D"/>
    <w:rsid w:val="001E2D07"/>
    <w:rsid w:val="001E2D34"/>
    <w:rsid w:val="001E2F08"/>
    <w:rsid w:val="001E2F2F"/>
    <w:rsid w:val="001E2F37"/>
    <w:rsid w:val="001E2F4A"/>
    <w:rsid w:val="001E2F58"/>
    <w:rsid w:val="001E2FF8"/>
    <w:rsid w:val="001E308F"/>
    <w:rsid w:val="001E309B"/>
    <w:rsid w:val="001E315D"/>
    <w:rsid w:val="001E32A9"/>
    <w:rsid w:val="001E32E5"/>
    <w:rsid w:val="001E32E7"/>
    <w:rsid w:val="001E3309"/>
    <w:rsid w:val="001E3368"/>
    <w:rsid w:val="001E33B7"/>
    <w:rsid w:val="001E343E"/>
    <w:rsid w:val="001E346E"/>
    <w:rsid w:val="001E34E8"/>
    <w:rsid w:val="001E34F5"/>
    <w:rsid w:val="001E3513"/>
    <w:rsid w:val="001E35A1"/>
    <w:rsid w:val="001E35CE"/>
    <w:rsid w:val="001E3729"/>
    <w:rsid w:val="001E3739"/>
    <w:rsid w:val="001E3755"/>
    <w:rsid w:val="001E3791"/>
    <w:rsid w:val="001E3862"/>
    <w:rsid w:val="001E38C5"/>
    <w:rsid w:val="001E39EE"/>
    <w:rsid w:val="001E3A6A"/>
    <w:rsid w:val="001E3AD5"/>
    <w:rsid w:val="001E3ADF"/>
    <w:rsid w:val="001E3AF8"/>
    <w:rsid w:val="001E3B04"/>
    <w:rsid w:val="001E3B45"/>
    <w:rsid w:val="001E3BA4"/>
    <w:rsid w:val="001E3BED"/>
    <w:rsid w:val="001E3C76"/>
    <w:rsid w:val="001E3C8A"/>
    <w:rsid w:val="001E3C92"/>
    <w:rsid w:val="001E3D4E"/>
    <w:rsid w:val="001E3D50"/>
    <w:rsid w:val="001E3D5E"/>
    <w:rsid w:val="001E3D9B"/>
    <w:rsid w:val="001E3DC5"/>
    <w:rsid w:val="001E3DFB"/>
    <w:rsid w:val="001E3EE2"/>
    <w:rsid w:val="001E40A9"/>
    <w:rsid w:val="001E40C7"/>
    <w:rsid w:val="001E40D9"/>
    <w:rsid w:val="001E418C"/>
    <w:rsid w:val="001E4234"/>
    <w:rsid w:val="001E4242"/>
    <w:rsid w:val="001E429E"/>
    <w:rsid w:val="001E42E4"/>
    <w:rsid w:val="001E43C0"/>
    <w:rsid w:val="001E4420"/>
    <w:rsid w:val="001E447A"/>
    <w:rsid w:val="001E45AE"/>
    <w:rsid w:val="001E45CF"/>
    <w:rsid w:val="001E4651"/>
    <w:rsid w:val="001E468B"/>
    <w:rsid w:val="001E4752"/>
    <w:rsid w:val="001E4760"/>
    <w:rsid w:val="001E478C"/>
    <w:rsid w:val="001E47F2"/>
    <w:rsid w:val="001E4841"/>
    <w:rsid w:val="001E48B4"/>
    <w:rsid w:val="001E4909"/>
    <w:rsid w:val="001E4945"/>
    <w:rsid w:val="001E4952"/>
    <w:rsid w:val="001E498C"/>
    <w:rsid w:val="001E499E"/>
    <w:rsid w:val="001E49B7"/>
    <w:rsid w:val="001E4A02"/>
    <w:rsid w:val="001E4A58"/>
    <w:rsid w:val="001E4B94"/>
    <w:rsid w:val="001E4CC2"/>
    <w:rsid w:val="001E4D1A"/>
    <w:rsid w:val="001E4D71"/>
    <w:rsid w:val="001E4D9D"/>
    <w:rsid w:val="001E4DC2"/>
    <w:rsid w:val="001E4E90"/>
    <w:rsid w:val="001E4EA6"/>
    <w:rsid w:val="001E4F35"/>
    <w:rsid w:val="001E5144"/>
    <w:rsid w:val="001E51CD"/>
    <w:rsid w:val="001E5205"/>
    <w:rsid w:val="001E5215"/>
    <w:rsid w:val="001E5271"/>
    <w:rsid w:val="001E529C"/>
    <w:rsid w:val="001E52E0"/>
    <w:rsid w:val="001E5386"/>
    <w:rsid w:val="001E53E7"/>
    <w:rsid w:val="001E5457"/>
    <w:rsid w:val="001E54B6"/>
    <w:rsid w:val="001E54DF"/>
    <w:rsid w:val="001E54EF"/>
    <w:rsid w:val="001E5504"/>
    <w:rsid w:val="001E551E"/>
    <w:rsid w:val="001E5598"/>
    <w:rsid w:val="001E55D3"/>
    <w:rsid w:val="001E55EB"/>
    <w:rsid w:val="001E5674"/>
    <w:rsid w:val="001E576A"/>
    <w:rsid w:val="001E57BB"/>
    <w:rsid w:val="001E583B"/>
    <w:rsid w:val="001E586E"/>
    <w:rsid w:val="001E5873"/>
    <w:rsid w:val="001E588F"/>
    <w:rsid w:val="001E5893"/>
    <w:rsid w:val="001E591D"/>
    <w:rsid w:val="001E5932"/>
    <w:rsid w:val="001E598F"/>
    <w:rsid w:val="001E5B00"/>
    <w:rsid w:val="001E5BE1"/>
    <w:rsid w:val="001E5CAF"/>
    <w:rsid w:val="001E5CB2"/>
    <w:rsid w:val="001E5D65"/>
    <w:rsid w:val="001E5D84"/>
    <w:rsid w:val="001E5DC4"/>
    <w:rsid w:val="001E5E78"/>
    <w:rsid w:val="001E5ED2"/>
    <w:rsid w:val="001E5ED3"/>
    <w:rsid w:val="001E5F0C"/>
    <w:rsid w:val="001E5F81"/>
    <w:rsid w:val="001E5FFF"/>
    <w:rsid w:val="001E6022"/>
    <w:rsid w:val="001E60B6"/>
    <w:rsid w:val="001E6147"/>
    <w:rsid w:val="001E61C3"/>
    <w:rsid w:val="001E61E0"/>
    <w:rsid w:val="001E6282"/>
    <w:rsid w:val="001E6344"/>
    <w:rsid w:val="001E636F"/>
    <w:rsid w:val="001E63E7"/>
    <w:rsid w:val="001E6455"/>
    <w:rsid w:val="001E6474"/>
    <w:rsid w:val="001E64E2"/>
    <w:rsid w:val="001E64FC"/>
    <w:rsid w:val="001E6532"/>
    <w:rsid w:val="001E657C"/>
    <w:rsid w:val="001E6596"/>
    <w:rsid w:val="001E659D"/>
    <w:rsid w:val="001E6615"/>
    <w:rsid w:val="001E6619"/>
    <w:rsid w:val="001E66BC"/>
    <w:rsid w:val="001E6731"/>
    <w:rsid w:val="001E6739"/>
    <w:rsid w:val="001E6763"/>
    <w:rsid w:val="001E6793"/>
    <w:rsid w:val="001E6884"/>
    <w:rsid w:val="001E689D"/>
    <w:rsid w:val="001E68A8"/>
    <w:rsid w:val="001E68CC"/>
    <w:rsid w:val="001E6BE9"/>
    <w:rsid w:val="001E6BF4"/>
    <w:rsid w:val="001E6D0E"/>
    <w:rsid w:val="001E6D2B"/>
    <w:rsid w:val="001E6D3A"/>
    <w:rsid w:val="001E6D77"/>
    <w:rsid w:val="001E6DD6"/>
    <w:rsid w:val="001E6EDA"/>
    <w:rsid w:val="001E6F2D"/>
    <w:rsid w:val="001E6F98"/>
    <w:rsid w:val="001E706C"/>
    <w:rsid w:val="001E70AD"/>
    <w:rsid w:val="001E7171"/>
    <w:rsid w:val="001E71EC"/>
    <w:rsid w:val="001E726A"/>
    <w:rsid w:val="001E72D8"/>
    <w:rsid w:val="001E73A0"/>
    <w:rsid w:val="001E73EC"/>
    <w:rsid w:val="001E74DB"/>
    <w:rsid w:val="001E7514"/>
    <w:rsid w:val="001E757E"/>
    <w:rsid w:val="001E759B"/>
    <w:rsid w:val="001E76CB"/>
    <w:rsid w:val="001E76E2"/>
    <w:rsid w:val="001E775F"/>
    <w:rsid w:val="001E7790"/>
    <w:rsid w:val="001E77BE"/>
    <w:rsid w:val="001E784A"/>
    <w:rsid w:val="001E7898"/>
    <w:rsid w:val="001E797C"/>
    <w:rsid w:val="001E7A6B"/>
    <w:rsid w:val="001E7AC3"/>
    <w:rsid w:val="001E7B00"/>
    <w:rsid w:val="001E7B28"/>
    <w:rsid w:val="001E7B6F"/>
    <w:rsid w:val="001E7C52"/>
    <w:rsid w:val="001E7C64"/>
    <w:rsid w:val="001E7CD7"/>
    <w:rsid w:val="001E7CF1"/>
    <w:rsid w:val="001E7D04"/>
    <w:rsid w:val="001E7D51"/>
    <w:rsid w:val="001E7D71"/>
    <w:rsid w:val="001E7E4E"/>
    <w:rsid w:val="001E7ECC"/>
    <w:rsid w:val="001E7F22"/>
    <w:rsid w:val="001E7FC5"/>
    <w:rsid w:val="001E7FF5"/>
    <w:rsid w:val="001F005E"/>
    <w:rsid w:val="001F008F"/>
    <w:rsid w:val="001F00A0"/>
    <w:rsid w:val="001F011D"/>
    <w:rsid w:val="001F0129"/>
    <w:rsid w:val="001F019D"/>
    <w:rsid w:val="001F01BF"/>
    <w:rsid w:val="001F02F7"/>
    <w:rsid w:val="001F0391"/>
    <w:rsid w:val="001F0532"/>
    <w:rsid w:val="001F0579"/>
    <w:rsid w:val="001F059E"/>
    <w:rsid w:val="001F05EF"/>
    <w:rsid w:val="001F062F"/>
    <w:rsid w:val="001F06BF"/>
    <w:rsid w:val="001F0700"/>
    <w:rsid w:val="001F0719"/>
    <w:rsid w:val="001F0736"/>
    <w:rsid w:val="001F073F"/>
    <w:rsid w:val="001F0798"/>
    <w:rsid w:val="001F07AA"/>
    <w:rsid w:val="001F0870"/>
    <w:rsid w:val="001F0895"/>
    <w:rsid w:val="001F08E4"/>
    <w:rsid w:val="001F0992"/>
    <w:rsid w:val="001F09EB"/>
    <w:rsid w:val="001F0ACB"/>
    <w:rsid w:val="001F0ACD"/>
    <w:rsid w:val="001F0ADE"/>
    <w:rsid w:val="001F0B00"/>
    <w:rsid w:val="001F0B73"/>
    <w:rsid w:val="001F0B9D"/>
    <w:rsid w:val="001F0BAB"/>
    <w:rsid w:val="001F0BC5"/>
    <w:rsid w:val="001F0C3F"/>
    <w:rsid w:val="001F0C7D"/>
    <w:rsid w:val="001F0C91"/>
    <w:rsid w:val="001F0C9F"/>
    <w:rsid w:val="001F0CFA"/>
    <w:rsid w:val="001F0DA0"/>
    <w:rsid w:val="001F0E89"/>
    <w:rsid w:val="001F0EB5"/>
    <w:rsid w:val="001F0EBB"/>
    <w:rsid w:val="001F0EED"/>
    <w:rsid w:val="001F0F1A"/>
    <w:rsid w:val="001F0F3D"/>
    <w:rsid w:val="001F0F8D"/>
    <w:rsid w:val="001F0FB3"/>
    <w:rsid w:val="001F100D"/>
    <w:rsid w:val="001F1268"/>
    <w:rsid w:val="001F1291"/>
    <w:rsid w:val="001F1311"/>
    <w:rsid w:val="001F13AE"/>
    <w:rsid w:val="001F140A"/>
    <w:rsid w:val="001F1445"/>
    <w:rsid w:val="001F14A4"/>
    <w:rsid w:val="001F14C5"/>
    <w:rsid w:val="001F14FD"/>
    <w:rsid w:val="001F1585"/>
    <w:rsid w:val="001F1621"/>
    <w:rsid w:val="001F164C"/>
    <w:rsid w:val="001F1693"/>
    <w:rsid w:val="001F16B3"/>
    <w:rsid w:val="001F170B"/>
    <w:rsid w:val="001F1721"/>
    <w:rsid w:val="001F1800"/>
    <w:rsid w:val="001F1832"/>
    <w:rsid w:val="001F1880"/>
    <w:rsid w:val="001F1A20"/>
    <w:rsid w:val="001F1B5B"/>
    <w:rsid w:val="001F1B8D"/>
    <w:rsid w:val="001F1BEE"/>
    <w:rsid w:val="001F1BFF"/>
    <w:rsid w:val="001F1C5B"/>
    <w:rsid w:val="001F1C94"/>
    <w:rsid w:val="001F1CB0"/>
    <w:rsid w:val="001F1CC8"/>
    <w:rsid w:val="001F1CE2"/>
    <w:rsid w:val="001F1D19"/>
    <w:rsid w:val="001F1D1E"/>
    <w:rsid w:val="001F1D54"/>
    <w:rsid w:val="001F1DD0"/>
    <w:rsid w:val="001F1E42"/>
    <w:rsid w:val="001F1E78"/>
    <w:rsid w:val="001F1F4F"/>
    <w:rsid w:val="001F1F59"/>
    <w:rsid w:val="001F1F6B"/>
    <w:rsid w:val="001F1F9F"/>
    <w:rsid w:val="001F207E"/>
    <w:rsid w:val="001F208F"/>
    <w:rsid w:val="001F2150"/>
    <w:rsid w:val="001F215B"/>
    <w:rsid w:val="001F215E"/>
    <w:rsid w:val="001F21EB"/>
    <w:rsid w:val="001F21EE"/>
    <w:rsid w:val="001F2269"/>
    <w:rsid w:val="001F22B2"/>
    <w:rsid w:val="001F22D4"/>
    <w:rsid w:val="001F2445"/>
    <w:rsid w:val="001F2446"/>
    <w:rsid w:val="001F2465"/>
    <w:rsid w:val="001F24EF"/>
    <w:rsid w:val="001F2526"/>
    <w:rsid w:val="001F256A"/>
    <w:rsid w:val="001F2591"/>
    <w:rsid w:val="001F25A8"/>
    <w:rsid w:val="001F26E6"/>
    <w:rsid w:val="001F2729"/>
    <w:rsid w:val="001F2757"/>
    <w:rsid w:val="001F27B3"/>
    <w:rsid w:val="001F2841"/>
    <w:rsid w:val="001F2848"/>
    <w:rsid w:val="001F2891"/>
    <w:rsid w:val="001F290F"/>
    <w:rsid w:val="001F295C"/>
    <w:rsid w:val="001F29A9"/>
    <w:rsid w:val="001F29C5"/>
    <w:rsid w:val="001F29E5"/>
    <w:rsid w:val="001F2A2D"/>
    <w:rsid w:val="001F2A6E"/>
    <w:rsid w:val="001F2A8E"/>
    <w:rsid w:val="001F2ADE"/>
    <w:rsid w:val="001F2B0C"/>
    <w:rsid w:val="001F2B3B"/>
    <w:rsid w:val="001F2B8F"/>
    <w:rsid w:val="001F2C4E"/>
    <w:rsid w:val="001F2C76"/>
    <w:rsid w:val="001F2C7E"/>
    <w:rsid w:val="001F2CA0"/>
    <w:rsid w:val="001F2E2C"/>
    <w:rsid w:val="001F2EB6"/>
    <w:rsid w:val="001F2F23"/>
    <w:rsid w:val="001F2F3E"/>
    <w:rsid w:val="001F2FD1"/>
    <w:rsid w:val="001F2FEE"/>
    <w:rsid w:val="001F3060"/>
    <w:rsid w:val="001F30AA"/>
    <w:rsid w:val="001F30AC"/>
    <w:rsid w:val="001F31B4"/>
    <w:rsid w:val="001F3221"/>
    <w:rsid w:val="001F3336"/>
    <w:rsid w:val="001F3359"/>
    <w:rsid w:val="001F34F4"/>
    <w:rsid w:val="001F350F"/>
    <w:rsid w:val="001F3588"/>
    <w:rsid w:val="001F35FC"/>
    <w:rsid w:val="001F365B"/>
    <w:rsid w:val="001F367C"/>
    <w:rsid w:val="001F369E"/>
    <w:rsid w:val="001F3725"/>
    <w:rsid w:val="001F377E"/>
    <w:rsid w:val="001F37DE"/>
    <w:rsid w:val="001F380A"/>
    <w:rsid w:val="001F3832"/>
    <w:rsid w:val="001F3865"/>
    <w:rsid w:val="001F387E"/>
    <w:rsid w:val="001F38D7"/>
    <w:rsid w:val="001F38E9"/>
    <w:rsid w:val="001F38EA"/>
    <w:rsid w:val="001F3926"/>
    <w:rsid w:val="001F395C"/>
    <w:rsid w:val="001F3961"/>
    <w:rsid w:val="001F39E6"/>
    <w:rsid w:val="001F3A5A"/>
    <w:rsid w:val="001F3A64"/>
    <w:rsid w:val="001F3AA8"/>
    <w:rsid w:val="001F3AD6"/>
    <w:rsid w:val="001F3B7C"/>
    <w:rsid w:val="001F3BDF"/>
    <w:rsid w:val="001F3C3B"/>
    <w:rsid w:val="001F3C4C"/>
    <w:rsid w:val="001F3CEF"/>
    <w:rsid w:val="001F3D17"/>
    <w:rsid w:val="001F3D7C"/>
    <w:rsid w:val="001F3DB8"/>
    <w:rsid w:val="001F3DE2"/>
    <w:rsid w:val="001F3E44"/>
    <w:rsid w:val="001F3E93"/>
    <w:rsid w:val="001F3F7E"/>
    <w:rsid w:val="001F4022"/>
    <w:rsid w:val="001F40D0"/>
    <w:rsid w:val="001F40E8"/>
    <w:rsid w:val="001F4106"/>
    <w:rsid w:val="001F41AB"/>
    <w:rsid w:val="001F41EB"/>
    <w:rsid w:val="001F41F4"/>
    <w:rsid w:val="001F424D"/>
    <w:rsid w:val="001F4266"/>
    <w:rsid w:val="001F42C1"/>
    <w:rsid w:val="001F432A"/>
    <w:rsid w:val="001F4446"/>
    <w:rsid w:val="001F4512"/>
    <w:rsid w:val="001F45EE"/>
    <w:rsid w:val="001F45F2"/>
    <w:rsid w:val="001F460B"/>
    <w:rsid w:val="001F4653"/>
    <w:rsid w:val="001F4726"/>
    <w:rsid w:val="001F472B"/>
    <w:rsid w:val="001F4733"/>
    <w:rsid w:val="001F4760"/>
    <w:rsid w:val="001F4848"/>
    <w:rsid w:val="001F48A9"/>
    <w:rsid w:val="001F48BC"/>
    <w:rsid w:val="001F48BE"/>
    <w:rsid w:val="001F4987"/>
    <w:rsid w:val="001F49BE"/>
    <w:rsid w:val="001F4A56"/>
    <w:rsid w:val="001F4B2B"/>
    <w:rsid w:val="001F4B3B"/>
    <w:rsid w:val="001F4B96"/>
    <w:rsid w:val="001F4C6B"/>
    <w:rsid w:val="001F4CA9"/>
    <w:rsid w:val="001F4CDB"/>
    <w:rsid w:val="001F4CF8"/>
    <w:rsid w:val="001F4E19"/>
    <w:rsid w:val="001F4E30"/>
    <w:rsid w:val="001F4F0E"/>
    <w:rsid w:val="001F4FCD"/>
    <w:rsid w:val="001F4FFA"/>
    <w:rsid w:val="001F5034"/>
    <w:rsid w:val="001F50AB"/>
    <w:rsid w:val="001F514B"/>
    <w:rsid w:val="001F51CD"/>
    <w:rsid w:val="001F5363"/>
    <w:rsid w:val="001F5413"/>
    <w:rsid w:val="001F5471"/>
    <w:rsid w:val="001F5492"/>
    <w:rsid w:val="001F54B9"/>
    <w:rsid w:val="001F5512"/>
    <w:rsid w:val="001F5593"/>
    <w:rsid w:val="001F5659"/>
    <w:rsid w:val="001F5660"/>
    <w:rsid w:val="001F5693"/>
    <w:rsid w:val="001F56A7"/>
    <w:rsid w:val="001F57DB"/>
    <w:rsid w:val="001F5837"/>
    <w:rsid w:val="001F585F"/>
    <w:rsid w:val="001F58D6"/>
    <w:rsid w:val="001F5950"/>
    <w:rsid w:val="001F5ABF"/>
    <w:rsid w:val="001F5B00"/>
    <w:rsid w:val="001F5B7F"/>
    <w:rsid w:val="001F5B90"/>
    <w:rsid w:val="001F5BF1"/>
    <w:rsid w:val="001F5C19"/>
    <w:rsid w:val="001F5C9F"/>
    <w:rsid w:val="001F5E62"/>
    <w:rsid w:val="001F5E81"/>
    <w:rsid w:val="001F5EC2"/>
    <w:rsid w:val="001F5EE9"/>
    <w:rsid w:val="001F5EEE"/>
    <w:rsid w:val="001F5FAB"/>
    <w:rsid w:val="001F60E4"/>
    <w:rsid w:val="001F60F3"/>
    <w:rsid w:val="001F6159"/>
    <w:rsid w:val="001F618C"/>
    <w:rsid w:val="001F61C4"/>
    <w:rsid w:val="001F6253"/>
    <w:rsid w:val="001F628A"/>
    <w:rsid w:val="001F62A2"/>
    <w:rsid w:val="001F62C0"/>
    <w:rsid w:val="001F63EE"/>
    <w:rsid w:val="001F6453"/>
    <w:rsid w:val="001F6454"/>
    <w:rsid w:val="001F6463"/>
    <w:rsid w:val="001F6572"/>
    <w:rsid w:val="001F65B9"/>
    <w:rsid w:val="001F66B0"/>
    <w:rsid w:val="001F66C9"/>
    <w:rsid w:val="001F66D9"/>
    <w:rsid w:val="001F66E3"/>
    <w:rsid w:val="001F6740"/>
    <w:rsid w:val="001F683F"/>
    <w:rsid w:val="001F68E6"/>
    <w:rsid w:val="001F6960"/>
    <w:rsid w:val="001F696B"/>
    <w:rsid w:val="001F697E"/>
    <w:rsid w:val="001F69E1"/>
    <w:rsid w:val="001F6A18"/>
    <w:rsid w:val="001F6ADA"/>
    <w:rsid w:val="001F6B8A"/>
    <w:rsid w:val="001F6BB2"/>
    <w:rsid w:val="001F6C05"/>
    <w:rsid w:val="001F6D08"/>
    <w:rsid w:val="001F6D25"/>
    <w:rsid w:val="001F6D57"/>
    <w:rsid w:val="001F6D89"/>
    <w:rsid w:val="001F6F33"/>
    <w:rsid w:val="001F6F35"/>
    <w:rsid w:val="001F7054"/>
    <w:rsid w:val="001F71AB"/>
    <w:rsid w:val="001F7325"/>
    <w:rsid w:val="001F733E"/>
    <w:rsid w:val="001F73A2"/>
    <w:rsid w:val="001F74D0"/>
    <w:rsid w:val="001F74DF"/>
    <w:rsid w:val="001F7583"/>
    <w:rsid w:val="001F764A"/>
    <w:rsid w:val="001F769D"/>
    <w:rsid w:val="001F76D7"/>
    <w:rsid w:val="001F76FA"/>
    <w:rsid w:val="001F77EF"/>
    <w:rsid w:val="001F7800"/>
    <w:rsid w:val="001F7888"/>
    <w:rsid w:val="001F792B"/>
    <w:rsid w:val="001F79D4"/>
    <w:rsid w:val="001F79E9"/>
    <w:rsid w:val="001F7A05"/>
    <w:rsid w:val="001F7A49"/>
    <w:rsid w:val="001F7A77"/>
    <w:rsid w:val="001F7AA3"/>
    <w:rsid w:val="001F7AA7"/>
    <w:rsid w:val="001F7AA9"/>
    <w:rsid w:val="001F7ACB"/>
    <w:rsid w:val="001F7AF6"/>
    <w:rsid w:val="001F7B52"/>
    <w:rsid w:val="001F7CD2"/>
    <w:rsid w:val="001F7E86"/>
    <w:rsid w:val="001F7F67"/>
    <w:rsid w:val="001F7F71"/>
    <w:rsid w:val="00200004"/>
    <w:rsid w:val="0020001E"/>
    <w:rsid w:val="00200042"/>
    <w:rsid w:val="00200071"/>
    <w:rsid w:val="00200077"/>
    <w:rsid w:val="0020007F"/>
    <w:rsid w:val="002000B2"/>
    <w:rsid w:val="002000BB"/>
    <w:rsid w:val="00200194"/>
    <w:rsid w:val="002001CE"/>
    <w:rsid w:val="00200222"/>
    <w:rsid w:val="002002A8"/>
    <w:rsid w:val="002002E3"/>
    <w:rsid w:val="002003D4"/>
    <w:rsid w:val="002003E1"/>
    <w:rsid w:val="002004AD"/>
    <w:rsid w:val="002004FF"/>
    <w:rsid w:val="002005A5"/>
    <w:rsid w:val="002005B7"/>
    <w:rsid w:val="002006A2"/>
    <w:rsid w:val="002006C0"/>
    <w:rsid w:val="002006DC"/>
    <w:rsid w:val="002006E0"/>
    <w:rsid w:val="0020071C"/>
    <w:rsid w:val="002007F5"/>
    <w:rsid w:val="00200872"/>
    <w:rsid w:val="00200897"/>
    <w:rsid w:val="002008CA"/>
    <w:rsid w:val="002008E3"/>
    <w:rsid w:val="00200902"/>
    <w:rsid w:val="00200910"/>
    <w:rsid w:val="00200946"/>
    <w:rsid w:val="002009C1"/>
    <w:rsid w:val="00200A65"/>
    <w:rsid w:val="00200A7C"/>
    <w:rsid w:val="00200AFA"/>
    <w:rsid w:val="00200B3F"/>
    <w:rsid w:val="00200BFF"/>
    <w:rsid w:val="00200C0C"/>
    <w:rsid w:val="00200C92"/>
    <w:rsid w:val="00200CCE"/>
    <w:rsid w:val="00200D93"/>
    <w:rsid w:val="00200D9C"/>
    <w:rsid w:val="00200DB2"/>
    <w:rsid w:val="00200EBA"/>
    <w:rsid w:val="00200F01"/>
    <w:rsid w:val="00200F7B"/>
    <w:rsid w:val="00200FB8"/>
    <w:rsid w:val="00200FC1"/>
    <w:rsid w:val="0020106D"/>
    <w:rsid w:val="002010A6"/>
    <w:rsid w:val="002010A8"/>
    <w:rsid w:val="0020110C"/>
    <w:rsid w:val="002011E8"/>
    <w:rsid w:val="0020120F"/>
    <w:rsid w:val="002012B2"/>
    <w:rsid w:val="00201507"/>
    <w:rsid w:val="002016AE"/>
    <w:rsid w:val="00201705"/>
    <w:rsid w:val="00201709"/>
    <w:rsid w:val="0020175E"/>
    <w:rsid w:val="0020179F"/>
    <w:rsid w:val="002017C6"/>
    <w:rsid w:val="002018E8"/>
    <w:rsid w:val="0020197C"/>
    <w:rsid w:val="00201993"/>
    <w:rsid w:val="0020199A"/>
    <w:rsid w:val="00201A06"/>
    <w:rsid w:val="00201A65"/>
    <w:rsid w:val="00201A88"/>
    <w:rsid w:val="00201AA0"/>
    <w:rsid w:val="00201B12"/>
    <w:rsid w:val="00201B82"/>
    <w:rsid w:val="00201C0A"/>
    <w:rsid w:val="00201C10"/>
    <w:rsid w:val="00201D39"/>
    <w:rsid w:val="00201DBA"/>
    <w:rsid w:val="00201E87"/>
    <w:rsid w:val="00201EEF"/>
    <w:rsid w:val="00201F64"/>
    <w:rsid w:val="00202091"/>
    <w:rsid w:val="002020CE"/>
    <w:rsid w:val="0020219F"/>
    <w:rsid w:val="002021CA"/>
    <w:rsid w:val="002021F5"/>
    <w:rsid w:val="00202211"/>
    <w:rsid w:val="0020226C"/>
    <w:rsid w:val="002022A8"/>
    <w:rsid w:val="00202322"/>
    <w:rsid w:val="00202328"/>
    <w:rsid w:val="002023CF"/>
    <w:rsid w:val="0020240F"/>
    <w:rsid w:val="0020255A"/>
    <w:rsid w:val="002026A5"/>
    <w:rsid w:val="002026DF"/>
    <w:rsid w:val="00202752"/>
    <w:rsid w:val="002027B6"/>
    <w:rsid w:val="00202927"/>
    <w:rsid w:val="00202A18"/>
    <w:rsid w:val="00202A38"/>
    <w:rsid w:val="00202A7F"/>
    <w:rsid w:val="00202A9E"/>
    <w:rsid w:val="00202B41"/>
    <w:rsid w:val="00202BB1"/>
    <w:rsid w:val="00202BFC"/>
    <w:rsid w:val="00202C2D"/>
    <w:rsid w:val="00202C7D"/>
    <w:rsid w:val="00202C82"/>
    <w:rsid w:val="00202CA3"/>
    <w:rsid w:val="00202D39"/>
    <w:rsid w:val="00202D4A"/>
    <w:rsid w:val="00202D87"/>
    <w:rsid w:val="00202EDF"/>
    <w:rsid w:val="00203012"/>
    <w:rsid w:val="0020318E"/>
    <w:rsid w:val="002031F2"/>
    <w:rsid w:val="002032AA"/>
    <w:rsid w:val="00203371"/>
    <w:rsid w:val="002033DF"/>
    <w:rsid w:val="0020341B"/>
    <w:rsid w:val="0020351D"/>
    <w:rsid w:val="00203529"/>
    <w:rsid w:val="002035CB"/>
    <w:rsid w:val="0020374F"/>
    <w:rsid w:val="0020379A"/>
    <w:rsid w:val="002038A0"/>
    <w:rsid w:val="0020396E"/>
    <w:rsid w:val="002039D6"/>
    <w:rsid w:val="002039EF"/>
    <w:rsid w:val="002039FA"/>
    <w:rsid w:val="00203A94"/>
    <w:rsid w:val="00203BA6"/>
    <w:rsid w:val="00203BCC"/>
    <w:rsid w:val="00203C01"/>
    <w:rsid w:val="00203D91"/>
    <w:rsid w:val="00203D99"/>
    <w:rsid w:val="00203DFC"/>
    <w:rsid w:val="00203EE4"/>
    <w:rsid w:val="00203EF5"/>
    <w:rsid w:val="00203F05"/>
    <w:rsid w:val="00203FE2"/>
    <w:rsid w:val="002040E6"/>
    <w:rsid w:val="00204124"/>
    <w:rsid w:val="0020414F"/>
    <w:rsid w:val="0020416A"/>
    <w:rsid w:val="00204173"/>
    <w:rsid w:val="00204200"/>
    <w:rsid w:val="00204208"/>
    <w:rsid w:val="00204288"/>
    <w:rsid w:val="0020429E"/>
    <w:rsid w:val="002042FF"/>
    <w:rsid w:val="0020437A"/>
    <w:rsid w:val="00204415"/>
    <w:rsid w:val="00204442"/>
    <w:rsid w:val="002044B1"/>
    <w:rsid w:val="002045E1"/>
    <w:rsid w:val="00204640"/>
    <w:rsid w:val="00204689"/>
    <w:rsid w:val="002046A5"/>
    <w:rsid w:val="0020471D"/>
    <w:rsid w:val="00204767"/>
    <w:rsid w:val="002047D5"/>
    <w:rsid w:val="0020481D"/>
    <w:rsid w:val="0020484D"/>
    <w:rsid w:val="00204868"/>
    <w:rsid w:val="00204873"/>
    <w:rsid w:val="0020489D"/>
    <w:rsid w:val="002048DC"/>
    <w:rsid w:val="002048EE"/>
    <w:rsid w:val="00204AAC"/>
    <w:rsid w:val="00204BB7"/>
    <w:rsid w:val="00204BF3"/>
    <w:rsid w:val="00204C07"/>
    <w:rsid w:val="00204DD1"/>
    <w:rsid w:val="00204E6F"/>
    <w:rsid w:val="00204F43"/>
    <w:rsid w:val="00204F7A"/>
    <w:rsid w:val="00205064"/>
    <w:rsid w:val="002050CA"/>
    <w:rsid w:val="002050FF"/>
    <w:rsid w:val="00205257"/>
    <w:rsid w:val="00205333"/>
    <w:rsid w:val="0020536F"/>
    <w:rsid w:val="00205413"/>
    <w:rsid w:val="002054FA"/>
    <w:rsid w:val="0020558A"/>
    <w:rsid w:val="002056CF"/>
    <w:rsid w:val="002056F6"/>
    <w:rsid w:val="00205747"/>
    <w:rsid w:val="002057F2"/>
    <w:rsid w:val="00205819"/>
    <w:rsid w:val="00205861"/>
    <w:rsid w:val="002058FB"/>
    <w:rsid w:val="0020598A"/>
    <w:rsid w:val="002059BA"/>
    <w:rsid w:val="00205A79"/>
    <w:rsid w:val="00205A87"/>
    <w:rsid w:val="00205AE9"/>
    <w:rsid w:val="00205AF0"/>
    <w:rsid w:val="00205B1B"/>
    <w:rsid w:val="00205B3E"/>
    <w:rsid w:val="00205B43"/>
    <w:rsid w:val="00205B6F"/>
    <w:rsid w:val="00205BCD"/>
    <w:rsid w:val="00205C3F"/>
    <w:rsid w:val="00205C7F"/>
    <w:rsid w:val="00205C8C"/>
    <w:rsid w:val="00205D25"/>
    <w:rsid w:val="00205D27"/>
    <w:rsid w:val="00205D41"/>
    <w:rsid w:val="00205F70"/>
    <w:rsid w:val="00205F71"/>
    <w:rsid w:val="00205F90"/>
    <w:rsid w:val="00205FDA"/>
    <w:rsid w:val="002060B5"/>
    <w:rsid w:val="00206116"/>
    <w:rsid w:val="002061E0"/>
    <w:rsid w:val="0020639B"/>
    <w:rsid w:val="0020649F"/>
    <w:rsid w:val="00206528"/>
    <w:rsid w:val="00206571"/>
    <w:rsid w:val="0020665C"/>
    <w:rsid w:val="0020671A"/>
    <w:rsid w:val="00206790"/>
    <w:rsid w:val="002067EC"/>
    <w:rsid w:val="0020688F"/>
    <w:rsid w:val="00206900"/>
    <w:rsid w:val="00206919"/>
    <w:rsid w:val="0020694E"/>
    <w:rsid w:val="0020699B"/>
    <w:rsid w:val="00206AC1"/>
    <w:rsid w:val="00206B9C"/>
    <w:rsid w:val="00206BAD"/>
    <w:rsid w:val="00206BE3"/>
    <w:rsid w:val="00206C6C"/>
    <w:rsid w:val="00206C6D"/>
    <w:rsid w:val="00206C81"/>
    <w:rsid w:val="00206CAB"/>
    <w:rsid w:val="00206CD0"/>
    <w:rsid w:val="00206CDC"/>
    <w:rsid w:val="00206CFC"/>
    <w:rsid w:val="00206D05"/>
    <w:rsid w:val="00206D44"/>
    <w:rsid w:val="00206D62"/>
    <w:rsid w:val="00206E5B"/>
    <w:rsid w:val="00206E91"/>
    <w:rsid w:val="00206FA4"/>
    <w:rsid w:val="00206FAE"/>
    <w:rsid w:val="002070B9"/>
    <w:rsid w:val="00207172"/>
    <w:rsid w:val="0020724E"/>
    <w:rsid w:val="00207289"/>
    <w:rsid w:val="0020733C"/>
    <w:rsid w:val="002074F8"/>
    <w:rsid w:val="00207531"/>
    <w:rsid w:val="00207576"/>
    <w:rsid w:val="0020763F"/>
    <w:rsid w:val="0020764A"/>
    <w:rsid w:val="0020774B"/>
    <w:rsid w:val="0020775C"/>
    <w:rsid w:val="0020777F"/>
    <w:rsid w:val="002077F8"/>
    <w:rsid w:val="00207805"/>
    <w:rsid w:val="00207844"/>
    <w:rsid w:val="002078F7"/>
    <w:rsid w:val="0020797A"/>
    <w:rsid w:val="0020799A"/>
    <w:rsid w:val="00207A01"/>
    <w:rsid w:val="00207A0C"/>
    <w:rsid w:val="00207AAA"/>
    <w:rsid w:val="00207AAB"/>
    <w:rsid w:val="00207B04"/>
    <w:rsid w:val="00207B07"/>
    <w:rsid w:val="00207BC6"/>
    <w:rsid w:val="00207BEE"/>
    <w:rsid w:val="00207C1A"/>
    <w:rsid w:val="00207CAF"/>
    <w:rsid w:val="00207D3D"/>
    <w:rsid w:val="00207D9F"/>
    <w:rsid w:val="00207DDB"/>
    <w:rsid w:val="00207E21"/>
    <w:rsid w:val="00207E36"/>
    <w:rsid w:val="00207E4E"/>
    <w:rsid w:val="00207E62"/>
    <w:rsid w:val="00207E93"/>
    <w:rsid w:val="00207EDC"/>
    <w:rsid w:val="00207EE1"/>
    <w:rsid w:val="00207EE3"/>
    <w:rsid w:val="00207F37"/>
    <w:rsid w:val="00207F8F"/>
    <w:rsid w:val="00207FFE"/>
    <w:rsid w:val="0020AF4F"/>
    <w:rsid w:val="0021013C"/>
    <w:rsid w:val="00210143"/>
    <w:rsid w:val="00210157"/>
    <w:rsid w:val="00210164"/>
    <w:rsid w:val="002101CF"/>
    <w:rsid w:val="00210210"/>
    <w:rsid w:val="00210255"/>
    <w:rsid w:val="00210275"/>
    <w:rsid w:val="00210298"/>
    <w:rsid w:val="0021029D"/>
    <w:rsid w:val="00210332"/>
    <w:rsid w:val="00210355"/>
    <w:rsid w:val="00210399"/>
    <w:rsid w:val="002103D5"/>
    <w:rsid w:val="0021040C"/>
    <w:rsid w:val="00210427"/>
    <w:rsid w:val="0021046E"/>
    <w:rsid w:val="0021053E"/>
    <w:rsid w:val="0021056F"/>
    <w:rsid w:val="00210590"/>
    <w:rsid w:val="002105C9"/>
    <w:rsid w:val="00210654"/>
    <w:rsid w:val="00210809"/>
    <w:rsid w:val="002108A8"/>
    <w:rsid w:val="002108B5"/>
    <w:rsid w:val="002108F5"/>
    <w:rsid w:val="002108FF"/>
    <w:rsid w:val="002109AB"/>
    <w:rsid w:val="002109C7"/>
    <w:rsid w:val="002109D2"/>
    <w:rsid w:val="00210A84"/>
    <w:rsid w:val="00210A86"/>
    <w:rsid w:val="00210AD9"/>
    <w:rsid w:val="00210B61"/>
    <w:rsid w:val="00210C09"/>
    <w:rsid w:val="00210C1F"/>
    <w:rsid w:val="00210C37"/>
    <w:rsid w:val="00210C9D"/>
    <w:rsid w:val="00210CA8"/>
    <w:rsid w:val="00210D45"/>
    <w:rsid w:val="00210D48"/>
    <w:rsid w:val="00210E7A"/>
    <w:rsid w:val="00210E84"/>
    <w:rsid w:val="00210EBA"/>
    <w:rsid w:val="00210F02"/>
    <w:rsid w:val="00210F25"/>
    <w:rsid w:val="00210FC9"/>
    <w:rsid w:val="00210FED"/>
    <w:rsid w:val="00211067"/>
    <w:rsid w:val="0021109E"/>
    <w:rsid w:val="0021110B"/>
    <w:rsid w:val="00211120"/>
    <w:rsid w:val="0021112A"/>
    <w:rsid w:val="002111C0"/>
    <w:rsid w:val="0021122B"/>
    <w:rsid w:val="00211245"/>
    <w:rsid w:val="00211251"/>
    <w:rsid w:val="00211346"/>
    <w:rsid w:val="00211357"/>
    <w:rsid w:val="00211418"/>
    <w:rsid w:val="00211426"/>
    <w:rsid w:val="00211477"/>
    <w:rsid w:val="00211490"/>
    <w:rsid w:val="00211591"/>
    <w:rsid w:val="00211604"/>
    <w:rsid w:val="00211663"/>
    <w:rsid w:val="002116D8"/>
    <w:rsid w:val="00211739"/>
    <w:rsid w:val="00211807"/>
    <w:rsid w:val="00211857"/>
    <w:rsid w:val="002118D8"/>
    <w:rsid w:val="0021198F"/>
    <w:rsid w:val="002119DB"/>
    <w:rsid w:val="002119F0"/>
    <w:rsid w:val="00211A24"/>
    <w:rsid w:val="00211A61"/>
    <w:rsid w:val="00211A99"/>
    <w:rsid w:val="00211AC5"/>
    <w:rsid w:val="00211AE1"/>
    <w:rsid w:val="00211B0E"/>
    <w:rsid w:val="00211B5F"/>
    <w:rsid w:val="00211B70"/>
    <w:rsid w:val="00211B7E"/>
    <w:rsid w:val="00211BAE"/>
    <w:rsid w:val="00211BCD"/>
    <w:rsid w:val="00211BE6"/>
    <w:rsid w:val="00211C1E"/>
    <w:rsid w:val="00211CAC"/>
    <w:rsid w:val="00211DD8"/>
    <w:rsid w:val="00211E95"/>
    <w:rsid w:val="00211F00"/>
    <w:rsid w:val="00211F9D"/>
    <w:rsid w:val="00211FFB"/>
    <w:rsid w:val="00212089"/>
    <w:rsid w:val="00212190"/>
    <w:rsid w:val="002121FA"/>
    <w:rsid w:val="002121FD"/>
    <w:rsid w:val="002122AF"/>
    <w:rsid w:val="002122DE"/>
    <w:rsid w:val="0021231B"/>
    <w:rsid w:val="002124AF"/>
    <w:rsid w:val="00212683"/>
    <w:rsid w:val="002126D4"/>
    <w:rsid w:val="002126FD"/>
    <w:rsid w:val="00212864"/>
    <w:rsid w:val="0021291D"/>
    <w:rsid w:val="00212984"/>
    <w:rsid w:val="002129C2"/>
    <w:rsid w:val="002129DA"/>
    <w:rsid w:val="002129E7"/>
    <w:rsid w:val="00212A1D"/>
    <w:rsid w:val="00212B5A"/>
    <w:rsid w:val="00212CDE"/>
    <w:rsid w:val="00212CEE"/>
    <w:rsid w:val="00212D5B"/>
    <w:rsid w:val="00212DF8"/>
    <w:rsid w:val="00212EC9"/>
    <w:rsid w:val="00212EFC"/>
    <w:rsid w:val="00212FA5"/>
    <w:rsid w:val="00212FB0"/>
    <w:rsid w:val="00212FB3"/>
    <w:rsid w:val="00213003"/>
    <w:rsid w:val="002130BD"/>
    <w:rsid w:val="0021314F"/>
    <w:rsid w:val="002131C1"/>
    <w:rsid w:val="002131EE"/>
    <w:rsid w:val="002131EF"/>
    <w:rsid w:val="00213209"/>
    <w:rsid w:val="002132B3"/>
    <w:rsid w:val="002132C4"/>
    <w:rsid w:val="00213364"/>
    <w:rsid w:val="00213376"/>
    <w:rsid w:val="002133BF"/>
    <w:rsid w:val="002133D0"/>
    <w:rsid w:val="0021349F"/>
    <w:rsid w:val="0021354C"/>
    <w:rsid w:val="0021365C"/>
    <w:rsid w:val="00213672"/>
    <w:rsid w:val="00213782"/>
    <w:rsid w:val="002137E6"/>
    <w:rsid w:val="002137F7"/>
    <w:rsid w:val="002138B4"/>
    <w:rsid w:val="00213936"/>
    <w:rsid w:val="0021395E"/>
    <w:rsid w:val="0021398A"/>
    <w:rsid w:val="00213AB6"/>
    <w:rsid w:val="00213AE0"/>
    <w:rsid w:val="00213B4A"/>
    <w:rsid w:val="00213BA8"/>
    <w:rsid w:val="00213BED"/>
    <w:rsid w:val="00213BF0"/>
    <w:rsid w:val="00213C23"/>
    <w:rsid w:val="00213C44"/>
    <w:rsid w:val="00213C8C"/>
    <w:rsid w:val="00213DF3"/>
    <w:rsid w:val="00213E4A"/>
    <w:rsid w:val="00213F19"/>
    <w:rsid w:val="00213F5A"/>
    <w:rsid w:val="00213F74"/>
    <w:rsid w:val="00213F96"/>
    <w:rsid w:val="00213FBD"/>
    <w:rsid w:val="00213FD0"/>
    <w:rsid w:val="00213FEF"/>
    <w:rsid w:val="00214009"/>
    <w:rsid w:val="0021406E"/>
    <w:rsid w:val="00214152"/>
    <w:rsid w:val="002141CC"/>
    <w:rsid w:val="00214210"/>
    <w:rsid w:val="0021421C"/>
    <w:rsid w:val="0021422E"/>
    <w:rsid w:val="002142DA"/>
    <w:rsid w:val="0021433D"/>
    <w:rsid w:val="002143F1"/>
    <w:rsid w:val="002144E6"/>
    <w:rsid w:val="00214506"/>
    <w:rsid w:val="00214520"/>
    <w:rsid w:val="00214544"/>
    <w:rsid w:val="00214606"/>
    <w:rsid w:val="00214660"/>
    <w:rsid w:val="00214681"/>
    <w:rsid w:val="002146AF"/>
    <w:rsid w:val="002146D0"/>
    <w:rsid w:val="0021487A"/>
    <w:rsid w:val="00214984"/>
    <w:rsid w:val="002149A9"/>
    <w:rsid w:val="002149BE"/>
    <w:rsid w:val="002149E8"/>
    <w:rsid w:val="00214A78"/>
    <w:rsid w:val="00214BEC"/>
    <w:rsid w:val="00214C23"/>
    <w:rsid w:val="00214C98"/>
    <w:rsid w:val="00214D96"/>
    <w:rsid w:val="00214EAC"/>
    <w:rsid w:val="00214EF4"/>
    <w:rsid w:val="00214F28"/>
    <w:rsid w:val="00214F9F"/>
    <w:rsid w:val="00214FD8"/>
    <w:rsid w:val="0021502D"/>
    <w:rsid w:val="00215110"/>
    <w:rsid w:val="0021518A"/>
    <w:rsid w:val="002151CB"/>
    <w:rsid w:val="00215346"/>
    <w:rsid w:val="00215357"/>
    <w:rsid w:val="0021544A"/>
    <w:rsid w:val="002154B7"/>
    <w:rsid w:val="002155AB"/>
    <w:rsid w:val="002155F7"/>
    <w:rsid w:val="0021560A"/>
    <w:rsid w:val="00215681"/>
    <w:rsid w:val="0021573B"/>
    <w:rsid w:val="0021577F"/>
    <w:rsid w:val="00215802"/>
    <w:rsid w:val="0021580B"/>
    <w:rsid w:val="00215A0B"/>
    <w:rsid w:val="00215B81"/>
    <w:rsid w:val="00215BB5"/>
    <w:rsid w:val="00215BDB"/>
    <w:rsid w:val="00215C61"/>
    <w:rsid w:val="00215C66"/>
    <w:rsid w:val="00215CDB"/>
    <w:rsid w:val="00215CDD"/>
    <w:rsid w:val="00215D93"/>
    <w:rsid w:val="00215E41"/>
    <w:rsid w:val="00215E67"/>
    <w:rsid w:val="00215E69"/>
    <w:rsid w:val="00215F69"/>
    <w:rsid w:val="00215FDC"/>
    <w:rsid w:val="00216043"/>
    <w:rsid w:val="0021604D"/>
    <w:rsid w:val="00216096"/>
    <w:rsid w:val="002161D6"/>
    <w:rsid w:val="00216265"/>
    <w:rsid w:val="0021626A"/>
    <w:rsid w:val="00216273"/>
    <w:rsid w:val="00216343"/>
    <w:rsid w:val="0021639C"/>
    <w:rsid w:val="00216550"/>
    <w:rsid w:val="00216582"/>
    <w:rsid w:val="002165FC"/>
    <w:rsid w:val="0021662E"/>
    <w:rsid w:val="00216659"/>
    <w:rsid w:val="00216676"/>
    <w:rsid w:val="002166C7"/>
    <w:rsid w:val="0021671B"/>
    <w:rsid w:val="002167D5"/>
    <w:rsid w:val="002167E2"/>
    <w:rsid w:val="00216803"/>
    <w:rsid w:val="00216864"/>
    <w:rsid w:val="0021690D"/>
    <w:rsid w:val="0021696F"/>
    <w:rsid w:val="00216971"/>
    <w:rsid w:val="00216A08"/>
    <w:rsid w:val="00216A22"/>
    <w:rsid w:val="00216A4C"/>
    <w:rsid w:val="00216AAE"/>
    <w:rsid w:val="00216B36"/>
    <w:rsid w:val="00216C10"/>
    <w:rsid w:val="00216C7C"/>
    <w:rsid w:val="00216D04"/>
    <w:rsid w:val="00216D99"/>
    <w:rsid w:val="00216EE0"/>
    <w:rsid w:val="00216EE1"/>
    <w:rsid w:val="00216F5C"/>
    <w:rsid w:val="002171AA"/>
    <w:rsid w:val="002171AD"/>
    <w:rsid w:val="0021722D"/>
    <w:rsid w:val="002172E2"/>
    <w:rsid w:val="002172F6"/>
    <w:rsid w:val="002172FF"/>
    <w:rsid w:val="0021730C"/>
    <w:rsid w:val="002173E9"/>
    <w:rsid w:val="00217453"/>
    <w:rsid w:val="00217517"/>
    <w:rsid w:val="00217563"/>
    <w:rsid w:val="00217614"/>
    <w:rsid w:val="00217692"/>
    <w:rsid w:val="002176ED"/>
    <w:rsid w:val="0021779F"/>
    <w:rsid w:val="002177F2"/>
    <w:rsid w:val="002178E0"/>
    <w:rsid w:val="002178FD"/>
    <w:rsid w:val="0021799E"/>
    <w:rsid w:val="002179B6"/>
    <w:rsid w:val="002179E6"/>
    <w:rsid w:val="00217A33"/>
    <w:rsid w:val="00217AF2"/>
    <w:rsid w:val="00217B3A"/>
    <w:rsid w:val="00217C42"/>
    <w:rsid w:val="00217D7D"/>
    <w:rsid w:val="00217E3A"/>
    <w:rsid w:val="00217EB2"/>
    <w:rsid w:val="00217EE7"/>
    <w:rsid w:val="00217F4F"/>
    <w:rsid w:val="00220042"/>
    <w:rsid w:val="002200D7"/>
    <w:rsid w:val="00220142"/>
    <w:rsid w:val="002201A7"/>
    <w:rsid w:val="002201BD"/>
    <w:rsid w:val="0022020A"/>
    <w:rsid w:val="0022022F"/>
    <w:rsid w:val="002202A3"/>
    <w:rsid w:val="002202DA"/>
    <w:rsid w:val="002202F5"/>
    <w:rsid w:val="00220347"/>
    <w:rsid w:val="00220410"/>
    <w:rsid w:val="0022041A"/>
    <w:rsid w:val="0022051A"/>
    <w:rsid w:val="0022052A"/>
    <w:rsid w:val="0022062F"/>
    <w:rsid w:val="0022065D"/>
    <w:rsid w:val="0022066C"/>
    <w:rsid w:val="00220673"/>
    <w:rsid w:val="002207B3"/>
    <w:rsid w:val="002207CE"/>
    <w:rsid w:val="002207D7"/>
    <w:rsid w:val="00220843"/>
    <w:rsid w:val="00220862"/>
    <w:rsid w:val="002208C4"/>
    <w:rsid w:val="002208EF"/>
    <w:rsid w:val="002209C3"/>
    <w:rsid w:val="00220A5F"/>
    <w:rsid w:val="00220A90"/>
    <w:rsid w:val="00220AE4"/>
    <w:rsid w:val="00220B2E"/>
    <w:rsid w:val="00220BFA"/>
    <w:rsid w:val="00220CD0"/>
    <w:rsid w:val="00220D32"/>
    <w:rsid w:val="00220D98"/>
    <w:rsid w:val="00220DA2"/>
    <w:rsid w:val="00220E9D"/>
    <w:rsid w:val="00220F38"/>
    <w:rsid w:val="00220F87"/>
    <w:rsid w:val="00220F9E"/>
    <w:rsid w:val="0022102F"/>
    <w:rsid w:val="002210FF"/>
    <w:rsid w:val="0022115B"/>
    <w:rsid w:val="002211CF"/>
    <w:rsid w:val="0022120D"/>
    <w:rsid w:val="0022125A"/>
    <w:rsid w:val="002212D7"/>
    <w:rsid w:val="002212ED"/>
    <w:rsid w:val="00221313"/>
    <w:rsid w:val="002213E8"/>
    <w:rsid w:val="002213F4"/>
    <w:rsid w:val="00221417"/>
    <w:rsid w:val="00221425"/>
    <w:rsid w:val="0022143B"/>
    <w:rsid w:val="0022143C"/>
    <w:rsid w:val="00221466"/>
    <w:rsid w:val="002214DC"/>
    <w:rsid w:val="00221512"/>
    <w:rsid w:val="0022153E"/>
    <w:rsid w:val="002215A1"/>
    <w:rsid w:val="00221616"/>
    <w:rsid w:val="00221630"/>
    <w:rsid w:val="002216A6"/>
    <w:rsid w:val="00221792"/>
    <w:rsid w:val="002217A7"/>
    <w:rsid w:val="0022183A"/>
    <w:rsid w:val="0022188C"/>
    <w:rsid w:val="0022193F"/>
    <w:rsid w:val="00221968"/>
    <w:rsid w:val="00221994"/>
    <w:rsid w:val="0022199F"/>
    <w:rsid w:val="00221A0E"/>
    <w:rsid w:val="00221A38"/>
    <w:rsid w:val="00221A98"/>
    <w:rsid w:val="00221AFD"/>
    <w:rsid w:val="00221B74"/>
    <w:rsid w:val="00221B9E"/>
    <w:rsid w:val="00221C1F"/>
    <w:rsid w:val="00221C27"/>
    <w:rsid w:val="00221C80"/>
    <w:rsid w:val="00221C90"/>
    <w:rsid w:val="00221CA4"/>
    <w:rsid w:val="00221D11"/>
    <w:rsid w:val="00221D48"/>
    <w:rsid w:val="00221DFD"/>
    <w:rsid w:val="00221E2F"/>
    <w:rsid w:val="00221EB0"/>
    <w:rsid w:val="00221EC5"/>
    <w:rsid w:val="00221F0D"/>
    <w:rsid w:val="00221F9B"/>
    <w:rsid w:val="00221FB0"/>
    <w:rsid w:val="00221FC8"/>
    <w:rsid w:val="00221FCF"/>
    <w:rsid w:val="00222093"/>
    <w:rsid w:val="002220F3"/>
    <w:rsid w:val="00222108"/>
    <w:rsid w:val="00222193"/>
    <w:rsid w:val="002221AF"/>
    <w:rsid w:val="00222219"/>
    <w:rsid w:val="002222C0"/>
    <w:rsid w:val="002222D0"/>
    <w:rsid w:val="0022235B"/>
    <w:rsid w:val="002223A7"/>
    <w:rsid w:val="002223F4"/>
    <w:rsid w:val="00222532"/>
    <w:rsid w:val="0022259A"/>
    <w:rsid w:val="00222645"/>
    <w:rsid w:val="00222664"/>
    <w:rsid w:val="002226E3"/>
    <w:rsid w:val="00222780"/>
    <w:rsid w:val="002227C2"/>
    <w:rsid w:val="002227F6"/>
    <w:rsid w:val="00222896"/>
    <w:rsid w:val="002228C2"/>
    <w:rsid w:val="00222937"/>
    <w:rsid w:val="00222943"/>
    <w:rsid w:val="0022294B"/>
    <w:rsid w:val="0022295C"/>
    <w:rsid w:val="00222A79"/>
    <w:rsid w:val="00222AA6"/>
    <w:rsid w:val="00222B20"/>
    <w:rsid w:val="00222BEC"/>
    <w:rsid w:val="00222BFA"/>
    <w:rsid w:val="00222CA1"/>
    <w:rsid w:val="00222CD7"/>
    <w:rsid w:val="00222CE4"/>
    <w:rsid w:val="00222D75"/>
    <w:rsid w:val="00222DC7"/>
    <w:rsid w:val="00222DCE"/>
    <w:rsid w:val="00222EA0"/>
    <w:rsid w:val="00222ED8"/>
    <w:rsid w:val="00222F23"/>
    <w:rsid w:val="00222F67"/>
    <w:rsid w:val="002230CD"/>
    <w:rsid w:val="0022311D"/>
    <w:rsid w:val="00223208"/>
    <w:rsid w:val="00223229"/>
    <w:rsid w:val="0022338C"/>
    <w:rsid w:val="00223463"/>
    <w:rsid w:val="002234D2"/>
    <w:rsid w:val="0022355D"/>
    <w:rsid w:val="0022357C"/>
    <w:rsid w:val="00223680"/>
    <w:rsid w:val="002236EA"/>
    <w:rsid w:val="002236F4"/>
    <w:rsid w:val="002236F7"/>
    <w:rsid w:val="00223795"/>
    <w:rsid w:val="0022380B"/>
    <w:rsid w:val="0022393F"/>
    <w:rsid w:val="002239A5"/>
    <w:rsid w:val="002239FA"/>
    <w:rsid w:val="00223A4F"/>
    <w:rsid w:val="00223A85"/>
    <w:rsid w:val="00223ADD"/>
    <w:rsid w:val="00223C18"/>
    <w:rsid w:val="00223CA5"/>
    <w:rsid w:val="00223CF2"/>
    <w:rsid w:val="00223D09"/>
    <w:rsid w:val="00223D54"/>
    <w:rsid w:val="00223DF4"/>
    <w:rsid w:val="00223E48"/>
    <w:rsid w:val="00223E73"/>
    <w:rsid w:val="00223F42"/>
    <w:rsid w:val="00223F6F"/>
    <w:rsid w:val="0022405E"/>
    <w:rsid w:val="002240BB"/>
    <w:rsid w:val="00224127"/>
    <w:rsid w:val="0022419E"/>
    <w:rsid w:val="002241F6"/>
    <w:rsid w:val="00224270"/>
    <w:rsid w:val="002242C7"/>
    <w:rsid w:val="002242E0"/>
    <w:rsid w:val="00224449"/>
    <w:rsid w:val="00224510"/>
    <w:rsid w:val="0022464E"/>
    <w:rsid w:val="00224689"/>
    <w:rsid w:val="002246A8"/>
    <w:rsid w:val="002246BD"/>
    <w:rsid w:val="00224756"/>
    <w:rsid w:val="0022475E"/>
    <w:rsid w:val="002247A6"/>
    <w:rsid w:val="00224825"/>
    <w:rsid w:val="002248C1"/>
    <w:rsid w:val="002248FB"/>
    <w:rsid w:val="0022493C"/>
    <w:rsid w:val="00224943"/>
    <w:rsid w:val="00224987"/>
    <w:rsid w:val="002249CD"/>
    <w:rsid w:val="00224A9B"/>
    <w:rsid w:val="00224AE7"/>
    <w:rsid w:val="00224BDA"/>
    <w:rsid w:val="00224BEA"/>
    <w:rsid w:val="00224BF9"/>
    <w:rsid w:val="00224C6E"/>
    <w:rsid w:val="00224D49"/>
    <w:rsid w:val="00224DDD"/>
    <w:rsid w:val="00224F39"/>
    <w:rsid w:val="00224F50"/>
    <w:rsid w:val="00224F6E"/>
    <w:rsid w:val="002250A7"/>
    <w:rsid w:val="00225140"/>
    <w:rsid w:val="002251B7"/>
    <w:rsid w:val="00225268"/>
    <w:rsid w:val="002252B1"/>
    <w:rsid w:val="002252C8"/>
    <w:rsid w:val="00225311"/>
    <w:rsid w:val="002253E2"/>
    <w:rsid w:val="00225415"/>
    <w:rsid w:val="00225449"/>
    <w:rsid w:val="0022545B"/>
    <w:rsid w:val="00225523"/>
    <w:rsid w:val="00225569"/>
    <w:rsid w:val="002255B3"/>
    <w:rsid w:val="002255C2"/>
    <w:rsid w:val="002255CC"/>
    <w:rsid w:val="00225629"/>
    <w:rsid w:val="00225708"/>
    <w:rsid w:val="00225714"/>
    <w:rsid w:val="002257C6"/>
    <w:rsid w:val="002257ED"/>
    <w:rsid w:val="00225986"/>
    <w:rsid w:val="00225A88"/>
    <w:rsid w:val="00225B01"/>
    <w:rsid w:val="00225B4B"/>
    <w:rsid w:val="00225BD5"/>
    <w:rsid w:val="00225C04"/>
    <w:rsid w:val="00225C24"/>
    <w:rsid w:val="00225C9B"/>
    <w:rsid w:val="00225D4D"/>
    <w:rsid w:val="00225E37"/>
    <w:rsid w:val="00225E9D"/>
    <w:rsid w:val="00225EB0"/>
    <w:rsid w:val="00225EE1"/>
    <w:rsid w:val="00225F46"/>
    <w:rsid w:val="00226016"/>
    <w:rsid w:val="00226017"/>
    <w:rsid w:val="002260C9"/>
    <w:rsid w:val="00226147"/>
    <w:rsid w:val="002261E6"/>
    <w:rsid w:val="00226207"/>
    <w:rsid w:val="002262A5"/>
    <w:rsid w:val="002262DB"/>
    <w:rsid w:val="002263CF"/>
    <w:rsid w:val="002263D5"/>
    <w:rsid w:val="0022640E"/>
    <w:rsid w:val="00226410"/>
    <w:rsid w:val="00226442"/>
    <w:rsid w:val="002264B8"/>
    <w:rsid w:val="002264C6"/>
    <w:rsid w:val="002264C7"/>
    <w:rsid w:val="002264D4"/>
    <w:rsid w:val="002264F6"/>
    <w:rsid w:val="002265BA"/>
    <w:rsid w:val="002265BB"/>
    <w:rsid w:val="002265D6"/>
    <w:rsid w:val="002265EE"/>
    <w:rsid w:val="0022668C"/>
    <w:rsid w:val="0022669C"/>
    <w:rsid w:val="002266B3"/>
    <w:rsid w:val="002266D6"/>
    <w:rsid w:val="0022670C"/>
    <w:rsid w:val="00226756"/>
    <w:rsid w:val="00226769"/>
    <w:rsid w:val="00226806"/>
    <w:rsid w:val="00226822"/>
    <w:rsid w:val="002268BA"/>
    <w:rsid w:val="002268CA"/>
    <w:rsid w:val="00226909"/>
    <w:rsid w:val="00226954"/>
    <w:rsid w:val="002269EE"/>
    <w:rsid w:val="002269F1"/>
    <w:rsid w:val="00226AC3"/>
    <w:rsid w:val="00226B3F"/>
    <w:rsid w:val="00226BD0"/>
    <w:rsid w:val="00226BD2"/>
    <w:rsid w:val="00226CAA"/>
    <w:rsid w:val="00226D31"/>
    <w:rsid w:val="00226D44"/>
    <w:rsid w:val="00226EC1"/>
    <w:rsid w:val="00226F21"/>
    <w:rsid w:val="00226FB0"/>
    <w:rsid w:val="00226FBA"/>
    <w:rsid w:val="00226FF6"/>
    <w:rsid w:val="002270E0"/>
    <w:rsid w:val="00227247"/>
    <w:rsid w:val="002272F4"/>
    <w:rsid w:val="00227380"/>
    <w:rsid w:val="00227406"/>
    <w:rsid w:val="00227413"/>
    <w:rsid w:val="00227440"/>
    <w:rsid w:val="00227474"/>
    <w:rsid w:val="0022749A"/>
    <w:rsid w:val="0022758C"/>
    <w:rsid w:val="002275B3"/>
    <w:rsid w:val="002275C2"/>
    <w:rsid w:val="002276E7"/>
    <w:rsid w:val="0022771D"/>
    <w:rsid w:val="00227731"/>
    <w:rsid w:val="00227766"/>
    <w:rsid w:val="002277A7"/>
    <w:rsid w:val="002277FD"/>
    <w:rsid w:val="00227846"/>
    <w:rsid w:val="0022784E"/>
    <w:rsid w:val="0022791C"/>
    <w:rsid w:val="0022799F"/>
    <w:rsid w:val="00227A6C"/>
    <w:rsid w:val="00227ABB"/>
    <w:rsid w:val="00227AE1"/>
    <w:rsid w:val="00227B2C"/>
    <w:rsid w:val="00227B41"/>
    <w:rsid w:val="00227C27"/>
    <w:rsid w:val="00227C3D"/>
    <w:rsid w:val="00227CCF"/>
    <w:rsid w:val="00227D11"/>
    <w:rsid w:val="00227DFB"/>
    <w:rsid w:val="00227E2F"/>
    <w:rsid w:val="00227E47"/>
    <w:rsid w:val="00227ED3"/>
    <w:rsid w:val="00227F0A"/>
    <w:rsid w:val="00227FD0"/>
    <w:rsid w:val="00227FEB"/>
    <w:rsid w:val="002300B0"/>
    <w:rsid w:val="00230102"/>
    <w:rsid w:val="00230128"/>
    <w:rsid w:val="00230133"/>
    <w:rsid w:val="00230159"/>
    <w:rsid w:val="002301D3"/>
    <w:rsid w:val="00230211"/>
    <w:rsid w:val="00230242"/>
    <w:rsid w:val="002302B7"/>
    <w:rsid w:val="002302D6"/>
    <w:rsid w:val="00230319"/>
    <w:rsid w:val="002303D7"/>
    <w:rsid w:val="002303D9"/>
    <w:rsid w:val="00230469"/>
    <w:rsid w:val="00230488"/>
    <w:rsid w:val="00230496"/>
    <w:rsid w:val="002304AA"/>
    <w:rsid w:val="002304F5"/>
    <w:rsid w:val="00230528"/>
    <w:rsid w:val="0023071E"/>
    <w:rsid w:val="00230720"/>
    <w:rsid w:val="002307F5"/>
    <w:rsid w:val="00230841"/>
    <w:rsid w:val="0023097E"/>
    <w:rsid w:val="00230A8D"/>
    <w:rsid w:val="00230AF1"/>
    <w:rsid w:val="00230B16"/>
    <w:rsid w:val="00230BBD"/>
    <w:rsid w:val="00230BD1"/>
    <w:rsid w:val="00230C79"/>
    <w:rsid w:val="00230E59"/>
    <w:rsid w:val="00230E74"/>
    <w:rsid w:val="00230F00"/>
    <w:rsid w:val="00230F1C"/>
    <w:rsid w:val="00230FAA"/>
    <w:rsid w:val="00230FE6"/>
    <w:rsid w:val="00231020"/>
    <w:rsid w:val="002310C0"/>
    <w:rsid w:val="002311E8"/>
    <w:rsid w:val="002311F0"/>
    <w:rsid w:val="00231215"/>
    <w:rsid w:val="0023122D"/>
    <w:rsid w:val="002312D2"/>
    <w:rsid w:val="0023130F"/>
    <w:rsid w:val="00231573"/>
    <w:rsid w:val="002315D6"/>
    <w:rsid w:val="002315D7"/>
    <w:rsid w:val="0023169D"/>
    <w:rsid w:val="00231706"/>
    <w:rsid w:val="00231735"/>
    <w:rsid w:val="00231743"/>
    <w:rsid w:val="00231768"/>
    <w:rsid w:val="00231770"/>
    <w:rsid w:val="002317BF"/>
    <w:rsid w:val="002318B7"/>
    <w:rsid w:val="00231972"/>
    <w:rsid w:val="00231A23"/>
    <w:rsid w:val="00231A86"/>
    <w:rsid w:val="00231B23"/>
    <w:rsid w:val="00231BB7"/>
    <w:rsid w:val="00231C32"/>
    <w:rsid w:val="00231D35"/>
    <w:rsid w:val="00231EC8"/>
    <w:rsid w:val="00231F41"/>
    <w:rsid w:val="00231FC2"/>
    <w:rsid w:val="00231FC5"/>
    <w:rsid w:val="002320BF"/>
    <w:rsid w:val="00232149"/>
    <w:rsid w:val="00232153"/>
    <w:rsid w:val="00232191"/>
    <w:rsid w:val="0023226E"/>
    <w:rsid w:val="00232283"/>
    <w:rsid w:val="0023229D"/>
    <w:rsid w:val="0023230E"/>
    <w:rsid w:val="0023233D"/>
    <w:rsid w:val="0023240F"/>
    <w:rsid w:val="00232421"/>
    <w:rsid w:val="002324AC"/>
    <w:rsid w:val="002324AF"/>
    <w:rsid w:val="002324F7"/>
    <w:rsid w:val="002324FF"/>
    <w:rsid w:val="0023250C"/>
    <w:rsid w:val="002325C2"/>
    <w:rsid w:val="00232676"/>
    <w:rsid w:val="002326C3"/>
    <w:rsid w:val="002326CF"/>
    <w:rsid w:val="0023277D"/>
    <w:rsid w:val="00232819"/>
    <w:rsid w:val="00232825"/>
    <w:rsid w:val="002328CE"/>
    <w:rsid w:val="00232926"/>
    <w:rsid w:val="00232981"/>
    <w:rsid w:val="002329F4"/>
    <w:rsid w:val="00232A92"/>
    <w:rsid w:val="00232A93"/>
    <w:rsid w:val="00232ABB"/>
    <w:rsid w:val="00232ABF"/>
    <w:rsid w:val="00232ACC"/>
    <w:rsid w:val="00232B44"/>
    <w:rsid w:val="00232BA4"/>
    <w:rsid w:val="00232BA6"/>
    <w:rsid w:val="00232DB2"/>
    <w:rsid w:val="00232FED"/>
    <w:rsid w:val="0023303A"/>
    <w:rsid w:val="002330FC"/>
    <w:rsid w:val="00233197"/>
    <w:rsid w:val="002331DF"/>
    <w:rsid w:val="00233263"/>
    <w:rsid w:val="0023326C"/>
    <w:rsid w:val="0023329E"/>
    <w:rsid w:val="002332F6"/>
    <w:rsid w:val="00233379"/>
    <w:rsid w:val="002333C6"/>
    <w:rsid w:val="0023340A"/>
    <w:rsid w:val="00233413"/>
    <w:rsid w:val="0023342C"/>
    <w:rsid w:val="002335A0"/>
    <w:rsid w:val="00233616"/>
    <w:rsid w:val="00233689"/>
    <w:rsid w:val="002336C4"/>
    <w:rsid w:val="002336EE"/>
    <w:rsid w:val="002336F3"/>
    <w:rsid w:val="00233730"/>
    <w:rsid w:val="0023378E"/>
    <w:rsid w:val="0023379B"/>
    <w:rsid w:val="002337DE"/>
    <w:rsid w:val="002338B0"/>
    <w:rsid w:val="002339A8"/>
    <w:rsid w:val="00233A45"/>
    <w:rsid w:val="00233A51"/>
    <w:rsid w:val="00233A99"/>
    <w:rsid w:val="00233AA1"/>
    <w:rsid w:val="00233B18"/>
    <w:rsid w:val="00233B63"/>
    <w:rsid w:val="00233BEF"/>
    <w:rsid w:val="00233C08"/>
    <w:rsid w:val="00233C23"/>
    <w:rsid w:val="00233C35"/>
    <w:rsid w:val="00233C36"/>
    <w:rsid w:val="00233CE7"/>
    <w:rsid w:val="00233D49"/>
    <w:rsid w:val="00233D50"/>
    <w:rsid w:val="00233E2A"/>
    <w:rsid w:val="00233E2F"/>
    <w:rsid w:val="00233EAF"/>
    <w:rsid w:val="00233F3F"/>
    <w:rsid w:val="00233F72"/>
    <w:rsid w:val="00233F79"/>
    <w:rsid w:val="002340B0"/>
    <w:rsid w:val="002340B4"/>
    <w:rsid w:val="002340CB"/>
    <w:rsid w:val="002340D8"/>
    <w:rsid w:val="0023411B"/>
    <w:rsid w:val="002341A3"/>
    <w:rsid w:val="002341B3"/>
    <w:rsid w:val="002341FB"/>
    <w:rsid w:val="0023424B"/>
    <w:rsid w:val="0023424D"/>
    <w:rsid w:val="00234251"/>
    <w:rsid w:val="0023425E"/>
    <w:rsid w:val="0023433D"/>
    <w:rsid w:val="002345BF"/>
    <w:rsid w:val="002346BA"/>
    <w:rsid w:val="002346C4"/>
    <w:rsid w:val="00234706"/>
    <w:rsid w:val="0023473F"/>
    <w:rsid w:val="00234746"/>
    <w:rsid w:val="0023474B"/>
    <w:rsid w:val="0023484F"/>
    <w:rsid w:val="00234923"/>
    <w:rsid w:val="00234A78"/>
    <w:rsid w:val="00234B17"/>
    <w:rsid w:val="00234B4C"/>
    <w:rsid w:val="00234B6D"/>
    <w:rsid w:val="00234B96"/>
    <w:rsid w:val="00234B9A"/>
    <w:rsid w:val="00234C49"/>
    <w:rsid w:val="00234D11"/>
    <w:rsid w:val="00234E6F"/>
    <w:rsid w:val="00234EBC"/>
    <w:rsid w:val="00234F03"/>
    <w:rsid w:val="00234F8C"/>
    <w:rsid w:val="00234F9C"/>
    <w:rsid w:val="00234FB4"/>
    <w:rsid w:val="00234FF4"/>
    <w:rsid w:val="0023503F"/>
    <w:rsid w:val="0023504F"/>
    <w:rsid w:val="00235061"/>
    <w:rsid w:val="00235064"/>
    <w:rsid w:val="002350BA"/>
    <w:rsid w:val="00235106"/>
    <w:rsid w:val="002351BF"/>
    <w:rsid w:val="002351CB"/>
    <w:rsid w:val="002351EF"/>
    <w:rsid w:val="0023523B"/>
    <w:rsid w:val="002353B1"/>
    <w:rsid w:val="002353D0"/>
    <w:rsid w:val="002353F2"/>
    <w:rsid w:val="0023541D"/>
    <w:rsid w:val="00235454"/>
    <w:rsid w:val="002354A6"/>
    <w:rsid w:val="00235542"/>
    <w:rsid w:val="00235633"/>
    <w:rsid w:val="0023568F"/>
    <w:rsid w:val="00235735"/>
    <w:rsid w:val="00235748"/>
    <w:rsid w:val="00235761"/>
    <w:rsid w:val="002357B9"/>
    <w:rsid w:val="002357D0"/>
    <w:rsid w:val="002357F9"/>
    <w:rsid w:val="002357FA"/>
    <w:rsid w:val="002358D7"/>
    <w:rsid w:val="002359B2"/>
    <w:rsid w:val="002359BC"/>
    <w:rsid w:val="00235A73"/>
    <w:rsid w:val="00235B6E"/>
    <w:rsid w:val="00235C45"/>
    <w:rsid w:val="00235C81"/>
    <w:rsid w:val="00235C85"/>
    <w:rsid w:val="00235C9C"/>
    <w:rsid w:val="00235CB0"/>
    <w:rsid w:val="00235D4A"/>
    <w:rsid w:val="00235D5B"/>
    <w:rsid w:val="00235D95"/>
    <w:rsid w:val="00235E02"/>
    <w:rsid w:val="00235E30"/>
    <w:rsid w:val="00235E73"/>
    <w:rsid w:val="00235EAC"/>
    <w:rsid w:val="00235EB0"/>
    <w:rsid w:val="00235ED9"/>
    <w:rsid w:val="00235EDC"/>
    <w:rsid w:val="00235EF1"/>
    <w:rsid w:val="00235FB0"/>
    <w:rsid w:val="00235FE1"/>
    <w:rsid w:val="0023600F"/>
    <w:rsid w:val="00236123"/>
    <w:rsid w:val="0023612F"/>
    <w:rsid w:val="0023614E"/>
    <w:rsid w:val="00236187"/>
    <w:rsid w:val="0023622F"/>
    <w:rsid w:val="00236239"/>
    <w:rsid w:val="0023625D"/>
    <w:rsid w:val="00236424"/>
    <w:rsid w:val="00236469"/>
    <w:rsid w:val="00236497"/>
    <w:rsid w:val="0023649A"/>
    <w:rsid w:val="00236544"/>
    <w:rsid w:val="00236553"/>
    <w:rsid w:val="00236554"/>
    <w:rsid w:val="002365E7"/>
    <w:rsid w:val="00236677"/>
    <w:rsid w:val="002366B3"/>
    <w:rsid w:val="0023673B"/>
    <w:rsid w:val="00236868"/>
    <w:rsid w:val="002368A8"/>
    <w:rsid w:val="002368E5"/>
    <w:rsid w:val="00236938"/>
    <w:rsid w:val="00236939"/>
    <w:rsid w:val="0023698C"/>
    <w:rsid w:val="002369CA"/>
    <w:rsid w:val="00236BD9"/>
    <w:rsid w:val="00236BF1"/>
    <w:rsid w:val="00236C21"/>
    <w:rsid w:val="00236C52"/>
    <w:rsid w:val="00236C68"/>
    <w:rsid w:val="00236C6A"/>
    <w:rsid w:val="00236D36"/>
    <w:rsid w:val="00236E15"/>
    <w:rsid w:val="00236E3B"/>
    <w:rsid w:val="00236F4B"/>
    <w:rsid w:val="00236F5B"/>
    <w:rsid w:val="00236FC4"/>
    <w:rsid w:val="00236FC8"/>
    <w:rsid w:val="00236FE6"/>
    <w:rsid w:val="00237028"/>
    <w:rsid w:val="002370F2"/>
    <w:rsid w:val="002370FD"/>
    <w:rsid w:val="00237127"/>
    <w:rsid w:val="00237167"/>
    <w:rsid w:val="00237183"/>
    <w:rsid w:val="0023718B"/>
    <w:rsid w:val="002371DD"/>
    <w:rsid w:val="00237217"/>
    <w:rsid w:val="0023723D"/>
    <w:rsid w:val="00237279"/>
    <w:rsid w:val="0023728E"/>
    <w:rsid w:val="002372EC"/>
    <w:rsid w:val="002373BB"/>
    <w:rsid w:val="002374B9"/>
    <w:rsid w:val="002374E5"/>
    <w:rsid w:val="00237566"/>
    <w:rsid w:val="00237604"/>
    <w:rsid w:val="0023768D"/>
    <w:rsid w:val="00237785"/>
    <w:rsid w:val="0023790B"/>
    <w:rsid w:val="0023799D"/>
    <w:rsid w:val="002379C3"/>
    <w:rsid w:val="00237B18"/>
    <w:rsid w:val="00237B81"/>
    <w:rsid w:val="00237B85"/>
    <w:rsid w:val="00237B9E"/>
    <w:rsid w:val="00237BE1"/>
    <w:rsid w:val="00237C84"/>
    <w:rsid w:val="00237D50"/>
    <w:rsid w:val="00237DB3"/>
    <w:rsid w:val="00237E2E"/>
    <w:rsid w:val="00237EFF"/>
    <w:rsid w:val="00237F13"/>
    <w:rsid w:val="00237F24"/>
    <w:rsid w:val="00237F81"/>
    <w:rsid w:val="0023B2EF"/>
    <w:rsid w:val="0024001E"/>
    <w:rsid w:val="0024002E"/>
    <w:rsid w:val="002401AE"/>
    <w:rsid w:val="0024020D"/>
    <w:rsid w:val="00240299"/>
    <w:rsid w:val="0024034E"/>
    <w:rsid w:val="002403C4"/>
    <w:rsid w:val="002403F9"/>
    <w:rsid w:val="00240434"/>
    <w:rsid w:val="002404CE"/>
    <w:rsid w:val="0024058D"/>
    <w:rsid w:val="002405D3"/>
    <w:rsid w:val="0024070E"/>
    <w:rsid w:val="00240728"/>
    <w:rsid w:val="0024076D"/>
    <w:rsid w:val="00240816"/>
    <w:rsid w:val="002408B5"/>
    <w:rsid w:val="00240958"/>
    <w:rsid w:val="00240AC6"/>
    <w:rsid w:val="00240B54"/>
    <w:rsid w:val="00240C35"/>
    <w:rsid w:val="00240CA1"/>
    <w:rsid w:val="00240CB8"/>
    <w:rsid w:val="00240CF2"/>
    <w:rsid w:val="00240D9F"/>
    <w:rsid w:val="00240EF5"/>
    <w:rsid w:val="00240F1D"/>
    <w:rsid w:val="00240FBA"/>
    <w:rsid w:val="0024101F"/>
    <w:rsid w:val="002410AC"/>
    <w:rsid w:val="002410BE"/>
    <w:rsid w:val="002410C2"/>
    <w:rsid w:val="00241215"/>
    <w:rsid w:val="00241246"/>
    <w:rsid w:val="002412A5"/>
    <w:rsid w:val="0024132F"/>
    <w:rsid w:val="0024153C"/>
    <w:rsid w:val="002415ED"/>
    <w:rsid w:val="00241602"/>
    <w:rsid w:val="0024166A"/>
    <w:rsid w:val="0024168D"/>
    <w:rsid w:val="00241724"/>
    <w:rsid w:val="00241749"/>
    <w:rsid w:val="0024178C"/>
    <w:rsid w:val="0024180C"/>
    <w:rsid w:val="00241823"/>
    <w:rsid w:val="00241836"/>
    <w:rsid w:val="0024187E"/>
    <w:rsid w:val="0024188B"/>
    <w:rsid w:val="0024189F"/>
    <w:rsid w:val="002418E1"/>
    <w:rsid w:val="002418EF"/>
    <w:rsid w:val="00241957"/>
    <w:rsid w:val="002419E8"/>
    <w:rsid w:val="00241A0C"/>
    <w:rsid w:val="00241A32"/>
    <w:rsid w:val="00241A5B"/>
    <w:rsid w:val="00241BF2"/>
    <w:rsid w:val="00241C28"/>
    <w:rsid w:val="00241DB6"/>
    <w:rsid w:val="00241E84"/>
    <w:rsid w:val="00241EB6"/>
    <w:rsid w:val="00241F0A"/>
    <w:rsid w:val="00241F5A"/>
    <w:rsid w:val="00241F85"/>
    <w:rsid w:val="00241FDF"/>
    <w:rsid w:val="00242005"/>
    <w:rsid w:val="0024213D"/>
    <w:rsid w:val="0024227C"/>
    <w:rsid w:val="0024235B"/>
    <w:rsid w:val="002423E9"/>
    <w:rsid w:val="002423F7"/>
    <w:rsid w:val="002424CC"/>
    <w:rsid w:val="00242540"/>
    <w:rsid w:val="00242542"/>
    <w:rsid w:val="00242573"/>
    <w:rsid w:val="00242586"/>
    <w:rsid w:val="002425E6"/>
    <w:rsid w:val="0024261B"/>
    <w:rsid w:val="00242746"/>
    <w:rsid w:val="00242798"/>
    <w:rsid w:val="00242856"/>
    <w:rsid w:val="0024285C"/>
    <w:rsid w:val="002428BB"/>
    <w:rsid w:val="00242900"/>
    <w:rsid w:val="00242909"/>
    <w:rsid w:val="00242960"/>
    <w:rsid w:val="002429DE"/>
    <w:rsid w:val="00242A9A"/>
    <w:rsid w:val="00242AE8"/>
    <w:rsid w:val="00242BFA"/>
    <w:rsid w:val="00242C1C"/>
    <w:rsid w:val="00242C52"/>
    <w:rsid w:val="00242CF8"/>
    <w:rsid w:val="00242D5E"/>
    <w:rsid w:val="00242D96"/>
    <w:rsid w:val="00242D9E"/>
    <w:rsid w:val="00242DCE"/>
    <w:rsid w:val="00242DCF"/>
    <w:rsid w:val="00242EAB"/>
    <w:rsid w:val="00242F15"/>
    <w:rsid w:val="00242FDB"/>
    <w:rsid w:val="00243019"/>
    <w:rsid w:val="00243094"/>
    <w:rsid w:val="0024313E"/>
    <w:rsid w:val="0024314E"/>
    <w:rsid w:val="00243190"/>
    <w:rsid w:val="002431A2"/>
    <w:rsid w:val="00243217"/>
    <w:rsid w:val="00243223"/>
    <w:rsid w:val="0024324E"/>
    <w:rsid w:val="0024326A"/>
    <w:rsid w:val="002432B2"/>
    <w:rsid w:val="002433F1"/>
    <w:rsid w:val="002433F7"/>
    <w:rsid w:val="00243446"/>
    <w:rsid w:val="002434F4"/>
    <w:rsid w:val="002434F5"/>
    <w:rsid w:val="00243556"/>
    <w:rsid w:val="00243692"/>
    <w:rsid w:val="00243778"/>
    <w:rsid w:val="002437D4"/>
    <w:rsid w:val="002437EC"/>
    <w:rsid w:val="00243860"/>
    <w:rsid w:val="00243953"/>
    <w:rsid w:val="002439CF"/>
    <w:rsid w:val="002439EF"/>
    <w:rsid w:val="00243A8D"/>
    <w:rsid w:val="00243A9B"/>
    <w:rsid w:val="00243AE1"/>
    <w:rsid w:val="00243AE2"/>
    <w:rsid w:val="00243D3A"/>
    <w:rsid w:val="00243DFB"/>
    <w:rsid w:val="00243E46"/>
    <w:rsid w:val="00243EF9"/>
    <w:rsid w:val="00243F36"/>
    <w:rsid w:val="00243FC6"/>
    <w:rsid w:val="00244098"/>
    <w:rsid w:val="002440BE"/>
    <w:rsid w:val="002440D1"/>
    <w:rsid w:val="00244134"/>
    <w:rsid w:val="0024418F"/>
    <w:rsid w:val="00244312"/>
    <w:rsid w:val="002443C3"/>
    <w:rsid w:val="00244414"/>
    <w:rsid w:val="00244524"/>
    <w:rsid w:val="002445B4"/>
    <w:rsid w:val="002445EE"/>
    <w:rsid w:val="0024463C"/>
    <w:rsid w:val="002446C7"/>
    <w:rsid w:val="0024472E"/>
    <w:rsid w:val="002447D2"/>
    <w:rsid w:val="002447DD"/>
    <w:rsid w:val="0024481A"/>
    <w:rsid w:val="00244851"/>
    <w:rsid w:val="0024499D"/>
    <w:rsid w:val="00244A90"/>
    <w:rsid w:val="00244AA4"/>
    <w:rsid w:val="00244B0C"/>
    <w:rsid w:val="00244B30"/>
    <w:rsid w:val="00244B74"/>
    <w:rsid w:val="00244B96"/>
    <w:rsid w:val="00244BA2"/>
    <w:rsid w:val="00244BB0"/>
    <w:rsid w:val="00244CDE"/>
    <w:rsid w:val="00244D0E"/>
    <w:rsid w:val="00244F3F"/>
    <w:rsid w:val="00244F56"/>
    <w:rsid w:val="00244FAF"/>
    <w:rsid w:val="0024503B"/>
    <w:rsid w:val="00245090"/>
    <w:rsid w:val="002450CA"/>
    <w:rsid w:val="00245105"/>
    <w:rsid w:val="00245170"/>
    <w:rsid w:val="002451B4"/>
    <w:rsid w:val="002452DE"/>
    <w:rsid w:val="002452F7"/>
    <w:rsid w:val="0024532E"/>
    <w:rsid w:val="0024537C"/>
    <w:rsid w:val="0024537F"/>
    <w:rsid w:val="002453EC"/>
    <w:rsid w:val="00245436"/>
    <w:rsid w:val="0024545A"/>
    <w:rsid w:val="0024546F"/>
    <w:rsid w:val="0024549C"/>
    <w:rsid w:val="0024555B"/>
    <w:rsid w:val="00245569"/>
    <w:rsid w:val="0024558A"/>
    <w:rsid w:val="002455DF"/>
    <w:rsid w:val="002455F3"/>
    <w:rsid w:val="00245608"/>
    <w:rsid w:val="0024565E"/>
    <w:rsid w:val="00245670"/>
    <w:rsid w:val="002456DE"/>
    <w:rsid w:val="002457D2"/>
    <w:rsid w:val="0024580F"/>
    <w:rsid w:val="0024581E"/>
    <w:rsid w:val="00245862"/>
    <w:rsid w:val="002458A9"/>
    <w:rsid w:val="0024590C"/>
    <w:rsid w:val="0024591C"/>
    <w:rsid w:val="00245931"/>
    <w:rsid w:val="00245B55"/>
    <w:rsid w:val="00245C55"/>
    <w:rsid w:val="00245CE8"/>
    <w:rsid w:val="00245D46"/>
    <w:rsid w:val="00245D8E"/>
    <w:rsid w:val="00245E14"/>
    <w:rsid w:val="00245E86"/>
    <w:rsid w:val="00245F10"/>
    <w:rsid w:val="00246047"/>
    <w:rsid w:val="00246072"/>
    <w:rsid w:val="002460B3"/>
    <w:rsid w:val="002460D4"/>
    <w:rsid w:val="0024612F"/>
    <w:rsid w:val="0024627D"/>
    <w:rsid w:val="002462B4"/>
    <w:rsid w:val="002462BC"/>
    <w:rsid w:val="00246304"/>
    <w:rsid w:val="0024632E"/>
    <w:rsid w:val="002463CC"/>
    <w:rsid w:val="00246406"/>
    <w:rsid w:val="002464BE"/>
    <w:rsid w:val="00246513"/>
    <w:rsid w:val="0024656F"/>
    <w:rsid w:val="0024657D"/>
    <w:rsid w:val="00246594"/>
    <w:rsid w:val="0024662B"/>
    <w:rsid w:val="002466B9"/>
    <w:rsid w:val="002466E3"/>
    <w:rsid w:val="002468EE"/>
    <w:rsid w:val="00246940"/>
    <w:rsid w:val="002469A6"/>
    <w:rsid w:val="00246A16"/>
    <w:rsid w:val="00246B0E"/>
    <w:rsid w:val="00246B23"/>
    <w:rsid w:val="00246B76"/>
    <w:rsid w:val="00246BF6"/>
    <w:rsid w:val="00246BFB"/>
    <w:rsid w:val="00246C69"/>
    <w:rsid w:val="00246C6A"/>
    <w:rsid w:val="00246EBD"/>
    <w:rsid w:val="00246F32"/>
    <w:rsid w:val="00246F83"/>
    <w:rsid w:val="00246F88"/>
    <w:rsid w:val="00246F8A"/>
    <w:rsid w:val="00246F97"/>
    <w:rsid w:val="0024715A"/>
    <w:rsid w:val="002471BF"/>
    <w:rsid w:val="002471F0"/>
    <w:rsid w:val="0024731F"/>
    <w:rsid w:val="00247325"/>
    <w:rsid w:val="00247358"/>
    <w:rsid w:val="002473DD"/>
    <w:rsid w:val="00247405"/>
    <w:rsid w:val="0024749F"/>
    <w:rsid w:val="002474A5"/>
    <w:rsid w:val="002474CD"/>
    <w:rsid w:val="00247508"/>
    <w:rsid w:val="0024755C"/>
    <w:rsid w:val="002475D3"/>
    <w:rsid w:val="00247613"/>
    <w:rsid w:val="00247689"/>
    <w:rsid w:val="002476C7"/>
    <w:rsid w:val="00247781"/>
    <w:rsid w:val="002477DB"/>
    <w:rsid w:val="00247814"/>
    <w:rsid w:val="00247882"/>
    <w:rsid w:val="00247AAC"/>
    <w:rsid w:val="00247BFD"/>
    <w:rsid w:val="00247C29"/>
    <w:rsid w:val="00247C9A"/>
    <w:rsid w:val="00247CA3"/>
    <w:rsid w:val="00247CB9"/>
    <w:rsid w:val="00247D12"/>
    <w:rsid w:val="00247D58"/>
    <w:rsid w:val="00247D7B"/>
    <w:rsid w:val="00247D8B"/>
    <w:rsid w:val="00247DC9"/>
    <w:rsid w:val="00247EA1"/>
    <w:rsid w:val="00247F76"/>
    <w:rsid w:val="0024A858"/>
    <w:rsid w:val="0025005C"/>
    <w:rsid w:val="002500FD"/>
    <w:rsid w:val="00250112"/>
    <w:rsid w:val="00250113"/>
    <w:rsid w:val="00250149"/>
    <w:rsid w:val="00250158"/>
    <w:rsid w:val="00250164"/>
    <w:rsid w:val="00250269"/>
    <w:rsid w:val="00250274"/>
    <w:rsid w:val="00250298"/>
    <w:rsid w:val="0025039A"/>
    <w:rsid w:val="002503D2"/>
    <w:rsid w:val="0025048E"/>
    <w:rsid w:val="0025049E"/>
    <w:rsid w:val="00250569"/>
    <w:rsid w:val="0025061C"/>
    <w:rsid w:val="00250628"/>
    <w:rsid w:val="002506D2"/>
    <w:rsid w:val="002506D8"/>
    <w:rsid w:val="002508C2"/>
    <w:rsid w:val="00250A0C"/>
    <w:rsid w:val="00250A3E"/>
    <w:rsid w:val="00250A8D"/>
    <w:rsid w:val="00250AB1"/>
    <w:rsid w:val="00250BA3"/>
    <w:rsid w:val="00250BD1"/>
    <w:rsid w:val="00250CAF"/>
    <w:rsid w:val="00250D12"/>
    <w:rsid w:val="00250D16"/>
    <w:rsid w:val="00250D20"/>
    <w:rsid w:val="00250D53"/>
    <w:rsid w:val="00250DF3"/>
    <w:rsid w:val="00250E69"/>
    <w:rsid w:val="00250EDC"/>
    <w:rsid w:val="00250F21"/>
    <w:rsid w:val="00250F9E"/>
    <w:rsid w:val="00251029"/>
    <w:rsid w:val="0025106C"/>
    <w:rsid w:val="0025108B"/>
    <w:rsid w:val="002510C0"/>
    <w:rsid w:val="0025115E"/>
    <w:rsid w:val="002511F8"/>
    <w:rsid w:val="00251221"/>
    <w:rsid w:val="0025136F"/>
    <w:rsid w:val="002513D2"/>
    <w:rsid w:val="002513EA"/>
    <w:rsid w:val="002513EF"/>
    <w:rsid w:val="0025141F"/>
    <w:rsid w:val="002514DD"/>
    <w:rsid w:val="0025155B"/>
    <w:rsid w:val="00251585"/>
    <w:rsid w:val="0025161F"/>
    <w:rsid w:val="00251625"/>
    <w:rsid w:val="00251651"/>
    <w:rsid w:val="00251681"/>
    <w:rsid w:val="00251690"/>
    <w:rsid w:val="00251760"/>
    <w:rsid w:val="002517A2"/>
    <w:rsid w:val="002517A7"/>
    <w:rsid w:val="00251817"/>
    <w:rsid w:val="0025182E"/>
    <w:rsid w:val="002518B2"/>
    <w:rsid w:val="00251942"/>
    <w:rsid w:val="0025195F"/>
    <w:rsid w:val="00251988"/>
    <w:rsid w:val="00251A42"/>
    <w:rsid w:val="00251A46"/>
    <w:rsid w:val="00251B47"/>
    <w:rsid w:val="00251BE1"/>
    <w:rsid w:val="00251C8F"/>
    <w:rsid w:val="00251CA8"/>
    <w:rsid w:val="00251CB9"/>
    <w:rsid w:val="00251D39"/>
    <w:rsid w:val="00251DB5"/>
    <w:rsid w:val="00251E09"/>
    <w:rsid w:val="00251E0D"/>
    <w:rsid w:val="00251EB0"/>
    <w:rsid w:val="00251EFD"/>
    <w:rsid w:val="00251F14"/>
    <w:rsid w:val="00251F22"/>
    <w:rsid w:val="00251F43"/>
    <w:rsid w:val="00251F88"/>
    <w:rsid w:val="00251FE1"/>
    <w:rsid w:val="00252054"/>
    <w:rsid w:val="0025205A"/>
    <w:rsid w:val="00252122"/>
    <w:rsid w:val="00252354"/>
    <w:rsid w:val="00252459"/>
    <w:rsid w:val="0025245B"/>
    <w:rsid w:val="002524C5"/>
    <w:rsid w:val="002524DF"/>
    <w:rsid w:val="0025252F"/>
    <w:rsid w:val="0025253B"/>
    <w:rsid w:val="002525B7"/>
    <w:rsid w:val="002525C5"/>
    <w:rsid w:val="00252601"/>
    <w:rsid w:val="00252619"/>
    <w:rsid w:val="0025261F"/>
    <w:rsid w:val="0025265C"/>
    <w:rsid w:val="00252700"/>
    <w:rsid w:val="00252747"/>
    <w:rsid w:val="00252814"/>
    <w:rsid w:val="00252818"/>
    <w:rsid w:val="00252871"/>
    <w:rsid w:val="00252887"/>
    <w:rsid w:val="002528DF"/>
    <w:rsid w:val="002528E3"/>
    <w:rsid w:val="0025293A"/>
    <w:rsid w:val="00252A12"/>
    <w:rsid w:val="00252A76"/>
    <w:rsid w:val="00252A7B"/>
    <w:rsid w:val="00252AC1"/>
    <w:rsid w:val="00252AF7"/>
    <w:rsid w:val="00252B3B"/>
    <w:rsid w:val="00252B55"/>
    <w:rsid w:val="00252B80"/>
    <w:rsid w:val="00252C2A"/>
    <w:rsid w:val="00252C7C"/>
    <w:rsid w:val="00252CB3"/>
    <w:rsid w:val="00252CB8"/>
    <w:rsid w:val="00252CEE"/>
    <w:rsid w:val="00252D28"/>
    <w:rsid w:val="00252D7E"/>
    <w:rsid w:val="00252D93"/>
    <w:rsid w:val="00252DBF"/>
    <w:rsid w:val="00252DC0"/>
    <w:rsid w:val="00252E2A"/>
    <w:rsid w:val="00252E47"/>
    <w:rsid w:val="00252EAD"/>
    <w:rsid w:val="00252EE2"/>
    <w:rsid w:val="00252FCE"/>
    <w:rsid w:val="00253040"/>
    <w:rsid w:val="0025317B"/>
    <w:rsid w:val="002531A1"/>
    <w:rsid w:val="002531D3"/>
    <w:rsid w:val="002531FA"/>
    <w:rsid w:val="0025328B"/>
    <w:rsid w:val="0025331E"/>
    <w:rsid w:val="00253340"/>
    <w:rsid w:val="00253370"/>
    <w:rsid w:val="0025339A"/>
    <w:rsid w:val="002534DF"/>
    <w:rsid w:val="002534F3"/>
    <w:rsid w:val="00253520"/>
    <w:rsid w:val="00253555"/>
    <w:rsid w:val="0025359A"/>
    <w:rsid w:val="002535CE"/>
    <w:rsid w:val="002535E3"/>
    <w:rsid w:val="00253605"/>
    <w:rsid w:val="00253628"/>
    <w:rsid w:val="002536CE"/>
    <w:rsid w:val="002536E7"/>
    <w:rsid w:val="00253744"/>
    <w:rsid w:val="002537D6"/>
    <w:rsid w:val="0025380D"/>
    <w:rsid w:val="00253948"/>
    <w:rsid w:val="0025395A"/>
    <w:rsid w:val="00253973"/>
    <w:rsid w:val="00253A94"/>
    <w:rsid w:val="00253B30"/>
    <w:rsid w:val="00253B37"/>
    <w:rsid w:val="00253B7D"/>
    <w:rsid w:val="00253B7F"/>
    <w:rsid w:val="00253B95"/>
    <w:rsid w:val="00253D17"/>
    <w:rsid w:val="00253E43"/>
    <w:rsid w:val="00253E9E"/>
    <w:rsid w:val="00253ED8"/>
    <w:rsid w:val="00253EFB"/>
    <w:rsid w:val="0025400C"/>
    <w:rsid w:val="00254034"/>
    <w:rsid w:val="0025408D"/>
    <w:rsid w:val="002540A6"/>
    <w:rsid w:val="00254101"/>
    <w:rsid w:val="0025413B"/>
    <w:rsid w:val="00254170"/>
    <w:rsid w:val="00254173"/>
    <w:rsid w:val="002541AA"/>
    <w:rsid w:val="002542F5"/>
    <w:rsid w:val="00254335"/>
    <w:rsid w:val="002543F7"/>
    <w:rsid w:val="00254404"/>
    <w:rsid w:val="00254405"/>
    <w:rsid w:val="00254658"/>
    <w:rsid w:val="00254779"/>
    <w:rsid w:val="00254790"/>
    <w:rsid w:val="002547C9"/>
    <w:rsid w:val="002547FA"/>
    <w:rsid w:val="0025491C"/>
    <w:rsid w:val="002549CA"/>
    <w:rsid w:val="00254A37"/>
    <w:rsid w:val="00254A7C"/>
    <w:rsid w:val="00254ACF"/>
    <w:rsid w:val="00254B54"/>
    <w:rsid w:val="00254B7C"/>
    <w:rsid w:val="00254B90"/>
    <w:rsid w:val="00254BF8"/>
    <w:rsid w:val="00254C4B"/>
    <w:rsid w:val="00254C7C"/>
    <w:rsid w:val="00254D31"/>
    <w:rsid w:val="00254D41"/>
    <w:rsid w:val="00254D49"/>
    <w:rsid w:val="00254DB3"/>
    <w:rsid w:val="00254EFF"/>
    <w:rsid w:val="00255016"/>
    <w:rsid w:val="00255027"/>
    <w:rsid w:val="00255141"/>
    <w:rsid w:val="002551F5"/>
    <w:rsid w:val="00255258"/>
    <w:rsid w:val="00255298"/>
    <w:rsid w:val="002552AD"/>
    <w:rsid w:val="00255336"/>
    <w:rsid w:val="00255348"/>
    <w:rsid w:val="00255387"/>
    <w:rsid w:val="00255391"/>
    <w:rsid w:val="002553BB"/>
    <w:rsid w:val="002553C0"/>
    <w:rsid w:val="0025548E"/>
    <w:rsid w:val="002554F8"/>
    <w:rsid w:val="0025564C"/>
    <w:rsid w:val="00255681"/>
    <w:rsid w:val="0025579D"/>
    <w:rsid w:val="002557B0"/>
    <w:rsid w:val="00255883"/>
    <w:rsid w:val="002558B2"/>
    <w:rsid w:val="00255954"/>
    <w:rsid w:val="00255A32"/>
    <w:rsid w:val="00255A5E"/>
    <w:rsid w:val="00255ABD"/>
    <w:rsid w:val="00255B91"/>
    <w:rsid w:val="00255BF1"/>
    <w:rsid w:val="00255BF4"/>
    <w:rsid w:val="00255D4A"/>
    <w:rsid w:val="00255D59"/>
    <w:rsid w:val="00255D82"/>
    <w:rsid w:val="00255DA7"/>
    <w:rsid w:val="00255DAB"/>
    <w:rsid w:val="00255E19"/>
    <w:rsid w:val="00255E80"/>
    <w:rsid w:val="00255E84"/>
    <w:rsid w:val="00255E8F"/>
    <w:rsid w:val="00255ECD"/>
    <w:rsid w:val="00255EF6"/>
    <w:rsid w:val="00255F80"/>
    <w:rsid w:val="00255FF5"/>
    <w:rsid w:val="002560AE"/>
    <w:rsid w:val="002560DA"/>
    <w:rsid w:val="002560F6"/>
    <w:rsid w:val="00256159"/>
    <w:rsid w:val="002561A6"/>
    <w:rsid w:val="0025622D"/>
    <w:rsid w:val="002562B2"/>
    <w:rsid w:val="002562E4"/>
    <w:rsid w:val="00256352"/>
    <w:rsid w:val="002563B8"/>
    <w:rsid w:val="00256441"/>
    <w:rsid w:val="00256499"/>
    <w:rsid w:val="002564F8"/>
    <w:rsid w:val="00256549"/>
    <w:rsid w:val="0025655D"/>
    <w:rsid w:val="00256564"/>
    <w:rsid w:val="00256596"/>
    <w:rsid w:val="002565C7"/>
    <w:rsid w:val="002565C8"/>
    <w:rsid w:val="002565F2"/>
    <w:rsid w:val="002565FB"/>
    <w:rsid w:val="00256616"/>
    <w:rsid w:val="00256627"/>
    <w:rsid w:val="002567C0"/>
    <w:rsid w:val="00256878"/>
    <w:rsid w:val="0025687A"/>
    <w:rsid w:val="00256896"/>
    <w:rsid w:val="00256909"/>
    <w:rsid w:val="00256990"/>
    <w:rsid w:val="00256A56"/>
    <w:rsid w:val="00256A93"/>
    <w:rsid w:val="00256A9C"/>
    <w:rsid w:val="00256AAF"/>
    <w:rsid w:val="00256B04"/>
    <w:rsid w:val="00256B7D"/>
    <w:rsid w:val="00256B85"/>
    <w:rsid w:val="00256C08"/>
    <w:rsid w:val="00256C68"/>
    <w:rsid w:val="00256CB0"/>
    <w:rsid w:val="00256CE5"/>
    <w:rsid w:val="00256CFD"/>
    <w:rsid w:val="00256D0A"/>
    <w:rsid w:val="00256D10"/>
    <w:rsid w:val="00256DE4"/>
    <w:rsid w:val="00256EF1"/>
    <w:rsid w:val="00256F0C"/>
    <w:rsid w:val="00257007"/>
    <w:rsid w:val="002570CF"/>
    <w:rsid w:val="00257111"/>
    <w:rsid w:val="002571B2"/>
    <w:rsid w:val="002571C7"/>
    <w:rsid w:val="002571FB"/>
    <w:rsid w:val="0025721A"/>
    <w:rsid w:val="00257225"/>
    <w:rsid w:val="00257257"/>
    <w:rsid w:val="002572F9"/>
    <w:rsid w:val="0025731C"/>
    <w:rsid w:val="0025742B"/>
    <w:rsid w:val="00257442"/>
    <w:rsid w:val="00257487"/>
    <w:rsid w:val="00257665"/>
    <w:rsid w:val="0025769F"/>
    <w:rsid w:val="0025782D"/>
    <w:rsid w:val="002578A2"/>
    <w:rsid w:val="002578B9"/>
    <w:rsid w:val="00257967"/>
    <w:rsid w:val="00257A64"/>
    <w:rsid w:val="00257AF0"/>
    <w:rsid w:val="00257B2C"/>
    <w:rsid w:val="00257BFA"/>
    <w:rsid w:val="00257DAF"/>
    <w:rsid w:val="00257E37"/>
    <w:rsid w:val="00257E38"/>
    <w:rsid w:val="00257E94"/>
    <w:rsid w:val="00257EC1"/>
    <w:rsid w:val="00257EDA"/>
    <w:rsid w:val="00257F6B"/>
    <w:rsid w:val="00257FE6"/>
    <w:rsid w:val="00257FFE"/>
    <w:rsid w:val="002600DC"/>
    <w:rsid w:val="002600E1"/>
    <w:rsid w:val="00260165"/>
    <w:rsid w:val="00260183"/>
    <w:rsid w:val="00260218"/>
    <w:rsid w:val="0026035D"/>
    <w:rsid w:val="00260375"/>
    <w:rsid w:val="002603CB"/>
    <w:rsid w:val="0026041A"/>
    <w:rsid w:val="00260465"/>
    <w:rsid w:val="002604E5"/>
    <w:rsid w:val="0026050E"/>
    <w:rsid w:val="002605BA"/>
    <w:rsid w:val="00260604"/>
    <w:rsid w:val="002606D8"/>
    <w:rsid w:val="00260716"/>
    <w:rsid w:val="0026077B"/>
    <w:rsid w:val="002609AE"/>
    <w:rsid w:val="002609B7"/>
    <w:rsid w:val="00260A6B"/>
    <w:rsid w:val="00260A7F"/>
    <w:rsid w:val="00260AB6"/>
    <w:rsid w:val="00260B7A"/>
    <w:rsid w:val="00260B91"/>
    <w:rsid w:val="00260C6B"/>
    <w:rsid w:val="00260CF2"/>
    <w:rsid w:val="00260D15"/>
    <w:rsid w:val="00260E46"/>
    <w:rsid w:val="00260E8A"/>
    <w:rsid w:val="00260EE8"/>
    <w:rsid w:val="00260F99"/>
    <w:rsid w:val="00260FBE"/>
    <w:rsid w:val="00260FC2"/>
    <w:rsid w:val="002610CD"/>
    <w:rsid w:val="002611CD"/>
    <w:rsid w:val="0026120A"/>
    <w:rsid w:val="00261230"/>
    <w:rsid w:val="00261275"/>
    <w:rsid w:val="00261285"/>
    <w:rsid w:val="00261296"/>
    <w:rsid w:val="0026130E"/>
    <w:rsid w:val="00261366"/>
    <w:rsid w:val="00261456"/>
    <w:rsid w:val="00261474"/>
    <w:rsid w:val="00261532"/>
    <w:rsid w:val="002615BC"/>
    <w:rsid w:val="00261646"/>
    <w:rsid w:val="002616C4"/>
    <w:rsid w:val="00261703"/>
    <w:rsid w:val="0026171C"/>
    <w:rsid w:val="002617FC"/>
    <w:rsid w:val="00261A49"/>
    <w:rsid w:val="00261A5B"/>
    <w:rsid w:val="00261AD8"/>
    <w:rsid w:val="00261AF5"/>
    <w:rsid w:val="00261B41"/>
    <w:rsid w:val="00261BC3"/>
    <w:rsid w:val="00261BCB"/>
    <w:rsid w:val="00261BF5"/>
    <w:rsid w:val="00261C5D"/>
    <w:rsid w:val="00261C76"/>
    <w:rsid w:val="00261D2E"/>
    <w:rsid w:val="00261F12"/>
    <w:rsid w:val="00261F14"/>
    <w:rsid w:val="00261F3D"/>
    <w:rsid w:val="00261FAF"/>
    <w:rsid w:val="0026201B"/>
    <w:rsid w:val="00262073"/>
    <w:rsid w:val="00262251"/>
    <w:rsid w:val="002622B3"/>
    <w:rsid w:val="00262418"/>
    <w:rsid w:val="00262454"/>
    <w:rsid w:val="00262462"/>
    <w:rsid w:val="00262580"/>
    <w:rsid w:val="002626D8"/>
    <w:rsid w:val="002627FA"/>
    <w:rsid w:val="00262928"/>
    <w:rsid w:val="00262942"/>
    <w:rsid w:val="0026294D"/>
    <w:rsid w:val="00262A1C"/>
    <w:rsid w:val="00262A63"/>
    <w:rsid w:val="00262B11"/>
    <w:rsid w:val="00262BB8"/>
    <w:rsid w:val="00262BF0"/>
    <w:rsid w:val="00262C25"/>
    <w:rsid w:val="00262C46"/>
    <w:rsid w:val="00262D03"/>
    <w:rsid w:val="00262D91"/>
    <w:rsid w:val="00262DE8"/>
    <w:rsid w:val="00262E04"/>
    <w:rsid w:val="00262EF2"/>
    <w:rsid w:val="00262F4B"/>
    <w:rsid w:val="00263167"/>
    <w:rsid w:val="0026316E"/>
    <w:rsid w:val="0026328D"/>
    <w:rsid w:val="002632DF"/>
    <w:rsid w:val="0026333E"/>
    <w:rsid w:val="002633DC"/>
    <w:rsid w:val="00263444"/>
    <w:rsid w:val="00263472"/>
    <w:rsid w:val="00263506"/>
    <w:rsid w:val="002635FB"/>
    <w:rsid w:val="0026364C"/>
    <w:rsid w:val="00263694"/>
    <w:rsid w:val="00263902"/>
    <w:rsid w:val="00263988"/>
    <w:rsid w:val="00263A15"/>
    <w:rsid w:val="00263A1F"/>
    <w:rsid w:val="00263A5D"/>
    <w:rsid w:val="00263A67"/>
    <w:rsid w:val="00263ACA"/>
    <w:rsid w:val="00263AEC"/>
    <w:rsid w:val="00263B4F"/>
    <w:rsid w:val="00263BB0"/>
    <w:rsid w:val="00263C01"/>
    <w:rsid w:val="00263D71"/>
    <w:rsid w:val="00263D8D"/>
    <w:rsid w:val="00263DD1"/>
    <w:rsid w:val="00263DFF"/>
    <w:rsid w:val="00263E06"/>
    <w:rsid w:val="00263E24"/>
    <w:rsid w:val="00263E6D"/>
    <w:rsid w:val="00263E70"/>
    <w:rsid w:val="00263E88"/>
    <w:rsid w:val="00263EDA"/>
    <w:rsid w:val="00263EEA"/>
    <w:rsid w:val="00263F12"/>
    <w:rsid w:val="00263F93"/>
    <w:rsid w:val="00263FE5"/>
    <w:rsid w:val="002641B5"/>
    <w:rsid w:val="0026425B"/>
    <w:rsid w:val="00264442"/>
    <w:rsid w:val="0026446B"/>
    <w:rsid w:val="002644DB"/>
    <w:rsid w:val="00264529"/>
    <w:rsid w:val="002645D8"/>
    <w:rsid w:val="0026462A"/>
    <w:rsid w:val="0026463A"/>
    <w:rsid w:val="0026479D"/>
    <w:rsid w:val="002648A6"/>
    <w:rsid w:val="002648EC"/>
    <w:rsid w:val="002648F4"/>
    <w:rsid w:val="002648F5"/>
    <w:rsid w:val="00264943"/>
    <w:rsid w:val="002649DF"/>
    <w:rsid w:val="002649EC"/>
    <w:rsid w:val="00264AA2"/>
    <w:rsid w:val="00264B3E"/>
    <w:rsid w:val="00264B60"/>
    <w:rsid w:val="00264B89"/>
    <w:rsid w:val="00264BA0"/>
    <w:rsid w:val="00264BC1"/>
    <w:rsid w:val="00264BED"/>
    <w:rsid w:val="00264C5A"/>
    <w:rsid w:val="00264CD5"/>
    <w:rsid w:val="00264D21"/>
    <w:rsid w:val="00264D9C"/>
    <w:rsid w:val="00264DA8"/>
    <w:rsid w:val="00264E81"/>
    <w:rsid w:val="00264E9B"/>
    <w:rsid w:val="00264ED2"/>
    <w:rsid w:val="00264EFE"/>
    <w:rsid w:val="00264F88"/>
    <w:rsid w:val="00264F9C"/>
    <w:rsid w:val="00264FCE"/>
    <w:rsid w:val="00264FD5"/>
    <w:rsid w:val="00264FD8"/>
    <w:rsid w:val="00265058"/>
    <w:rsid w:val="00265081"/>
    <w:rsid w:val="002650B1"/>
    <w:rsid w:val="002650EB"/>
    <w:rsid w:val="00265122"/>
    <w:rsid w:val="00265159"/>
    <w:rsid w:val="002651A0"/>
    <w:rsid w:val="00265208"/>
    <w:rsid w:val="0026525B"/>
    <w:rsid w:val="0026527D"/>
    <w:rsid w:val="002652DF"/>
    <w:rsid w:val="002652EC"/>
    <w:rsid w:val="002652FC"/>
    <w:rsid w:val="0026535A"/>
    <w:rsid w:val="002653BD"/>
    <w:rsid w:val="002653E7"/>
    <w:rsid w:val="002654F3"/>
    <w:rsid w:val="0026557A"/>
    <w:rsid w:val="002655B6"/>
    <w:rsid w:val="002655DD"/>
    <w:rsid w:val="002655EF"/>
    <w:rsid w:val="0026566D"/>
    <w:rsid w:val="00265786"/>
    <w:rsid w:val="002657AA"/>
    <w:rsid w:val="0026580E"/>
    <w:rsid w:val="00265837"/>
    <w:rsid w:val="00265923"/>
    <w:rsid w:val="00265995"/>
    <w:rsid w:val="002659AB"/>
    <w:rsid w:val="002659C8"/>
    <w:rsid w:val="00265A80"/>
    <w:rsid w:val="00265B5C"/>
    <w:rsid w:val="00265B67"/>
    <w:rsid w:val="00265C14"/>
    <w:rsid w:val="00265CB7"/>
    <w:rsid w:val="00265D23"/>
    <w:rsid w:val="00265D38"/>
    <w:rsid w:val="00265D8F"/>
    <w:rsid w:val="00265DF9"/>
    <w:rsid w:val="00265E0F"/>
    <w:rsid w:val="00265E30"/>
    <w:rsid w:val="00265E8B"/>
    <w:rsid w:val="00265EA8"/>
    <w:rsid w:val="00265EEC"/>
    <w:rsid w:val="00265F46"/>
    <w:rsid w:val="0026608D"/>
    <w:rsid w:val="002660D7"/>
    <w:rsid w:val="0026615C"/>
    <w:rsid w:val="00266207"/>
    <w:rsid w:val="00266259"/>
    <w:rsid w:val="00266291"/>
    <w:rsid w:val="002662F1"/>
    <w:rsid w:val="0026634B"/>
    <w:rsid w:val="0026645E"/>
    <w:rsid w:val="0026657D"/>
    <w:rsid w:val="0026659D"/>
    <w:rsid w:val="0026660F"/>
    <w:rsid w:val="00266681"/>
    <w:rsid w:val="002666B7"/>
    <w:rsid w:val="00266701"/>
    <w:rsid w:val="00266743"/>
    <w:rsid w:val="00266769"/>
    <w:rsid w:val="0026681C"/>
    <w:rsid w:val="002668B2"/>
    <w:rsid w:val="00266A62"/>
    <w:rsid w:val="00266A7C"/>
    <w:rsid w:val="00266AC2"/>
    <w:rsid w:val="00266ACC"/>
    <w:rsid w:val="00266AD5"/>
    <w:rsid w:val="00266B50"/>
    <w:rsid w:val="00266BE4"/>
    <w:rsid w:val="00266C5D"/>
    <w:rsid w:val="00266CAC"/>
    <w:rsid w:val="00266CCB"/>
    <w:rsid w:val="00266D8B"/>
    <w:rsid w:val="00266DD6"/>
    <w:rsid w:val="00266E8B"/>
    <w:rsid w:val="00266F9A"/>
    <w:rsid w:val="00267010"/>
    <w:rsid w:val="00267080"/>
    <w:rsid w:val="002671EC"/>
    <w:rsid w:val="002672CE"/>
    <w:rsid w:val="0026737F"/>
    <w:rsid w:val="00267401"/>
    <w:rsid w:val="0026746F"/>
    <w:rsid w:val="002674C2"/>
    <w:rsid w:val="00267552"/>
    <w:rsid w:val="00267615"/>
    <w:rsid w:val="002676EB"/>
    <w:rsid w:val="002676F9"/>
    <w:rsid w:val="0026770D"/>
    <w:rsid w:val="0026775D"/>
    <w:rsid w:val="002677F1"/>
    <w:rsid w:val="00267872"/>
    <w:rsid w:val="002679A6"/>
    <w:rsid w:val="002679F0"/>
    <w:rsid w:val="00267A11"/>
    <w:rsid w:val="00267A90"/>
    <w:rsid w:val="00267B9F"/>
    <w:rsid w:val="00267BD1"/>
    <w:rsid w:val="00267BDF"/>
    <w:rsid w:val="00267C74"/>
    <w:rsid w:val="00267C81"/>
    <w:rsid w:val="00267CFC"/>
    <w:rsid w:val="00267D2B"/>
    <w:rsid w:val="00267D87"/>
    <w:rsid w:val="00267DE6"/>
    <w:rsid w:val="00267E86"/>
    <w:rsid w:val="00267EAF"/>
    <w:rsid w:val="00267EF8"/>
    <w:rsid w:val="00267FBA"/>
    <w:rsid w:val="0027006D"/>
    <w:rsid w:val="00270119"/>
    <w:rsid w:val="002702C2"/>
    <w:rsid w:val="002703F2"/>
    <w:rsid w:val="00270449"/>
    <w:rsid w:val="00270463"/>
    <w:rsid w:val="0027046C"/>
    <w:rsid w:val="00270505"/>
    <w:rsid w:val="00270603"/>
    <w:rsid w:val="002707C5"/>
    <w:rsid w:val="002707F9"/>
    <w:rsid w:val="002707FF"/>
    <w:rsid w:val="00270805"/>
    <w:rsid w:val="002708B1"/>
    <w:rsid w:val="00270905"/>
    <w:rsid w:val="002709B6"/>
    <w:rsid w:val="00270A18"/>
    <w:rsid w:val="00270ADE"/>
    <w:rsid w:val="00270B49"/>
    <w:rsid w:val="00270B63"/>
    <w:rsid w:val="00270C64"/>
    <w:rsid w:val="00270C86"/>
    <w:rsid w:val="00270CCB"/>
    <w:rsid w:val="00270D8E"/>
    <w:rsid w:val="00270DC0"/>
    <w:rsid w:val="00270E37"/>
    <w:rsid w:val="00270E45"/>
    <w:rsid w:val="00270E52"/>
    <w:rsid w:val="00270EC7"/>
    <w:rsid w:val="00270F4E"/>
    <w:rsid w:val="00271025"/>
    <w:rsid w:val="0027102B"/>
    <w:rsid w:val="00271171"/>
    <w:rsid w:val="002711AF"/>
    <w:rsid w:val="002712CA"/>
    <w:rsid w:val="002712D3"/>
    <w:rsid w:val="002712D7"/>
    <w:rsid w:val="002712F6"/>
    <w:rsid w:val="00271310"/>
    <w:rsid w:val="00271360"/>
    <w:rsid w:val="0027139A"/>
    <w:rsid w:val="00271440"/>
    <w:rsid w:val="00271490"/>
    <w:rsid w:val="002714A4"/>
    <w:rsid w:val="0027154C"/>
    <w:rsid w:val="00271567"/>
    <w:rsid w:val="0027156B"/>
    <w:rsid w:val="00271599"/>
    <w:rsid w:val="002715BC"/>
    <w:rsid w:val="0027163C"/>
    <w:rsid w:val="00271690"/>
    <w:rsid w:val="002716BA"/>
    <w:rsid w:val="00271703"/>
    <w:rsid w:val="002717A5"/>
    <w:rsid w:val="002717BE"/>
    <w:rsid w:val="002718B3"/>
    <w:rsid w:val="00271A2C"/>
    <w:rsid w:val="00271A53"/>
    <w:rsid w:val="00271BA1"/>
    <w:rsid w:val="00271C9A"/>
    <w:rsid w:val="00271D46"/>
    <w:rsid w:val="00271D47"/>
    <w:rsid w:val="00271DEC"/>
    <w:rsid w:val="00271E1B"/>
    <w:rsid w:val="00271E3E"/>
    <w:rsid w:val="00271F39"/>
    <w:rsid w:val="002720B7"/>
    <w:rsid w:val="0027214E"/>
    <w:rsid w:val="0027214F"/>
    <w:rsid w:val="00272216"/>
    <w:rsid w:val="00272364"/>
    <w:rsid w:val="00272422"/>
    <w:rsid w:val="002724FB"/>
    <w:rsid w:val="00272526"/>
    <w:rsid w:val="00272547"/>
    <w:rsid w:val="00272677"/>
    <w:rsid w:val="0027267B"/>
    <w:rsid w:val="002726DB"/>
    <w:rsid w:val="00272727"/>
    <w:rsid w:val="0027272E"/>
    <w:rsid w:val="00272741"/>
    <w:rsid w:val="00272760"/>
    <w:rsid w:val="002727EB"/>
    <w:rsid w:val="00272830"/>
    <w:rsid w:val="002728D5"/>
    <w:rsid w:val="00272A29"/>
    <w:rsid w:val="00272A4E"/>
    <w:rsid w:val="00272A63"/>
    <w:rsid w:val="00272AC5"/>
    <w:rsid w:val="00272B0F"/>
    <w:rsid w:val="00272B78"/>
    <w:rsid w:val="00272B7F"/>
    <w:rsid w:val="00272B83"/>
    <w:rsid w:val="00272BD9"/>
    <w:rsid w:val="00272C66"/>
    <w:rsid w:val="00272C8F"/>
    <w:rsid w:val="00272CFC"/>
    <w:rsid w:val="00272D75"/>
    <w:rsid w:val="00272DF9"/>
    <w:rsid w:val="00272E74"/>
    <w:rsid w:val="00272E93"/>
    <w:rsid w:val="00272ECE"/>
    <w:rsid w:val="00272F96"/>
    <w:rsid w:val="00273043"/>
    <w:rsid w:val="002730C1"/>
    <w:rsid w:val="00273188"/>
    <w:rsid w:val="002731AF"/>
    <w:rsid w:val="002731C2"/>
    <w:rsid w:val="002731E8"/>
    <w:rsid w:val="0027322D"/>
    <w:rsid w:val="0027324D"/>
    <w:rsid w:val="0027331F"/>
    <w:rsid w:val="00273320"/>
    <w:rsid w:val="002733E3"/>
    <w:rsid w:val="00273409"/>
    <w:rsid w:val="00273410"/>
    <w:rsid w:val="00273439"/>
    <w:rsid w:val="00273529"/>
    <w:rsid w:val="00273540"/>
    <w:rsid w:val="00273544"/>
    <w:rsid w:val="002735CA"/>
    <w:rsid w:val="002735E9"/>
    <w:rsid w:val="002736E1"/>
    <w:rsid w:val="00273749"/>
    <w:rsid w:val="0027387B"/>
    <w:rsid w:val="0027388B"/>
    <w:rsid w:val="002738EA"/>
    <w:rsid w:val="00273915"/>
    <w:rsid w:val="00273963"/>
    <w:rsid w:val="002739C0"/>
    <w:rsid w:val="00273A87"/>
    <w:rsid w:val="00273AD9"/>
    <w:rsid w:val="00273AE2"/>
    <w:rsid w:val="00273B08"/>
    <w:rsid w:val="00273BE2"/>
    <w:rsid w:val="00273C01"/>
    <w:rsid w:val="00273D2E"/>
    <w:rsid w:val="00273DA1"/>
    <w:rsid w:val="00273E6B"/>
    <w:rsid w:val="00273E8C"/>
    <w:rsid w:val="00273EAA"/>
    <w:rsid w:val="00273EFC"/>
    <w:rsid w:val="00273F5C"/>
    <w:rsid w:val="00273FB4"/>
    <w:rsid w:val="00273FCD"/>
    <w:rsid w:val="0027412A"/>
    <w:rsid w:val="00274211"/>
    <w:rsid w:val="0027426C"/>
    <w:rsid w:val="00274296"/>
    <w:rsid w:val="002742AE"/>
    <w:rsid w:val="0027441F"/>
    <w:rsid w:val="002744BE"/>
    <w:rsid w:val="002745E3"/>
    <w:rsid w:val="00274688"/>
    <w:rsid w:val="00274770"/>
    <w:rsid w:val="00274823"/>
    <w:rsid w:val="00274847"/>
    <w:rsid w:val="00274989"/>
    <w:rsid w:val="002749DA"/>
    <w:rsid w:val="002749F5"/>
    <w:rsid w:val="00274A2F"/>
    <w:rsid w:val="00274A3B"/>
    <w:rsid w:val="00274A50"/>
    <w:rsid w:val="00274A6C"/>
    <w:rsid w:val="00274ADD"/>
    <w:rsid w:val="00274BA0"/>
    <w:rsid w:val="00274BC5"/>
    <w:rsid w:val="00274BC7"/>
    <w:rsid w:val="00274BFD"/>
    <w:rsid w:val="00274C13"/>
    <w:rsid w:val="00274DBF"/>
    <w:rsid w:val="00274E4C"/>
    <w:rsid w:val="00274E89"/>
    <w:rsid w:val="002750D2"/>
    <w:rsid w:val="0027512D"/>
    <w:rsid w:val="00275234"/>
    <w:rsid w:val="00275307"/>
    <w:rsid w:val="00275322"/>
    <w:rsid w:val="00275335"/>
    <w:rsid w:val="002753E6"/>
    <w:rsid w:val="0027545D"/>
    <w:rsid w:val="00275472"/>
    <w:rsid w:val="002756CB"/>
    <w:rsid w:val="00275759"/>
    <w:rsid w:val="00275774"/>
    <w:rsid w:val="002757C1"/>
    <w:rsid w:val="002757E3"/>
    <w:rsid w:val="00275876"/>
    <w:rsid w:val="002758EB"/>
    <w:rsid w:val="00275966"/>
    <w:rsid w:val="00275979"/>
    <w:rsid w:val="002759E5"/>
    <w:rsid w:val="00275A4C"/>
    <w:rsid w:val="00275A86"/>
    <w:rsid w:val="00275AB9"/>
    <w:rsid w:val="00275B73"/>
    <w:rsid w:val="00275BE2"/>
    <w:rsid w:val="00275C94"/>
    <w:rsid w:val="00275CA7"/>
    <w:rsid w:val="00275CA8"/>
    <w:rsid w:val="00275CAE"/>
    <w:rsid w:val="00275CFD"/>
    <w:rsid w:val="00275D53"/>
    <w:rsid w:val="00275E6C"/>
    <w:rsid w:val="00275F3D"/>
    <w:rsid w:val="00275F57"/>
    <w:rsid w:val="00275F60"/>
    <w:rsid w:val="0027607F"/>
    <w:rsid w:val="0027634D"/>
    <w:rsid w:val="00276370"/>
    <w:rsid w:val="0027638D"/>
    <w:rsid w:val="002763B7"/>
    <w:rsid w:val="00276464"/>
    <w:rsid w:val="00276470"/>
    <w:rsid w:val="00276572"/>
    <w:rsid w:val="00276642"/>
    <w:rsid w:val="00276644"/>
    <w:rsid w:val="00276656"/>
    <w:rsid w:val="0027667A"/>
    <w:rsid w:val="00276789"/>
    <w:rsid w:val="00276866"/>
    <w:rsid w:val="00276872"/>
    <w:rsid w:val="0027698A"/>
    <w:rsid w:val="00276995"/>
    <w:rsid w:val="00276996"/>
    <w:rsid w:val="00276997"/>
    <w:rsid w:val="002769B5"/>
    <w:rsid w:val="00276A3C"/>
    <w:rsid w:val="00276A97"/>
    <w:rsid w:val="00276AC2"/>
    <w:rsid w:val="00276C49"/>
    <w:rsid w:val="00276D27"/>
    <w:rsid w:val="00276E54"/>
    <w:rsid w:val="00276E7B"/>
    <w:rsid w:val="00276E8B"/>
    <w:rsid w:val="00276EB9"/>
    <w:rsid w:val="00276ED1"/>
    <w:rsid w:val="00276ED3"/>
    <w:rsid w:val="00276F1D"/>
    <w:rsid w:val="00276F29"/>
    <w:rsid w:val="00276F52"/>
    <w:rsid w:val="00276FFD"/>
    <w:rsid w:val="0027706F"/>
    <w:rsid w:val="002770C7"/>
    <w:rsid w:val="00277102"/>
    <w:rsid w:val="0027715C"/>
    <w:rsid w:val="00277188"/>
    <w:rsid w:val="002772CA"/>
    <w:rsid w:val="002772CD"/>
    <w:rsid w:val="0027735A"/>
    <w:rsid w:val="0027743E"/>
    <w:rsid w:val="00277445"/>
    <w:rsid w:val="00277473"/>
    <w:rsid w:val="00277479"/>
    <w:rsid w:val="00277520"/>
    <w:rsid w:val="002775CA"/>
    <w:rsid w:val="002775D7"/>
    <w:rsid w:val="0027764C"/>
    <w:rsid w:val="002776DA"/>
    <w:rsid w:val="00277758"/>
    <w:rsid w:val="002777C9"/>
    <w:rsid w:val="002778A4"/>
    <w:rsid w:val="002778C5"/>
    <w:rsid w:val="00277902"/>
    <w:rsid w:val="0027799F"/>
    <w:rsid w:val="002779F2"/>
    <w:rsid w:val="00277A6C"/>
    <w:rsid w:val="00277B27"/>
    <w:rsid w:val="00277B4E"/>
    <w:rsid w:val="00277BB1"/>
    <w:rsid w:val="00277BB5"/>
    <w:rsid w:val="00277BEC"/>
    <w:rsid w:val="00277C0D"/>
    <w:rsid w:val="00277C2C"/>
    <w:rsid w:val="00277C5A"/>
    <w:rsid w:val="00277C75"/>
    <w:rsid w:val="00277C7E"/>
    <w:rsid w:val="00277D34"/>
    <w:rsid w:val="00277FA4"/>
    <w:rsid w:val="00280025"/>
    <w:rsid w:val="00280033"/>
    <w:rsid w:val="0028010C"/>
    <w:rsid w:val="0028016A"/>
    <w:rsid w:val="00280188"/>
    <w:rsid w:val="002801E2"/>
    <w:rsid w:val="00280243"/>
    <w:rsid w:val="002802D1"/>
    <w:rsid w:val="002803EB"/>
    <w:rsid w:val="0028046C"/>
    <w:rsid w:val="00280471"/>
    <w:rsid w:val="002804BD"/>
    <w:rsid w:val="002804E3"/>
    <w:rsid w:val="00280514"/>
    <w:rsid w:val="00280643"/>
    <w:rsid w:val="002806B8"/>
    <w:rsid w:val="002806F0"/>
    <w:rsid w:val="00280706"/>
    <w:rsid w:val="00280720"/>
    <w:rsid w:val="00280760"/>
    <w:rsid w:val="0028076C"/>
    <w:rsid w:val="002807AA"/>
    <w:rsid w:val="002807D5"/>
    <w:rsid w:val="002807FE"/>
    <w:rsid w:val="00280856"/>
    <w:rsid w:val="0028087C"/>
    <w:rsid w:val="00280933"/>
    <w:rsid w:val="00280944"/>
    <w:rsid w:val="0028094D"/>
    <w:rsid w:val="002809E1"/>
    <w:rsid w:val="00280A05"/>
    <w:rsid w:val="00280A1D"/>
    <w:rsid w:val="00280B00"/>
    <w:rsid w:val="00280B39"/>
    <w:rsid w:val="00280B8F"/>
    <w:rsid w:val="00280BA2"/>
    <w:rsid w:val="00280BDB"/>
    <w:rsid w:val="00280C04"/>
    <w:rsid w:val="00280C82"/>
    <w:rsid w:val="00280DAD"/>
    <w:rsid w:val="00280E60"/>
    <w:rsid w:val="00280E86"/>
    <w:rsid w:val="00280ECF"/>
    <w:rsid w:val="00280EDC"/>
    <w:rsid w:val="00280F80"/>
    <w:rsid w:val="00280FD6"/>
    <w:rsid w:val="0028102E"/>
    <w:rsid w:val="0028103E"/>
    <w:rsid w:val="00281070"/>
    <w:rsid w:val="00281079"/>
    <w:rsid w:val="002811DC"/>
    <w:rsid w:val="002812D0"/>
    <w:rsid w:val="00281453"/>
    <w:rsid w:val="00281479"/>
    <w:rsid w:val="00281610"/>
    <w:rsid w:val="00281637"/>
    <w:rsid w:val="00281754"/>
    <w:rsid w:val="00281773"/>
    <w:rsid w:val="002817A2"/>
    <w:rsid w:val="00281813"/>
    <w:rsid w:val="002818EF"/>
    <w:rsid w:val="002818F2"/>
    <w:rsid w:val="00281931"/>
    <w:rsid w:val="00281956"/>
    <w:rsid w:val="00281A56"/>
    <w:rsid w:val="00281A70"/>
    <w:rsid w:val="00281A87"/>
    <w:rsid w:val="00281B34"/>
    <w:rsid w:val="00281B61"/>
    <w:rsid w:val="00281C6A"/>
    <w:rsid w:val="00281C79"/>
    <w:rsid w:val="00281C7D"/>
    <w:rsid w:val="00281CEC"/>
    <w:rsid w:val="00281D12"/>
    <w:rsid w:val="00281D31"/>
    <w:rsid w:val="00281D5F"/>
    <w:rsid w:val="00281DD2"/>
    <w:rsid w:val="00281DEB"/>
    <w:rsid w:val="00281E8D"/>
    <w:rsid w:val="00281EF5"/>
    <w:rsid w:val="00281F24"/>
    <w:rsid w:val="00281F95"/>
    <w:rsid w:val="0028201A"/>
    <w:rsid w:val="002820DD"/>
    <w:rsid w:val="00282168"/>
    <w:rsid w:val="00282228"/>
    <w:rsid w:val="0028226C"/>
    <w:rsid w:val="00282297"/>
    <w:rsid w:val="002822D0"/>
    <w:rsid w:val="002823D8"/>
    <w:rsid w:val="00282566"/>
    <w:rsid w:val="00282630"/>
    <w:rsid w:val="00282633"/>
    <w:rsid w:val="00282655"/>
    <w:rsid w:val="0028275C"/>
    <w:rsid w:val="0028275F"/>
    <w:rsid w:val="00282842"/>
    <w:rsid w:val="00282876"/>
    <w:rsid w:val="002828B0"/>
    <w:rsid w:val="002828D4"/>
    <w:rsid w:val="002828D7"/>
    <w:rsid w:val="002829C4"/>
    <w:rsid w:val="002829EB"/>
    <w:rsid w:val="00282A2B"/>
    <w:rsid w:val="00282C9B"/>
    <w:rsid w:val="00282CB2"/>
    <w:rsid w:val="00282E24"/>
    <w:rsid w:val="00282FB6"/>
    <w:rsid w:val="00283001"/>
    <w:rsid w:val="0028307A"/>
    <w:rsid w:val="00283164"/>
    <w:rsid w:val="00283219"/>
    <w:rsid w:val="0028322B"/>
    <w:rsid w:val="00283287"/>
    <w:rsid w:val="002832BC"/>
    <w:rsid w:val="002832D8"/>
    <w:rsid w:val="0028332E"/>
    <w:rsid w:val="0028333C"/>
    <w:rsid w:val="002833BA"/>
    <w:rsid w:val="002833E0"/>
    <w:rsid w:val="002833FF"/>
    <w:rsid w:val="00283444"/>
    <w:rsid w:val="0028354E"/>
    <w:rsid w:val="00283730"/>
    <w:rsid w:val="0028376E"/>
    <w:rsid w:val="00283777"/>
    <w:rsid w:val="0028386E"/>
    <w:rsid w:val="00283967"/>
    <w:rsid w:val="00283978"/>
    <w:rsid w:val="002839E8"/>
    <w:rsid w:val="00283A2B"/>
    <w:rsid w:val="00283A54"/>
    <w:rsid w:val="00283ADD"/>
    <w:rsid w:val="00283B98"/>
    <w:rsid w:val="00283BF1"/>
    <w:rsid w:val="00283C78"/>
    <w:rsid w:val="00283D4C"/>
    <w:rsid w:val="00283D7C"/>
    <w:rsid w:val="00283E26"/>
    <w:rsid w:val="00283E9A"/>
    <w:rsid w:val="00283F4C"/>
    <w:rsid w:val="00284067"/>
    <w:rsid w:val="00284098"/>
    <w:rsid w:val="00284145"/>
    <w:rsid w:val="00284198"/>
    <w:rsid w:val="00284329"/>
    <w:rsid w:val="00284333"/>
    <w:rsid w:val="00284404"/>
    <w:rsid w:val="00284409"/>
    <w:rsid w:val="0028440C"/>
    <w:rsid w:val="002844B0"/>
    <w:rsid w:val="002844ED"/>
    <w:rsid w:val="002844FC"/>
    <w:rsid w:val="0028451B"/>
    <w:rsid w:val="00284561"/>
    <w:rsid w:val="0028458F"/>
    <w:rsid w:val="0028470F"/>
    <w:rsid w:val="00284723"/>
    <w:rsid w:val="00284766"/>
    <w:rsid w:val="00284769"/>
    <w:rsid w:val="002847DD"/>
    <w:rsid w:val="00284841"/>
    <w:rsid w:val="002849D8"/>
    <w:rsid w:val="00284A3A"/>
    <w:rsid w:val="00284A4A"/>
    <w:rsid w:val="00284A68"/>
    <w:rsid w:val="00284B30"/>
    <w:rsid w:val="00284C17"/>
    <w:rsid w:val="00284C86"/>
    <w:rsid w:val="00284CF2"/>
    <w:rsid w:val="00284CFA"/>
    <w:rsid w:val="00284D17"/>
    <w:rsid w:val="00284D3C"/>
    <w:rsid w:val="00284D6E"/>
    <w:rsid w:val="00284E07"/>
    <w:rsid w:val="00284E4B"/>
    <w:rsid w:val="00284F1F"/>
    <w:rsid w:val="00285001"/>
    <w:rsid w:val="00285046"/>
    <w:rsid w:val="002850BD"/>
    <w:rsid w:val="00285125"/>
    <w:rsid w:val="0028514C"/>
    <w:rsid w:val="00285184"/>
    <w:rsid w:val="002851D4"/>
    <w:rsid w:val="00285262"/>
    <w:rsid w:val="002852A9"/>
    <w:rsid w:val="002852C6"/>
    <w:rsid w:val="0028531A"/>
    <w:rsid w:val="00285332"/>
    <w:rsid w:val="00285340"/>
    <w:rsid w:val="002853ED"/>
    <w:rsid w:val="00285405"/>
    <w:rsid w:val="00285494"/>
    <w:rsid w:val="002854E9"/>
    <w:rsid w:val="002855FB"/>
    <w:rsid w:val="0028562E"/>
    <w:rsid w:val="00285656"/>
    <w:rsid w:val="0028565C"/>
    <w:rsid w:val="00285672"/>
    <w:rsid w:val="00285748"/>
    <w:rsid w:val="00285751"/>
    <w:rsid w:val="002858A2"/>
    <w:rsid w:val="002858D7"/>
    <w:rsid w:val="0028595E"/>
    <w:rsid w:val="00285979"/>
    <w:rsid w:val="00285A79"/>
    <w:rsid w:val="00285AA1"/>
    <w:rsid w:val="00285AA9"/>
    <w:rsid w:val="00285AB5"/>
    <w:rsid w:val="00285B36"/>
    <w:rsid w:val="00285B84"/>
    <w:rsid w:val="00285B85"/>
    <w:rsid w:val="00285BC5"/>
    <w:rsid w:val="00285C1F"/>
    <w:rsid w:val="00285C2E"/>
    <w:rsid w:val="00285C33"/>
    <w:rsid w:val="00285CC4"/>
    <w:rsid w:val="00285D97"/>
    <w:rsid w:val="00285DAE"/>
    <w:rsid w:val="00285E89"/>
    <w:rsid w:val="00285ECA"/>
    <w:rsid w:val="00285F55"/>
    <w:rsid w:val="0028602C"/>
    <w:rsid w:val="002861D3"/>
    <w:rsid w:val="0028621A"/>
    <w:rsid w:val="00286283"/>
    <w:rsid w:val="002863AD"/>
    <w:rsid w:val="00286425"/>
    <w:rsid w:val="002864C2"/>
    <w:rsid w:val="002864F1"/>
    <w:rsid w:val="00286511"/>
    <w:rsid w:val="00286537"/>
    <w:rsid w:val="00286645"/>
    <w:rsid w:val="00286699"/>
    <w:rsid w:val="002866D2"/>
    <w:rsid w:val="002867F2"/>
    <w:rsid w:val="00286882"/>
    <w:rsid w:val="0028692C"/>
    <w:rsid w:val="00286951"/>
    <w:rsid w:val="002869CB"/>
    <w:rsid w:val="00286AF9"/>
    <w:rsid w:val="00286AFD"/>
    <w:rsid w:val="00286B55"/>
    <w:rsid w:val="00286B77"/>
    <w:rsid w:val="00286CF0"/>
    <w:rsid w:val="00286D9C"/>
    <w:rsid w:val="00286DA8"/>
    <w:rsid w:val="00286E12"/>
    <w:rsid w:val="00286E36"/>
    <w:rsid w:val="00286E7F"/>
    <w:rsid w:val="00286E89"/>
    <w:rsid w:val="00286EA7"/>
    <w:rsid w:val="00286F82"/>
    <w:rsid w:val="0028703B"/>
    <w:rsid w:val="00287110"/>
    <w:rsid w:val="00287243"/>
    <w:rsid w:val="002872AD"/>
    <w:rsid w:val="002872AF"/>
    <w:rsid w:val="002872EA"/>
    <w:rsid w:val="0028733D"/>
    <w:rsid w:val="00287356"/>
    <w:rsid w:val="002873A9"/>
    <w:rsid w:val="002873D4"/>
    <w:rsid w:val="00287483"/>
    <w:rsid w:val="00287493"/>
    <w:rsid w:val="00287577"/>
    <w:rsid w:val="00287595"/>
    <w:rsid w:val="002876BA"/>
    <w:rsid w:val="002876F1"/>
    <w:rsid w:val="0028776B"/>
    <w:rsid w:val="00287790"/>
    <w:rsid w:val="002877B7"/>
    <w:rsid w:val="00287935"/>
    <w:rsid w:val="00287945"/>
    <w:rsid w:val="00287949"/>
    <w:rsid w:val="00287966"/>
    <w:rsid w:val="002879A2"/>
    <w:rsid w:val="002879D7"/>
    <w:rsid w:val="00287A26"/>
    <w:rsid w:val="00287A3E"/>
    <w:rsid w:val="00287AEF"/>
    <w:rsid w:val="00287B7D"/>
    <w:rsid w:val="00287B97"/>
    <w:rsid w:val="00287BE8"/>
    <w:rsid w:val="00287C54"/>
    <w:rsid w:val="00287C75"/>
    <w:rsid w:val="00287D02"/>
    <w:rsid w:val="00287D27"/>
    <w:rsid w:val="00287D6F"/>
    <w:rsid w:val="00287DA4"/>
    <w:rsid w:val="00287E04"/>
    <w:rsid w:val="00287F2F"/>
    <w:rsid w:val="00287F76"/>
    <w:rsid w:val="00287FAB"/>
    <w:rsid w:val="00287FE8"/>
    <w:rsid w:val="00290056"/>
    <w:rsid w:val="00290135"/>
    <w:rsid w:val="002901BD"/>
    <w:rsid w:val="002901E1"/>
    <w:rsid w:val="002901E6"/>
    <w:rsid w:val="0029025B"/>
    <w:rsid w:val="00290300"/>
    <w:rsid w:val="00290379"/>
    <w:rsid w:val="002903E6"/>
    <w:rsid w:val="00290408"/>
    <w:rsid w:val="002904A0"/>
    <w:rsid w:val="002904CA"/>
    <w:rsid w:val="0029067C"/>
    <w:rsid w:val="002906A0"/>
    <w:rsid w:val="002907F8"/>
    <w:rsid w:val="00290864"/>
    <w:rsid w:val="002908C0"/>
    <w:rsid w:val="002908F0"/>
    <w:rsid w:val="002908FE"/>
    <w:rsid w:val="00290948"/>
    <w:rsid w:val="00290955"/>
    <w:rsid w:val="002909ED"/>
    <w:rsid w:val="00290A2C"/>
    <w:rsid w:val="00290AD7"/>
    <w:rsid w:val="00290B00"/>
    <w:rsid w:val="00290B53"/>
    <w:rsid w:val="00290B62"/>
    <w:rsid w:val="00290B73"/>
    <w:rsid w:val="00290B80"/>
    <w:rsid w:val="00290BE5"/>
    <w:rsid w:val="00290C11"/>
    <w:rsid w:val="00290C2E"/>
    <w:rsid w:val="00290D31"/>
    <w:rsid w:val="00290D3B"/>
    <w:rsid w:val="00290D66"/>
    <w:rsid w:val="00290DBE"/>
    <w:rsid w:val="00290DDD"/>
    <w:rsid w:val="00290E2D"/>
    <w:rsid w:val="00290FD0"/>
    <w:rsid w:val="0029100D"/>
    <w:rsid w:val="0029109C"/>
    <w:rsid w:val="00291104"/>
    <w:rsid w:val="002911D2"/>
    <w:rsid w:val="002911E7"/>
    <w:rsid w:val="0029120F"/>
    <w:rsid w:val="0029140D"/>
    <w:rsid w:val="00291502"/>
    <w:rsid w:val="0029152C"/>
    <w:rsid w:val="00291616"/>
    <w:rsid w:val="002916F2"/>
    <w:rsid w:val="0029170D"/>
    <w:rsid w:val="00291732"/>
    <w:rsid w:val="002917F1"/>
    <w:rsid w:val="00291859"/>
    <w:rsid w:val="002918DC"/>
    <w:rsid w:val="002918E4"/>
    <w:rsid w:val="00291942"/>
    <w:rsid w:val="00291A20"/>
    <w:rsid w:val="00291B0E"/>
    <w:rsid w:val="00291BD6"/>
    <w:rsid w:val="00291C1C"/>
    <w:rsid w:val="00291D27"/>
    <w:rsid w:val="00291D3E"/>
    <w:rsid w:val="00291D86"/>
    <w:rsid w:val="00291E8B"/>
    <w:rsid w:val="00291EC2"/>
    <w:rsid w:val="00291F04"/>
    <w:rsid w:val="00292002"/>
    <w:rsid w:val="002920B2"/>
    <w:rsid w:val="002920C9"/>
    <w:rsid w:val="0029215B"/>
    <w:rsid w:val="002921E9"/>
    <w:rsid w:val="00292237"/>
    <w:rsid w:val="00292260"/>
    <w:rsid w:val="00292297"/>
    <w:rsid w:val="002923A3"/>
    <w:rsid w:val="0029247F"/>
    <w:rsid w:val="00292491"/>
    <w:rsid w:val="002925E8"/>
    <w:rsid w:val="0029261F"/>
    <w:rsid w:val="00292664"/>
    <w:rsid w:val="0029268D"/>
    <w:rsid w:val="00292712"/>
    <w:rsid w:val="00292768"/>
    <w:rsid w:val="0029286F"/>
    <w:rsid w:val="002928C7"/>
    <w:rsid w:val="00292910"/>
    <w:rsid w:val="00292945"/>
    <w:rsid w:val="00292949"/>
    <w:rsid w:val="00292970"/>
    <w:rsid w:val="002929A3"/>
    <w:rsid w:val="002929B3"/>
    <w:rsid w:val="002929F4"/>
    <w:rsid w:val="00292A83"/>
    <w:rsid w:val="00292AAA"/>
    <w:rsid w:val="00292B33"/>
    <w:rsid w:val="00292BD1"/>
    <w:rsid w:val="00292BD2"/>
    <w:rsid w:val="00292C07"/>
    <w:rsid w:val="00292C9D"/>
    <w:rsid w:val="00292CB2"/>
    <w:rsid w:val="00292D53"/>
    <w:rsid w:val="00292E5D"/>
    <w:rsid w:val="00292E90"/>
    <w:rsid w:val="00292FA5"/>
    <w:rsid w:val="00292FC4"/>
    <w:rsid w:val="00292FD4"/>
    <w:rsid w:val="00292FF0"/>
    <w:rsid w:val="00293043"/>
    <w:rsid w:val="0029304A"/>
    <w:rsid w:val="002930BB"/>
    <w:rsid w:val="002930ED"/>
    <w:rsid w:val="00293124"/>
    <w:rsid w:val="00293196"/>
    <w:rsid w:val="00293239"/>
    <w:rsid w:val="00293281"/>
    <w:rsid w:val="00293303"/>
    <w:rsid w:val="00293313"/>
    <w:rsid w:val="00293331"/>
    <w:rsid w:val="00293492"/>
    <w:rsid w:val="002934CD"/>
    <w:rsid w:val="002934E0"/>
    <w:rsid w:val="002934E6"/>
    <w:rsid w:val="002934E9"/>
    <w:rsid w:val="00293572"/>
    <w:rsid w:val="002935FF"/>
    <w:rsid w:val="0029362C"/>
    <w:rsid w:val="00293663"/>
    <w:rsid w:val="00293669"/>
    <w:rsid w:val="00293674"/>
    <w:rsid w:val="00293693"/>
    <w:rsid w:val="00293737"/>
    <w:rsid w:val="00293779"/>
    <w:rsid w:val="0029383C"/>
    <w:rsid w:val="0029394D"/>
    <w:rsid w:val="00293981"/>
    <w:rsid w:val="00293A09"/>
    <w:rsid w:val="00293A31"/>
    <w:rsid w:val="00293A59"/>
    <w:rsid w:val="00293A90"/>
    <w:rsid w:val="00293BC8"/>
    <w:rsid w:val="00293BDF"/>
    <w:rsid w:val="00293D17"/>
    <w:rsid w:val="00293DB5"/>
    <w:rsid w:val="00293F48"/>
    <w:rsid w:val="00293F7C"/>
    <w:rsid w:val="00293F95"/>
    <w:rsid w:val="0029408E"/>
    <w:rsid w:val="0029425C"/>
    <w:rsid w:val="002942CB"/>
    <w:rsid w:val="002942F6"/>
    <w:rsid w:val="002942FB"/>
    <w:rsid w:val="0029430F"/>
    <w:rsid w:val="00294429"/>
    <w:rsid w:val="0029445F"/>
    <w:rsid w:val="00294468"/>
    <w:rsid w:val="00294510"/>
    <w:rsid w:val="0029454F"/>
    <w:rsid w:val="00294579"/>
    <w:rsid w:val="0029459A"/>
    <w:rsid w:val="00294724"/>
    <w:rsid w:val="002947E2"/>
    <w:rsid w:val="002947FA"/>
    <w:rsid w:val="0029483C"/>
    <w:rsid w:val="002948E8"/>
    <w:rsid w:val="00294A26"/>
    <w:rsid w:val="00294A41"/>
    <w:rsid w:val="00294A42"/>
    <w:rsid w:val="00294A66"/>
    <w:rsid w:val="00294AB3"/>
    <w:rsid w:val="00294B7A"/>
    <w:rsid w:val="00294B8A"/>
    <w:rsid w:val="00294BCB"/>
    <w:rsid w:val="00294C1C"/>
    <w:rsid w:val="00294C61"/>
    <w:rsid w:val="00294C75"/>
    <w:rsid w:val="00294C99"/>
    <w:rsid w:val="00294DAD"/>
    <w:rsid w:val="00294DB5"/>
    <w:rsid w:val="00294DF0"/>
    <w:rsid w:val="00294E4B"/>
    <w:rsid w:val="00294F3C"/>
    <w:rsid w:val="00294F7C"/>
    <w:rsid w:val="00294F89"/>
    <w:rsid w:val="00294F95"/>
    <w:rsid w:val="00294FAB"/>
    <w:rsid w:val="00294FFD"/>
    <w:rsid w:val="0029507F"/>
    <w:rsid w:val="0029511F"/>
    <w:rsid w:val="002951CF"/>
    <w:rsid w:val="00295214"/>
    <w:rsid w:val="002952D0"/>
    <w:rsid w:val="002952D7"/>
    <w:rsid w:val="002953DF"/>
    <w:rsid w:val="00295492"/>
    <w:rsid w:val="002954DD"/>
    <w:rsid w:val="00295508"/>
    <w:rsid w:val="002955C5"/>
    <w:rsid w:val="0029563D"/>
    <w:rsid w:val="00295643"/>
    <w:rsid w:val="0029566A"/>
    <w:rsid w:val="0029574D"/>
    <w:rsid w:val="00295753"/>
    <w:rsid w:val="00295757"/>
    <w:rsid w:val="00295768"/>
    <w:rsid w:val="00295773"/>
    <w:rsid w:val="00295787"/>
    <w:rsid w:val="00295884"/>
    <w:rsid w:val="002959F7"/>
    <w:rsid w:val="00295B8E"/>
    <w:rsid w:val="00295C51"/>
    <w:rsid w:val="00295D18"/>
    <w:rsid w:val="00295D19"/>
    <w:rsid w:val="00295D82"/>
    <w:rsid w:val="00295DC4"/>
    <w:rsid w:val="00295E1B"/>
    <w:rsid w:val="00295E5C"/>
    <w:rsid w:val="00295EC5"/>
    <w:rsid w:val="00295F0B"/>
    <w:rsid w:val="00295F13"/>
    <w:rsid w:val="00295F1A"/>
    <w:rsid w:val="00295F56"/>
    <w:rsid w:val="00295FB5"/>
    <w:rsid w:val="0029604C"/>
    <w:rsid w:val="002960F1"/>
    <w:rsid w:val="002960F3"/>
    <w:rsid w:val="00296140"/>
    <w:rsid w:val="00296274"/>
    <w:rsid w:val="002962E1"/>
    <w:rsid w:val="00296306"/>
    <w:rsid w:val="00296368"/>
    <w:rsid w:val="002963BF"/>
    <w:rsid w:val="00296433"/>
    <w:rsid w:val="0029644A"/>
    <w:rsid w:val="002964C2"/>
    <w:rsid w:val="0029651C"/>
    <w:rsid w:val="00296550"/>
    <w:rsid w:val="0029658C"/>
    <w:rsid w:val="002965E8"/>
    <w:rsid w:val="00296603"/>
    <w:rsid w:val="00296638"/>
    <w:rsid w:val="00296652"/>
    <w:rsid w:val="00296689"/>
    <w:rsid w:val="0029668C"/>
    <w:rsid w:val="002966B0"/>
    <w:rsid w:val="0029683E"/>
    <w:rsid w:val="00296845"/>
    <w:rsid w:val="002968D6"/>
    <w:rsid w:val="002968D9"/>
    <w:rsid w:val="00296C29"/>
    <w:rsid w:val="00296C87"/>
    <w:rsid w:val="00296C8C"/>
    <w:rsid w:val="00296CA5"/>
    <w:rsid w:val="00296CA9"/>
    <w:rsid w:val="00296CD5"/>
    <w:rsid w:val="00296D30"/>
    <w:rsid w:val="00296DCB"/>
    <w:rsid w:val="00296E57"/>
    <w:rsid w:val="00296EB1"/>
    <w:rsid w:val="00296EFF"/>
    <w:rsid w:val="00296F28"/>
    <w:rsid w:val="00297030"/>
    <w:rsid w:val="002970DB"/>
    <w:rsid w:val="002970EC"/>
    <w:rsid w:val="002970EF"/>
    <w:rsid w:val="0029710A"/>
    <w:rsid w:val="00297118"/>
    <w:rsid w:val="0029712B"/>
    <w:rsid w:val="0029715A"/>
    <w:rsid w:val="002971F3"/>
    <w:rsid w:val="00297278"/>
    <w:rsid w:val="0029729E"/>
    <w:rsid w:val="002972B2"/>
    <w:rsid w:val="002972F6"/>
    <w:rsid w:val="002973C3"/>
    <w:rsid w:val="00297440"/>
    <w:rsid w:val="00297712"/>
    <w:rsid w:val="002977CD"/>
    <w:rsid w:val="0029781C"/>
    <w:rsid w:val="002978B2"/>
    <w:rsid w:val="002979AB"/>
    <w:rsid w:val="00297A5F"/>
    <w:rsid w:val="00297A78"/>
    <w:rsid w:val="00297B80"/>
    <w:rsid w:val="00297B85"/>
    <w:rsid w:val="00297C62"/>
    <w:rsid w:val="00297CAD"/>
    <w:rsid w:val="00297CC1"/>
    <w:rsid w:val="00297D21"/>
    <w:rsid w:val="00297DFA"/>
    <w:rsid w:val="00297E03"/>
    <w:rsid w:val="00297E0F"/>
    <w:rsid w:val="00297E60"/>
    <w:rsid w:val="00297E7B"/>
    <w:rsid w:val="00297EB2"/>
    <w:rsid w:val="00297EC4"/>
    <w:rsid w:val="00297ECF"/>
    <w:rsid w:val="00297ED6"/>
    <w:rsid w:val="00297ED8"/>
    <w:rsid w:val="00297F65"/>
    <w:rsid w:val="002A0063"/>
    <w:rsid w:val="002A00A2"/>
    <w:rsid w:val="002A00A6"/>
    <w:rsid w:val="002A00BE"/>
    <w:rsid w:val="002A018F"/>
    <w:rsid w:val="002A01D6"/>
    <w:rsid w:val="002A01E1"/>
    <w:rsid w:val="002A0269"/>
    <w:rsid w:val="002A02E1"/>
    <w:rsid w:val="002A037B"/>
    <w:rsid w:val="002A046D"/>
    <w:rsid w:val="002A0515"/>
    <w:rsid w:val="002A051E"/>
    <w:rsid w:val="002A05B5"/>
    <w:rsid w:val="002A063F"/>
    <w:rsid w:val="002A0671"/>
    <w:rsid w:val="002A072F"/>
    <w:rsid w:val="002A0767"/>
    <w:rsid w:val="002A08DA"/>
    <w:rsid w:val="002A0916"/>
    <w:rsid w:val="002A0968"/>
    <w:rsid w:val="002A09B1"/>
    <w:rsid w:val="002A0A06"/>
    <w:rsid w:val="002A0A08"/>
    <w:rsid w:val="002A0A14"/>
    <w:rsid w:val="002A0A43"/>
    <w:rsid w:val="002A0A82"/>
    <w:rsid w:val="002A0B4B"/>
    <w:rsid w:val="002A0BDE"/>
    <w:rsid w:val="002A0C43"/>
    <w:rsid w:val="002A0CA2"/>
    <w:rsid w:val="002A0D6B"/>
    <w:rsid w:val="002A0DDD"/>
    <w:rsid w:val="002A0EC0"/>
    <w:rsid w:val="002A0FAB"/>
    <w:rsid w:val="002A0FFB"/>
    <w:rsid w:val="002A105A"/>
    <w:rsid w:val="002A1138"/>
    <w:rsid w:val="002A11AE"/>
    <w:rsid w:val="002A11C7"/>
    <w:rsid w:val="002A125D"/>
    <w:rsid w:val="002A1301"/>
    <w:rsid w:val="002A13A2"/>
    <w:rsid w:val="002A13DD"/>
    <w:rsid w:val="002A144D"/>
    <w:rsid w:val="002A15E3"/>
    <w:rsid w:val="002A15EF"/>
    <w:rsid w:val="002A15F7"/>
    <w:rsid w:val="002A1644"/>
    <w:rsid w:val="002A1679"/>
    <w:rsid w:val="002A17D0"/>
    <w:rsid w:val="002A1840"/>
    <w:rsid w:val="002A18A3"/>
    <w:rsid w:val="002A18F3"/>
    <w:rsid w:val="002A19C0"/>
    <w:rsid w:val="002A1A78"/>
    <w:rsid w:val="002A1C96"/>
    <w:rsid w:val="002A1D80"/>
    <w:rsid w:val="002A1E47"/>
    <w:rsid w:val="002A1E84"/>
    <w:rsid w:val="002A1F04"/>
    <w:rsid w:val="002A2059"/>
    <w:rsid w:val="002A20B3"/>
    <w:rsid w:val="002A20CE"/>
    <w:rsid w:val="002A2208"/>
    <w:rsid w:val="002A2219"/>
    <w:rsid w:val="002A2276"/>
    <w:rsid w:val="002A2299"/>
    <w:rsid w:val="002A2323"/>
    <w:rsid w:val="002A2365"/>
    <w:rsid w:val="002A2376"/>
    <w:rsid w:val="002A2413"/>
    <w:rsid w:val="002A2428"/>
    <w:rsid w:val="002A242B"/>
    <w:rsid w:val="002A2491"/>
    <w:rsid w:val="002A24A8"/>
    <w:rsid w:val="002A24E1"/>
    <w:rsid w:val="002A25C6"/>
    <w:rsid w:val="002A25DD"/>
    <w:rsid w:val="002A2659"/>
    <w:rsid w:val="002A26C9"/>
    <w:rsid w:val="002A2719"/>
    <w:rsid w:val="002A27A9"/>
    <w:rsid w:val="002A2842"/>
    <w:rsid w:val="002A284A"/>
    <w:rsid w:val="002A284F"/>
    <w:rsid w:val="002A28AB"/>
    <w:rsid w:val="002A299A"/>
    <w:rsid w:val="002A29F6"/>
    <w:rsid w:val="002A2A30"/>
    <w:rsid w:val="002A2A32"/>
    <w:rsid w:val="002A2A4E"/>
    <w:rsid w:val="002A2AF8"/>
    <w:rsid w:val="002A2AFC"/>
    <w:rsid w:val="002A2B0B"/>
    <w:rsid w:val="002A2BC1"/>
    <w:rsid w:val="002A2BC3"/>
    <w:rsid w:val="002A2C14"/>
    <w:rsid w:val="002A2C24"/>
    <w:rsid w:val="002A2E1A"/>
    <w:rsid w:val="002A2E67"/>
    <w:rsid w:val="002A2ED3"/>
    <w:rsid w:val="002A2F54"/>
    <w:rsid w:val="002A3024"/>
    <w:rsid w:val="002A3065"/>
    <w:rsid w:val="002A306F"/>
    <w:rsid w:val="002A3191"/>
    <w:rsid w:val="002A328F"/>
    <w:rsid w:val="002A3290"/>
    <w:rsid w:val="002A32BD"/>
    <w:rsid w:val="002A3339"/>
    <w:rsid w:val="002A33F2"/>
    <w:rsid w:val="002A33FC"/>
    <w:rsid w:val="002A3433"/>
    <w:rsid w:val="002A344F"/>
    <w:rsid w:val="002A3477"/>
    <w:rsid w:val="002A356D"/>
    <w:rsid w:val="002A35BB"/>
    <w:rsid w:val="002A3658"/>
    <w:rsid w:val="002A36AE"/>
    <w:rsid w:val="002A37A8"/>
    <w:rsid w:val="002A37C5"/>
    <w:rsid w:val="002A3819"/>
    <w:rsid w:val="002A382B"/>
    <w:rsid w:val="002A3895"/>
    <w:rsid w:val="002A38DA"/>
    <w:rsid w:val="002A390E"/>
    <w:rsid w:val="002A3971"/>
    <w:rsid w:val="002A3986"/>
    <w:rsid w:val="002A39BC"/>
    <w:rsid w:val="002A39DC"/>
    <w:rsid w:val="002A39F1"/>
    <w:rsid w:val="002A3A29"/>
    <w:rsid w:val="002A3AAE"/>
    <w:rsid w:val="002A3B20"/>
    <w:rsid w:val="002A3B4A"/>
    <w:rsid w:val="002A3B98"/>
    <w:rsid w:val="002A3BD4"/>
    <w:rsid w:val="002A3BE2"/>
    <w:rsid w:val="002A3BF4"/>
    <w:rsid w:val="002A3C0B"/>
    <w:rsid w:val="002A3C3C"/>
    <w:rsid w:val="002A3C81"/>
    <w:rsid w:val="002A3CAE"/>
    <w:rsid w:val="002A3CE6"/>
    <w:rsid w:val="002A3D60"/>
    <w:rsid w:val="002A3D73"/>
    <w:rsid w:val="002A3D7A"/>
    <w:rsid w:val="002A3E50"/>
    <w:rsid w:val="002A3E5B"/>
    <w:rsid w:val="002A3EFB"/>
    <w:rsid w:val="002A3F5A"/>
    <w:rsid w:val="002A3FA5"/>
    <w:rsid w:val="002A404B"/>
    <w:rsid w:val="002A4054"/>
    <w:rsid w:val="002A4079"/>
    <w:rsid w:val="002A425E"/>
    <w:rsid w:val="002A43C8"/>
    <w:rsid w:val="002A4448"/>
    <w:rsid w:val="002A447A"/>
    <w:rsid w:val="002A44AA"/>
    <w:rsid w:val="002A4506"/>
    <w:rsid w:val="002A45A9"/>
    <w:rsid w:val="002A45C9"/>
    <w:rsid w:val="002A464B"/>
    <w:rsid w:val="002A4671"/>
    <w:rsid w:val="002A4698"/>
    <w:rsid w:val="002A469B"/>
    <w:rsid w:val="002A46AF"/>
    <w:rsid w:val="002A46BF"/>
    <w:rsid w:val="002A46FC"/>
    <w:rsid w:val="002A478F"/>
    <w:rsid w:val="002A47DB"/>
    <w:rsid w:val="002A4893"/>
    <w:rsid w:val="002A496F"/>
    <w:rsid w:val="002A49BA"/>
    <w:rsid w:val="002A4A19"/>
    <w:rsid w:val="002A4A49"/>
    <w:rsid w:val="002A4AF9"/>
    <w:rsid w:val="002A4BD8"/>
    <w:rsid w:val="002A4C13"/>
    <w:rsid w:val="002A4C4C"/>
    <w:rsid w:val="002A4C7B"/>
    <w:rsid w:val="002A4C98"/>
    <w:rsid w:val="002A4D35"/>
    <w:rsid w:val="002A4DE9"/>
    <w:rsid w:val="002A4DFF"/>
    <w:rsid w:val="002A4ED8"/>
    <w:rsid w:val="002A4F34"/>
    <w:rsid w:val="002A4F35"/>
    <w:rsid w:val="002A4F48"/>
    <w:rsid w:val="002A5013"/>
    <w:rsid w:val="002A5038"/>
    <w:rsid w:val="002A50D3"/>
    <w:rsid w:val="002A5124"/>
    <w:rsid w:val="002A5176"/>
    <w:rsid w:val="002A5200"/>
    <w:rsid w:val="002A525C"/>
    <w:rsid w:val="002A5273"/>
    <w:rsid w:val="002A5320"/>
    <w:rsid w:val="002A5354"/>
    <w:rsid w:val="002A53B6"/>
    <w:rsid w:val="002A54A7"/>
    <w:rsid w:val="002A5645"/>
    <w:rsid w:val="002A5714"/>
    <w:rsid w:val="002A572D"/>
    <w:rsid w:val="002A5788"/>
    <w:rsid w:val="002A5847"/>
    <w:rsid w:val="002A589D"/>
    <w:rsid w:val="002A58C3"/>
    <w:rsid w:val="002A58EF"/>
    <w:rsid w:val="002A5913"/>
    <w:rsid w:val="002A5931"/>
    <w:rsid w:val="002A594F"/>
    <w:rsid w:val="002A5982"/>
    <w:rsid w:val="002A5A36"/>
    <w:rsid w:val="002A5A9D"/>
    <w:rsid w:val="002A5B0D"/>
    <w:rsid w:val="002A5B58"/>
    <w:rsid w:val="002A5B6A"/>
    <w:rsid w:val="002A5B79"/>
    <w:rsid w:val="002A5BD4"/>
    <w:rsid w:val="002A5BDE"/>
    <w:rsid w:val="002A5BE1"/>
    <w:rsid w:val="002A5CD6"/>
    <w:rsid w:val="002A5CDF"/>
    <w:rsid w:val="002A5D14"/>
    <w:rsid w:val="002A5D82"/>
    <w:rsid w:val="002A5D87"/>
    <w:rsid w:val="002A5DAF"/>
    <w:rsid w:val="002A5E35"/>
    <w:rsid w:val="002A5F7D"/>
    <w:rsid w:val="002A5FB0"/>
    <w:rsid w:val="002A5FF9"/>
    <w:rsid w:val="002A603F"/>
    <w:rsid w:val="002A60B2"/>
    <w:rsid w:val="002A61A1"/>
    <w:rsid w:val="002A6218"/>
    <w:rsid w:val="002A6220"/>
    <w:rsid w:val="002A627B"/>
    <w:rsid w:val="002A62A2"/>
    <w:rsid w:val="002A635E"/>
    <w:rsid w:val="002A63DC"/>
    <w:rsid w:val="002A63EC"/>
    <w:rsid w:val="002A641A"/>
    <w:rsid w:val="002A64A7"/>
    <w:rsid w:val="002A64B0"/>
    <w:rsid w:val="002A65D8"/>
    <w:rsid w:val="002A667D"/>
    <w:rsid w:val="002A66B7"/>
    <w:rsid w:val="002A6780"/>
    <w:rsid w:val="002A67F9"/>
    <w:rsid w:val="002A6878"/>
    <w:rsid w:val="002A6895"/>
    <w:rsid w:val="002A6914"/>
    <w:rsid w:val="002A6919"/>
    <w:rsid w:val="002A692D"/>
    <w:rsid w:val="002A6951"/>
    <w:rsid w:val="002A695C"/>
    <w:rsid w:val="002A69DE"/>
    <w:rsid w:val="002A6AA4"/>
    <w:rsid w:val="002A6AB7"/>
    <w:rsid w:val="002A6B00"/>
    <w:rsid w:val="002A6B42"/>
    <w:rsid w:val="002A6BFA"/>
    <w:rsid w:val="002A6CF8"/>
    <w:rsid w:val="002A6D8F"/>
    <w:rsid w:val="002A6E3A"/>
    <w:rsid w:val="002A6E83"/>
    <w:rsid w:val="002A7055"/>
    <w:rsid w:val="002A7110"/>
    <w:rsid w:val="002A7115"/>
    <w:rsid w:val="002A71DC"/>
    <w:rsid w:val="002A71ED"/>
    <w:rsid w:val="002A71FD"/>
    <w:rsid w:val="002A722A"/>
    <w:rsid w:val="002A723E"/>
    <w:rsid w:val="002A725A"/>
    <w:rsid w:val="002A73F7"/>
    <w:rsid w:val="002A746E"/>
    <w:rsid w:val="002A756F"/>
    <w:rsid w:val="002A763D"/>
    <w:rsid w:val="002A7730"/>
    <w:rsid w:val="002A7798"/>
    <w:rsid w:val="002A7883"/>
    <w:rsid w:val="002A78D4"/>
    <w:rsid w:val="002A7A07"/>
    <w:rsid w:val="002A7A73"/>
    <w:rsid w:val="002A7A7F"/>
    <w:rsid w:val="002A7B18"/>
    <w:rsid w:val="002A7C92"/>
    <w:rsid w:val="002A7CDA"/>
    <w:rsid w:val="002A7D38"/>
    <w:rsid w:val="002A7D6E"/>
    <w:rsid w:val="002A7D93"/>
    <w:rsid w:val="002A7DD4"/>
    <w:rsid w:val="002A7E61"/>
    <w:rsid w:val="002A7EDD"/>
    <w:rsid w:val="002A7F83"/>
    <w:rsid w:val="002A7F93"/>
    <w:rsid w:val="002AA819"/>
    <w:rsid w:val="002B0095"/>
    <w:rsid w:val="002B0202"/>
    <w:rsid w:val="002B020F"/>
    <w:rsid w:val="002B02D8"/>
    <w:rsid w:val="002B030A"/>
    <w:rsid w:val="002B0346"/>
    <w:rsid w:val="002B037D"/>
    <w:rsid w:val="002B039C"/>
    <w:rsid w:val="002B03AC"/>
    <w:rsid w:val="002B04D0"/>
    <w:rsid w:val="002B0531"/>
    <w:rsid w:val="002B057F"/>
    <w:rsid w:val="002B0691"/>
    <w:rsid w:val="002B06DE"/>
    <w:rsid w:val="002B07B2"/>
    <w:rsid w:val="002B07FF"/>
    <w:rsid w:val="002B0816"/>
    <w:rsid w:val="002B0819"/>
    <w:rsid w:val="002B0849"/>
    <w:rsid w:val="002B08F2"/>
    <w:rsid w:val="002B090F"/>
    <w:rsid w:val="002B0966"/>
    <w:rsid w:val="002B098A"/>
    <w:rsid w:val="002B098F"/>
    <w:rsid w:val="002B0A72"/>
    <w:rsid w:val="002B0A7A"/>
    <w:rsid w:val="002B0AF9"/>
    <w:rsid w:val="002B0B7D"/>
    <w:rsid w:val="002B0BDF"/>
    <w:rsid w:val="002B0CFB"/>
    <w:rsid w:val="002B0D17"/>
    <w:rsid w:val="002B0EC1"/>
    <w:rsid w:val="002B1043"/>
    <w:rsid w:val="002B1141"/>
    <w:rsid w:val="002B1173"/>
    <w:rsid w:val="002B1198"/>
    <w:rsid w:val="002B11B6"/>
    <w:rsid w:val="002B11CE"/>
    <w:rsid w:val="002B124C"/>
    <w:rsid w:val="002B13EB"/>
    <w:rsid w:val="002B1445"/>
    <w:rsid w:val="002B1531"/>
    <w:rsid w:val="002B15E6"/>
    <w:rsid w:val="002B163C"/>
    <w:rsid w:val="002B16A6"/>
    <w:rsid w:val="002B16DA"/>
    <w:rsid w:val="002B1743"/>
    <w:rsid w:val="002B175E"/>
    <w:rsid w:val="002B179F"/>
    <w:rsid w:val="002B17AC"/>
    <w:rsid w:val="002B19C4"/>
    <w:rsid w:val="002B1A2B"/>
    <w:rsid w:val="002B1ADE"/>
    <w:rsid w:val="002B1C07"/>
    <w:rsid w:val="002B1CD9"/>
    <w:rsid w:val="002B1DB3"/>
    <w:rsid w:val="002B1DEE"/>
    <w:rsid w:val="002B1E0B"/>
    <w:rsid w:val="002B1E13"/>
    <w:rsid w:val="002B1E1B"/>
    <w:rsid w:val="002B1FAA"/>
    <w:rsid w:val="002B2018"/>
    <w:rsid w:val="002B206B"/>
    <w:rsid w:val="002B20A6"/>
    <w:rsid w:val="002B2108"/>
    <w:rsid w:val="002B2115"/>
    <w:rsid w:val="002B2196"/>
    <w:rsid w:val="002B21A7"/>
    <w:rsid w:val="002B21E4"/>
    <w:rsid w:val="002B2313"/>
    <w:rsid w:val="002B2315"/>
    <w:rsid w:val="002B2395"/>
    <w:rsid w:val="002B23DE"/>
    <w:rsid w:val="002B246A"/>
    <w:rsid w:val="002B2586"/>
    <w:rsid w:val="002B25E1"/>
    <w:rsid w:val="002B278C"/>
    <w:rsid w:val="002B2798"/>
    <w:rsid w:val="002B2991"/>
    <w:rsid w:val="002B2A01"/>
    <w:rsid w:val="002B2A91"/>
    <w:rsid w:val="002B2B74"/>
    <w:rsid w:val="002B2B7A"/>
    <w:rsid w:val="002B2BB1"/>
    <w:rsid w:val="002B2BF1"/>
    <w:rsid w:val="002B2CA9"/>
    <w:rsid w:val="002B2D15"/>
    <w:rsid w:val="002B2DAA"/>
    <w:rsid w:val="002B2DD0"/>
    <w:rsid w:val="002B2ED9"/>
    <w:rsid w:val="002B2F47"/>
    <w:rsid w:val="002B2F49"/>
    <w:rsid w:val="002B2F7A"/>
    <w:rsid w:val="002B301D"/>
    <w:rsid w:val="002B303B"/>
    <w:rsid w:val="002B3084"/>
    <w:rsid w:val="002B30C6"/>
    <w:rsid w:val="002B30D4"/>
    <w:rsid w:val="002B3100"/>
    <w:rsid w:val="002B310A"/>
    <w:rsid w:val="002B310D"/>
    <w:rsid w:val="002B3239"/>
    <w:rsid w:val="002B3270"/>
    <w:rsid w:val="002B336C"/>
    <w:rsid w:val="002B3388"/>
    <w:rsid w:val="002B33EF"/>
    <w:rsid w:val="002B340B"/>
    <w:rsid w:val="002B341A"/>
    <w:rsid w:val="002B34B6"/>
    <w:rsid w:val="002B34E3"/>
    <w:rsid w:val="002B354D"/>
    <w:rsid w:val="002B3555"/>
    <w:rsid w:val="002B3583"/>
    <w:rsid w:val="002B358F"/>
    <w:rsid w:val="002B360D"/>
    <w:rsid w:val="002B363C"/>
    <w:rsid w:val="002B368B"/>
    <w:rsid w:val="002B3693"/>
    <w:rsid w:val="002B3739"/>
    <w:rsid w:val="002B37CA"/>
    <w:rsid w:val="002B3827"/>
    <w:rsid w:val="002B3831"/>
    <w:rsid w:val="002B3959"/>
    <w:rsid w:val="002B39B8"/>
    <w:rsid w:val="002B39BA"/>
    <w:rsid w:val="002B39D3"/>
    <w:rsid w:val="002B3C1E"/>
    <w:rsid w:val="002B3C7E"/>
    <w:rsid w:val="002B3D0D"/>
    <w:rsid w:val="002B3D3E"/>
    <w:rsid w:val="002B3DD6"/>
    <w:rsid w:val="002B3E4A"/>
    <w:rsid w:val="002B3E68"/>
    <w:rsid w:val="002B3F4D"/>
    <w:rsid w:val="002B4044"/>
    <w:rsid w:val="002B404C"/>
    <w:rsid w:val="002B4196"/>
    <w:rsid w:val="002B41D9"/>
    <w:rsid w:val="002B421A"/>
    <w:rsid w:val="002B4227"/>
    <w:rsid w:val="002B422F"/>
    <w:rsid w:val="002B4236"/>
    <w:rsid w:val="002B424A"/>
    <w:rsid w:val="002B436C"/>
    <w:rsid w:val="002B43EE"/>
    <w:rsid w:val="002B4418"/>
    <w:rsid w:val="002B448F"/>
    <w:rsid w:val="002B4554"/>
    <w:rsid w:val="002B45AE"/>
    <w:rsid w:val="002B46DF"/>
    <w:rsid w:val="002B46FC"/>
    <w:rsid w:val="002B4735"/>
    <w:rsid w:val="002B476A"/>
    <w:rsid w:val="002B4793"/>
    <w:rsid w:val="002B47E4"/>
    <w:rsid w:val="002B487E"/>
    <w:rsid w:val="002B48AB"/>
    <w:rsid w:val="002B4906"/>
    <w:rsid w:val="002B494D"/>
    <w:rsid w:val="002B4A32"/>
    <w:rsid w:val="002B4AA2"/>
    <w:rsid w:val="002B4AA7"/>
    <w:rsid w:val="002B4B57"/>
    <w:rsid w:val="002B4BA2"/>
    <w:rsid w:val="002B4BCE"/>
    <w:rsid w:val="002B4C30"/>
    <w:rsid w:val="002B4C7F"/>
    <w:rsid w:val="002B4DC6"/>
    <w:rsid w:val="002B4EA4"/>
    <w:rsid w:val="002B4F2C"/>
    <w:rsid w:val="002B4FBE"/>
    <w:rsid w:val="002B4FFC"/>
    <w:rsid w:val="002B500A"/>
    <w:rsid w:val="002B503E"/>
    <w:rsid w:val="002B5090"/>
    <w:rsid w:val="002B50D0"/>
    <w:rsid w:val="002B50E1"/>
    <w:rsid w:val="002B518E"/>
    <w:rsid w:val="002B5276"/>
    <w:rsid w:val="002B53CF"/>
    <w:rsid w:val="002B53EF"/>
    <w:rsid w:val="002B54E9"/>
    <w:rsid w:val="002B5684"/>
    <w:rsid w:val="002B56A6"/>
    <w:rsid w:val="002B577B"/>
    <w:rsid w:val="002B57BC"/>
    <w:rsid w:val="002B57CD"/>
    <w:rsid w:val="002B585E"/>
    <w:rsid w:val="002B58A3"/>
    <w:rsid w:val="002B58EF"/>
    <w:rsid w:val="002B5961"/>
    <w:rsid w:val="002B598C"/>
    <w:rsid w:val="002B59AB"/>
    <w:rsid w:val="002B5ACE"/>
    <w:rsid w:val="002B5B0C"/>
    <w:rsid w:val="002B5B72"/>
    <w:rsid w:val="002B5C8D"/>
    <w:rsid w:val="002B5D0C"/>
    <w:rsid w:val="002B5D15"/>
    <w:rsid w:val="002B5D26"/>
    <w:rsid w:val="002B5D64"/>
    <w:rsid w:val="002B5DFC"/>
    <w:rsid w:val="002B5ECB"/>
    <w:rsid w:val="002B5F74"/>
    <w:rsid w:val="002B5F7A"/>
    <w:rsid w:val="002B6085"/>
    <w:rsid w:val="002B60DE"/>
    <w:rsid w:val="002B618E"/>
    <w:rsid w:val="002B61BC"/>
    <w:rsid w:val="002B61D0"/>
    <w:rsid w:val="002B6306"/>
    <w:rsid w:val="002B632C"/>
    <w:rsid w:val="002B63BF"/>
    <w:rsid w:val="002B63F5"/>
    <w:rsid w:val="002B64D6"/>
    <w:rsid w:val="002B6578"/>
    <w:rsid w:val="002B6602"/>
    <w:rsid w:val="002B662D"/>
    <w:rsid w:val="002B6634"/>
    <w:rsid w:val="002B6686"/>
    <w:rsid w:val="002B66F2"/>
    <w:rsid w:val="002B672B"/>
    <w:rsid w:val="002B6836"/>
    <w:rsid w:val="002B6868"/>
    <w:rsid w:val="002B68B4"/>
    <w:rsid w:val="002B68BA"/>
    <w:rsid w:val="002B68C2"/>
    <w:rsid w:val="002B68FD"/>
    <w:rsid w:val="002B692E"/>
    <w:rsid w:val="002B69A6"/>
    <w:rsid w:val="002B6A4A"/>
    <w:rsid w:val="002B6A53"/>
    <w:rsid w:val="002B6A64"/>
    <w:rsid w:val="002B6ACA"/>
    <w:rsid w:val="002B6BCF"/>
    <w:rsid w:val="002B6BF4"/>
    <w:rsid w:val="002B6C05"/>
    <w:rsid w:val="002B6CA2"/>
    <w:rsid w:val="002B6D30"/>
    <w:rsid w:val="002B6EF9"/>
    <w:rsid w:val="002B6F2B"/>
    <w:rsid w:val="002B6F43"/>
    <w:rsid w:val="002B6F50"/>
    <w:rsid w:val="002B6F5F"/>
    <w:rsid w:val="002B6F63"/>
    <w:rsid w:val="002B70EA"/>
    <w:rsid w:val="002B7144"/>
    <w:rsid w:val="002B71E2"/>
    <w:rsid w:val="002B7462"/>
    <w:rsid w:val="002B747E"/>
    <w:rsid w:val="002B751D"/>
    <w:rsid w:val="002B7552"/>
    <w:rsid w:val="002B755B"/>
    <w:rsid w:val="002B7656"/>
    <w:rsid w:val="002B771F"/>
    <w:rsid w:val="002B775A"/>
    <w:rsid w:val="002B7787"/>
    <w:rsid w:val="002B7867"/>
    <w:rsid w:val="002B786D"/>
    <w:rsid w:val="002B78D6"/>
    <w:rsid w:val="002B7937"/>
    <w:rsid w:val="002B7A26"/>
    <w:rsid w:val="002B7A2A"/>
    <w:rsid w:val="002B7B06"/>
    <w:rsid w:val="002B7BD1"/>
    <w:rsid w:val="002B7C46"/>
    <w:rsid w:val="002B7CE8"/>
    <w:rsid w:val="002B7CEF"/>
    <w:rsid w:val="002B7DC1"/>
    <w:rsid w:val="002B7E99"/>
    <w:rsid w:val="002B7EA5"/>
    <w:rsid w:val="002B7EEE"/>
    <w:rsid w:val="002B7F2F"/>
    <w:rsid w:val="002B7FF9"/>
    <w:rsid w:val="002C0078"/>
    <w:rsid w:val="002C01AC"/>
    <w:rsid w:val="002C01BF"/>
    <w:rsid w:val="002C024B"/>
    <w:rsid w:val="002C0362"/>
    <w:rsid w:val="002C03F9"/>
    <w:rsid w:val="002C0414"/>
    <w:rsid w:val="002C04F1"/>
    <w:rsid w:val="002C0517"/>
    <w:rsid w:val="002C0671"/>
    <w:rsid w:val="002C0689"/>
    <w:rsid w:val="002C06CA"/>
    <w:rsid w:val="002C0731"/>
    <w:rsid w:val="002C0804"/>
    <w:rsid w:val="002C0A5B"/>
    <w:rsid w:val="002C0AE9"/>
    <w:rsid w:val="002C0B01"/>
    <w:rsid w:val="002C0B34"/>
    <w:rsid w:val="002C0B78"/>
    <w:rsid w:val="002C0BB3"/>
    <w:rsid w:val="002C0BFE"/>
    <w:rsid w:val="002C0C3B"/>
    <w:rsid w:val="002C0CB9"/>
    <w:rsid w:val="002C0D53"/>
    <w:rsid w:val="002C0E7B"/>
    <w:rsid w:val="002C0E96"/>
    <w:rsid w:val="002C0ECB"/>
    <w:rsid w:val="002C0EEE"/>
    <w:rsid w:val="002C1123"/>
    <w:rsid w:val="002C1139"/>
    <w:rsid w:val="002C1151"/>
    <w:rsid w:val="002C1197"/>
    <w:rsid w:val="002C12B5"/>
    <w:rsid w:val="002C12D0"/>
    <w:rsid w:val="002C131E"/>
    <w:rsid w:val="002C1359"/>
    <w:rsid w:val="002C13AA"/>
    <w:rsid w:val="002C13B2"/>
    <w:rsid w:val="002C14A9"/>
    <w:rsid w:val="002C155C"/>
    <w:rsid w:val="002C156B"/>
    <w:rsid w:val="002C15D4"/>
    <w:rsid w:val="002C15DF"/>
    <w:rsid w:val="002C15ED"/>
    <w:rsid w:val="002C174B"/>
    <w:rsid w:val="002C182F"/>
    <w:rsid w:val="002C1870"/>
    <w:rsid w:val="002C18BB"/>
    <w:rsid w:val="002C18BE"/>
    <w:rsid w:val="002C18DF"/>
    <w:rsid w:val="002C18E3"/>
    <w:rsid w:val="002C18EA"/>
    <w:rsid w:val="002C1950"/>
    <w:rsid w:val="002C199B"/>
    <w:rsid w:val="002C19F0"/>
    <w:rsid w:val="002C19F8"/>
    <w:rsid w:val="002C1BBE"/>
    <w:rsid w:val="002C1C09"/>
    <w:rsid w:val="002C1CD6"/>
    <w:rsid w:val="002C1CEE"/>
    <w:rsid w:val="002C1E64"/>
    <w:rsid w:val="002C1E7F"/>
    <w:rsid w:val="002C1E81"/>
    <w:rsid w:val="002C1E82"/>
    <w:rsid w:val="002C1EB7"/>
    <w:rsid w:val="002C1EBB"/>
    <w:rsid w:val="002C1EC7"/>
    <w:rsid w:val="002C1F8E"/>
    <w:rsid w:val="002C1FBB"/>
    <w:rsid w:val="002C2013"/>
    <w:rsid w:val="002C2029"/>
    <w:rsid w:val="002C204D"/>
    <w:rsid w:val="002C2062"/>
    <w:rsid w:val="002C2065"/>
    <w:rsid w:val="002C20AB"/>
    <w:rsid w:val="002C2329"/>
    <w:rsid w:val="002C2343"/>
    <w:rsid w:val="002C2396"/>
    <w:rsid w:val="002C23F8"/>
    <w:rsid w:val="002C253E"/>
    <w:rsid w:val="002C2553"/>
    <w:rsid w:val="002C25B5"/>
    <w:rsid w:val="002C25CA"/>
    <w:rsid w:val="002C261D"/>
    <w:rsid w:val="002C265F"/>
    <w:rsid w:val="002C2783"/>
    <w:rsid w:val="002C27E3"/>
    <w:rsid w:val="002C280B"/>
    <w:rsid w:val="002C289F"/>
    <w:rsid w:val="002C28BB"/>
    <w:rsid w:val="002C2A93"/>
    <w:rsid w:val="002C2AE7"/>
    <w:rsid w:val="002C2B2A"/>
    <w:rsid w:val="002C2B4B"/>
    <w:rsid w:val="002C2B81"/>
    <w:rsid w:val="002C2BE4"/>
    <w:rsid w:val="002C2BF0"/>
    <w:rsid w:val="002C2CA1"/>
    <w:rsid w:val="002C2D22"/>
    <w:rsid w:val="002C2D40"/>
    <w:rsid w:val="002C2DD7"/>
    <w:rsid w:val="002C2DFF"/>
    <w:rsid w:val="002C2E0F"/>
    <w:rsid w:val="002C2ED4"/>
    <w:rsid w:val="002C2EFE"/>
    <w:rsid w:val="002C2FB7"/>
    <w:rsid w:val="002C303A"/>
    <w:rsid w:val="002C3040"/>
    <w:rsid w:val="002C304C"/>
    <w:rsid w:val="002C30A8"/>
    <w:rsid w:val="002C310F"/>
    <w:rsid w:val="002C317E"/>
    <w:rsid w:val="002C3180"/>
    <w:rsid w:val="002C31BC"/>
    <w:rsid w:val="002C3208"/>
    <w:rsid w:val="002C320D"/>
    <w:rsid w:val="002C326D"/>
    <w:rsid w:val="002C3278"/>
    <w:rsid w:val="002C32AC"/>
    <w:rsid w:val="002C32F1"/>
    <w:rsid w:val="002C332F"/>
    <w:rsid w:val="002C33D2"/>
    <w:rsid w:val="002C3429"/>
    <w:rsid w:val="002C345A"/>
    <w:rsid w:val="002C345D"/>
    <w:rsid w:val="002C34A9"/>
    <w:rsid w:val="002C3508"/>
    <w:rsid w:val="002C3532"/>
    <w:rsid w:val="002C355B"/>
    <w:rsid w:val="002C361D"/>
    <w:rsid w:val="002C3679"/>
    <w:rsid w:val="002C36D1"/>
    <w:rsid w:val="002C36D7"/>
    <w:rsid w:val="002C3714"/>
    <w:rsid w:val="002C371D"/>
    <w:rsid w:val="002C3746"/>
    <w:rsid w:val="002C3759"/>
    <w:rsid w:val="002C3763"/>
    <w:rsid w:val="002C37FF"/>
    <w:rsid w:val="002C384F"/>
    <w:rsid w:val="002C385E"/>
    <w:rsid w:val="002C3861"/>
    <w:rsid w:val="002C38A9"/>
    <w:rsid w:val="002C3902"/>
    <w:rsid w:val="002C3A26"/>
    <w:rsid w:val="002C3A2F"/>
    <w:rsid w:val="002C3A8E"/>
    <w:rsid w:val="002C3AC5"/>
    <w:rsid w:val="002C3B66"/>
    <w:rsid w:val="002C3BC0"/>
    <w:rsid w:val="002C3CF0"/>
    <w:rsid w:val="002C3D2B"/>
    <w:rsid w:val="002C3D5E"/>
    <w:rsid w:val="002C3E13"/>
    <w:rsid w:val="002C3E27"/>
    <w:rsid w:val="002C3EA5"/>
    <w:rsid w:val="002C3EF6"/>
    <w:rsid w:val="002C3F20"/>
    <w:rsid w:val="002C3F28"/>
    <w:rsid w:val="002C3FAB"/>
    <w:rsid w:val="002C4077"/>
    <w:rsid w:val="002C40EE"/>
    <w:rsid w:val="002C4161"/>
    <w:rsid w:val="002C41A8"/>
    <w:rsid w:val="002C41D5"/>
    <w:rsid w:val="002C4235"/>
    <w:rsid w:val="002C4283"/>
    <w:rsid w:val="002C4337"/>
    <w:rsid w:val="002C4365"/>
    <w:rsid w:val="002C436E"/>
    <w:rsid w:val="002C4373"/>
    <w:rsid w:val="002C43CE"/>
    <w:rsid w:val="002C4413"/>
    <w:rsid w:val="002C4472"/>
    <w:rsid w:val="002C4513"/>
    <w:rsid w:val="002C4523"/>
    <w:rsid w:val="002C4548"/>
    <w:rsid w:val="002C456A"/>
    <w:rsid w:val="002C459F"/>
    <w:rsid w:val="002C45CD"/>
    <w:rsid w:val="002C46A1"/>
    <w:rsid w:val="002C4770"/>
    <w:rsid w:val="002C4787"/>
    <w:rsid w:val="002C47E8"/>
    <w:rsid w:val="002C486D"/>
    <w:rsid w:val="002C48E1"/>
    <w:rsid w:val="002C4933"/>
    <w:rsid w:val="002C4934"/>
    <w:rsid w:val="002C499F"/>
    <w:rsid w:val="002C49AE"/>
    <w:rsid w:val="002C4A38"/>
    <w:rsid w:val="002C4A40"/>
    <w:rsid w:val="002C4A97"/>
    <w:rsid w:val="002C4B20"/>
    <w:rsid w:val="002C4B2A"/>
    <w:rsid w:val="002C4C3F"/>
    <w:rsid w:val="002C4C8F"/>
    <w:rsid w:val="002C4C96"/>
    <w:rsid w:val="002C4D45"/>
    <w:rsid w:val="002C4D95"/>
    <w:rsid w:val="002C4D9F"/>
    <w:rsid w:val="002C4DB1"/>
    <w:rsid w:val="002C4DFF"/>
    <w:rsid w:val="002C4EC1"/>
    <w:rsid w:val="002C4F0D"/>
    <w:rsid w:val="002C4F34"/>
    <w:rsid w:val="002C4F4A"/>
    <w:rsid w:val="002C4F4F"/>
    <w:rsid w:val="002C5084"/>
    <w:rsid w:val="002C5095"/>
    <w:rsid w:val="002C50CD"/>
    <w:rsid w:val="002C50F4"/>
    <w:rsid w:val="002C512B"/>
    <w:rsid w:val="002C5163"/>
    <w:rsid w:val="002C518E"/>
    <w:rsid w:val="002C518F"/>
    <w:rsid w:val="002C5193"/>
    <w:rsid w:val="002C519F"/>
    <w:rsid w:val="002C5245"/>
    <w:rsid w:val="002C528C"/>
    <w:rsid w:val="002C52AC"/>
    <w:rsid w:val="002C5362"/>
    <w:rsid w:val="002C540A"/>
    <w:rsid w:val="002C54CD"/>
    <w:rsid w:val="002C5528"/>
    <w:rsid w:val="002C5549"/>
    <w:rsid w:val="002C5612"/>
    <w:rsid w:val="002C562C"/>
    <w:rsid w:val="002C566D"/>
    <w:rsid w:val="002C5689"/>
    <w:rsid w:val="002C57D4"/>
    <w:rsid w:val="002C5818"/>
    <w:rsid w:val="002C5921"/>
    <w:rsid w:val="002C5966"/>
    <w:rsid w:val="002C5A61"/>
    <w:rsid w:val="002C5C32"/>
    <w:rsid w:val="002C5CF9"/>
    <w:rsid w:val="002C5D9E"/>
    <w:rsid w:val="002C5DC8"/>
    <w:rsid w:val="002C5E12"/>
    <w:rsid w:val="002C5EAF"/>
    <w:rsid w:val="002C5FA1"/>
    <w:rsid w:val="002C5FD3"/>
    <w:rsid w:val="002C6100"/>
    <w:rsid w:val="002C6106"/>
    <w:rsid w:val="002C61DC"/>
    <w:rsid w:val="002C6298"/>
    <w:rsid w:val="002C62B9"/>
    <w:rsid w:val="002C62C9"/>
    <w:rsid w:val="002C62CB"/>
    <w:rsid w:val="002C645D"/>
    <w:rsid w:val="002C649D"/>
    <w:rsid w:val="002C64AB"/>
    <w:rsid w:val="002C64CD"/>
    <w:rsid w:val="002C6507"/>
    <w:rsid w:val="002C6514"/>
    <w:rsid w:val="002C65BF"/>
    <w:rsid w:val="002C6707"/>
    <w:rsid w:val="002C6711"/>
    <w:rsid w:val="002C675D"/>
    <w:rsid w:val="002C676B"/>
    <w:rsid w:val="002C677B"/>
    <w:rsid w:val="002C684F"/>
    <w:rsid w:val="002C68EA"/>
    <w:rsid w:val="002C6930"/>
    <w:rsid w:val="002C6959"/>
    <w:rsid w:val="002C69D3"/>
    <w:rsid w:val="002C6A27"/>
    <w:rsid w:val="002C6A3F"/>
    <w:rsid w:val="002C6A71"/>
    <w:rsid w:val="002C6A72"/>
    <w:rsid w:val="002C6A7D"/>
    <w:rsid w:val="002C6C15"/>
    <w:rsid w:val="002C6CA8"/>
    <w:rsid w:val="002C6CF2"/>
    <w:rsid w:val="002C6D68"/>
    <w:rsid w:val="002C6E49"/>
    <w:rsid w:val="002C6ED6"/>
    <w:rsid w:val="002C6EF7"/>
    <w:rsid w:val="002C6F1F"/>
    <w:rsid w:val="002C6F37"/>
    <w:rsid w:val="002C6F66"/>
    <w:rsid w:val="002C713D"/>
    <w:rsid w:val="002C7180"/>
    <w:rsid w:val="002C71A5"/>
    <w:rsid w:val="002C71C1"/>
    <w:rsid w:val="002C720F"/>
    <w:rsid w:val="002C7299"/>
    <w:rsid w:val="002C73C7"/>
    <w:rsid w:val="002C73D1"/>
    <w:rsid w:val="002C742C"/>
    <w:rsid w:val="002C752E"/>
    <w:rsid w:val="002C752F"/>
    <w:rsid w:val="002C75E4"/>
    <w:rsid w:val="002C7606"/>
    <w:rsid w:val="002C7612"/>
    <w:rsid w:val="002C762A"/>
    <w:rsid w:val="002C7673"/>
    <w:rsid w:val="002C76CD"/>
    <w:rsid w:val="002C76D8"/>
    <w:rsid w:val="002C7837"/>
    <w:rsid w:val="002C7894"/>
    <w:rsid w:val="002C7929"/>
    <w:rsid w:val="002C7C41"/>
    <w:rsid w:val="002C7C4F"/>
    <w:rsid w:val="002C7CE3"/>
    <w:rsid w:val="002C7DD8"/>
    <w:rsid w:val="002C7E04"/>
    <w:rsid w:val="002C7E86"/>
    <w:rsid w:val="002C7EF4"/>
    <w:rsid w:val="002C7F09"/>
    <w:rsid w:val="002C7F2E"/>
    <w:rsid w:val="002C7F9D"/>
    <w:rsid w:val="002C7FC0"/>
    <w:rsid w:val="002D008E"/>
    <w:rsid w:val="002D00EB"/>
    <w:rsid w:val="002D0161"/>
    <w:rsid w:val="002D0225"/>
    <w:rsid w:val="002D0248"/>
    <w:rsid w:val="002D0326"/>
    <w:rsid w:val="002D0382"/>
    <w:rsid w:val="002D03D3"/>
    <w:rsid w:val="002D042E"/>
    <w:rsid w:val="002D0461"/>
    <w:rsid w:val="002D0483"/>
    <w:rsid w:val="002D04DC"/>
    <w:rsid w:val="002D04DF"/>
    <w:rsid w:val="002D050B"/>
    <w:rsid w:val="002D05EE"/>
    <w:rsid w:val="002D064B"/>
    <w:rsid w:val="002D0688"/>
    <w:rsid w:val="002D06B8"/>
    <w:rsid w:val="002D06C8"/>
    <w:rsid w:val="002D0714"/>
    <w:rsid w:val="002D076A"/>
    <w:rsid w:val="002D076E"/>
    <w:rsid w:val="002D07B9"/>
    <w:rsid w:val="002D0822"/>
    <w:rsid w:val="002D08B5"/>
    <w:rsid w:val="002D0915"/>
    <w:rsid w:val="002D0970"/>
    <w:rsid w:val="002D0990"/>
    <w:rsid w:val="002D09C8"/>
    <w:rsid w:val="002D09DF"/>
    <w:rsid w:val="002D09EE"/>
    <w:rsid w:val="002D0A6A"/>
    <w:rsid w:val="002D0AFE"/>
    <w:rsid w:val="002D0BB6"/>
    <w:rsid w:val="002D0BC0"/>
    <w:rsid w:val="002D0C02"/>
    <w:rsid w:val="002D0C25"/>
    <w:rsid w:val="002D0CA8"/>
    <w:rsid w:val="002D0E96"/>
    <w:rsid w:val="002D0EE0"/>
    <w:rsid w:val="002D1004"/>
    <w:rsid w:val="002D1117"/>
    <w:rsid w:val="002D1171"/>
    <w:rsid w:val="002D11AE"/>
    <w:rsid w:val="002D129E"/>
    <w:rsid w:val="002D12F6"/>
    <w:rsid w:val="002D13C9"/>
    <w:rsid w:val="002D1409"/>
    <w:rsid w:val="002D141A"/>
    <w:rsid w:val="002D14BD"/>
    <w:rsid w:val="002D15A2"/>
    <w:rsid w:val="002D15F9"/>
    <w:rsid w:val="002D170D"/>
    <w:rsid w:val="002D17E8"/>
    <w:rsid w:val="002D17F6"/>
    <w:rsid w:val="002D1841"/>
    <w:rsid w:val="002D1ADC"/>
    <w:rsid w:val="002D1B4B"/>
    <w:rsid w:val="002D1C44"/>
    <w:rsid w:val="002D1C76"/>
    <w:rsid w:val="002D1F67"/>
    <w:rsid w:val="002D1F69"/>
    <w:rsid w:val="002D1F84"/>
    <w:rsid w:val="002D1FD2"/>
    <w:rsid w:val="002D2038"/>
    <w:rsid w:val="002D2083"/>
    <w:rsid w:val="002D208E"/>
    <w:rsid w:val="002D213D"/>
    <w:rsid w:val="002D21ED"/>
    <w:rsid w:val="002D22D2"/>
    <w:rsid w:val="002D22E9"/>
    <w:rsid w:val="002D23F6"/>
    <w:rsid w:val="002D241F"/>
    <w:rsid w:val="002D2674"/>
    <w:rsid w:val="002D2829"/>
    <w:rsid w:val="002D2871"/>
    <w:rsid w:val="002D29FD"/>
    <w:rsid w:val="002D2B11"/>
    <w:rsid w:val="002D2B30"/>
    <w:rsid w:val="002D2B81"/>
    <w:rsid w:val="002D2BE7"/>
    <w:rsid w:val="002D2D67"/>
    <w:rsid w:val="002D2E0E"/>
    <w:rsid w:val="002D2E99"/>
    <w:rsid w:val="002D2F0B"/>
    <w:rsid w:val="002D2F52"/>
    <w:rsid w:val="002D2F81"/>
    <w:rsid w:val="002D2FBA"/>
    <w:rsid w:val="002D2FE7"/>
    <w:rsid w:val="002D3044"/>
    <w:rsid w:val="002D3109"/>
    <w:rsid w:val="002D3138"/>
    <w:rsid w:val="002D3165"/>
    <w:rsid w:val="002D3215"/>
    <w:rsid w:val="002D3344"/>
    <w:rsid w:val="002D3367"/>
    <w:rsid w:val="002D33E1"/>
    <w:rsid w:val="002D34B5"/>
    <w:rsid w:val="002D34DA"/>
    <w:rsid w:val="002D3551"/>
    <w:rsid w:val="002D3581"/>
    <w:rsid w:val="002D3585"/>
    <w:rsid w:val="002D35B4"/>
    <w:rsid w:val="002D35DF"/>
    <w:rsid w:val="002D3695"/>
    <w:rsid w:val="002D36EA"/>
    <w:rsid w:val="002D3771"/>
    <w:rsid w:val="002D37BB"/>
    <w:rsid w:val="002D37D6"/>
    <w:rsid w:val="002D37D7"/>
    <w:rsid w:val="002D37FB"/>
    <w:rsid w:val="002D3860"/>
    <w:rsid w:val="002D388B"/>
    <w:rsid w:val="002D3893"/>
    <w:rsid w:val="002D38B3"/>
    <w:rsid w:val="002D3994"/>
    <w:rsid w:val="002D399C"/>
    <w:rsid w:val="002D3A66"/>
    <w:rsid w:val="002D3A75"/>
    <w:rsid w:val="002D3AA3"/>
    <w:rsid w:val="002D3B62"/>
    <w:rsid w:val="002D3B97"/>
    <w:rsid w:val="002D3BB5"/>
    <w:rsid w:val="002D3C2E"/>
    <w:rsid w:val="002D3C52"/>
    <w:rsid w:val="002D3C5D"/>
    <w:rsid w:val="002D3CA3"/>
    <w:rsid w:val="002D3DDC"/>
    <w:rsid w:val="002D3E48"/>
    <w:rsid w:val="002D3E9C"/>
    <w:rsid w:val="002D3ED3"/>
    <w:rsid w:val="002D3F2C"/>
    <w:rsid w:val="002D3F2F"/>
    <w:rsid w:val="002D3F46"/>
    <w:rsid w:val="002D3FB3"/>
    <w:rsid w:val="002D402F"/>
    <w:rsid w:val="002D403A"/>
    <w:rsid w:val="002D406E"/>
    <w:rsid w:val="002D4072"/>
    <w:rsid w:val="002D4074"/>
    <w:rsid w:val="002D4109"/>
    <w:rsid w:val="002D4127"/>
    <w:rsid w:val="002D422F"/>
    <w:rsid w:val="002D4299"/>
    <w:rsid w:val="002D435E"/>
    <w:rsid w:val="002D440A"/>
    <w:rsid w:val="002D4432"/>
    <w:rsid w:val="002D4445"/>
    <w:rsid w:val="002D455C"/>
    <w:rsid w:val="002D456C"/>
    <w:rsid w:val="002D458A"/>
    <w:rsid w:val="002D4595"/>
    <w:rsid w:val="002D45B0"/>
    <w:rsid w:val="002D461C"/>
    <w:rsid w:val="002D4665"/>
    <w:rsid w:val="002D4785"/>
    <w:rsid w:val="002D486A"/>
    <w:rsid w:val="002D4895"/>
    <w:rsid w:val="002D48AF"/>
    <w:rsid w:val="002D48F0"/>
    <w:rsid w:val="002D4989"/>
    <w:rsid w:val="002D49E4"/>
    <w:rsid w:val="002D49E6"/>
    <w:rsid w:val="002D4A22"/>
    <w:rsid w:val="002D4A74"/>
    <w:rsid w:val="002D4AA7"/>
    <w:rsid w:val="002D4AA8"/>
    <w:rsid w:val="002D4AD7"/>
    <w:rsid w:val="002D4B3F"/>
    <w:rsid w:val="002D4BC4"/>
    <w:rsid w:val="002D4C93"/>
    <w:rsid w:val="002D4CE0"/>
    <w:rsid w:val="002D4D14"/>
    <w:rsid w:val="002D4D27"/>
    <w:rsid w:val="002D4D3B"/>
    <w:rsid w:val="002D5159"/>
    <w:rsid w:val="002D5175"/>
    <w:rsid w:val="002D521D"/>
    <w:rsid w:val="002D5298"/>
    <w:rsid w:val="002D53A7"/>
    <w:rsid w:val="002D53F1"/>
    <w:rsid w:val="002D5432"/>
    <w:rsid w:val="002D55AD"/>
    <w:rsid w:val="002D55FC"/>
    <w:rsid w:val="002D560D"/>
    <w:rsid w:val="002D5870"/>
    <w:rsid w:val="002D58DD"/>
    <w:rsid w:val="002D598D"/>
    <w:rsid w:val="002D5A09"/>
    <w:rsid w:val="002D5B01"/>
    <w:rsid w:val="002D5B63"/>
    <w:rsid w:val="002D5B78"/>
    <w:rsid w:val="002D5BD6"/>
    <w:rsid w:val="002D5C46"/>
    <w:rsid w:val="002D5D06"/>
    <w:rsid w:val="002D5D1B"/>
    <w:rsid w:val="002D5D3D"/>
    <w:rsid w:val="002D5D58"/>
    <w:rsid w:val="002D5D7B"/>
    <w:rsid w:val="002D5DF6"/>
    <w:rsid w:val="002D5E38"/>
    <w:rsid w:val="002D5E44"/>
    <w:rsid w:val="002D600D"/>
    <w:rsid w:val="002D6021"/>
    <w:rsid w:val="002D6042"/>
    <w:rsid w:val="002D60A8"/>
    <w:rsid w:val="002D60B6"/>
    <w:rsid w:val="002D60E2"/>
    <w:rsid w:val="002D617F"/>
    <w:rsid w:val="002D6190"/>
    <w:rsid w:val="002D6228"/>
    <w:rsid w:val="002D6244"/>
    <w:rsid w:val="002D62AE"/>
    <w:rsid w:val="002D63F0"/>
    <w:rsid w:val="002D642E"/>
    <w:rsid w:val="002D64B0"/>
    <w:rsid w:val="002D6530"/>
    <w:rsid w:val="002D65C8"/>
    <w:rsid w:val="002D6656"/>
    <w:rsid w:val="002D6688"/>
    <w:rsid w:val="002D6702"/>
    <w:rsid w:val="002D677B"/>
    <w:rsid w:val="002D6852"/>
    <w:rsid w:val="002D68B7"/>
    <w:rsid w:val="002D697D"/>
    <w:rsid w:val="002D69DE"/>
    <w:rsid w:val="002D69EB"/>
    <w:rsid w:val="002D6A1D"/>
    <w:rsid w:val="002D6A1F"/>
    <w:rsid w:val="002D6A24"/>
    <w:rsid w:val="002D6AB6"/>
    <w:rsid w:val="002D6B91"/>
    <w:rsid w:val="002D6C23"/>
    <w:rsid w:val="002D6C47"/>
    <w:rsid w:val="002D6C55"/>
    <w:rsid w:val="002D6CBC"/>
    <w:rsid w:val="002D6DA4"/>
    <w:rsid w:val="002D6E07"/>
    <w:rsid w:val="002D6E2A"/>
    <w:rsid w:val="002D6FB9"/>
    <w:rsid w:val="002D6FCE"/>
    <w:rsid w:val="002D7085"/>
    <w:rsid w:val="002D7100"/>
    <w:rsid w:val="002D7128"/>
    <w:rsid w:val="002D730F"/>
    <w:rsid w:val="002D7393"/>
    <w:rsid w:val="002D73EC"/>
    <w:rsid w:val="002D7471"/>
    <w:rsid w:val="002D74C4"/>
    <w:rsid w:val="002D75FD"/>
    <w:rsid w:val="002D769E"/>
    <w:rsid w:val="002D76DC"/>
    <w:rsid w:val="002D777F"/>
    <w:rsid w:val="002D77B2"/>
    <w:rsid w:val="002D77E4"/>
    <w:rsid w:val="002D7801"/>
    <w:rsid w:val="002D7824"/>
    <w:rsid w:val="002D7868"/>
    <w:rsid w:val="002D78FD"/>
    <w:rsid w:val="002D7979"/>
    <w:rsid w:val="002D7ADF"/>
    <w:rsid w:val="002D7AE4"/>
    <w:rsid w:val="002D7B40"/>
    <w:rsid w:val="002D7BBA"/>
    <w:rsid w:val="002D7C8D"/>
    <w:rsid w:val="002D7CAF"/>
    <w:rsid w:val="002D7D4C"/>
    <w:rsid w:val="002D7D8F"/>
    <w:rsid w:val="002D7D97"/>
    <w:rsid w:val="002D7DA9"/>
    <w:rsid w:val="002D7DE8"/>
    <w:rsid w:val="002D7E17"/>
    <w:rsid w:val="002D7EC0"/>
    <w:rsid w:val="002D7F40"/>
    <w:rsid w:val="002D7F61"/>
    <w:rsid w:val="002D7FA4"/>
    <w:rsid w:val="002E0029"/>
    <w:rsid w:val="002E003C"/>
    <w:rsid w:val="002E00C8"/>
    <w:rsid w:val="002E0109"/>
    <w:rsid w:val="002E0117"/>
    <w:rsid w:val="002E015D"/>
    <w:rsid w:val="002E017A"/>
    <w:rsid w:val="002E01A2"/>
    <w:rsid w:val="002E01EB"/>
    <w:rsid w:val="002E0217"/>
    <w:rsid w:val="002E023C"/>
    <w:rsid w:val="002E0283"/>
    <w:rsid w:val="002E0349"/>
    <w:rsid w:val="002E0427"/>
    <w:rsid w:val="002E04A1"/>
    <w:rsid w:val="002E05B1"/>
    <w:rsid w:val="002E0629"/>
    <w:rsid w:val="002E0669"/>
    <w:rsid w:val="002E06C8"/>
    <w:rsid w:val="002E06F3"/>
    <w:rsid w:val="002E0763"/>
    <w:rsid w:val="002E083A"/>
    <w:rsid w:val="002E0849"/>
    <w:rsid w:val="002E0913"/>
    <w:rsid w:val="002E0914"/>
    <w:rsid w:val="002E093C"/>
    <w:rsid w:val="002E0945"/>
    <w:rsid w:val="002E09B6"/>
    <w:rsid w:val="002E0AC0"/>
    <w:rsid w:val="002E0AD7"/>
    <w:rsid w:val="002E0AD9"/>
    <w:rsid w:val="002E0B04"/>
    <w:rsid w:val="002E0B85"/>
    <w:rsid w:val="002E0C35"/>
    <w:rsid w:val="002E0D4E"/>
    <w:rsid w:val="002E0DC7"/>
    <w:rsid w:val="002E0E52"/>
    <w:rsid w:val="002E0E61"/>
    <w:rsid w:val="002E0EB0"/>
    <w:rsid w:val="002E0EFF"/>
    <w:rsid w:val="002E0F84"/>
    <w:rsid w:val="002E1027"/>
    <w:rsid w:val="002E106E"/>
    <w:rsid w:val="002E10A4"/>
    <w:rsid w:val="002E10D9"/>
    <w:rsid w:val="002E1161"/>
    <w:rsid w:val="002E127B"/>
    <w:rsid w:val="002E1329"/>
    <w:rsid w:val="002E1358"/>
    <w:rsid w:val="002E13C7"/>
    <w:rsid w:val="002E13F0"/>
    <w:rsid w:val="002E142A"/>
    <w:rsid w:val="002E14D6"/>
    <w:rsid w:val="002E14F1"/>
    <w:rsid w:val="002E1509"/>
    <w:rsid w:val="002E155A"/>
    <w:rsid w:val="002E1581"/>
    <w:rsid w:val="002E15B2"/>
    <w:rsid w:val="002E15EC"/>
    <w:rsid w:val="002E16B0"/>
    <w:rsid w:val="002E16BE"/>
    <w:rsid w:val="002E16E8"/>
    <w:rsid w:val="002E1719"/>
    <w:rsid w:val="002E189A"/>
    <w:rsid w:val="002E18BD"/>
    <w:rsid w:val="002E18C8"/>
    <w:rsid w:val="002E1921"/>
    <w:rsid w:val="002E196A"/>
    <w:rsid w:val="002E1ADE"/>
    <w:rsid w:val="002E1B0E"/>
    <w:rsid w:val="002E1B91"/>
    <w:rsid w:val="002E1BAB"/>
    <w:rsid w:val="002E1C6D"/>
    <w:rsid w:val="002E1D74"/>
    <w:rsid w:val="002E1D85"/>
    <w:rsid w:val="002E1E1B"/>
    <w:rsid w:val="002E1EDA"/>
    <w:rsid w:val="002E1FE0"/>
    <w:rsid w:val="002E1FFA"/>
    <w:rsid w:val="002E2019"/>
    <w:rsid w:val="002E2042"/>
    <w:rsid w:val="002E20E2"/>
    <w:rsid w:val="002E228E"/>
    <w:rsid w:val="002E2342"/>
    <w:rsid w:val="002E2343"/>
    <w:rsid w:val="002E23AA"/>
    <w:rsid w:val="002E23AB"/>
    <w:rsid w:val="002E23B1"/>
    <w:rsid w:val="002E2433"/>
    <w:rsid w:val="002E2463"/>
    <w:rsid w:val="002E24E8"/>
    <w:rsid w:val="002E2553"/>
    <w:rsid w:val="002E255C"/>
    <w:rsid w:val="002E26EB"/>
    <w:rsid w:val="002E2739"/>
    <w:rsid w:val="002E2787"/>
    <w:rsid w:val="002E278D"/>
    <w:rsid w:val="002E27F0"/>
    <w:rsid w:val="002E2847"/>
    <w:rsid w:val="002E288A"/>
    <w:rsid w:val="002E2985"/>
    <w:rsid w:val="002E299E"/>
    <w:rsid w:val="002E29BC"/>
    <w:rsid w:val="002E29F2"/>
    <w:rsid w:val="002E2AF7"/>
    <w:rsid w:val="002E2B6C"/>
    <w:rsid w:val="002E2B73"/>
    <w:rsid w:val="002E2BD4"/>
    <w:rsid w:val="002E2C81"/>
    <w:rsid w:val="002E2D34"/>
    <w:rsid w:val="002E2DEC"/>
    <w:rsid w:val="002E2E48"/>
    <w:rsid w:val="002E2FA0"/>
    <w:rsid w:val="002E2FAB"/>
    <w:rsid w:val="002E2FAD"/>
    <w:rsid w:val="002E30A8"/>
    <w:rsid w:val="002E30F6"/>
    <w:rsid w:val="002E315E"/>
    <w:rsid w:val="002E3173"/>
    <w:rsid w:val="002E31A1"/>
    <w:rsid w:val="002E31E8"/>
    <w:rsid w:val="002E31FB"/>
    <w:rsid w:val="002E327B"/>
    <w:rsid w:val="002E32C8"/>
    <w:rsid w:val="002E3347"/>
    <w:rsid w:val="002E346B"/>
    <w:rsid w:val="002E3493"/>
    <w:rsid w:val="002E349C"/>
    <w:rsid w:val="002E34A8"/>
    <w:rsid w:val="002E34D6"/>
    <w:rsid w:val="002E35C3"/>
    <w:rsid w:val="002E35FF"/>
    <w:rsid w:val="002E3602"/>
    <w:rsid w:val="002E3761"/>
    <w:rsid w:val="002E3805"/>
    <w:rsid w:val="002E3830"/>
    <w:rsid w:val="002E388F"/>
    <w:rsid w:val="002E3899"/>
    <w:rsid w:val="002E3907"/>
    <w:rsid w:val="002E3925"/>
    <w:rsid w:val="002E3A2C"/>
    <w:rsid w:val="002E3A53"/>
    <w:rsid w:val="002E3A82"/>
    <w:rsid w:val="002E3A8E"/>
    <w:rsid w:val="002E3ADB"/>
    <w:rsid w:val="002E3B4F"/>
    <w:rsid w:val="002E3B6F"/>
    <w:rsid w:val="002E3C6C"/>
    <w:rsid w:val="002E3D1D"/>
    <w:rsid w:val="002E3DC3"/>
    <w:rsid w:val="002E3E95"/>
    <w:rsid w:val="002E3F12"/>
    <w:rsid w:val="002E3FAA"/>
    <w:rsid w:val="002E401C"/>
    <w:rsid w:val="002E403F"/>
    <w:rsid w:val="002E40FA"/>
    <w:rsid w:val="002E4127"/>
    <w:rsid w:val="002E415C"/>
    <w:rsid w:val="002E416E"/>
    <w:rsid w:val="002E4183"/>
    <w:rsid w:val="002E41DD"/>
    <w:rsid w:val="002E423E"/>
    <w:rsid w:val="002E424D"/>
    <w:rsid w:val="002E4285"/>
    <w:rsid w:val="002E42DB"/>
    <w:rsid w:val="002E4348"/>
    <w:rsid w:val="002E439B"/>
    <w:rsid w:val="002E44AE"/>
    <w:rsid w:val="002E44BF"/>
    <w:rsid w:val="002E44C5"/>
    <w:rsid w:val="002E44F0"/>
    <w:rsid w:val="002E4502"/>
    <w:rsid w:val="002E45DE"/>
    <w:rsid w:val="002E4626"/>
    <w:rsid w:val="002E47C1"/>
    <w:rsid w:val="002E47DA"/>
    <w:rsid w:val="002E482A"/>
    <w:rsid w:val="002E483D"/>
    <w:rsid w:val="002E484A"/>
    <w:rsid w:val="002E484F"/>
    <w:rsid w:val="002E48E5"/>
    <w:rsid w:val="002E48EB"/>
    <w:rsid w:val="002E48F2"/>
    <w:rsid w:val="002E493A"/>
    <w:rsid w:val="002E4965"/>
    <w:rsid w:val="002E49D5"/>
    <w:rsid w:val="002E4A13"/>
    <w:rsid w:val="002E4A17"/>
    <w:rsid w:val="002E4A3B"/>
    <w:rsid w:val="002E4B84"/>
    <w:rsid w:val="002E4B85"/>
    <w:rsid w:val="002E4BE1"/>
    <w:rsid w:val="002E4BF8"/>
    <w:rsid w:val="002E4C0F"/>
    <w:rsid w:val="002E4C1D"/>
    <w:rsid w:val="002E4C82"/>
    <w:rsid w:val="002E4CA6"/>
    <w:rsid w:val="002E4CB5"/>
    <w:rsid w:val="002E4CC5"/>
    <w:rsid w:val="002E4CFA"/>
    <w:rsid w:val="002E4E71"/>
    <w:rsid w:val="002E4E97"/>
    <w:rsid w:val="002E4EB0"/>
    <w:rsid w:val="002E4EC6"/>
    <w:rsid w:val="002E4F34"/>
    <w:rsid w:val="002E5025"/>
    <w:rsid w:val="002E50C5"/>
    <w:rsid w:val="002E50F3"/>
    <w:rsid w:val="002E51B1"/>
    <w:rsid w:val="002E51CF"/>
    <w:rsid w:val="002E51FF"/>
    <w:rsid w:val="002E5230"/>
    <w:rsid w:val="002E5247"/>
    <w:rsid w:val="002E52AE"/>
    <w:rsid w:val="002E5328"/>
    <w:rsid w:val="002E5494"/>
    <w:rsid w:val="002E5496"/>
    <w:rsid w:val="002E54C1"/>
    <w:rsid w:val="002E5512"/>
    <w:rsid w:val="002E55FE"/>
    <w:rsid w:val="002E5670"/>
    <w:rsid w:val="002E56AD"/>
    <w:rsid w:val="002E56F3"/>
    <w:rsid w:val="002E5751"/>
    <w:rsid w:val="002E5760"/>
    <w:rsid w:val="002E57F7"/>
    <w:rsid w:val="002E583D"/>
    <w:rsid w:val="002E585D"/>
    <w:rsid w:val="002E5878"/>
    <w:rsid w:val="002E59AB"/>
    <w:rsid w:val="002E59E1"/>
    <w:rsid w:val="002E5AA4"/>
    <w:rsid w:val="002E5AEC"/>
    <w:rsid w:val="002E5B18"/>
    <w:rsid w:val="002E5B83"/>
    <w:rsid w:val="002E5C62"/>
    <w:rsid w:val="002E5CF3"/>
    <w:rsid w:val="002E5D0F"/>
    <w:rsid w:val="002E5D3A"/>
    <w:rsid w:val="002E5E25"/>
    <w:rsid w:val="002E5E70"/>
    <w:rsid w:val="002E5F3B"/>
    <w:rsid w:val="002E5F85"/>
    <w:rsid w:val="002E5F95"/>
    <w:rsid w:val="002E6006"/>
    <w:rsid w:val="002E6086"/>
    <w:rsid w:val="002E60A1"/>
    <w:rsid w:val="002E60E1"/>
    <w:rsid w:val="002E61B7"/>
    <w:rsid w:val="002E6234"/>
    <w:rsid w:val="002E62FE"/>
    <w:rsid w:val="002E6314"/>
    <w:rsid w:val="002E64BD"/>
    <w:rsid w:val="002E6618"/>
    <w:rsid w:val="002E6680"/>
    <w:rsid w:val="002E6686"/>
    <w:rsid w:val="002E66D4"/>
    <w:rsid w:val="002E678B"/>
    <w:rsid w:val="002E67C2"/>
    <w:rsid w:val="002E67E9"/>
    <w:rsid w:val="002E6809"/>
    <w:rsid w:val="002E6816"/>
    <w:rsid w:val="002E6864"/>
    <w:rsid w:val="002E687D"/>
    <w:rsid w:val="002E68A7"/>
    <w:rsid w:val="002E68A9"/>
    <w:rsid w:val="002E6997"/>
    <w:rsid w:val="002E6AAB"/>
    <w:rsid w:val="002E6B43"/>
    <w:rsid w:val="002E6BC3"/>
    <w:rsid w:val="002E6C8A"/>
    <w:rsid w:val="002E6CAC"/>
    <w:rsid w:val="002E6FE7"/>
    <w:rsid w:val="002E716E"/>
    <w:rsid w:val="002E72A4"/>
    <w:rsid w:val="002E732B"/>
    <w:rsid w:val="002E7385"/>
    <w:rsid w:val="002E73D1"/>
    <w:rsid w:val="002E7498"/>
    <w:rsid w:val="002E74CD"/>
    <w:rsid w:val="002E7531"/>
    <w:rsid w:val="002E7624"/>
    <w:rsid w:val="002E7634"/>
    <w:rsid w:val="002E768A"/>
    <w:rsid w:val="002E7721"/>
    <w:rsid w:val="002E77FF"/>
    <w:rsid w:val="002E788D"/>
    <w:rsid w:val="002E78FD"/>
    <w:rsid w:val="002E791E"/>
    <w:rsid w:val="002E79D4"/>
    <w:rsid w:val="002E79D9"/>
    <w:rsid w:val="002E79E0"/>
    <w:rsid w:val="002E79F5"/>
    <w:rsid w:val="002E7A7E"/>
    <w:rsid w:val="002E7AB6"/>
    <w:rsid w:val="002E7AFA"/>
    <w:rsid w:val="002E7B3B"/>
    <w:rsid w:val="002E7B49"/>
    <w:rsid w:val="002E7BD2"/>
    <w:rsid w:val="002E7BDE"/>
    <w:rsid w:val="002E7C04"/>
    <w:rsid w:val="002E7C42"/>
    <w:rsid w:val="002E7C8E"/>
    <w:rsid w:val="002E7D18"/>
    <w:rsid w:val="002E7D4A"/>
    <w:rsid w:val="002E7E47"/>
    <w:rsid w:val="002E7E64"/>
    <w:rsid w:val="002E7F2D"/>
    <w:rsid w:val="002F00C6"/>
    <w:rsid w:val="002F0138"/>
    <w:rsid w:val="002F0148"/>
    <w:rsid w:val="002F0250"/>
    <w:rsid w:val="002F0437"/>
    <w:rsid w:val="002F051F"/>
    <w:rsid w:val="002F0523"/>
    <w:rsid w:val="002F0528"/>
    <w:rsid w:val="002F0560"/>
    <w:rsid w:val="002F0600"/>
    <w:rsid w:val="002F0618"/>
    <w:rsid w:val="002F063E"/>
    <w:rsid w:val="002F06FB"/>
    <w:rsid w:val="002F0762"/>
    <w:rsid w:val="002F07FB"/>
    <w:rsid w:val="002F07FF"/>
    <w:rsid w:val="002F0823"/>
    <w:rsid w:val="002F083D"/>
    <w:rsid w:val="002F08ED"/>
    <w:rsid w:val="002F090D"/>
    <w:rsid w:val="002F0A05"/>
    <w:rsid w:val="002F0A88"/>
    <w:rsid w:val="002F0B71"/>
    <w:rsid w:val="002F0BC4"/>
    <w:rsid w:val="002F0D66"/>
    <w:rsid w:val="002F0EC8"/>
    <w:rsid w:val="002F0F09"/>
    <w:rsid w:val="002F0F15"/>
    <w:rsid w:val="002F0F1A"/>
    <w:rsid w:val="002F0F77"/>
    <w:rsid w:val="002F1061"/>
    <w:rsid w:val="002F10C2"/>
    <w:rsid w:val="002F1160"/>
    <w:rsid w:val="002F1219"/>
    <w:rsid w:val="002F1225"/>
    <w:rsid w:val="002F123E"/>
    <w:rsid w:val="002F129A"/>
    <w:rsid w:val="002F13F8"/>
    <w:rsid w:val="002F146B"/>
    <w:rsid w:val="002F14E7"/>
    <w:rsid w:val="002F15FE"/>
    <w:rsid w:val="002F162E"/>
    <w:rsid w:val="002F16AA"/>
    <w:rsid w:val="002F16D8"/>
    <w:rsid w:val="002F1737"/>
    <w:rsid w:val="002F195A"/>
    <w:rsid w:val="002F1993"/>
    <w:rsid w:val="002F19A7"/>
    <w:rsid w:val="002F19BA"/>
    <w:rsid w:val="002F1A04"/>
    <w:rsid w:val="002F1A13"/>
    <w:rsid w:val="002F1A31"/>
    <w:rsid w:val="002F1A93"/>
    <w:rsid w:val="002F1ABB"/>
    <w:rsid w:val="002F1AF6"/>
    <w:rsid w:val="002F1B7E"/>
    <w:rsid w:val="002F1BB3"/>
    <w:rsid w:val="002F1BE0"/>
    <w:rsid w:val="002F1C69"/>
    <w:rsid w:val="002F1C7C"/>
    <w:rsid w:val="002F1CD2"/>
    <w:rsid w:val="002F1CDB"/>
    <w:rsid w:val="002F1CF2"/>
    <w:rsid w:val="002F1D3D"/>
    <w:rsid w:val="002F1DA4"/>
    <w:rsid w:val="002F1E64"/>
    <w:rsid w:val="002F1E68"/>
    <w:rsid w:val="002F1E6A"/>
    <w:rsid w:val="002F1E93"/>
    <w:rsid w:val="002F1EEA"/>
    <w:rsid w:val="002F1F2E"/>
    <w:rsid w:val="002F20A6"/>
    <w:rsid w:val="002F2113"/>
    <w:rsid w:val="002F213D"/>
    <w:rsid w:val="002F2188"/>
    <w:rsid w:val="002F2229"/>
    <w:rsid w:val="002F2344"/>
    <w:rsid w:val="002F2364"/>
    <w:rsid w:val="002F2381"/>
    <w:rsid w:val="002F23BB"/>
    <w:rsid w:val="002F23E5"/>
    <w:rsid w:val="002F23EF"/>
    <w:rsid w:val="002F23F3"/>
    <w:rsid w:val="002F240E"/>
    <w:rsid w:val="002F248D"/>
    <w:rsid w:val="002F2496"/>
    <w:rsid w:val="002F24B0"/>
    <w:rsid w:val="002F2547"/>
    <w:rsid w:val="002F258A"/>
    <w:rsid w:val="002F259A"/>
    <w:rsid w:val="002F27D6"/>
    <w:rsid w:val="002F2853"/>
    <w:rsid w:val="002F2A74"/>
    <w:rsid w:val="002F2ABE"/>
    <w:rsid w:val="002F2ADD"/>
    <w:rsid w:val="002F2B09"/>
    <w:rsid w:val="002F2B0D"/>
    <w:rsid w:val="002F2B54"/>
    <w:rsid w:val="002F2BB6"/>
    <w:rsid w:val="002F2BCA"/>
    <w:rsid w:val="002F2C79"/>
    <w:rsid w:val="002F2C8C"/>
    <w:rsid w:val="002F2CF1"/>
    <w:rsid w:val="002F2D0B"/>
    <w:rsid w:val="002F2F71"/>
    <w:rsid w:val="002F2FAA"/>
    <w:rsid w:val="002F308C"/>
    <w:rsid w:val="002F3114"/>
    <w:rsid w:val="002F3179"/>
    <w:rsid w:val="002F31AC"/>
    <w:rsid w:val="002F31C5"/>
    <w:rsid w:val="002F31EE"/>
    <w:rsid w:val="002F3211"/>
    <w:rsid w:val="002F328D"/>
    <w:rsid w:val="002F32C6"/>
    <w:rsid w:val="002F33F0"/>
    <w:rsid w:val="002F341E"/>
    <w:rsid w:val="002F3452"/>
    <w:rsid w:val="002F3472"/>
    <w:rsid w:val="002F34EE"/>
    <w:rsid w:val="002F34F0"/>
    <w:rsid w:val="002F34FB"/>
    <w:rsid w:val="002F3569"/>
    <w:rsid w:val="002F363B"/>
    <w:rsid w:val="002F3742"/>
    <w:rsid w:val="002F374F"/>
    <w:rsid w:val="002F37E8"/>
    <w:rsid w:val="002F37EB"/>
    <w:rsid w:val="002F3859"/>
    <w:rsid w:val="002F3988"/>
    <w:rsid w:val="002F398D"/>
    <w:rsid w:val="002F3998"/>
    <w:rsid w:val="002F3A29"/>
    <w:rsid w:val="002F3A54"/>
    <w:rsid w:val="002F3AA2"/>
    <w:rsid w:val="002F3AD8"/>
    <w:rsid w:val="002F3AE2"/>
    <w:rsid w:val="002F3B03"/>
    <w:rsid w:val="002F3BA6"/>
    <w:rsid w:val="002F3C75"/>
    <w:rsid w:val="002F3CAF"/>
    <w:rsid w:val="002F3CB6"/>
    <w:rsid w:val="002F3CC6"/>
    <w:rsid w:val="002F3CDC"/>
    <w:rsid w:val="002F3DC5"/>
    <w:rsid w:val="002F3DD3"/>
    <w:rsid w:val="002F3EF5"/>
    <w:rsid w:val="002F3F29"/>
    <w:rsid w:val="002F4182"/>
    <w:rsid w:val="002F4275"/>
    <w:rsid w:val="002F429F"/>
    <w:rsid w:val="002F42C4"/>
    <w:rsid w:val="002F4321"/>
    <w:rsid w:val="002F435B"/>
    <w:rsid w:val="002F4363"/>
    <w:rsid w:val="002F4368"/>
    <w:rsid w:val="002F4408"/>
    <w:rsid w:val="002F444A"/>
    <w:rsid w:val="002F448F"/>
    <w:rsid w:val="002F451E"/>
    <w:rsid w:val="002F4539"/>
    <w:rsid w:val="002F46EE"/>
    <w:rsid w:val="002F46F2"/>
    <w:rsid w:val="002F475A"/>
    <w:rsid w:val="002F47FA"/>
    <w:rsid w:val="002F482E"/>
    <w:rsid w:val="002F4854"/>
    <w:rsid w:val="002F48AD"/>
    <w:rsid w:val="002F49B6"/>
    <w:rsid w:val="002F4A1A"/>
    <w:rsid w:val="002F4AEA"/>
    <w:rsid w:val="002F4B58"/>
    <w:rsid w:val="002F4B64"/>
    <w:rsid w:val="002F4B75"/>
    <w:rsid w:val="002F4BCE"/>
    <w:rsid w:val="002F4BEB"/>
    <w:rsid w:val="002F4C14"/>
    <w:rsid w:val="002F4C18"/>
    <w:rsid w:val="002F4C74"/>
    <w:rsid w:val="002F4D1B"/>
    <w:rsid w:val="002F4D60"/>
    <w:rsid w:val="002F4DD5"/>
    <w:rsid w:val="002F4DE1"/>
    <w:rsid w:val="002F4E5F"/>
    <w:rsid w:val="002F4E8D"/>
    <w:rsid w:val="002F4EA6"/>
    <w:rsid w:val="002F4F01"/>
    <w:rsid w:val="002F4F1E"/>
    <w:rsid w:val="002F5008"/>
    <w:rsid w:val="002F5077"/>
    <w:rsid w:val="002F5081"/>
    <w:rsid w:val="002F50A0"/>
    <w:rsid w:val="002F50E2"/>
    <w:rsid w:val="002F5195"/>
    <w:rsid w:val="002F51A2"/>
    <w:rsid w:val="002F51AF"/>
    <w:rsid w:val="002F5220"/>
    <w:rsid w:val="002F523A"/>
    <w:rsid w:val="002F5248"/>
    <w:rsid w:val="002F53D1"/>
    <w:rsid w:val="002F53E6"/>
    <w:rsid w:val="002F541C"/>
    <w:rsid w:val="002F54B4"/>
    <w:rsid w:val="002F55C2"/>
    <w:rsid w:val="002F56A2"/>
    <w:rsid w:val="002F56B6"/>
    <w:rsid w:val="002F57E8"/>
    <w:rsid w:val="002F5857"/>
    <w:rsid w:val="002F58A4"/>
    <w:rsid w:val="002F5931"/>
    <w:rsid w:val="002F5AA5"/>
    <w:rsid w:val="002F5AB7"/>
    <w:rsid w:val="002F5ADB"/>
    <w:rsid w:val="002F5B2B"/>
    <w:rsid w:val="002F5B6C"/>
    <w:rsid w:val="002F5C1D"/>
    <w:rsid w:val="002F5C2C"/>
    <w:rsid w:val="002F5CCC"/>
    <w:rsid w:val="002F5E6D"/>
    <w:rsid w:val="002F5F33"/>
    <w:rsid w:val="002F5FE4"/>
    <w:rsid w:val="002F6020"/>
    <w:rsid w:val="002F612A"/>
    <w:rsid w:val="002F61FC"/>
    <w:rsid w:val="002F625B"/>
    <w:rsid w:val="002F6294"/>
    <w:rsid w:val="002F62EA"/>
    <w:rsid w:val="002F6305"/>
    <w:rsid w:val="002F6319"/>
    <w:rsid w:val="002F6331"/>
    <w:rsid w:val="002F63CC"/>
    <w:rsid w:val="002F6414"/>
    <w:rsid w:val="002F6475"/>
    <w:rsid w:val="002F65FA"/>
    <w:rsid w:val="002F6694"/>
    <w:rsid w:val="002F66DA"/>
    <w:rsid w:val="002F6740"/>
    <w:rsid w:val="002F6800"/>
    <w:rsid w:val="002F681D"/>
    <w:rsid w:val="002F681F"/>
    <w:rsid w:val="002F6857"/>
    <w:rsid w:val="002F699E"/>
    <w:rsid w:val="002F6A84"/>
    <w:rsid w:val="002F6AFD"/>
    <w:rsid w:val="002F6BD8"/>
    <w:rsid w:val="002F6BFB"/>
    <w:rsid w:val="002F6C21"/>
    <w:rsid w:val="002F6C77"/>
    <w:rsid w:val="002F6D0D"/>
    <w:rsid w:val="002F6D77"/>
    <w:rsid w:val="002F6DB9"/>
    <w:rsid w:val="002F6DCF"/>
    <w:rsid w:val="002F6E9C"/>
    <w:rsid w:val="002F6F1D"/>
    <w:rsid w:val="002F6F2F"/>
    <w:rsid w:val="002F70F8"/>
    <w:rsid w:val="002F7106"/>
    <w:rsid w:val="002F710F"/>
    <w:rsid w:val="002F71DE"/>
    <w:rsid w:val="002F7266"/>
    <w:rsid w:val="002F735A"/>
    <w:rsid w:val="002F7389"/>
    <w:rsid w:val="002F7442"/>
    <w:rsid w:val="002F7457"/>
    <w:rsid w:val="002F746B"/>
    <w:rsid w:val="002F74AF"/>
    <w:rsid w:val="002F74C7"/>
    <w:rsid w:val="002F75BA"/>
    <w:rsid w:val="002F7655"/>
    <w:rsid w:val="002F76F0"/>
    <w:rsid w:val="002F76FA"/>
    <w:rsid w:val="002F774F"/>
    <w:rsid w:val="002F778D"/>
    <w:rsid w:val="002F784F"/>
    <w:rsid w:val="002F7A99"/>
    <w:rsid w:val="002F7AB6"/>
    <w:rsid w:val="002F7AD4"/>
    <w:rsid w:val="002F7B2D"/>
    <w:rsid w:val="002F7B43"/>
    <w:rsid w:val="002F7CB2"/>
    <w:rsid w:val="002F7D6F"/>
    <w:rsid w:val="002F7EB1"/>
    <w:rsid w:val="002F7ECE"/>
    <w:rsid w:val="002F7EFD"/>
    <w:rsid w:val="002F7F1E"/>
    <w:rsid w:val="002F7F46"/>
    <w:rsid w:val="00300076"/>
    <w:rsid w:val="00300095"/>
    <w:rsid w:val="003001D3"/>
    <w:rsid w:val="003001D6"/>
    <w:rsid w:val="003001DE"/>
    <w:rsid w:val="00300290"/>
    <w:rsid w:val="00300301"/>
    <w:rsid w:val="00300357"/>
    <w:rsid w:val="00300359"/>
    <w:rsid w:val="00300373"/>
    <w:rsid w:val="003003E0"/>
    <w:rsid w:val="0030044E"/>
    <w:rsid w:val="00300510"/>
    <w:rsid w:val="00300511"/>
    <w:rsid w:val="00300548"/>
    <w:rsid w:val="00300571"/>
    <w:rsid w:val="00300581"/>
    <w:rsid w:val="003005B5"/>
    <w:rsid w:val="0030060E"/>
    <w:rsid w:val="00300675"/>
    <w:rsid w:val="003006A4"/>
    <w:rsid w:val="00300708"/>
    <w:rsid w:val="003008EC"/>
    <w:rsid w:val="0030092E"/>
    <w:rsid w:val="003009B1"/>
    <w:rsid w:val="003009D7"/>
    <w:rsid w:val="00300AF1"/>
    <w:rsid w:val="00300C21"/>
    <w:rsid w:val="00300D0F"/>
    <w:rsid w:val="00300D2A"/>
    <w:rsid w:val="00300D9E"/>
    <w:rsid w:val="00300DCF"/>
    <w:rsid w:val="00300E5D"/>
    <w:rsid w:val="00300E83"/>
    <w:rsid w:val="00300E8E"/>
    <w:rsid w:val="00300F7E"/>
    <w:rsid w:val="00301003"/>
    <w:rsid w:val="0030101A"/>
    <w:rsid w:val="0030104C"/>
    <w:rsid w:val="0030107B"/>
    <w:rsid w:val="003010B9"/>
    <w:rsid w:val="003010FC"/>
    <w:rsid w:val="003011DA"/>
    <w:rsid w:val="0030122C"/>
    <w:rsid w:val="00301376"/>
    <w:rsid w:val="00301382"/>
    <w:rsid w:val="0030141C"/>
    <w:rsid w:val="00301491"/>
    <w:rsid w:val="00301544"/>
    <w:rsid w:val="003015AB"/>
    <w:rsid w:val="003015D0"/>
    <w:rsid w:val="00301652"/>
    <w:rsid w:val="00301704"/>
    <w:rsid w:val="003017C7"/>
    <w:rsid w:val="00301822"/>
    <w:rsid w:val="003018A0"/>
    <w:rsid w:val="003018EE"/>
    <w:rsid w:val="003018F2"/>
    <w:rsid w:val="003018FB"/>
    <w:rsid w:val="0030191F"/>
    <w:rsid w:val="00301955"/>
    <w:rsid w:val="00301A64"/>
    <w:rsid w:val="00301AC9"/>
    <w:rsid w:val="00301BCE"/>
    <w:rsid w:val="00301BE7"/>
    <w:rsid w:val="00301C4B"/>
    <w:rsid w:val="00301C50"/>
    <w:rsid w:val="00301CBB"/>
    <w:rsid w:val="00301D13"/>
    <w:rsid w:val="00301EA9"/>
    <w:rsid w:val="00301EAF"/>
    <w:rsid w:val="00301ED9"/>
    <w:rsid w:val="00301F1C"/>
    <w:rsid w:val="00301F22"/>
    <w:rsid w:val="00301F33"/>
    <w:rsid w:val="00302142"/>
    <w:rsid w:val="00302167"/>
    <w:rsid w:val="003021C9"/>
    <w:rsid w:val="00302200"/>
    <w:rsid w:val="00302208"/>
    <w:rsid w:val="00302214"/>
    <w:rsid w:val="00302236"/>
    <w:rsid w:val="003022B8"/>
    <w:rsid w:val="00302300"/>
    <w:rsid w:val="0030234F"/>
    <w:rsid w:val="00302406"/>
    <w:rsid w:val="00302444"/>
    <w:rsid w:val="00302497"/>
    <w:rsid w:val="003024AA"/>
    <w:rsid w:val="00302502"/>
    <w:rsid w:val="00302575"/>
    <w:rsid w:val="0030260C"/>
    <w:rsid w:val="00302632"/>
    <w:rsid w:val="00302784"/>
    <w:rsid w:val="00302825"/>
    <w:rsid w:val="00302835"/>
    <w:rsid w:val="0030285B"/>
    <w:rsid w:val="0030289C"/>
    <w:rsid w:val="00302951"/>
    <w:rsid w:val="003029A9"/>
    <w:rsid w:val="003029D5"/>
    <w:rsid w:val="00302A09"/>
    <w:rsid w:val="00302A82"/>
    <w:rsid w:val="00302B34"/>
    <w:rsid w:val="00302B44"/>
    <w:rsid w:val="00302BA6"/>
    <w:rsid w:val="00302BB4"/>
    <w:rsid w:val="00302C1A"/>
    <w:rsid w:val="00302CDC"/>
    <w:rsid w:val="00302D3F"/>
    <w:rsid w:val="00302D72"/>
    <w:rsid w:val="00302D88"/>
    <w:rsid w:val="00302DA9"/>
    <w:rsid w:val="00302E50"/>
    <w:rsid w:val="00302E6F"/>
    <w:rsid w:val="00302EF6"/>
    <w:rsid w:val="00302F52"/>
    <w:rsid w:val="00303036"/>
    <w:rsid w:val="0030310A"/>
    <w:rsid w:val="00303115"/>
    <w:rsid w:val="00303138"/>
    <w:rsid w:val="00303184"/>
    <w:rsid w:val="003031CD"/>
    <w:rsid w:val="003031E1"/>
    <w:rsid w:val="003032B3"/>
    <w:rsid w:val="003032D1"/>
    <w:rsid w:val="003032DA"/>
    <w:rsid w:val="00303421"/>
    <w:rsid w:val="00303492"/>
    <w:rsid w:val="0030359F"/>
    <w:rsid w:val="003035AB"/>
    <w:rsid w:val="003035B9"/>
    <w:rsid w:val="00303666"/>
    <w:rsid w:val="0030372E"/>
    <w:rsid w:val="003037BB"/>
    <w:rsid w:val="00303805"/>
    <w:rsid w:val="00303865"/>
    <w:rsid w:val="00303991"/>
    <w:rsid w:val="003039A4"/>
    <w:rsid w:val="00303AA1"/>
    <w:rsid w:val="00303AE7"/>
    <w:rsid w:val="00303AEC"/>
    <w:rsid w:val="00303B33"/>
    <w:rsid w:val="00303B8E"/>
    <w:rsid w:val="00303C09"/>
    <w:rsid w:val="00303C6E"/>
    <w:rsid w:val="00303C9A"/>
    <w:rsid w:val="00303CCC"/>
    <w:rsid w:val="00303CE8"/>
    <w:rsid w:val="00303D02"/>
    <w:rsid w:val="00303E42"/>
    <w:rsid w:val="00303E9B"/>
    <w:rsid w:val="00303EBA"/>
    <w:rsid w:val="00303F69"/>
    <w:rsid w:val="00303F81"/>
    <w:rsid w:val="00304051"/>
    <w:rsid w:val="00304052"/>
    <w:rsid w:val="00304055"/>
    <w:rsid w:val="003040B9"/>
    <w:rsid w:val="00304168"/>
    <w:rsid w:val="0030421B"/>
    <w:rsid w:val="0030421C"/>
    <w:rsid w:val="00304238"/>
    <w:rsid w:val="00304248"/>
    <w:rsid w:val="003042AA"/>
    <w:rsid w:val="00304319"/>
    <w:rsid w:val="00304339"/>
    <w:rsid w:val="003044F2"/>
    <w:rsid w:val="00304528"/>
    <w:rsid w:val="0030452A"/>
    <w:rsid w:val="0030453A"/>
    <w:rsid w:val="0030454B"/>
    <w:rsid w:val="00304556"/>
    <w:rsid w:val="00304568"/>
    <w:rsid w:val="00304643"/>
    <w:rsid w:val="003046C6"/>
    <w:rsid w:val="003046DF"/>
    <w:rsid w:val="003046F0"/>
    <w:rsid w:val="00304722"/>
    <w:rsid w:val="00304786"/>
    <w:rsid w:val="0030478A"/>
    <w:rsid w:val="003047B1"/>
    <w:rsid w:val="003048DB"/>
    <w:rsid w:val="0030494D"/>
    <w:rsid w:val="00304960"/>
    <w:rsid w:val="003049C3"/>
    <w:rsid w:val="003049EC"/>
    <w:rsid w:val="00304A14"/>
    <w:rsid w:val="00304A69"/>
    <w:rsid w:val="00304C1B"/>
    <w:rsid w:val="00304C59"/>
    <w:rsid w:val="00304C5C"/>
    <w:rsid w:val="00304CF6"/>
    <w:rsid w:val="00304D1E"/>
    <w:rsid w:val="00304D3C"/>
    <w:rsid w:val="00304DB1"/>
    <w:rsid w:val="00304DE7"/>
    <w:rsid w:val="00304E3C"/>
    <w:rsid w:val="00304E88"/>
    <w:rsid w:val="00304EB9"/>
    <w:rsid w:val="00304F63"/>
    <w:rsid w:val="00304F84"/>
    <w:rsid w:val="0030507F"/>
    <w:rsid w:val="003050C8"/>
    <w:rsid w:val="00305137"/>
    <w:rsid w:val="00305210"/>
    <w:rsid w:val="00305242"/>
    <w:rsid w:val="0030524F"/>
    <w:rsid w:val="003052E5"/>
    <w:rsid w:val="00305393"/>
    <w:rsid w:val="00305555"/>
    <w:rsid w:val="00305594"/>
    <w:rsid w:val="0030559C"/>
    <w:rsid w:val="003057A1"/>
    <w:rsid w:val="0030581D"/>
    <w:rsid w:val="0030589F"/>
    <w:rsid w:val="003058B0"/>
    <w:rsid w:val="003058ED"/>
    <w:rsid w:val="003059EA"/>
    <w:rsid w:val="00305A19"/>
    <w:rsid w:val="00305A8C"/>
    <w:rsid w:val="00305AB0"/>
    <w:rsid w:val="00305AEE"/>
    <w:rsid w:val="00305B38"/>
    <w:rsid w:val="00305B55"/>
    <w:rsid w:val="00305C0B"/>
    <w:rsid w:val="00305C34"/>
    <w:rsid w:val="00305C9B"/>
    <w:rsid w:val="00305D73"/>
    <w:rsid w:val="00305D8B"/>
    <w:rsid w:val="00305DE3"/>
    <w:rsid w:val="00305E56"/>
    <w:rsid w:val="00305EBC"/>
    <w:rsid w:val="00305EFE"/>
    <w:rsid w:val="00305F7B"/>
    <w:rsid w:val="00305F81"/>
    <w:rsid w:val="0030600E"/>
    <w:rsid w:val="0030610B"/>
    <w:rsid w:val="0030624E"/>
    <w:rsid w:val="00306296"/>
    <w:rsid w:val="003062D9"/>
    <w:rsid w:val="00306324"/>
    <w:rsid w:val="0030636F"/>
    <w:rsid w:val="003063F9"/>
    <w:rsid w:val="0030643F"/>
    <w:rsid w:val="00306486"/>
    <w:rsid w:val="003064C4"/>
    <w:rsid w:val="003064D2"/>
    <w:rsid w:val="003064E0"/>
    <w:rsid w:val="0030652F"/>
    <w:rsid w:val="00306575"/>
    <w:rsid w:val="003066BC"/>
    <w:rsid w:val="00306716"/>
    <w:rsid w:val="0030672B"/>
    <w:rsid w:val="00306800"/>
    <w:rsid w:val="00306826"/>
    <w:rsid w:val="00306835"/>
    <w:rsid w:val="00306902"/>
    <w:rsid w:val="003069AA"/>
    <w:rsid w:val="003069FD"/>
    <w:rsid w:val="00306B29"/>
    <w:rsid w:val="00306B35"/>
    <w:rsid w:val="00306B6E"/>
    <w:rsid w:val="00306B99"/>
    <w:rsid w:val="00306C01"/>
    <w:rsid w:val="00306C7F"/>
    <w:rsid w:val="00306CC5"/>
    <w:rsid w:val="00306D09"/>
    <w:rsid w:val="00306D34"/>
    <w:rsid w:val="00306D6B"/>
    <w:rsid w:val="00306E83"/>
    <w:rsid w:val="00306EBE"/>
    <w:rsid w:val="00306EC1"/>
    <w:rsid w:val="00306EDB"/>
    <w:rsid w:val="0030702B"/>
    <w:rsid w:val="00307036"/>
    <w:rsid w:val="003070DB"/>
    <w:rsid w:val="00307180"/>
    <w:rsid w:val="00307258"/>
    <w:rsid w:val="00307317"/>
    <w:rsid w:val="0030738A"/>
    <w:rsid w:val="003073A6"/>
    <w:rsid w:val="003073C2"/>
    <w:rsid w:val="0030740E"/>
    <w:rsid w:val="0030744A"/>
    <w:rsid w:val="00307479"/>
    <w:rsid w:val="003074C5"/>
    <w:rsid w:val="003074EF"/>
    <w:rsid w:val="003074F7"/>
    <w:rsid w:val="00307580"/>
    <w:rsid w:val="003077CB"/>
    <w:rsid w:val="0030782F"/>
    <w:rsid w:val="00307834"/>
    <w:rsid w:val="003079BC"/>
    <w:rsid w:val="003079C1"/>
    <w:rsid w:val="00307B24"/>
    <w:rsid w:val="00307B4E"/>
    <w:rsid w:val="00307B53"/>
    <w:rsid w:val="00307B84"/>
    <w:rsid w:val="00307BE6"/>
    <w:rsid w:val="00307C5D"/>
    <w:rsid w:val="00307C62"/>
    <w:rsid w:val="00307CE8"/>
    <w:rsid w:val="00307DE4"/>
    <w:rsid w:val="00307E89"/>
    <w:rsid w:val="00307F65"/>
    <w:rsid w:val="00307F7A"/>
    <w:rsid w:val="00307F7F"/>
    <w:rsid w:val="0031000F"/>
    <w:rsid w:val="0031002F"/>
    <w:rsid w:val="00310093"/>
    <w:rsid w:val="003100A7"/>
    <w:rsid w:val="003100C2"/>
    <w:rsid w:val="003101CB"/>
    <w:rsid w:val="00310273"/>
    <w:rsid w:val="0031032A"/>
    <w:rsid w:val="003103D7"/>
    <w:rsid w:val="00310409"/>
    <w:rsid w:val="00310482"/>
    <w:rsid w:val="0031048C"/>
    <w:rsid w:val="003104A8"/>
    <w:rsid w:val="003104B6"/>
    <w:rsid w:val="003104DC"/>
    <w:rsid w:val="00310520"/>
    <w:rsid w:val="00310567"/>
    <w:rsid w:val="00310598"/>
    <w:rsid w:val="003106F1"/>
    <w:rsid w:val="00310701"/>
    <w:rsid w:val="003108E7"/>
    <w:rsid w:val="00310957"/>
    <w:rsid w:val="003109EB"/>
    <w:rsid w:val="00310A1F"/>
    <w:rsid w:val="00310B26"/>
    <w:rsid w:val="00310BE3"/>
    <w:rsid w:val="00310C04"/>
    <w:rsid w:val="00310C2F"/>
    <w:rsid w:val="00310C49"/>
    <w:rsid w:val="00310DB4"/>
    <w:rsid w:val="00310E43"/>
    <w:rsid w:val="00310E93"/>
    <w:rsid w:val="0031106E"/>
    <w:rsid w:val="003110DB"/>
    <w:rsid w:val="00311166"/>
    <w:rsid w:val="00311199"/>
    <w:rsid w:val="003111C0"/>
    <w:rsid w:val="0031123B"/>
    <w:rsid w:val="0031127D"/>
    <w:rsid w:val="003113FD"/>
    <w:rsid w:val="0031143B"/>
    <w:rsid w:val="00311444"/>
    <w:rsid w:val="00311472"/>
    <w:rsid w:val="003115A4"/>
    <w:rsid w:val="003116DE"/>
    <w:rsid w:val="00311710"/>
    <w:rsid w:val="00311726"/>
    <w:rsid w:val="003117B5"/>
    <w:rsid w:val="003118A1"/>
    <w:rsid w:val="0031190C"/>
    <w:rsid w:val="00311911"/>
    <w:rsid w:val="003119F7"/>
    <w:rsid w:val="00311A48"/>
    <w:rsid w:val="00311B03"/>
    <w:rsid w:val="00311B3C"/>
    <w:rsid w:val="00311B78"/>
    <w:rsid w:val="00311B7E"/>
    <w:rsid w:val="00311B81"/>
    <w:rsid w:val="00311B85"/>
    <w:rsid w:val="00311CCF"/>
    <w:rsid w:val="00311D59"/>
    <w:rsid w:val="00311D71"/>
    <w:rsid w:val="00311E6C"/>
    <w:rsid w:val="00311EA0"/>
    <w:rsid w:val="00311ED2"/>
    <w:rsid w:val="00311F9A"/>
    <w:rsid w:val="00312184"/>
    <w:rsid w:val="003121E2"/>
    <w:rsid w:val="00312231"/>
    <w:rsid w:val="00312247"/>
    <w:rsid w:val="0031227E"/>
    <w:rsid w:val="0031228E"/>
    <w:rsid w:val="003122DF"/>
    <w:rsid w:val="003123F1"/>
    <w:rsid w:val="00312478"/>
    <w:rsid w:val="00312518"/>
    <w:rsid w:val="00312545"/>
    <w:rsid w:val="0031256E"/>
    <w:rsid w:val="00312659"/>
    <w:rsid w:val="00312824"/>
    <w:rsid w:val="00312967"/>
    <w:rsid w:val="00312B0C"/>
    <w:rsid w:val="00312B59"/>
    <w:rsid w:val="00312B5E"/>
    <w:rsid w:val="00312BAB"/>
    <w:rsid w:val="00312BC4"/>
    <w:rsid w:val="00312BD5"/>
    <w:rsid w:val="00312C91"/>
    <w:rsid w:val="00312C9F"/>
    <w:rsid w:val="00312D52"/>
    <w:rsid w:val="00312D9D"/>
    <w:rsid w:val="00312E98"/>
    <w:rsid w:val="00312EC7"/>
    <w:rsid w:val="00312FA9"/>
    <w:rsid w:val="0031303F"/>
    <w:rsid w:val="00313058"/>
    <w:rsid w:val="00313065"/>
    <w:rsid w:val="00313101"/>
    <w:rsid w:val="00313167"/>
    <w:rsid w:val="003131AE"/>
    <w:rsid w:val="00313215"/>
    <w:rsid w:val="00313391"/>
    <w:rsid w:val="003133E8"/>
    <w:rsid w:val="0031346A"/>
    <w:rsid w:val="0031348F"/>
    <w:rsid w:val="00313494"/>
    <w:rsid w:val="0031349F"/>
    <w:rsid w:val="00313512"/>
    <w:rsid w:val="003135DC"/>
    <w:rsid w:val="0031363B"/>
    <w:rsid w:val="003136A2"/>
    <w:rsid w:val="003136E4"/>
    <w:rsid w:val="00313780"/>
    <w:rsid w:val="003137F1"/>
    <w:rsid w:val="0031380A"/>
    <w:rsid w:val="00313877"/>
    <w:rsid w:val="003138AD"/>
    <w:rsid w:val="003138E0"/>
    <w:rsid w:val="003138F6"/>
    <w:rsid w:val="00313954"/>
    <w:rsid w:val="003139B4"/>
    <w:rsid w:val="00313A69"/>
    <w:rsid w:val="00313AC7"/>
    <w:rsid w:val="00313B45"/>
    <w:rsid w:val="00313B84"/>
    <w:rsid w:val="00313BD6"/>
    <w:rsid w:val="00313C15"/>
    <w:rsid w:val="00313C63"/>
    <w:rsid w:val="00313CAC"/>
    <w:rsid w:val="00313CE1"/>
    <w:rsid w:val="00313D3D"/>
    <w:rsid w:val="00313D5B"/>
    <w:rsid w:val="00313D87"/>
    <w:rsid w:val="00313E66"/>
    <w:rsid w:val="00313E8C"/>
    <w:rsid w:val="00313E8D"/>
    <w:rsid w:val="00313F27"/>
    <w:rsid w:val="00313F78"/>
    <w:rsid w:val="00313FDD"/>
    <w:rsid w:val="00314035"/>
    <w:rsid w:val="003140AA"/>
    <w:rsid w:val="00314268"/>
    <w:rsid w:val="003143C8"/>
    <w:rsid w:val="0031440D"/>
    <w:rsid w:val="00314413"/>
    <w:rsid w:val="0031443C"/>
    <w:rsid w:val="0031445C"/>
    <w:rsid w:val="00314465"/>
    <w:rsid w:val="003144BD"/>
    <w:rsid w:val="00314563"/>
    <w:rsid w:val="003145C1"/>
    <w:rsid w:val="00314633"/>
    <w:rsid w:val="003146DE"/>
    <w:rsid w:val="00314913"/>
    <w:rsid w:val="00314A1E"/>
    <w:rsid w:val="00314A40"/>
    <w:rsid w:val="00314A41"/>
    <w:rsid w:val="00314A89"/>
    <w:rsid w:val="00314AF7"/>
    <w:rsid w:val="00314B56"/>
    <w:rsid w:val="00314BF1"/>
    <w:rsid w:val="00314C02"/>
    <w:rsid w:val="00314C68"/>
    <w:rsid w:val="00314CDC"/>
    <w:rsid w:val="00314D26"/>
    <w:rsid w:val="00314D60"/>
    <w:rsid w:val="00314D67"/>
    <w:rsid w:val="00314DCA"/>
    <w:rsid w:val="00314DF1"/>
    <w:rsid w:val="00314EB2"/>
    <w:rsid w:val="00314ECA"/>
    <w:rsid w:val="00314F3B"/>
    <w:rsid w:val="00314F5E"/>
    <w:rsid w:val="00314F90"/>
    <w:rsid w:val="00314FAA"/>
    <w:rsid w:val="00314FC0"/>
    <w:rsid w:val="00315055"/>
    <w:rsid w:val="003150D3"/>
    <w:rsid w:val="0031517E"/>
    <w:rsid w:val="003151A8"/>
    <w:rsid w:val="003151EE"/>
    <w:rsid w:val="003151FB"/>
    <w:rsid w:val="00315261"/>
    <w:rsid w:val="00315278"/>
    <w:rsid w:val="003152AC"/>
    <w:rsid w:val="00315363"/>
    <w:rsid w:val="003153B6"/>
    <w:rsid w:val="003153EE"/>
    <w:rsid w:val="00315401"/>
    <w:rsid w:val="00315418"/>
    <w:rsid w:val="0031542A"/>
    <w:rsid w:val="00315430"/>
    <w:rsid w:val="00315467"/>
    <w:rsid w:val="003154CA"/>
    <w:rsid w:val="003155C3"/>
    <w:rsid w:val="0031566E"/>
    <w:rsid w:val="003157A9"/>
    <w:rsid w:val="00315817"/>
    <w:rsid w:val="003158D8"/>
    <w:rsid w:val="003158EE"/>
    <w:rsid w:val="003158F2"/>
    <w:rsid w:val="00315977"/>
    <w:rsid w:val="00315A10"/>
    <w:rsid w:val="00315B65"/>
    <w:rsid w:val="00315C9D"/>
    <w:rsid w:val="00315E0F"/>
    <w:rsid w:val="00315E2E"/>
    <w:rsid w:val="00315E42"/>
    <w:rsid w:val="00315ED9"/>
    <w:rsid w:val="00315F7D"/>
    <w:rsid w:val="00315FE7"/>
    <w:rsid w:val="00316071"/>
    <w:rsid w:val="003161B4"/>
    <w:rsid w:val="00316249"/>
    <w:rsid w:val="00316338"/>
    <w:rsid w:val="0031636C"/>
    <w:rsid w:val="003164D2"/>
    <w:rsid w:val="003165AA"/>
    <w:rsid w:val="0031661F"/>
    <w:rsid w:val="0031662E"/>
    <w:rsid w:val="00316685"/>
    <w:rsid w:val="00316728"/>
    <w:rsid w:val="00316781"/>
    <w:rsid w:val="00316855"/>
    <w:rsid w:val="003168AE"/>
    <w:rsid w:val="00316999"/>
    <w:rsid w:val="003169B5"/>
    <w:rsid w:val="003169C2"/>
    <w:rsid w:val="003169D1"/>
    <w:rsid w:val="00316A15"/>
    <w:rsid w:val="00316A1D"/>
    <w:rsid w:val="00316A20"/>
    <w:rsid w:val="00316A8B"/>
    <w:rsid w:val="00316AB8"/>
    <w:rsid w:val="00316AB9"/>
    <w:rsid w:val="00316B93"/>
    <w:rsid w:val="00316C8E"/>
    <w:rsid w:val="00316C93"/>
    <w:rsid w:val="00316D6B"/>
    <w:rsid w:val="00316D77"/>
    <w:rsid w:val="00316DA9"/>
    <w:rsid w:val="00316E92"/>
    <w:rsid w:val="00316EBC"/>
    <w:rsid w:val="00316ECC"/>
    <w:rsid w:val="00316F59"/>
    <w:rsid w:val="00316F9D"/>
    <w:rsid w:val="00316FA4"/>
    <w:rsid w:val="00316FB0"/>
    <w:rsid w:val="00317055"/>
    <w:rsid w:val="00317074"/>
    <w:rsid w:val="003170B0"/>
    <w:rsid w:val="00317179"/>
    <w:rsid w:val="0031719D"/>
    <w:rsid w:val="00317224"/>
    <w:rsid w:val="0031729C"/>
    <w:rsid w:val="0031731D"/>
    <w:rsid w:val="00317320"/>
    <w:rsid w:val="003174A5"/>
    <w:rsid w:val="003174B8"/>
    <w:rsid w:val="00317522"/>
    <w:rsid w:val="00317579"/>
    <w:rsid w:val="003175A3"/>
    <w:rsid w:val="0031761B"/>
    <w:rsid w:val="00317677"/>
    <w:rsid w:val="00317716"/>
    <w:rsid w:val="0031771F"/>
    <w:rsid w:val="0031775C"/>
    <w:rsid w:val="003177BC"/>
    <w:rsid w:val="0031783D"/>
    <w:rsid w:val="003178FD"/>
    <w:rsid w:val="00317909"/>
    <w:rsid w:val="00317933"/>
    <w:rsid w:val="00317A06"/>
    <w:rsid w:val="00317A39"/>
    <w:rsid w:val="00317A65"/>
    <w:rsid w:val="00317AC0"/>
    <w:rsid w:val="00317AEC"/>
    <w:rsid w:val="00317AFD"/>
    <w:rsid w:val="00317BC7"/>
    <w:rsid w:val="00317C4E"/>
    <w:rsid w:val="00317C65"/>
    <w:rsid w:val="00317D8E"/>
    <w:rsid w:val="00317D91"/>
    <w:rsid w:val="00317D99"/>
    <w:rsid w:val="00317DB6"/>
    <w:rsid w:val="00317E7B"/>
    <w:rsid w:val="00317F0E"/>
    <w:rsid w:val="00317F34"/>
    <w:rsid w:val="0031855E"/>
    <w:rsid w:val="003200F3"/>
    <w:rsid w:val="0032010C"/>
    <w:rsid w:val="00320115"/>
    <w:rsid w:val="003201F2"/>
    <w:rsid w:val="00320480"/>
    <w:rsid w:val="0032049C"/>
    <w:rsid w:val="003205A3"/>
    <w:rsid w:val="003205C0"/>
    <w:rsid w:val="00320666"/>
    <w:rsid w:val="00320856"/>
    <w:rsid w:val="00320884"/>
    <w:rsid w:val="00320895"/>
    <w:rsid w:val="00320918"/>
    <w:rsid w:val="00320A36"/>
    <w:rsid w:val="00320AA2"/>
    <w:rsid w:val="00320AE5"/>
    <w:rsid w:val="00320B78"/>
    <w:rsid w:val="00320B79"/>
    <w:rsid w:val="00320C1D"/>
    <w:rsid w:val="00320C49"/>
    <w:rsid w:val="00320C66"/>
    <w:rsid w:val="00320C8A"/>
    <w:rsid w:val="00320CB7"/>
    <w:rsid w:val="00320D2C"/>
    <w:rsid w:val="00320E2C"/>
    <w:rsid w:val="00320E64"/>
    <w:rsid w:val="00320F18"/>
    <w:rsid w:val="00320F7C"/>
    <w:rsid w:val="00320FC6"/>
    <w:rsid w:val="00320FDF"/>
    <w:rsid w:val="00321096"/>
    <w:rsid w:val="003210F5"/>
    <w:rsid w:val="00321183"/>
    <w:rsid w:val="0032121D"/>
    <w:rsid w:val="0032129B"/>
    <w:rsid w:val="0032129F"/>
    <w:rsid w:val="003212AE"/>
    <w:rsid w:val="003212CE"/>
    <w:rsid w:val="00321364"/>
    <w:rsid w:val="00321392"/>
    <w:rsid w:val="003214FE"/>
    <w:rsid w:val="00321509"/>
    <w:rsid w:val="0032161A"/>
    <w:rsid w:val="00321623"/>
    <w:rsid w:val="00321649"/>
    <w:rsid w:val="003217B1"/>
    <w:rsid w:val="003217D3"/>
    <w:rsid w:val="00321804"/>
    <w:rsid w:val="00321865"/>
    <w:rsid w:val="00321960"/>
    <w:rsid w:val="0032199B"/>
    <w:rsid w:val="003219E5"/>
    <w:rsid w:val="00321AEF"/>
    <w:rsid w:val="00321B02"/>
    <w:rsid w:val="00321B2F"/>
    <w:rsid w:val="00321B62"/>
    <w:rsid w:val="00321BA4"/>
    <w:rsid w:val="00321BBE"/>
    <w:rsid w:val="00321BCC"/>
    <w:rsid w:val="00321C08"/>
    <w:rsid w:val="00321C63"/>
    <w:rsid w:val="00321C76"/>
    <w:rsid w:val="00321CCA"/>
    <w:rsid w:val="00321E53"/>
    <w:rsid w:val="00321E7E"/>
    <w:rsid w:val="00321F21"/>
    <w:rsid w:val="00322009"/>
    <w:rsid w:val="00322016"/>
    <w:rsid w:val="00322075"/>
    <w:rsid w:val="0032216A"/>
    <w:rsid w:val="0032218E"/>
    <w:rsid w:val="003221A3"/>
    <w:rsid w:val="003221CB"/>
    <w:rsid w:val="003221EA"/>
    <w:rsid w:val="003221EC"/>
    <w:rsid w:val="00322212"/>
    <w:rsid w:val="0032227A"/>
    <w:rsid w:val="003222D9"/>
    <w:rsid w:val="003222E2"/>
    <w:rsid w:val="00322312"/>
    <w:rsid w:val="00322318"/>
    <w:rsid w:val="00322416"/>
    <w:rsid w:val="00322465"/>
    <w:rsid w:val="00322493"/>
    <w:rsid w:val="0032254F"/>
    <w:rsid w:val="003227B6"/>
    <w:rsid w:val="003227DF"/>
    <w:rsid w:val="00322959"/>
    <w:rsid w:val="00322983"/>
    <w:rsid w:val="003229A6"/>
    <w:rsid w:val="003229AA"/>
    <w:rsid w:val="003229E4"/>
    <w:rsid w:val="00322A76"/>
    <w:rsid w:val="00322ACF"/>
    <w:rsid w:val="00322AD1"/>
    <w:rsid w:val="00322B40"/>
    <w:rsid w:val="00322B69"/>
    <w:rsid w:val="00322C74"/>
    <w:rsid w:val="00322E67"/>
    <w:rsid w:val="00322F06"/>
    <w:rsid w:val="00322F2B"/>
    <w:rsid w:val="00322F34"/>
    <w:rsid w:val="00322F49"/>
    <w:rsid w:val="00322F4F"/>
    <w:rsid w:val="00322F6F"/>
    <w:rsid w:val="0032300A"/>
    <w:rsid w:val="00323051"/>
    <w:rsid w:val="0032312D"/>
    <w:rsid w:val="00323160"/>
    <w:rsid w:val="003231C5"/>
    <w:rsid w:val="00323223"/>
    <w:rsid w:val="00323360"/>
    <w:rsid w:val="00323394"/>
    <w:rsid w:val="00323453"/>
    <w:rsid w:val="00323464"/>
    <w:rsid w:val="0032347D"/>
    <w:rsid w:val="0032348B"/>
    <w:rsid w:val="00323610"/>
    <w:rsid w:val="00323663"/>
    <w:rsid w:val="0032366F"/>
    <w:rsid w:val="003236F9"/>
    <w:rsid w:val="0032375A"/>
    <w:rsid w:val="003237AD"/>
    <w:rsid w:val="003238C3"/>
    <w:rsid w:val="003238E1"/>
    <w:rsid w:val="0032392B"/>
    <w:rsid w:val="0032395C"/>
    <w:rsid w:val="00323999"/>
    <w:rsid w:val="003239AF"/>
    <w:rsid w:val="003239ED"/>
    <w:rsid w:val="00323A0C"/>
    <w:rsid w:val="00323B00"/>
    <w:rsid w:val="00323C6E"/>
    <w:rsid w:val="00323D05"/>
    <w:rsid w:val="00323D9C"/>
    <w:rsid w:val="00323DF1"/>
    <w:rsid w:val="00323E00"/>
    <w:rsid w:val="00323E47"/>
    <w:rsid w:val="00323E57"/>
    <w:rsid w:val="00323E85"/>
    <w:rsid w:val="00323F3D"/>
    <w:rsid w:val="00323F7A"/>
    <w:rsid w:val="00323FAC"/>
    <w:rsid w:val="00323FB0"/>
    <w:rsid w:val="0032402A"/>
    <w:rsid w:val="0032404B"/>
    <w:rsid w:val="0032405F"/>
    <w:rsid w:val="003240B5"/>
    <w:rsid w:val="00324175"/>
    <w:rsid w:val="00324176"/>
    <w:rsid w:val="0032419B"/>
    <w:rsid w:val="0032421A"/>
    <w:rsid w:val="0032425F"/>
    <w:rsid w:val="003242C2"/>
    <w:rsid w:val="003242FC"/>
    <w:rsid w:val="00324329"/>
    <w:rsid w:val="0032436D"/>
    <w:rsid w:val="0032439B"/>
    <w:rsid w:val="0032443C"/>
    <w:rsid w:val="00324448"/>
    <w:rsid w:val="00324485"/>
    <w:rsid w:val="003244E8"/>
    <w:rsid w:val="00324521"/>
    <w:rsid w:val="00324590"/>
    <w:rsid w:val="003245A2"/>
    <w:rsid w:val="00324604"/>
    <w:rsid w:val="00324613"/>
    <w:rsid w:val="003246BE"/>
    <w:rsid w:val="0032475B"/>
    <w:rsid w:val="00324773"/>
    <w:rsid w:val="0032485C"/>
    <w:rsid w:val="003248FF"/>
    <w:rsid w:val="0032490F"/>
    <w:rsid w:val="00324925"/>
    <w:rsid w:val="0032494E"/>
    <w:rsid w:val="00324977"/>
    <w:rsid w:val="00324997"/>
    <w:rsid w:val="00324AEA"/>
    <w:rsid w:val="00324B74"/>
    <w:rsid w:val="00324BBD"/>
    <w:rsid w:val="00324BFB"/>
    <w:rsid w:val="00324C19"/>
    <w:rsid w:val="00324C25"/>
    <w:rsid w:val="00324C3A"/>
    <w:rsid w:val="00324D3A"/>
    <w:rsid w:val="00324D63"/>
    <w:rsid w:val="00324D73"/>
    <w:rsid w:val="00324D97"/>
    <w:rsid w:val="00324DA9"/>
    <w:rsid w:val="00324E33"/>
    <w:rsid w:val="00324E4D"/>
    <w:rsid w:val="00324E5A"/>
    <w:rsid w:val="00324E7A"/>
    <w:rsid w:val="00324E8F"/>
    <w:rsid w:val="00324ED5"/>
    <w:rsid w:val="0032502F"/>
    <w:rsid w:val="0032505C"/>
    <w:rsid w:val="003251EC"/>
    <w:rsid w:val="00325222"/>
    <w:rsid w:val="00325315"/>
    <w:rsid w:val="0032543B"/>
    <w:rsid w:val="0032544E"/>
    <w:rsid w:val="0032547D"/>
    <w:rsid w:val="00325485"/>
    <w:rsid w:val="0032549B"/>
    <w:rsid w:val="00325501"/>
    <w:rsid w:val="0032550D"/>
    <w:rsid w:val="00325653"/>
    <w:rsid w:val="0032565B"/>
    <w:rsid w:val="00325712"/>
    <w:rsid w:val="0032574C"/>
    <w:rsid w:val="003257AC"/>
    <w:rsid w:val="003257EB"/>
    <w:rsid w:val="00325834"/>
    <w:rsid w:val="003258A0"/>
    <w:rsid w:val="00325903"/>
    <w:rsid w:val="00325959"/>
    <w:rsid w:val="003259A9"/>
    <w:rsid w:val="00325A12"/>
    <w:rsid w:val="00325A4A"/>
    <w:rsid w:val="00325B4E"/>
    <w:rsid w:val="00325BBC"/>
    <w:rsid w:val="00325BC8"/>
    <w:rsid w:val="00325BDF"/>
    <w:rsid w:val="00325C18"/>
    <w:rsid w:val="00325C1E"/>
    <w:rsid w:val="00325CC8"/>
    <w:rsid w:val="00325D07"/>
    <w:rsid w:val="00325D4D"/>
    <w:rsid w:val="00325DB0"/>
    <w:rsid w:val="00325DFB"/>
    <w:rsid w:val="00325E8C"/>
    <w:rsid w:val="00325EB2"/>
    <w:rsid w:val="00326020"/>
    <w:rsid w:val="003260A2"/>
    <w:rsid w:val="003260B3"/>
    <w:rsid w:val="003260BF"/>
    <w:rsid w:val="00326141"/>
    <w:rsid w:val="003261C3"/>
    <w:rsid w:val="003261DB"/>
    <w:rsid w:val="0032625C"/>
    <w:rsid w:val="003263C1"/>
    <w:rsid w:val="00326447"/>
    <w:rsid w:val="003264E4"/>
    <w:rsid w:val="00326543"/>
    <w:rsid w:val="0032660D"/>
    <w:rsid w:val="003266BE"/>
    <w:rsid w:val="003266BF"/>
    <w:rsid w:val="003266CA"/>
    <w:rsid w:val="0032677B"/>
    <w:rsid w:val="0032680D"/>
    <w:rsid w:val="00326837"/>
    <w:rsid w:val="00326893"/>
    <w:rsid w:val="00326924"/>
    <w:rsid w:val="00326A38"/>
    <w:rsid w:val="00326B18"/>
    <w:rsid w:val="00326BCE"/>
    <w:rsid w:val="00326BD7"/>
    <w:rsid w:val="00326C0F"/>
    <w:rsid w:val="00326CC3"/>
    <w:rsid w:val="00326D00"/>
    <w:rsid w:val="00326DA6"/>
    <w:rsid w:val="00326E05"/>
    <w:rsid w:val="00326E2B"/>
    <w:rsid w:val="00326F24"/>
    <w:rsid w:val="00326F2A"/>
    <w:rsid w:val="00326F2F"/>
    <w:rsid w:val="00326F6E"/>
    <w:rsid w:val="00326F87"/>
    <w:rsid w:val="00326FA9"/>
    <w:rsid w:val="003270A6"/>
    <w:rsid w:val="003271DA"/>
    <w:rsid w:val="0032727E"/>
    <w:rsid w:val="00327299"/>
    <w:rsid w:val="003272BD"/>
    <w:rsid w:val="003272E1"/>
    <w:rsid w:val="003273E9"/>
    <w:rsid w:val="0032745B"/>
    <w:rsid w:val="003274A5"/>
    <w:rsid w:val="00327527"/>
    <w:rsid w:val="003275BC"/>
    <w:rsid w:val="003275D9"/>
    <w:rsid w:val="0032768B"/>
    <w:rsid w:val="003276A2"/>
    <w:rsid w:val="003276CE"/>
    <w:rsid w:val="003276F3"/>
    <w:rsid w:val="00327788"/>
    <w:rsid w:val="00327790"/>
    <w:rsid w:val="00327796"/>
    <w:rsid w:val="003277A4"/>
    <w:rsid w:val="003278AA"/>
    <w:rsid w:val="0032794C"/>
    <w:rsid w:val="00327960"/>
    <w:rsid w:val="0032797B"/>
    <w:rsid w:val="003279BB"/>
    <w:rsid w:val="00327A11"/>
    <w:rsid w:val="00327AB4"/>
    <w:rsid w:val="00327B2D"/>
    <w:rsid w:val="00327BAC"/>
    <w:rsid w:val="00327BEB"/>
    <w:rsid w:val="00327BF8"/>
    <w:rsid w:val="00327C41"/>
    <w:rsid w:val="00327D32"/>
    <w:rsid w:val="00327D6B"/>
    <w:rsid w:val="00327E12"/>
    <w:rsid w:val="00327E80"/>
    <w:rsid w:val="00327E94"/>
    <w:rsid w:val="00327EBF"/>
    <w:rsid w:val="00327ED8"/>
    <w:rsid w:val="00327F85"/>
    <w:rsid w:val="00327FBB"/>
    <w:rsid w:val="00330099"/>
    <w:rsid w:val="003302E4"/>
    <w:rsid w:val="0033050C"/>
    <w:rsid w:val="0033055B"/>
    <w:rsid w:val="003305C2"/>
    <w:rsid w:val="00330652"/>
    <w:rsid w:val="003306E8"/>
    <w:rsid w:val="00330718"/>
    <w:rsid w:val="00330755"/>
    <w:rsid w:val="00330781"/>
    <w:rsid w:val="003307C8"/>
    <w:rsid w:val="003308A2"/>
    <w:rsid w:val="0033090E"/>
    <w:rsid w:val="00330922"/>
    <w:rsid w:val="00330928"/>
    <w:rsid w:val="0033095B"/>
    <w:rsid w:val="00330963"/>
    <w:rsid w:val="003309D6"/>
    <w:rsid w:val="003309D9"/>
    <w:rsid w:val="00330AB4"/>
    <w:rsid w:val="00330B04"/>
    <w:rsid w:val="00330B60"/>
    <w:rsid w:val="00330B8E"/>
    <w:rsid w:val="00330C23"/>
    <w:rsid w:val="00330C33"/>
    <w:rsid w:val="00330C6F"/>
    <w:rsid w:val="00330C74"/>
    <w:rsid w:val="00330C7B"/>
    <w:rsid w:val="00330C83"/>
    <w:rsid w:val="00330C8E"/>
    <w:rsid w:val="00330CEF"/>
    <w:rsid w:val="00330D64"/>
    <w:rsid w:val="00330D6E"/>
    <w:rsid w:val="00330D72"/>
    <w:rsid w:val="00330D97"/>
    <w:rsid w:val="00330E01"/>
    <w:rsid w:val="00330E8C"/>
    <w:rsid w:val="00330EF8"/>
    <w:rsid w:val="00330F3E"/>
    <w:rsid w:val="00330F51"/>
    <w:rsid w:val="00330F99"/>
    <w:rsid w:val="00330FAD"/>
    <w:rsid w:val="00330FF9"/>
    <w:rsid w:val="0033102A"/>
    <w:rsid w:val="00331119"/>
    <w:rsid w:val="00331186"/>
    <w:rsid w:val="00331237"/>
    <w:rsid w:val="003312A8"/>
    <w:rsid w:val="003312F9"/>
    <w:rsid w:val="003313FD"/>
    <w:rsid w:val="00331484"/>
    <w:rsid w:val="00331499"/>
    <w:rsid w:val="00331542"/>
    <w:rsid w:val="00331576"/>
    <w:rsid w:val="003315E5"/>
    <w:rsid w:val="003315FA"/>
    <w:rsid w:val="003316CF"/>
    <w:rsid w:val="003316E3"/>
    <w:rsid w:val="003317A8"/>
    <w:rsid w:val="00331908"/>
    <w:rsid w:val="00331951"/>
    <w:rsid w:val="0033197F"/>
    <w:rsid w:val="00331A1D"/>
    <w:rsid w:val="00331A88"/>
    <w:rsid w:val="00331A95"/>
    <w:rsid w:val="00331ACB"/>
    <w:rsid w:val="00331AD3"/>
    <w:rsid w:val="00331B20"/>
    <w:rsid w:val="00331B79"/>
    <w:rsid w:val="00331B8C"/>
    <w:rsid w:val="00331BEE"/>
    <w:rsid w:val="00331C69"/>
    <w:rsid w:val="00331CE7"/>
    <w:rsid w:val="00331D3F"/>
    <w:rsid w:val="00331DED"/>
    <w:rsid w:val="00331E11"/>
    <w:rsid w:val="00331EF3"/>
    <w:rsid w:val="00332043"/>
    <w:rsid w:val="00332057"/>
    <w:rsid w:val="00332070"/>
    <w:rsid w:val="003320BA"/>
    <w:rsid w:val="003320C2"/>
    <w:rsid w:val="003320D2"/>
    <w:rsid w:val="00332199"/>
    <w:rsid w:val="0033230F"/>
    <w:rsid w:val="003323B3"/>
    <w:rsid w:val="003323E0"/>
    <w:rsid w:val="0033241D"/>
    <w:rsid w:val="003324F1"/>
    <w:rsid w:val="00332504"/>
    <w:rsid w:val="003325BE"/>
    <w:rsid w:val="003326AB"/>
    <w:rsid w:val="003326DD"/>
    <w:rsid w:val="00332751"/>
    <w:rsid w:val="003327B4"/>
    <w:rsid w:val="003327CE"/>
    <w:rsid w:val="00332802"/>
    <w:rsid w:val="00332809"/>
    <w:rsid w:val="0033293D"/>
    <w:rsid w:val="0033297D"/>
    <w:rsid w:val="0033298E"/>
    <w:rsid w:val="003329C4"/>
    <w:rsid w:val="00332A4E"/>
    <w:rsid w:val="00332A99"/>
    <w:rsid w:val="00332B1D"/>
    <w:rsid w:val="00332B2C"/>
    <w:rsid w:val="00332B31"/>
    <w:rsid w:val="00332C02"/>
    <w:rsid w:val="00332C03"/>
    <w:rsid w:val="00332C3C"/>
    <w:rsid w:val="00332CFB"/>
    <w:rsid w:val="00332D2B"/>
    <w:rsid w:val="00332DB3"/>
    <w:rsid w:val="00332DD3"/>
    <w:rsid w:val="00332DE7"/>
    <w:rsid w:val="00332E46"/>
    <w:rsid w:val="00332E7A"/>
    <w:rsid w:val="00332F5B"/>
    <w:rsid w:val="0033301B"/>
    <w:rsid w:val="00333097"/>
    <w:rsid w:val="003330D9"/>
    <w:rsid w:val="003330E1"/>
    <w:rsid w:val="003331A0"/>
    <w:rsid w:val="003331EE"/>
    <w:rsid w:val="00333235"/>
    <w:rsid w:val="00333267"/>
    <w:rsid w:val="003332E8"/>
    <w:rsid w:val="00333314"/>
    <w:rsid w:val="00333378"/>
    <w:rsid w:val="0033345D"/>
    <w:rsid w:val="003334F6"/>
    <w:rsid w:val="00333518"/>
    <w:rsid w:val="0033353C"/>
    <w:rsid w:val="003335B0"/>
    <w:rsid w:val="00333624"/>
    <w:rsid w:val="00333850"/>
    <w:rsid w:val="00333862"/>
    <w:rsid w:val="0033394A"/>
    <w:rsid w:val="00333981"/>
    <w:rsid w:val="0033398B"/>
    <w:rsid w:val="003339F6"/>
    <w:rsid w:val="00333AA1"/>
    <w:rsid w:val="00333B2B"/>
    <w:rsid w:val="00333BF6"/>
    <w:rsid w:val="00333C07"/>
    <w:rsid w:val="00333C46"/>
    <w:rsid w:val="00333C6E"/>
    <w:rsid w:val="00333C85"/>
    <w:rsid w:val="00333CCC"/>
    <w:rsid w:val="00333D91"/>
    <w:rsid w:val="00333DA9"/>
    <w:rsid w:val="00333E54"/>
    <w:rsid w:val="00333E58"/>
    <w:rsid w:val="00333E65"/>
    <w:rsid w:val="00333E86"/>
    <w:rsid w:val="00333EB5"/>
    <w:rsid w:val="00333EF5"/>
    <w:rsid w:val="00333FCE"/>
    <w:rsid w:val="00334050"/>
    <w:rsid w:val="0033408F"/>
    <w:rsid w:val="003340FA"/>
    <w:rsid w:val="00334202"/>
    <w:rsid w:val="0033426F"/>
    <w:rsid w:val="0033429F"/>
    <w:rsid w:val="003342B3"/>
    <w:rsid w:val="003342C1"/>
    <w:rsid w:val="003342D1"/>
    <w:rsid w:val="003342D5"/>
    <w:rsid w:val="0033444D"/>
    <w:rsid w:val="0033448B"/>
    <w:rsid w:val="003344D5"/>
    <w:rsid w:val="0033455B"/>
    <w:rsid w:val="00334576"/>
    <w:rsid w:val="003345B5"/>
    <w:rsid w:val="003345F7"/>
    <w:rsid w:val="00334631"/>
    <w:rsid w:val="003346C2"/>
    <w:rsid w:val="0033472B"/>
    <w:rsid w:val="00334734"/>
    <w:rsid w:val="003347DB"/>
    <w:rsid w:val="00334892"/>
    <w:rsid w:val="003348DD"/>
    <w:rsid w:val="00334916"/>
    <w:rsid w:val="00334950"/>
    <w:rsid w:val="003349E5"/>
    <w:rsid w:val="003349FA"/>
    <w:rsid w:val="00334A49"/>
    <w:rsid w:val="00334A4E"/>
    <w:rsid w:val="00334A72"/>
    <w:rsid w:val="00334A76"/>
    <w:rsid w:val="00334A9E"/>
    <w:rsid w:val="00334B4B"/>
    <w:rsid w:val="00334BA3"/>
    <w:rsid w:val="00334C3C"/>
    <w:rsid w:val="00334C9D"/>
    <w:rsid w:val="00334CC3"/>
    <w:rsid w:val="00334E7B"/>
    <w:rsid w:val="00334F65"/>
    <w:rsid w:val="00334F95"/>
    <w:rsid w:val="0033501A"/>
    <w:rsid w:val="0033507B"/>
    <w:rsid w:val="00335168"/>
    <w:rsid w:val="00335198"/>
    <w:rsid w:val="003351C0"/>
    <w:rsid w:val="003351E9"/>
    <w:rsid w:val="00335308"/>
    <w:rsid w:val="003354A5"/>
    <w:rsid w:val="003354DB"/>
    <w:rsid w:val="003355A3"/>
    <w:rsid w:val="0033564E"/>
    <w:rsid w:val="003356C7"/>
    <w:rsid w:val="00335746"/>
    <w:rsid w:val="003357B5"/>
    <w:rsid w:val="003357CB"/>
    <w:rsid w:val="00335891"/>
    <w:rsid w:val="003358A4"/>
    <w:rsid w:val="0033596C"/>
    <w:rsid w:val="0033598F"/>
    <w:rsid w:val="00335A22"/>
    <w:rsid w:val="00335AEE"/>
    <w:rsid w:val="00335B82"/>
    <w:rsid w:val="00335C26"/>
    <w:rsid w:val="00335C6A"/>
    <w:rsid w:val="00335CB8"/>
    <w:rsid w:val="00335E90"/>
    <w:rsid w:val="00335F8E"/>
    <w:rsid w:val="0033606B"/>
    <w:rsid w:val="003360FC"/>
    <w:rsid w:val="00336116"/>
    <w:rsid w:val="00336195"/>
    <w:rsid w:val="003361AA"/>
    <w:rsid w:val="003361C4"/>
    <w:rsid w:val="003361C7"/>
    <w:rsid w:val="003361CA"/>
    <w:rsid w:val="003361F9"/>
    <w:rsid w:val="00336217"/>
    <w:rsid w:val="00336228"/>
    <w:rsid w:val="0033623E"/>
    <w:rsid w:val="00336287"/>
    <w:rsid w:val="00336394"/>
    <w:rsid w:val="00336414"/>
    <w:rsid w:val="00336477"/>
    <w:rsid w:val="003364C2"/>
    <w:rsid w:val="003364F5"/>
    <w:rsid w:val="00336554"/>
    <w:rsid w:val="0033659B"/>
    <w:rsid w:val="003365C3"/>
    <w:rsid w:val="003365FA"/>
    <w:rsid w:val="003365FD"/>
    <w:rsid w:val="003366CF"/>
    <w:rsid w:val="00336749"/>
    <w:rsid w:val="003367C3"/>
    <w:rsid w:val="0033687E"/>
    <w:rsid w:val="00336900"/>
    <w:rsid w:val="00336941"/>
    <w:rsid w:val="003369E9"/>
    <w:rsid w:val="00336A27"/>
    <w:rsid w:val="00336A8F"/>
    <w:rsid w:val="00336AAF"/>
    <w:rsid w:val="00336BD5"/>
    <w:rsid w:val="00336C01"/>
    <w:rsid w:val="00336D55"/>
    <w:rsid w:val="00336D5D"/>
    <w:rsid w:val="00336D8C"/>
    <w:rsid w:val="00336D91"/>
    <w:rsid w:val="00336DDA"/>
    <w:rsid w:val="00336DE0"/>
    <w:rsid w:val="00336DE1"/>
    <w:rsid w:val="00336E13"/>
    <w:rsid w:val="00336E18"/>
    <w:rsid w:val="00336E44"/>
    <w:rsid w:val="00336F22"/>
    <w:rsid w:val="00336F43"/>
    <w:rsid w:val="00336F71"/>
    <w:rsid w:val="0033702A"/>
    <w:rsid w:val="00337056"/>
    <w:rsid w:val="00337088"/>
    <w:rsid w:val="003370C4"/>
    <w:rsid w:val="00337103"/>
    <w:rsid w:val="00337177"/>
    <w:rsid w:val="003371A7"/>
    <w:rsid w:val="003371B2"/>
    <w:rsid w:val="003372C0"/>
    <w:rsid w:val="003373B1"/>
    <w:rsid w:val="0033742C"/>
    <w:rsid w:val="00337453"/>
    <w:rsid w:val="00337482"/>
    <w:rsid w:val="00337563"/>
    <w:rsid w:val="00337631"/>
    <w:rsid w:val="00337634"/>
    <w:rsid w:val="0033770D"/>
    <w:rsid w:val="00337733"/>
    <w:rsid w:val="00337947"/>
    <w:rsid w:val="0033794E"/>
    <w:rsid w:val="003379B7"/>
    <w:rsid w:val="003379C9"/>
    <w:rsid w:val="00337A01"/>
    <w:rsid w:val="00337A4D"/>
    <w:rsid w:val="00337A7F"/>
    <w:rsid w:val="00337BC1"/>
    <w:rsid w:val="00337BC4"/>
    <w:rsid w:val="00337C2B"/>
    <w:rsid w:val="00337C69"/>
    <w:rsid w:val="00337DAD"/>
    <w:rsid w:val="00337E35"/>
    <w:rsid w:val="00337EC8"/>
    <w:rsid w:val="00337ED0"/>
    <w:rsid w:val="00337F28"/>
    <w:rsid w:val="00337F36"/>
    <w:rsid w:val="00337F75"/>
    <w:rsid w:val="00340014"/>
    <w:rsid w:val="0034015B"/>
    <w:rsid w:val="003401AC"/>
    <w:rsid w:val="003401E1"/>
    <w:rsid w:val="003402E4"/>
    <w:rsid w:val="003402F1"/>
    <w:rsid w:val="0034033E"/>
    <w:rsid w:val="00340442"/>
    <w:rsid w:val="00340462"/>
    <w:rsid w:val="00340466"/>
    <w:rsid w:val="00340484"/>
    <w:rsid w:val="00340540"/>
    <w:rsid w:val="00340615"/>
    <w:rsid w:val="0034063F"/>
    <w:rsid w:val="00340684"/>
    <w:rsid w:val="003406B5"/>
    <w:rsid w:val="00340744"/>
    <w:rsid w:val="00340754"/>
    <w:rsid w:val="00340779"/>
    <w:rsid w:val="003407A3"/>
    <w:rsid w:val="003407A6"/>
    <w:rsid w:val="003407F8"/>
    <w:rsid w:val="00340807"/>
    <w:rsid w:val="00340876"/>
    <w:rsid w:val="003408F9"/>
    <w:rsid w:val="003409BE"/>
    <w:rsid w:val="003409FC"/>
    <w:rsid w:val="00340A9F"/>
    <w:rsid w:val="00340AA2"/>
    <w:rsid w:val="00340AB0"/>
    <w:rsid w:val="00340B2B"/>
    <w:rsid w:val="00340C2D"/>
    <w:rsid w:val="00340D51"/>
    <w:rsid w:val="00340DBA"/>
    <w:rsid w:val="00340EA0"/>
    <w:rsid w:val="00340F72"/>
    <w:rsid w:val="003410E5"/>
    <w:rsid w:val="00341150"/>
    <w:rsid w:val="0034115D"/>
    <w:rsid w:val="00341182"/>
    <w:rsid w:val="0034135A"/>
    <w:rsid w:val="003413FE"/>
    <w:rsid w:val="0034153C"/>
    <w:rsid w:val="00341546"/>
    <w:rsid w:val="003415DA"/>
    <w:rsid w:val="00341696"/>
    <w:rsid w:val="00341702"/>
    <w:rsid w:val="00341724"/>
    <w:rsid w:val="00341857"/>
    <w:rsid w:val="00341957"/>
    <w:rsid w:val="00341964"/>
    <w:rsid w:val="003419EB"/>
    <w:rsid w:val="00341A18"/>
    <w:rsid w:val="00341B24"/>
    <w:rsid w:val="00341B2E"/>
    <w:rsid w:val="00341B4C"/>
    <w:rsid w:val="00341B91"/>
    <w:rsid w:val="00341BF7"/>
    <w:rsid w:val="00341C45"/>
    <w:rsid w:val="00341CE5"/>
    <w:rsid w:val="00341DE5"/>
    <w:rsid w:val="00341E8D"/>
    <w:rsid w:val="00341F83"/>
    <w:rsid w:val="00341FD8"/>
    <w:rsid w:val="00342049"/>
    <w:rsid w:val="0034207B"/>
    <w:rsid w:val="00342116"/>
    <w:rsid w:val="00342168"/>
    <w:rsid w:val="0034226A"/>
    <w:rsid w:val="003422A7"/>
    <w:rsid w:val="0034238F"/>
    <w:rsid w:val="00342444"/>
    <w:rsid w:val="003424D1"/>
    <w:rsid w:val="00342513"/>
    <w:rsid w:val="0034252F"/>
    <w:rsid w:val="00342533"/>
    <w:rsid w:val="00342616"/>
    <w:rsid w:val="0034264D"/>
    <w:rsid w:val="003426AA"/>
    <w:rsid w:val="003426FB"/>
    <w:rsid w:val="00342755"/>
    <w:rsid w:val="00342794"/>
    <w:rsid w:val="0034285F"/>
    <w:rsid w:val="003428DB"/>
    <w:rsid w:val="003429AB"/>
    <w:rsid w:val="00342A1D"/>
    <w:rsid w:val="00342ACE"/>
    <w:rsid w:val="00342AEE"/>
    <w:rsid w:val="00342B43"/>
    <w:rsid w:val="00342BAD"/>
    <w:rsid w:val="00342C02"/>
    <w:rsid w:val="00342CE5"/>
    <w:rsid w:val="00342D62"/>
    <w:rsid w:val="00342D67"/>
    <w:rsid w:val="00342D6F"/>
    <w:rsid w:val="00342DB7"/>
    <w:rsid w:val="00342DDA"/>
    <w:rsid w:val="00342EB6"/>
    <w:rsid w:val="00343026"/>
    <w:rsid w:val="00343064"/>
    <w:rsid w:val="00343069"/>
    <w:rsid w:val="00343093"/>
    <w:rsid w:val="003431AD"/>
    <w:rsid w:val="003431E6"/>
    <w:rsid w:val="003432A2"/>
    <w:rsid w:val="003432DF"/>
    <w:rsid w:val="003433CB"/>
    <w:rsid w:val="003434A5"/>
    <w:rsid w:val="003434AC"/>
    <w:rsid w:val="0034350E"/>
    <w:rsid w:val="00343580"/>
    <w:rsid w:val="0034358D"/>
    <w:rsid w:val="0034361D"/>
    <w:rsid w:val="00343635"/>
    <w:rsid w:val="003436AF"/>
    <w:rsid w:val="003436F4"/>
    <w:rsid w:val="0034370D"/>
    <w:rsid w:val="0034370E"/>
    <w:rsid w:val="0034377D"/>
    <w:rsid w:val="003437CD"/>
    <w:rsid w:val="003437D7"/>
    <w:rsid w:val="003438CE"/>
    <w:rsid w:val="003439BD"/>
    <w:rsid w:val="003439E4"/>
    <w:rsid w:val="00343A02"/>
    <w:rsid w:val="00343A46"/>
    <w:rsid w:val="00343C27"/>
    <w:rsid w:val="00343CE6"/>
    <w:rsid w:val="00343D34"/>
    <w:rsid w:val="00343E8B"/>
    <w:rsid w:val="00343EF1"/>
    <w:rsid w:val="00343F09"/>
    <w:rsid w:val="0034401D"/>
    <w:rsid w:val="00344069"/>
    <w:rsid w:val="0034406C"/>
    <w:rsid w:val="003440B8"/>
    <w:rsid w:val="003440F7"/>
    <w:rsid w:val="003440F8"/>
    <w:rsid w:val="00344109"/>
    <w:rsid w:val="00344113"/>
    <w:rsid w:val="0034411C"/>
    <w:rsid w:val="00344159"/>
    <w:rsid w:val="00344225"/>
    <w:rsid w:val="0034423E"/>
    <w:rsid w:val="003442EE"/>
    <w:rsid w:val="0034437C"/>
    <w:rsid w:val="003443A4"/>
    <w:rsid w:val="00344429"/>
    <w:rsid w:val="00344434"/>
    <w:rsid w:val="0034446A"/>
    <w:rsid w:val="00344521"/>
    <w:rsid w:val="00344562"/>
    <w:rsid w:val="00344728"/>
    <w:rsid w:val="00344812"/>
    <w:rsid w:val="00344828"/>
    <w:rsid w:val="00344830"/>
    <w:rsid w:val="003448AC"/>
    <w:rsid w:val="00344987"/>
    <w:rsid w:val="00344BBA"/>
    <w:rsid w:val="00344BD3"/>
    <w:rsid w:val="00344C5B"/>
    <w:rsid w:val="00344DD9"/>
    <w:rsid w:val="00344DF2"/>
    <w:rsid w:val="00344E9E"/>
    <w:rsid w:val="00344ED2"/>
    <w:rsid w:val="00344F19"/>
    <w:rsid w:val="00344F36"/>
    <w:rsid w:val="00344F5C"/>
    <w:rsid w:val="0034501C"/>
    <w:rsid w:val="003450EE"/>
    <w:rsid w:val="00345190"/>
    <w:rsid w:val="00345258"/>
    <w:rsid w:val="003452CF"/>
    <w:rsid w:val="00345342"/>
    <w:rsid w:val="00345390"/>
    <w:rsid w:val="003453A1"/>
    <w:rsid w:val="003453CB"/>
    <w:rsid w:val="00345444"/>
    <w:rsid w:val="00345470"/>
    <w:rsid w:val="0034549A"/>
    <w:rsid w:val="003454FC"/>
    <w:rsid w:val="00345543"/>
    <w:rsid w:val="00345566"/>
    <w:rsid w:val="00345650"/>
    <w:rsid w:val="00345683"/>
    <w:rsid w:val="00345732"/>
    <w:rsid w:val="0034589C"/>
    <w:rsid w:val="00345944"/>
    <w:rsid w:val="00345992"/>
    <w:rsid w:val="003459B2"/>
    <w:rsid w:val="003459C5"/>
    <w:rsid w:val="003459F7"/>
    <w:rsid w:val="00345A67"/>
    <w:rsid w:val="00345A81"/>
    <w:rsid w:val="00345B27"/>
    <w:rsid w:val="00345B35"/>
    <w:rsid w:val="00345B43"/>
    <w:rsid w:val="00345B63"/>
    <w:rsid w:val="00345D3D"/>
    <w:rsid w:val="00345DD6"/>
    <w:rsid w:val="00345DE6"/>
    <w:rsid w:val="00345DF6"/>
    <w:rsid w:val="00345E80"/>
    <w:rsid w:val="00345E96"/>
    <w:rsid w:val="00345EAB"/>
    <w:rsid w:val="00345F39"/>
    <w:rsid w:val="00345F43"/>
    <w:rsid w:val="00345F67"/>
    <w:rsid w:val="00345F6B"/>
    <w:rsid w:val="003460D8"/>
    <w:rsid w:val="00346128"/>
    <w:rsid w:val="00346144"/>
    <w:rsid w:val="003461A7"/>
    <w:rsid w:val="003461B5"/>
    <w:rsid w:val="00346228"/>
    <w:rsid w:val="00346270"/>
    <w:rsid w:val="003462AF"/>
    <w:rsid w:val="00346487"/>
    <w:rsid w:val="00346527"/>
    <w:rsid w:val="00346532"/>
    <w:rsid w:val="00346623"/>
    <w:rsid w:val="00346656"/>
    <w:rsid w:val="0034665D"/>
    <w:rsid w:val="003466F3"/>
    <w:rsid w:val="0034674F"/>
    <w:rsid w:val="0034680D"/>
    <w:rsid w:val="00346816"/>
    <w:rsid w:val="0034684E"/>
    <w:rsid w:val="00346868"/>
    <w:rsid w:val="00346884"/>
    <w:rsid w:val="0034689C"/>
    <w:rsid w:val="003468AA"/>
    <w:rsid w:val="003468BE"/>
    <w:rsid w:val="003469BD"/>
    <w:rsid w:val="00346A8C"/>
    <w:rsid w:val="00346B12"/>
    <w:rsid w:val="00346B5E"/>
    <w:rsid w:val="00346BBC"/>
    <w:rsid w:val="00346BE4"/>
    <w:rsid w:val="00346C53"/>
    <w:rsid w:val="00346CC3"/>
    <w:rsid w:val="00346CF4"/>
    <w:rsid w:val="00346E65"/>
    <w:rsid w:val="00346E87"/>
    <w:rsid w:val="00346EDA"/>
    <w:rsid w:val="00346F26"/>
    <w:rsid w:val="00346FD4"/>
    <w:rsid w:val="00347037"/>
    <w:rsid w:val="0034709B"/>
    <w:rsid w:val="003470A6"/>
    <w:rsid w:val="003470CE"/>
    <w:rsid w:val="00347110"/>
    <w:rsid w:val="00347117"/>
    <w:rsid w:val="0034716E"/>
    <w:rsid w:val="003471B7"/>
    <w:rsid w:val="003471BB"/>
    <w:rsid w:val="003472B5"/>
    <w:rsid w:val="003472B7"/>
    <w:rsid w:val="003472E5"/>
    <w:rsid w:val="00347394"/>
    <w:rsid w:val="003473DD"/>
    <w:rsid w:val="003473FC"/>
    <w:rsid w:val="0034742F"/>
    <w:rsid w:val="0034746B"/>
    <w:rsid w:val="00347622"/>
    <w:rsid w:val="003477C5"/>
    <w:rsid w:val="003477E8"/>
    <w:rsid w:val="00347906"/>
    <w:rsid w:val="00347917"/>
    <w:rsid w:val="00347944"/>
    <w:rsid w:val="00347980"/>
    <w:rsid w:val="003479DD"/>
    <w:rsid w:val="00347A24"/>
    <w:rsid w:val="00347A51"/>
    <w:rsid w:val="00347A5B"/>
    <w:rsid w:val="00347AD1"/>
    <w:rsid w:val="00347AD9"/>
    <w:rsid w:val="00347AEB"/>
    <w:rsid w:val="00347B76"/>
    <w:rsid w:val="00347BA5"/>
    <w:rsid w:val="00347CDA"/>
    <w:rsid w:val="00347D28"/>
    <w:rsid w:val="00347D2E"/>
    <w:rsid w:val="00347D45"/>
    <w:rsid w:val="00347E14"/>
    <w:rsid w:val="00347FD0"/>
    <w:rsid w:val="0034D6D8"/>
    <w:rsid w:val="0035004A"/>
    <w:rsid w:val="0035007A"/>
    <w:rsid w:val="0035009F"/>
    <w:rsid w:val="003500DC"/>
    <w:rsid w:val="003500F7"/>
    <w:rsid w:val="00350149"/>
    <w:rsid w:val="0035014A"/>
    <w:rsid w:val="003501FD"/>
    <w:rsid w:val="0035021A"/>
    <w:rsid w:val="00350252"/>
    <w:rsid w:val="003502EF"/>
    <w:rsid w:val="003502F8"/>
    <w:rsid w:val="0035030F"/>
    <w:rsid w:val="00350322"/>
    <w:rsid w:val="003503E4"/>
    <w:rsid w:val="003503EF"/>
    <w:rsid w:val="00350510"/>
    <w:rsid w:val="0035055E"/>
    <w:rsid w:val="003505AB"/>
    <w:rsid w:val="003505F9"/>
    <w:rsid w:val="0035064F"/>
    <w:rsid w:val="0035068D"/>
    <w:rsid w:val="003506CA"/>
    <w:rsid w:val="00350713"/>
    <w:rsid w:val="00350787"/>
    <w:rsid w:val="00350790"/>
    <w:rsid w:val="003507D9"/>
    <w:rsid w:val="00350888"/>
    <w:rsid w:val="003508B2"/>
    <w:rsid w:val="003508EF"/>
    <w:rsid w:val="00350917"/>
    <w:rsid w:val="00350A79"/>
    <w:rsid w:val="00350AFF"/>
    <w:rsid w:val="00350B1E"/>
    <w:rsid w:val="00350B4E"/>
    <w:rsid w:val="00350BEF"/>
    <w:rsid w:val="00350C0D"/>
    <w:rsid w:val="00350C22"/>
    <w:rsid w:val="00350C42"/>
    <w:rsid w:val="00350CA6"/>
    <w:rsid w:val="00350D40"/>
    <w:rsid w:val="00350D7F"/>
    <w:rsid w:val="00350E76"/>
    <w:rsid w:val="00350ED8"/>
    <w:rsid w:val="00350F12"/>
    <w:rsid w:val="00350F69"/>
    <w:rsid w:val="00350F6B"/>
    <w:rsid w:val="00350FE6"/>
    <w:rsid w:val="00351010"/>
    <w:rsid w:val="00351019"/>
    <w:rsid w:val="0035101C"/>
    <w:rsid w:val="00351031"/>
    <w:rsid w:val="00351166"/>
    <w:rsid w:val="00351216"/>
    <w:rsid w:val="003512C7"/>
    <w:rsid w:val="0035130F"/>
    <w:rsid w:val="00351319"/>
    <w:rsid w:val="00351359"/>
    <w:rsid w:val="0035138B"/>
    <w:rsid w:val="003513C0"/>
    <w:rsid w:val="003513E8"/>
    <w:rsid w:val="00351435"/>
    <w:rsid w:val="00351444"/>
    <w:rsid w:val="00351484"/>
    <w:rsid w:val="00351490"/>
    <w:rsid w:val="00351515"/>
    <w:rsid w:val="00351552"/>
    <w:rsid w:val="003515B0"/>
    <w:rsid w:val="0035162C"/>
    <w:rsid w:val="003517F3"/>
    <w:rsid w:val="0035183A"/>
    <w:rsid w:val="00351843"/>
    <w:rsid w:val="0035185E"/>
    <w:rsid w:val="003518EE"/>
    <w:rsid w:val="00351909"/>
    <w:rsid w:val="00351A29"/>
    <w:rsid w:val="00351A70"/>
    <w:rsid w:val="00351B42"/>
    <w:rsid w:val="00351B44"/>
    <w:rsid w:val="00351C0D"/>
    <w:rsid w:val="00351C7C"/>
    <w:rsid w:val="00351CB8"/>
    <w:rsid w:val="00351D36"/>
    <w:rsid w:val="00351DD7"/>
    <w:rsid w:val="00351DFB"/>
    <w:rsid w:val="00351E9E"/>
    <w:rsid w:val="00351EC4"/>
    <w:rsid w:val="00351F3B"/>
    <w:rsid w:val="00351FE9"/>
    <w:rsid w:val="00352028"/>
    <w:rsid w:val="0035207A"/>
    <w:rsid w:val="00352094"/>
    <w:rsid w:val="003520B8"/>
    <w:rsid w:val="003520BB"/>
    <w:rsid w:val="00352110"/>
    <w:rsid w:val="0035214F"/>
    <w:rsid w:val="00352193"/>
    <w:rsid w:val="003521C7"/>
    <w:rsid w:val="0035226C"/>
    <w:rsid w:val="003522D7"/>
    <w:rsid w:val="0035239F"/>
    <w:rsid w:val="00352468"/>
    <w:rsid w:val="0035246E"/>
    <w:rsid w:val="003524AE"/>
    <w:rsid w:val="00352541"/>
    <w:rsid w:val="0035279A"/>
    <w:rsid w:val="0035283B"/>
    <w:rsid w:val="0035285C"/>
    <w:rsid w:val="0035287A"/>
    <w:rsid w:val="003528B6"/>
    <w:rsid w:val="00352953"/>
    <w:rsid w:val="003529B2"/>
    <w:rsid w:val="003529FD"/>
    <w:rsid w:val="00352A2D"/>
    <w:rsid w:val="00352A39"/>
    <w:rsid w:val="00352A51"/>
    <w:rsid w:val="00352B09"/>
    <w:rsid w:val="00352B71"/>
    <w:rsid w:val="00352BB0"/>
    <w:rsid w:val="00352C61"/>
    <w:rsid w:val="00352C77"/>
    <w:rsid w:val="00352CC2"/>
    <w:rsid w:val="00352D0D"/>
    <w:rsid w:val="00352D71"/>
    <w:rsid w:val="00352E46"/>
    <w:rsid w:val="00352EDA"/>
    <w:rsid w:val="00352F5B"/>
    <w:rsid w:val="00352FBB"/>
    <w:rsid w:val="00353010"/>
    <w:rsid w:val="003530AF"/>
    <w:rsid w:val="00353255"/>
    <w:rsid w:val="0035326E"/>
    <w:rsid w:val="00353309"/>
    <w:rsid w:val="0035341C"/>
    <w:rsid w:val="0035349A"/>
    <w:rsid w:val="003534E5"/>
    <w:rsid w:val="0035356F"/>
    <w:rsid w:val="003535BB"/>
    <w:rsid w:val="00353785"/>
    <w:rsid w:val="003537C0"/>
    <w:rsid w:val="003537DE"/>
    <w:rsid w:val="003537E0"/>
    <w:rsid w:val="00353920"/>
    <w:rsid w:val="00353935"/>
    <w:rsid w:val="003539A2"/>
    <w:rsid w:val="003539ED"/>
    <w:rsid w:val="00353A21"/>
    <w:rsid w:val="00353AF8"/>
    <w:rsid w:val="00353B24"/>
    <w:rsid w:val="00353C08"/>
    <w:rsid w:val="00353C31"/>
    <w:rsid w:val="00353C3E"/>
    <w:rsid w:val="00353C5F"/>
    <w:rsid w:val="00353CCF"/>
    <w:rsid w:val="00353D79"/>
    <w:rsid w:val="00353DFB"/>
    <w:rsid w:val="00353EA4"/>
    <w:rsid w:val="00353FE2"/>
    <w:rsid w:val="0035401D"/>
    <w:rsid w:val="0035413D"/>
    <w:rsid w:val="00354142"/>
    <w:rsid w:val="003541B9"/>
    <w:rsid w:val="00354218"/>
    <w:rsid w:val="003542AF"/>
    <w:rsid w:val="003542EA"/>
    <w:rsid w:val="0035430B"/>
    <w:rsid w:val="003543A4"/>
    <w:rsid w:val="00354421"/>
    <w:rsid w:val="00354496"/>
    <w:rsid w:val="00354625"/>
    <w:rsid w:val="003546CB"/>
    <w:rsid w:val="003546D4"/>
    <w:rsid w:val="00354761"/>
    <w:rsid w:val="003547CB"/>
    <w:rsid w:val="00354A7B"/>
    <w:rsid w:val="00354AF1"/>
    <w:rsid w:val="00354B2B"/>
    <w:rsid w:val="00354B6F"/>
    <w:rsid w:val="00354BA6"/>
    <w:rsid w:val="00354BB0"/>
    <w:rsid w:val="00354C34"/>
    <w:rsid w:val="00354C45"/>
    <w:rsid w:val="00354D02"/>
    <w:rsid w:val="00354D95"/>
    <w:rsid w:val="00354DF1"/>
    <w:rsid w:val="00354F04"/>
    <w:rsid w:val="00354F24"/>
    <w:rsid w:val="00354F6B"/>
    <w:rsid w:val="00354F93"/>
    <w:rsid w:val="00354FC0"/>
    <w:rsid w:val="003550C2"/>
    <w:rsid w:val="0035517B"/>
    <w:rsid w:val="003551D7"/>
    <w:rsid w:val="003551DE"/>
    <w:rsid w:val="00355236"/>
    <w:rsid w:val="00355309"/>
    <w:rsid w:val="00355345"/>
    <w:rsid w:val="00355358"/>
    <w:rsid w:val="0035553A"/>
    <w:rsid w:val="003556EA"/>
    <w:rsid w:val="0035587D"/>
    <w:rsid w:val="003558A8"/>
    <w:rsid w:val="003558E1"/>
    <w:rsid w:val="00355908"/>
    <w:rsid w:val="00355921"/>
    <w:rsid w:val="00355959"/>
    <w:rsid w:val="003559D3"/>
    <w:rsid w:val="00355A4C"/>
    <w:rsid w:val="00355A67"/>
    <w:rsid w:val="00355AA0"/>
    <w:rsid w:val="00355BB8"/>
    <w:rsid w:val="00355CF2"/>
    <w:rsid w:val="00355D21"/>
    <w:rsid w:val="00355D7F"/>
    <w:rsid w:val="00355DF5"/>
    <w:rsid w:val="00355EE7"/>
    <w:rsid w:val="00355EEC"/>
    <w:rsid w:val="003561C6"/>
    <w:rsid w:val="003561E1"/>
    <w:rsid w:val="00356267"/>
    <w:rsid w:val="00356272"/>
    <w:rsid w:val="003562CC"/>
    <w:rsid w:val="003562EC"/>
    <w:rsid w:val="00356386"/>
    <w:rsid w:val="00356436"/>
    <w:rsid w:val="00356437"/>
    <w:rsid w:val="0035647F"/>
    <w:rsid w:val="0035657E"/>
    <w:rsid w:val="003565B7"/>
    <w:rsid w:val="0035667F"/>
    <w:rsid w:val="003566FF"/>
    <w:rsid w:val="0035679A"/>
    <w:rsid w:val="0035688B"/>
    <w:rsid w:val="003568CA"/>
    <w:rsid w:val="003568D7"/>
    <w:rsid w:val="00356903"/>
    <w:rsid w:val="00356934"/>
    <w:rsid w:val="003569C7"/>
    <w:rsid w:val="00356A97"/>
    <w:rsid w:val="00356AF5"/>
    <w:rsid w:val="00356C71"/>
    <w:rsid w:val="00356EFB"/>
    <w:rsid w:val="00356F6A"/>
    <w:rsid w:val="00356FC9"/>
    <w:rsid w:val="00357049"/>
    <w:rsid w:val="003570FB"/>
    <w:rsid w:val="0035710F"/>
    <w:rsid w:val="00357133"/>
    <w:rsid w:val="0035716A"/>
    <w:rsid w:val="0035717D"/>
    <w:rsid w:val="003571DB"/>
    <w:rsid w:val="003572A4"/>
    <w:rsid w:val="003572BD"/>
    <w:rsid w:val="003572BF"/>
    <w:rsid w:val="00357361"/>
    <w:rsid w:val="0035746C"/>
    <w:rsid w:val="003574C8"/>
    <w:rsid w:val="003574E6"/>
    <w:rsid w:val="00357607"/>
    <w:rsid w:val="00357687"/>
    <w:rsid w:val="0035768B"/>
    <w:rsid w:val="003576A6"/>
    <w:rsid w:val="003576D0"/>
    <w:rsid w:val="0035777E"/>
    <w:rsid w:val="00357785"/>
    <w:rsid w:val="0035782B"/>
    <w:rsid w:val="00357920"/>
    <w:rsid w:val="003579C5"/>
    <w:rsid w:val="00357A33"/>
    <w:rsid w:val="00357A42"/>
    <w:rsid w:val="00357A47"/>
    <w:rsid w:val="00357AD7"/>
    <w:rsid w:val="00357B2D"/>
    <w:rsid w:val="00357BA4"/>
    <w:rsid w:val="00357BD7"/>
    <w:rsid w:val="00357BDB"/>
    <w:rsid w:val="00357BDF"/>
    <w:rsid w:val="00357C7C"/>
    <w:rsid w:val="00357DA8"/>
    <w:rsid w:val="00357E01"/>
    <w:rsid w:val="00357E60"/>
    <w:rsid w:val="00357E79"/>
    <w:rsid w:val="003600A4"/>
    <w:rsid w:val="003600BE"/>
    <w:rsid w:val="00360132"/>
    <w:rsid w:val="0036013A"/>
    <w:rsid w:val="003602E0"/>
    <w:rsid w:val="003603A0"/>
    <w:rsid w:val="003603B2"/>
    <w:rsid w:val="003603F0"/>
    <w:rsid w:val="00360452"/>
    <w:rsid w:val="003604C7"/>
    <w:rsid w:val="0036054C"/>
    <w:rsid w:val="00360579"/>
    <w:rsid w:val="0036063C"/>
    <w:rsid w:val="003607AA"/>
    <w:rsid w:val="0036081E"/>
    <w:rsid w:val="00360892"/>
    <w:rsid w:val="003608CF"/>
    <w:rsid w:val="003608FA"/>
    <w:rsid w:val="00360987"/>
    <w:rsid w:val="003609C9"/>
    <w:rsid w:val="003609FC"/>
    <w:rsid w:val="00360A0C"/>
    <w:rsid w:val="00360AB1"/>
    <w:rsid w:val="00360B3D"/>
    <w:rsid w:val="00360B57"/>
    <w:rsid w:val="00360B74"/>
    <w:rsid w:val="00360B77"/>
    <w:rsid w:val="00360BC9"/>
    <w:rsid w:val="00360C12"/>
    <w:rsid w:val="00360C58"/>
    <w:rsid w:val="00360C6A"/>
    <w:rsid w:val="00360CA9"/>
    <w:rsid w:val="00360D95"/>
    <w:rsid w:val="00360E58"/>
    <w:rsid w:val="00360E5B"/>
    <w:rsid w:val="00360EAF"/>
    <w:rsid w:val="0036103C"/>
    <w:rsid w:val="0036109A"/>
    <w:rsid w:val="003610E3"/>
    <w:rsid w:val="0036114E"/>
    <w:rsid w:val="003611C4"/>
    <w:rsid w:val="00361203"/>
    <w:rsid w:val="0036132A"/>
    <w:rsid w:val="00361356"/>
    <w:rsid w:val="0036138D"/>
    <w:rsid w:val="00361396"/>
    <w:rsid w:val="0036142B"/>
    <w:rsid w:val="0036149C"/>
    <w:rsid w:val="003615BC"/>
    <w:rsid w:val="003615F4"/>
    <w:rsid w:val="0036161F"/>
    <w:rsid w:val="003616C9"/>
    <w:rsid w:val="003616FE"/>
    <w:rsid w:val="0036175C"/>
    <w:rsid w:val="003618A7"/>
    <w:rsid w:val="0036191E"/>
    <w:rsid w:val="003619B9"/>
    <w:rsid w:val="003619C4"/>
    <w:rsid w:val="003619DB"/>
    <w:rsid w:val="003619EE"/>
    <w:rsid w:val="00361A56"/>
    <w:rsid w:val="00361A76"/>
    <w:rsid w:val="00361BA4"/>
    <w:rsid w:val="00361BB0"/>
    <w:rsid w:val="00361BC0"/>
    <w:rsid w:val="00361BF3"/>
    <w:rsid w:val="00361D06"/>
    <w:rsid w:val="00361EA1"/>
    <w:rsid w:val="00361EFA"/>
    <w:rsid w:val="00362045"/>
    <w:rsid w:val="00362073"/>
    <w:rsid w:val="003620B5"/>
    <w:rsid w:val="003620DC"/>
    <w:rsid w:val="0036216D"/>
    <w:rsid w:val="00362176"/>
    <w:rsid w:val="0036219F"/>
    <w:rsid w:val="003621A6"/>
    <w:rsid w:val="003621E9"/>
    <w:rsid w:val="0036220F"/>
    <w:rsid w:val="0036225F"/>
    <w:rsid w:val="00362302"/>
    <w:rsid w:val="00362306"/>
    <w:rsid w:val="00362427"/>
    <w:rsid w:val="0036245A"/>
    <w:rsid w:val="0036252F"/>
    <w:rsid w:val="00362552"/>
    <w:rsid w:val="003625EA"/>
    <w:rsid w:val="00362605"/>
    <w:rsid w:val="00362615"/>
    <w:rsid w:val="00362617"/>
    <w:rsid w:val="00362692"/>
    <w:rsid w:val="0036271A"/>
    <w:rsid w:val="0036283A"/>
    <w:rsid w:val="0036285A"/>
    <w:rsid w:val="003628D4"/>
    <w:rsid w:val="00362921"/>
    <w:rsid w:val="00362932"/>
    <w:rsid w:val="0036299C"/>
    <w:rsid w:val="00362A68"/>
    <w:rsid w:val="00362AE8"/>
    <w:rsid w:val="00362B12"/>
    <w:rsid w:val="00362BFE"/>
    <w:rsid w:val="00362D38"/>
    <w:rsid w:val="00362D78"/>
    <w:rsid w:val="00362DEA"/>
    <w:rsid w:val="00362DEB"/>
    <w:rsid w:val="00362E34"/>
    <w:rsid w:val="00362E42"/>
    <w:rsid w:val="00362ED0"/>
    <w:rsid w:val="00362F07"/>
    <w:rsid w:val="00362F0C"/>
    <w:rsid w:val="00362FB3"/>
    <w:rsid w:val="00362FED"/>
    <w:rsid w:val="00363024"/>
    <w:rsid w:val="0036302E"/>
    <w:rsid w:val="003630DE"/>
    <w:rsid w:val="00363130"/>
    <w:rsid w:val="0036314B"/>
    <w:rsid w:val="003631A6"/>
    <w:rsid w:val="003631B0"/>
    <w:rsid w:val="003631F2"/>
    <w:rsid w:val="003631F7"/>
    <w:rsid w:val="0036339D"/>
    <w:rsid w:val="003633A5"/>
    <w:rsid w:val="003633B5"/>
    <w:rsid w:val="003633F0"/>
    <w:rsid w:val="003634C3"/>
    <w:rsid w:val="00363548"/>
    <w:rsid w:val="003635A0"/>
    <w:rsid w:val="00363823"/>
    <w:rsid w:val="00363839"/>
    <w:rsid w:val="00363915"/>
    <w:rsid w:val="0036394E"/>
    <w:rsid w:val="003639BE"/>
    <w:rsid w:val="00363A26"/>
    <w:rsid w:val="00363A60"/>
    <w:rsid w:val="00363A65"/>
    <w:rsid w:val="00363AED"/>
    <w:rsid w:val="00363B56"/>
    <w:rsid w:val="00363B90"/>
    <w:rsid w:val="00363BF2"/>
    <w:rsid w:val="00363C21"/>
    <w:rsid w:val="00363C7F"/>
    <w:rsid w:val="00363D18"/>
    <w:rsid w:val="00363D1B"/>
    <w:rsid w:val="00363DC8"/>
    <w:rsid w:val="00363F0F"/>
    <w:rsid w:val="00363F21"/>
    <w:rsid w:val="0036408B"/>
    <w:rsid w:val="003640AA"/>
    <w:rsid w:val="003640C8"/>
    <w:rsid w:val="003640D9"/>
    <w:rsid w:val="003640DE"/>
    <w:rsid w:val="00364148"/>
    <w:rsid w:val="0036417F"/>
    <w:rsid w:val="0036419A"/>
    <w:rsid w:val="003642B7"/>
    <w:rsid w:val="00364413"/>
    <w:rsid w:val="003644A2"/>
    <w:rsid w:val="003645D9"/>
    <w:rsid w:val="003645F1"/>
    <w:rsid w:val="00364627"/>
    <w:rsid w:val="003647AD"/>
    <w:rsid w:val="00364801"/>
    <w:rsid w:val="0036488F"/>
    <w:rsid w:val="003648E3"/>
    <w:rsid w:val="00364A48"/>
    <w:rsid w:val="00364AA4"/>
    <w:rsid w:val="00364AF7"/>
    <w:rsid w:val="00364AF8"/>
    <w:rsid w:val="00364B6E"/>
    <w:rsid w:val="00364B83"/>
    <w:rsid w:val="00364BA6"/>
    <w:rsid w:val="00364BAA"/>
    <w:rsid w:val="00364C44"/>
    <w:rsid w:val="00364CA9"/>
    <w:rsid w:val="00364CC6"/>
    <w:rsid w:val="00364D39"/>
    <w:rsid w:val="00364D43"/>
    <w:rsid w:val="00364D8B"/>
    <w:rsid w:val="00364DCF"/>
    <w:rsid w:val="00364EC2"/>
    <w:rsid w:val="00364EE7"/>
    <w:rsid w:val="00364F1F"/>
    <w:rsid w:val="00365021"/>
    <w:rsid w:val="00365029"/>
    <w:rsid w:val="00365170"/>
    <w:rsid w:val="0036519F"/>
    <w:rsid w:val="00365297"/>
    <w:rsid w:val="0036532B"/>
    <w:rsid w:val="00365437"/>
    <w:rsid w:val="00365478"/>
    <w:rsid w:val="0036549B"/>
    <w:rsid w:val="00365524"/>
    <w:rsid w:val="00365539"/>
    <w:rsid w:val="003655AF"/>
    <w:rsid w:val="003655EE"/>
    <w:rsid w:val="003655F4"/>
    <w:rsid w:val="0036565D"/>
    <w:rsid w:val="00365797"/>
    <w:rsid w:val="003657AC"/>
    <w:rsid w:val="003657FE"/>
    <w:rsid w:val="00365813"/>
    <w:rsid w:val="0036581A"/>
    <w:rsid w:val="00365876"/>
    <w:rsid w:val="003658A9"/>
    <w:rsid w:val="003658B8"/>
    <w:rsid w:val="003658DF"/>
    <w:rsid w:val="003658FF"/>
    <w:rsid w:val="003659A2"/>
    <w:rsid w:val="003659F9"/>
    <w:rsid w:val="00365A0E"/>
    <w:rsid w:val="00365A81"/>
    <w:rsid w:val="00365AC5"/>
    <w:rsid w:val="00365B17"/>
    <w:rsid w:val="00365CD6"/>
    <w:rsid w:val="00365CE7"/>
    <w:rsid w:val="00365DDA"/>
    <w:rsid w:val="00365DEF"/>
    <w:rsid w:val="00365E08"/>
    <w:rsid w:val="00365F0D"/>
    <w:rsid w:val="00365F10"/>
    <w:rsid w:val="00365F30"/>
    <w:rsid w:val="00365F74"/>
    <w:rsid w:val="00366123"/>
    <w:rsid w:val="0036613E"/>
    <w:rsid w:val="00366164"/>
    <w:rsid w:val="00366181"/>
    <w:rsid w:val="003661DE"/>
    <w:rsid w:val="00366256"/>
    <w:rsid w:val="00366265"/>
    <w:rsid w:val="003662AA"/>
    <w:rsid w:val="003662D5"/>
    <w:rsid w:val="00366319"/>
    <w:rsid w:val="00366367"/>
    <w:rsid w:val="0036637D"/>
    <w:rsid w:val="003663E2"/>
    <w:rsid w:val="00366438"/>
    <w:rsid w:val="00366482"/>
    <w:rsid w:val="0036650F"/>
    <w:rsid w:val="00366607"/>
    <w:rsid w:val="003666A5"/>
    <w:rsid w:val="0036671D"/>
    <w:rsid w:val="00366728"/>
    <w:rsid w:val="003667FA"/>
    <w:rsid w:val="0036682D"/>
    <w:rsid w:val="003668BE"/>
    <w:rsid w:val="0036696F"/>
    <w:rsid w:val="003669A5"/>
    <w:rsid w:val="00366A23"/>
    <w:rsid w:val="00366AA7"/>
    <w:rsid w:val="00366BEA"/>
    <w:rsid w:val="00366C45"/>
    <w:rsid w:val="00366C50"/>
    <w:rsid w:val="00366C8D"/>
    <w:rsid w:val="00366C9B"/>
    <w:rsid w:val="00366D9B"/>
    <w:rsid w:val="00366DB6"/>
    <w:rsid w:val="00366DBF"/>
    <w:rsid w:val="00366E1A"/>
    <w:rsid w:val="00366F12"/>
    <w:rsid w:val="0036713B"/>
    <w:rsid w:val="00367143"/>
    <w:rsid w:val="0036714C"/>
    <w:rsid w:val="003671B1"/>
    <w:rsid w:val="00367266"/>
    <w:rsid w:val="0036726F"/>
    <w:rsid w:val="0036728C"/>
    <w:rsid w:val="003672FC"/>
    <w:rsid w:val="003673A0"/>
    <w:rsid w:val="00367422"/>
    <w:rsid w:val="0036742B"/>
    <w:rsid w:val="003674D4"/>
    <w:rsid w:val="00367504"/>
    <w:rsid w:val="0036752D"/>
    <w:rsid w:val="00367577"/>
    <w:rsid w:val="003675A2"/>
    <w:rsid w:val="00367626"/>
    <w:rsid w:val="003676CF"/>
    <w:rsid w:val="0036770F"/>
    <w:rsid w:val="003677C7"/>
    <w:rsid w:val="003678CA"/>
    <w:rsid w:val="003678F4"/>
    <w:rsid w:val="003679E4"/>
    <w:rsid w:val="003679F3"/>
    <w:rsid w:val="00367A3A"/>
    <w:rsid w:val="00367AF2"/>
    <w:rsid w:val="00367BDE"/>
    <w:rsid w:val="00367C1B"/>
    <w:rsid w:val="00367C56"/>
    <w:rsid w:val="00367D72"/>
    <w:rsid w:val="00367E11"/>
    <w:rsid w:val="00367F2F"/>
    <w:rsid w:val="00367F82"/>
    <w:rsid w:val="00367FB3"/>
    <w:rsid w:val="00367FB7"/>
    <w:rsid w:val="00367FC7"/>
    <w:rsid w:val="003702AF"/>
    <w:rsid w:val="003702C4"/>
    <w:rsid w:val="00370303"/>
    <w:rsid w:val="0037036F"/>
    <w:rsid w:val="0037037A"/>
    <w:rsid w:val="00370391"/>
    <w:rsid w:val="00370569"/>
    <w:rsid w:val="00370591"/>
    <w:rsid w:val="0037068B"/>
    <w:rsid w:val="00370692"/>
    <w:rsid w:val="00370711"/>
    <w:rsid w:val="00370785"/>
    <w:rsid w:val="003708D2"/>
    <w:rsid w:val="00370926"/>
    <w:rsid w:val="0037092C"/>
    <w:rsid w:val="00370952"/>
    <w:rsid w:val="00370970"/>
    <w:rsid w:val="00370A86"/>
    <w:rsid w:val="00370AE1"/>
    <w:rsid w:val="00370B31"/>
    <w:rsid w:val="00370B44"/>
    <w:rsid w:val="00370BD9"/>
    <w:rsid w:val="00370C1D"/>
    <w:rsid w:val="00370CBB"/>
    <w:rsid w:val="00370CD2"/>
    <w:rsid w:val="00370D27"/>
    <w:rsid w:val="00370D36"/>
    <w:rsid w:val="00370D65"/>
    <w:rsid w:val="00370DC2"/>
    <w:rsid w:val="00370E5C"/>
    <w:rsid w:val="00370EA6"/>
    <w:rsid w:val="00370F2C"/>
    <w:rsid w:val="00370FA6"/>
    <w:rsid w:val="00371049"/>
    <w:rsid w:val="0037117A"/>
    <w:rsid w:val="003711B9"/>
    <w:rsid w:val="003711BB"/>
    <w:rsid w:val="003711E4"/>
    <w:rsid w:val="003712D7"/>
    <w:rsid w:val="0037130B"/>
    <w:rsid w:val="00371438"/>
    <w:rsid w:val="00371447"/>
    <w:rsid w:val="00371506"/>
    <w:rsid w:val="00371567"/>
    <w:rsid w:val="003715DE"/>
    <w:rsid w:val="00371625"/>
    <w:rsid w:val="0037162F"/>
    <w:rsid w:val="00371633"/>
    <w:rsid w:val="003716F9"/>
    <w:rsid w:val="00371710"/>
    <w:rsid w:val="00371730"/>
    <w:rsid w:val="0037178B"/>
    <w:rsid w:val="003717F0"/>
    <w:rsid w:val="0037187C"/>
    <w:rsid w:val="00371958"/>
    <w:rsid w:val="00371977"/>
    <w:rsid w:val="00371986"/>
    <w:rsid w:val="00371AFE"/>
    <w:rsid w:val="00371BB6"/>
    <w:rsid w:val="00371C6E"/>
    <w:rsid w:val="00371CC8"/>
    <w:rsid w:val="00371CE4"/>
    <w:rsid w:val="00371D1D"/>
    <w:rsid w:val="00371D46"/>
    <w:rsid w:val="00371D5B"/>
    <w:rsid w:val="00371DD2"/>
    <w:rsid w:val="00371E35"/>
    <w:rsid w:val="00371EF7"/>
    <w:rsid w:val="00371F49"/>
    <w:rsid w:val="00371FAB"/>
    <w:rsid w:val="00371FD5"/>
    <w:rsid w:val="00371FDA"/>
    <w:rsid w:val="00372031"/>
    <w:rsid w:val="00372053"/>
    <w:rsid w:val="00372065"/>
    <w:rsid w:val="00372079"/>
    <w:rsid w:val="003720A0"/>
    <w:rsid w:val="003720BC"/>
    <w:rsid w:val="003721D8"/>
    <w:rsid w:val="00372236"/>
    <w:rsid w:val="00372278"/>
    <w:rsid w:val="003722AA"/>
    <w:rsid w:val="003722FF"/>
    <w:rsid w:val="00372416"/>
    <w:rsid w:val="003724EA"/>
    <w:rsid w:val="00372504"/>
    <w:rsid w:val="0037252A"/>
    <w:rsid w:val="0037252D"/>
    <w:rsid w:val="0037258D"/>
    <w:rsid w:val="00372591"/>
    <w:rsid w:val="003725D5"/>
    <w:rsid w:val="003725EA"/>
    <w:rsid w:val="003726ED"/>
    <w:rsid w:val="003726F6"/>
    <w:rsid w:val="0037272A"/>
    <w:rsid w:val="003728C0"/>
    <w:rsid w:val="00372903"/>
    <w:rsid w:val="003729AD"/>
    <w:rsid w:val="00372ADE"/>
    <w:rsid w:val="00372B64"/>
    <w:rsid w:val="00372CC9"/>
    <w:rsid w:val="00372CDC"/>
    <w:rsid w:val="00372D12"/>
    <w:rsid w:val="00372D5E"/>
    <w:rsid w:val="00372EA9"/>
    <w:rsid w:val="00372EC8"/>
    <w:rsid w:val="00372F14"/>
    <w:rsid w:val="00372F46"/>
    <w:rsid w:val="00372F52"/>
    <w:rsid w:val="00372F54"/>
    <w:rsid w:val="00372FF3"/>
    <w:rsid w:val="0037304C"/>
    <w:rsid w:val="0037306E"/>
    <w:rsid w:val="0037315B"/>
    <w:rsid w:val="00373205"/>
    <w:rsid w:val="0037320B"/>
    <w:rsid w:val="00373222"/>
    <w:rsid w:val="00373242"/>
    <w:rsid w:val="003732D8"/>
    <w:rsid w:val="00373350"/>
    <w:rsid w:val="0037335D"/>
    <w:rsid w:val="003733D5"/>
    <w:rsid w:val="003733DE"/>
    <w:rsid w:val="003733E1"/>
    <w:rsid w:val="00373483"/>
    <w:rsid w:val="00373575"/>
    <w:rsid w:val="003735DA"/>
    <w:rsid w:val="00373665"/>
    <w:rsid w:val="00373672"/>
    <w:rsid w:val="00373807"/>
    <w:rsid w:val="00373846"/>
    <w:rsid w:val="003738BA"/>
    <w:rsid w:val="00373932"/>
    <w:rsid w:val="00373A41"/>
    <w:rsid w:val="00373B07"/>
    <w:rsid w:val="00373B51"/>
    <w:rsid w:val="00373CCC"/>
    <w:rsid w:val="00373CCE"/>
    <w:rsid w:val="00373D3D"/>
    <w:rsid w:val="00373D8B"/>
    <w:rsid w:val="00373E03"/>
    <w:rsid w:val="00373E2A"/>
    <w:rsid w:val="00373E5F"/>
    <w:rsid w:val="00373EFB"/>
    <w:rsid w:val="00373F26"/>
    <w:rsid w:val="00374126"/>
    <w:rsid w:val="00374152"/>
    <w:rsid w:val="0037417C"/>
    <w:rsid w:val="00374199"/>
    <w:rsid w:val="003741D8"/>
    <w:rsid w:val="003741E4"/>
    <w:rsid w:val="003742CE"/>
    <w:rsid w:val="003742F8"/>
    <w:rsid w:val="00374391"/>
    <w:rsid w:val="0037444C"/>
    <w:rsid w:val="003744CE"/>
    <w:rsid w:val="0037456E"/>
    <w:rsid w:val="003745E6"/>
    <w:rsid w:val="003746D7"/>
    <w:rsid w:val="003746FF"/>
    <w:rsid w:val="003747CD"/>
    <w:rsid w:val="0037480E"/>
    <w:rsid w:val="0037487A"/>
    <w:rsid w:val="0037487D"/>
    <w:rsid w:val="00374906"/>
    <w:rsid w:val="00374983"/>
    <w:rsid w:val="00374992"/>
    <w:rsid w:val="00374BCF"/>
    <w:rsid w:val="00374BE2"/>
    <w:rsid w:val="00374BF5"/>
    <w:rsid w:val="00374C3F"/>
    <w:rsid w:val="00374CB8"/>
    <w:rsid w:val="00374D0D"/>
    <w:rsid w:val="00374DC5"/>
    <w:rsid w:val="00374E49"/>
    <w:rsid w:val="00374E87"/>
    <w:rsid w:val="00374F84"/>
    <w:rsid w:val="00374FCE"/>
    <w:rsid w:val="00375102"/>
    <w:rsid w:val="0037521C"/>
    <w:rsid w:val="003752BD"/>
    <w:rsid w:val="003752D4"/>
    <w:rsid w:val="00375343"/>
    <w:rsid w:val="00375350"/>
    <w:rsid w:val="00375367"/>
    <w:rsid w:val="00375430"/>
    <w:rsid w:val="00375489"/>
    <w:rsid w:val="003754D5"/>
    <w:rsid w:val="00375562"/>
    <w:rsid w:val="00375643"/>
    <w:rsid w:val="00375716"/>
    <w:rsid w:val="00375719"/>
    <w:rsid w:val="003757DF"/>
    <w:rsid w:val="00375829"/>
    <w:rsid w:val="003758D5"/>
    <w:rsid w:val="00375A5E"/>
    <w:rsid w:val="00375B32"/>
    <w:rsid w:val="00375BF4"/>
    <w:rsid w:val="00375CE3"/>
    <w:rsid w:val="00375D0D"/>
    <w:rsid w:val="00375D51"/>
    <w:rsid w:val="00375DA2"/>
    <w:rsid w:val="00375DD8"/>
    <w:rsid w:val="00375E2E"/>
    <w:rsid w:val="00375F45"/>
    <w:rsid w:val="00376018"/>
    <w:rsid w:val="0037604B"/>
    <w:rsid w:val="00376057"/>
    <w:rsid w:val="003760A1"/>
    <w:rsid w:val="00376120"/>
    <w:rsid w:val="00376154"/>
    <w:rsid w:val="00376217"/>
    <w:rsid w:val="00376312"/>
    <w:rsid w:val="00376317"/>
    <w:rsid w:val="00376370"/>
    <w:rsid w:val="003763A7"/>
    <w:rsid w:val="00376404"/>
    <w:rsid w:val="0037640C"/>
    <w:rsid w:val="003764ED"/>
    <w:rsid w:val="00376527"/>
    <w:rsid w:val="003765F7"/>
    <w:rsid w:val="00376600"/>
    <w:rsid w:val="00376644"/>
    <w:rsid w:val="00376755"/>
    <w:rsid w:val="003767BB"/>
    <w:rsid w:val="00376818"/>
    <w:rsid w:val="0037685B"/>
    <w:rsid w:val="00376908"/>
    <w:rsid w:val="00376B05"/>
    <w:rsid w:val="00376B35"/>
    <w:rsid w:val="00376B74"/>
    <w:rsid w:val="00376BCC"/>
    <w:rsid w:val="00376BFD"/>
    <w:rsid w:val="00376C04"/>
    <w:rsid w:val="00376C23"/>
    <w:rsid w:val="00376CA8"/>
    <w:rsid w:val="00376D71"/>
    <w:rsid w:val="00376EE1"/>
    <w:rsid w:val="00376F10"/>
    <w:rsid w:val="00376F45"/>
    <w:rsid w:val="00376FEE"/>
    <w:rsid w:val="00376FEF"/>
    <w:rsid w:val="00376FF1"/>
    <w:rsid w:val="003771A8"/>
    <w:rsid w:val="003772BF"/>
    <w:rsid w:val="0037742A"/>
    <w:rsid w:val="00377434"/>
    <w:rsid w:val="00377451"/>
    <w:rsid w:val="003774A0"/>
    <w:rsid w:val="003774E0"/>
    <w:rsid w:val="003774E5"/>
    <w:rsid w:val="00377515"/>
    <w:rsid w:val="00377563"/>
    <w:rsid w:val="00377570"/>
    <w:rsid w:val="00377670"/>
    <w:rsid w:val="0037767D"/>
    <w:rsid w:val="003776FC"/>
    <w:rsid w:val="003777C1"/>
    <w:rsid w:val="003777DE"/>
    <w:rsid w:val="00377825"/>
    <w:rsid w:val="0037793A"/>
    <w:rsid w:val="00377961"/>
    <w:rsid w:val="003779C6"/>
    <w:rsid w:val="003779E2"/>
    <w:rsid w:val="00377B10"/>
    <w:rsid w:val="00377B2C"/>
    <w:rsid w:val="00377B6F"/>
    <w:rsid w:val="00377BA9"/>
    <w:rsid w:val="00377BB8"/>
    <w:rsid w:val="00377C72"/>
    <w:rsid w:val="00377C84"/>
    <w:rsid w:val="00377CC1"/>
    <w:rsid w:val="00377EA2"/>
    <w:rsid w:val="00377EC4"/>
    <w:rsid w:val="00377EE4"/>
    <w:rsid w:val="00377EE9"/>
    <w:rsid w:val="0038000E"/>
    <w:rsid w:val="003800CF"/>
    <w:rsid w:val="003800D0"/>
    <w:rsid w:val="0038019F"/>
    <w:rsid w:val="00380335"/>
    <w:rsid w:val="00380473"/>
    <w:rsid w:val="003804B3"/>
    <w:rsid w:val="00380666"/>
    <w:rsid w:val="0038066C"/>
    <w:rsid w:val="00380688"/>
    <w:rsid w:val="00380739"/>
    <w:rsid w:val="00380750"/>
    <w:rsid w:val="00380877"/>
    <w:rsid w:val="0038089F"/>
    <w:rsid w:val="003808D9"/>
    <w:rsid w:val="003809C2"/>
    <w:rsid w:val="003809D1"/>
    <w:rsid w:val="003809D5"/>
    <w:rsid w:val="00380B32"/>
    <w:rsid w:val="00380BA2"/>
    <w:rsid w:val="00380BFF"/>
    <w:rsid w:val="00380C1F"/>
    <w:rsid w:val="00380C35"/>
    <w:rsid w:val="00380C62"/>
    <w:rsid w:val="00380DCC"/>
    <w:rsid w:val="00380E0B"/>
    <w:rsid w:val="00380F9E"/>
    <w:rsid w:val="00380FC3"/>
    <w:rsid w:val="00380FE1"/>
    <w:rsid w:val="00380FE3"/>
    <w:rsid w:val="0038100D"/>
    <w:rsid w:val="00381016"/>
    <w:rsid w:val="00381039"/>
    <w:rsid w:val="00381093"/>
    <w:rsid w:val="003810A5"/>
    <w:rsid w:val="00381132"/>
    <w:rsid w:val="00381160"/>
    <w:rsid w:val="00381275"/>
    <w:rsid w:val="00381349"/>
    <w:rsid w:val="003814AF"/>
    <w:rsid w:val="003814D3"/>
    <w:rsid w:val="003814DD"/>
    <w:rsid w:val="00381509"/>
    <w:rsid w:val="00381521"/>
    <w:rsid w:val="00381613"/>
    <w:rsid w:val="003816C9"/>
    <w:rsid w:val="00381765"/>
    <w:rsid w:val="0038176E"/>
    <w:rsid w:val="003818D6"/>
    <w:rsid w:val="003819FA"/>
    <w:rsid w:val="00381A29"/>
    <w:rsid w:val="00381A51"/>
    <w:rsid w:val="00381B0C"/>
    <w:rsid w:val="00381BA7"/>
    <w:rsid w:val="00381C00"/>
    <w:rsid w:val="00381D20"/>
    <w:rsid w:val="00381D43"/>
    <w:rsid w:val="00381DAC"/>
    <w:rsid w:val="00381DF8"/>
    <w:rsid w:val="00381E67"/>
    <w:rsid w:val="00381E6D"/>
    <w:rsid w:val="00381EB8"/>
    <w:rsid w:val="00381F0D"/>
    <w:rsid w:val="00381F4A"/>
    <w:rsid w:val="00381F8A"/>
    <w:rsid w:val="00381F92"/>
    <w:rsid w:val="00381F9A"/>
    <w:rsid w:val="0038202A"/>
    <w:rsid w:val="00382042"/>
    <w:rsid w:val="00382054"/>
    <w:rsid w:val="003820B2"/>
    <w:rsid w:val="0038210E"/>
    <w:rsid w:val="0038211F"/>
    <w:rsid w:val="00382155"/>
    <w:rsid w:val="0038216D"/>
    <w:rsid w:val="003821BC"/>
    <w:rsid w:val="0038223A"/>
    <w:rsid w:val="00382266"/>
    <w:rsid w:val="003823D4"/>
    <w:rsid w:val="003824CD"/>
    <w:rsid w:val="00382511"/>
    <w:rsid w:val="00382520"/>
    <w:rsid w:val="003825DB"/>
    <w:rsid w:val="003825FF"/>
    <w:rsid w:val="0038265F"/>
    <w:rsid w:val="0038266B"/>
    <w:rsid w:val="0038277B"/>
    <w:rsid w:val="00382939"/>
    <w:rsid w:val="003829CA"/>
    <w:rsid w:val="00382B11"/>
    <w:rsid w:val="00382BA3"/>
    <w:rsid w:val="00382BDE"/>
    <w:rsid w:val="00382BFF"/>
    <w:rsid w:val="00382C6F"/>
    <w:rsid w:val="00382CCE"/>
    <w:rsid w:val="00382DC6"/>
    <w:rsid w:val="00382E01"/>
    <w:rsid w:val="00382E9F"/>
    <w:rsid w:val="00382F27"/>
    <w:rsid w:val="00382F59"/>
    <w:rsid w:val="00382F87"/>
    <w:rsid w:val="00382FE0"/>
    <w:rsid w:val="0038300F"/>
    <w:rsid w:val="00383052"/>
    <w:rsid w:val="00383091"/>
    <w:rsid w:val="003830BE"/>
    <w:rsid w:val="00383152"/>
    <w:rsid w:val="003831C9"/>
    <w:rsid w:val="003831EF"/>
    <w:rsid w:val="0038335D"/>
    <w:rsid w:val="0038339A"/>
    <w:rsid w:val="003833AC"/>
    <w:rsid w:val="003833B5"/>
    <w:rsid w:val="003834C7"/>
    <w:rsid w:val="003834FC"/>
    <w:rsid w:val="00383580"/>
    <w:rsid w:val="00383663"/>
    <w:rsid w:val="00383665"/>
    <w:rsid w:val="00383674"/>
    <w:rsid w:val="0038369E"/>
    <w:rsid w:val="003836C2"/>
    <w:rsid w:val="003836CB"/>
    <w:rsid w:val="003837A2"/>
    <w:rsid w:val="00383844"/>
    <w:rsid w:val="003838C4"/>
    <w:rsid w:val="00383AED"/>
    <w:rsid w:val="00383B8E"/>
    <w:rsid w:val="00383BE6"/>
    <w:rsid w:val="00383C0E"/>
    <w:rsid w:val="00383C30"/>
    <w:rsid w:val="00383C48"/>
    <w:rsid w:val="00383E46"/>
    <w:rsid w:val="00383E57"/>
    <w:rsid w:val="00383E69"/>
    <w:rsid w:val="00383EB6"/>
    <w:rsid w:val="00383F27"/>
    <w:rsid w:val="00383F44"/>
    <w:rsid w:val="00383FC4"/>
    <w:rsid w:val="00384003"/>
    <w:rsid w:val="00384095"/>
    <w:rsid w:val="00384111"/>
    <w:rsid w:val="00384153"/>
    <w:rsid w:val="003841FB"/>
    <w:rsid w:val="00384207"/>
    <w:rsid w:val="0038422A"/>
    <w:rsid w:val="0038423C"/>
    <w:rsid w:val="003842DB"/>
    <w:rsid w:val="003842FE"/>
    <w:rsid w:val="00384309"/>
    <w:rsid w:val="00384396"/>
    <w:rsid w:val="00384412"/>
    <w:rsid w:val="00384419"/>
    <w:rsid w:val="00384445"/>
    <w:rsid w:val="003844D7"/>
    <w:rsid w:val="00384522"/>
    <w:rsid w:val="00384529"/>
    <w:rsid w:val="00384542"/>
    <w:rsid w:val="0038465A"/>
    <w:rsid w:val="003846F7"/>
    <w:rsid w:val="00384748"/>
    <w:rsid w:val="00384757"/>
    <w:rsid w:val="0038476D"/>
    <w:rsid w:val="0038478A"/>
    <w:rsid w:val="003847A2"/>
    <w:rsid w:val="003847AA"/>
    <w:rsid w:val="00384867"/>
    <w:rsid w:val="00384892"/>
    <w:rsid w:val="003848DB"/>
    <w:rsid w:val="003848E3"/>
    <w:rsid w:val="003849BD"/>
    <w:rsid w:val="003849CD"/>
    <w:rsid w:val="003849D2"/>
    <w:rsid w:val="00384A20"/>
    <w:rsid w:val="00384A24"/>
    <w:rsid w:val="00384A7F"/>
    <w:rsid w:val="00384AC3"/>
    <w:rsid w:val="00384AE5"/>
    <w:rsid w:val="00384B7F"/>
    <w:rsid w:val="00384B81"/>
    <w:rsid w:val="00384BA3"/>
    <w:rsid w:val="00384BEE"/>
    <w:rsid w:val="00384C41"/>
    <w:rsid w:val="00384CE3"/>
    <w:rsid w:val="00384D30"/>
    <w:rsid w:val="00384D98"/>
    <w:rsid w:val="00384DB7"/>
    <w:rsid w:val="00384E0C"/>
    <w:rsid w:val="00384EBC"/>
    <w:rsid w:val="00384F61"/>
    <w:rsid w:val="00384F71"/>
    <w:rsid w:val="00384FBA"/>
    <w:rsid w:val="00385041"/>
    <w:rsid w:val="003850CE"/>
    <w:rsid w:val="00385184"/>
    <w:rsid w:val="003851FD"/>
    <w:rsid w:val="0038526B"/>
    <w:rsid w:val="003852D4"/>
    <w:rsid w:val="0038538D"/>
    <w:rsid w:val="003853BB"/>
    <w:rsid w:val="003853D2"/>
    <w:rsid w:val="00385503"/>
    <w:rsid w:val="0038554E"/>
    <w:rsid w:val="00385556"/>
    <w:rsid w:val="00385614"/>
    <w:rsid w:val="003856C0"/>
    <w:rsid w:val="003857B3"/>
    <w:rsid w:val="0038581F"/>
    <w:rsid w:val="00385877"/>
    <w:rsid w:val="003859F7"/>
    <w:rsid w:val="00385A41"/>
    <w:rsid w:val="00385AC7"/>
    <w:rsid w:val="00385BE3"/>
    <w:rsid w:val="00385C64"/>
    <w:rsid w:val="00385C97"/>
    <w:rsid w:val="00385CEE"/>
    <w:rsid w:val="00385DA4"/>
    <w:rsid w:val="00385E31"/>
    <w:rsid w:val="00385EF9"/>
    <w:rsid w:val="00385F2D"/>
    <w:rsid w:val="00385FEE"/>
    <w:rsid w:val="0038604D"/>
    <w:rsid w:val="00386053"/>
    <w:rsid w:val="00386078"/>
    <w:rsid w:val="003860EE"/>
    <w:rsid w:val="00386188"/>
    <w:rsid w:val="003861E4"/>
    <w:rsid w:val="00386212"/>
    <w:rsid w:val="003862A9"/>
    <w:rsid w:val="00386310"/>
    <w:rsid w:val="003863B8"/>
    <w:rsid w:val="0038644E"/>
    <w:rsid w:val="003864B8"/>
    <w:rsid w:val="003865A0"/>
    <w:rsid w:val="003865E8"/>
    <w:rsid w:val="003865EF"/>
    <w:rsid w:val="00386640"/>
    <w:rsid w:val="003866F9"/>
    <w:rsid w:val="00386754"/>
    <w:rsid w:val="00386772"/>
    <w:rsid w:val="003867DB"/>
    <w:rsid w:val="003867DE"/>
    <w:rsid w:val="00386864"/>
    <w:rsid w:val="003869EB"/>
    <w:rsid w:val="00386A1D"/>
    <w:rsid w:val="00386A3F"/>
    <w:rsid w:val="00386AF4"/>
    <w:rsid w:val="00386AF7"/>
    <w:rsid w:val="00386C9A"/>
    <w:rsid w:val="00386D35"/>
    <w:rsid w:val="00386DBD"/>
    <w:rsid w:val="00386E43"/>
    <w:rsid w:val="00386EBD"/>
    <w:rsid w:val="00386F35"/>
    <w:rsid w:val="00386F82"/>
    <w:rsid w:val="00386FC0"/>
    <w:rsid w:val="00386FD1"/>
    <w:rsid w:val="0038709C"/>
    <w:rsid w:val="003870CC"/>
    <w:rsid w:val="003870E9"/>
    <w:rsid w:val="003870F2"/>
    <w:rsid w:val="0038711D"/>
    <w:rsid w:val="00387139"/>
    <w:rsid w:val="003871A8"/>
    <w:rsid w:val="0038747E"/>
    <w:rsid w:val="003874A6"/>
    <w:rsid w:val="003874B9"/>
    <w:rsid w:val="003874D6"/>
    <w:rsid w:val="003874DC"/>
    <w:rsid w:val="0038751E"/>
    <w:rsid w:val="003875C6"/>
    <w:rsid w:val="00387658"/>
    <w:rsid w:val="003876B1"/>
    <w:rsid w:val="003876C7"/>
    <w:rsid w:val="00387720"/>
    <w:rsid w:val="003877D7"/>
    <w:rsid w:val="00387942"/>
    <w:rsid w:val="0038796B"/>
    <w:rsid w:val="00387A05"/>
    <w:rsid w:val="00387A64"/>
    <w:rsid w:val="00387A99"/>
    <w:rsid w:val="00387BA6"/>
    <w:rsid w:val="00387C1D"/>
    <w:rsid w:val="00387C37"/>
    <w:rsid w:val="00387CF1"/>
    <w:rsid w:val="00387D09"/>
    <w:rsid w:val="00387D1E"/>
    <w:rsid w:val="00387D2E"/>
    <w:rsid w:val="00387D38"/>
    <w:rsid w:val="00387EB9"/>
    <w:rsid w:val="00387F2C"/>
    <w:rsid w:val="00387F6E"/>
    <w:rsid w:val="00387FBE"/>
    <w:rsid w:val="00387FC0"/>
    <w:rsid w:val="00387FCF"/>
    <w:rsid w:val="0038EDE6"/>
    <w:rsid w:val="00390012"/>
    <w:rsid w:val="00390032"/>
    <w:rsid w:val="0039005A"/>
    <w:rsid w:val="0039005C"/>
    <w:rsid w:val="0039009E"/>
    <w:rsid w:val="003900BD"/>
    <w:rsid w:val="003900BF"/>
    <w:rsid w:val="003900C8"/>
    <w:rsid w:val="00390106"/>
    <w:rsid w:val="00390125"/>
    <w:rsid w:val="00390160"/>
    <w:rsid w:val="0039016D"/>
    <w:rsid w:val="00390407"/>
    <w:rsid w:val="0039055E"/>
    <w:rsid w:val="00390566"/>
    <w:rsid w:val="00390597"/>
    <w:rsid w:val="0039059E"/>
    <w:rsid w:val="003905B1"/>
    <w:rsid w:val="00390628"/>
    <w:rsid w:val="00390661"/>
    <w:rsid w:val="003906B0"/>
    <w:rsid w:val="003906DC"/>
    <w:rsid w:val="003906E0"/>
    <w:rsid w:val="0039075C"/>
    <w:rsid w:val="00390767"/>
    <w:rsid w:val="00390855"/>
    <w:rsid w:val="003908A8"/>
    <w:rsid w:val="003908B4"/>
    <w:rsid w:val="003908E3"/>
    <w:rsid w:val="003908F5"/>
    <w:rsid w:val="00390967"/>
    <w:rsid w:val="0039096A"/>
    <w:rsid w:val="0039099F"/>
    <w:rsid w:val="003909C9"/>
    <w:rsid w:val="00390A90"/>
    <w:rsid w:val="00390B1F"/>
    <w:rsid w:val="00390B60"/>
    <w:rsid w:val="00390B85"/>
    <w:rsid w:val="00390C0A"/>
    <w:rsid w:val="00390C4A"/>
    <w:rsid w:val="00390C8E"/>
    <w:rsid w:val="00390D64"/>
    <w:rsid w:val="00390DA1"/>
    <w:rsid w:val="00390DC4"/>
    <w:rsid w:val="00390E37"/>
    <w:rsid w:val="00390E54"/>
    <w:rsid w:val="00390F0F"/>
    <w:rsid w:val="00390F3D"/>
    <w:rsid w:val="00390FCB"/>
    <w:rsid w:val="003910BF"/>
    <w:rsid w:val="003910D2"/>
    <w:rsid w:val="00391131"/>
    <w:rsid w:val="003911BA"/>
    <w:rsid w:val="003911C3"/>
    <w:rsid w:val="003911C7"/>
    <w:rsid w:val="003911DC"/>
    <w:rsid w:val="0039124A"/>
    <w:rsid w:val="00391299"/>
    <w:rsid w:val="003912B0"/>
    <w:rsid w:val="0039133F"/>
    <w:rsid w:val="003913C5"/>
    <w:rsid w:val="003913E9"/>
    <w:rsid w:val="0039148B"/>
    <w:rsid w:val="003914C1"/>
    <w:rsid w:val="003914D9"/>
    <w:rsid w:val="00391502"/>
    <w:rsid w:val="003915B4"/>
    <w:rsid w:val="00391612"/>
    <w:rsid w:val="00391613"/>
    <w:rsid w:val="00391618"/>
    <w:rsid w:val="0039162F"/>
    <w:rsid w:val="003916C9"/>
    <w:rsid w:val="003916F9"/>
    <w:rsid w:val="00391868"/>
    <w:rsid w:val="003918F5"/>
    <w:rsid w:val="003919C0"/>
    <w:rsid w:val="003919C5"/>
    <w:rsid w:val="00391A16"/>
    <w:rsid w:val="00391AE6"/>
    <w:rsid w:val="00391B61"/>
    <w:rsid w:val="00391B7E"/>
    <w:rsid w:val="00391C24"/>
    <w:rsid w:val="00391CCC"/>
    <w:rsid w:val="00391CEB"/>
    <w:rsid w:val="00391D64"/>
    <w:rsid w:val="00391D6E"/>
    <w:rsid w:val="00391EB7"/>
    <w:rsid w:val="00391EE0"/>
    <w:rsid w:val="00392078"/>
    <w:rsid w:val="00392093"/>
    <w:rsid w:val="0039216C"/>
    <w:rsid w:val="003921D1"/>
    <w:rsid w:val="003921F2"/>
    <w:rsid w:val="00392278"/>
    <w:rsid w:val="003922DE"/>
    <w:rsid w:val="00392381"/>
    <w:rsid w:val="003923FD"/>
    <w:rsid w:val="00392440"/>
    <w:rsid w:val="00392484"/>
    <w:rsid w:val="0039259B"/>
    <w:rsid w:val="003925AC"/>
    <w:rsid w:val="003925D2"/>
    <w:rsid w:val="003925E0"/>
    <w:rsid w:val="00392658"/>
    <w:rsid w:val="0039269B"/>
    <w:rsid w:val="003926D9"/>
    <w:rsid w:val="00392740"/>
    <w:rsid w:val="003927FB"/>
    <w:rsid w:val="0039284A"/>
    <w:rsid w:val="0039284B"/>
    <w:rsid w:val="003928BC"/>
    <w:rsid w:val="00392B63"/>
    <w:rsid w:val="00392BC0"/>
    <w:rsid w:val="00392BED"/>
    <w:rsid w:val="00392C7C"/>
    <w:rsid w:val="00392DC5"/>
    <w:rsid w:val="00393042"/>
    <w:rsid w:val="003930A3"/>
    <w:rsid w:val="003930AD"/>
    <w:rsid w:val="003930D3"/>
    <w:rsid w:val="00393103"/>
    <w:rsid w:val="00393132"/>
    <w:rsid w:val="003932BA"/>
    <w:rsid w:val="00393312"/>
    <w:rsid w:val="00393363"/>
    <w:rsid w:val="00393489"/>
    <w:rsid w:val="003934AC"/>
    <w:rsid w:val="003934E7"/>
    <w:rsid w:val="00393517"/>
    <w:rsid w:val="0039359F"/>
    <w:rsid w:val="003936A1"/>
    <w:rsid w:val="00393830"/>
    <w:rsid w:val="00393833"/>
    <w:rsid w:val="003939C5"/>
    <w:rsid w:val="003939CE"/>
    <w:rsid w:val="003939FB"/>
    <w:rsid w:val="003939FC"/>
    <w:rsid w:val="00393A53"/>
    <w:rsid w:val="00393A84"/>
    <w:rsid w:val="00393A9B"/>
    <w:rsid w:val="00393AAC"/>
    <w:rsid w:val="00393B03"/>
    <w:rsid w:val="00393BA4"/>
    <w:rsid w:val="00393BB0"/>
    <w:rsid w:val="00393C50"/>
    <w:rsid w:val="00393C7F"/>
    <w:rsid w:val="00393CC1"/>
    <w:rsid w:val="00393D06"/>
    <w:rsid w:val="00393E1D"/>
    <w:rsid w:val="00393EC1"/>
    <w:rsid w:val="00394086"/>
    <w:rsid w:val="003940FE"/>
    <w:rsid w:val="0039412C"/>
    <w:rsid w:val="0039413E"/>
    <w:rsid w:val="003941B4"/>
    <w:rsid w:val="00394244"/>
    <w:rsid w:val="0039435E"/>
    <w:rsid w:val="00394399"/>
    <w:rsid w:val="003944F8"/>
    <w:rsid w:val="00394685"/>
    <w:rsid w:val="0039479B"/>
    <w:rsid w:val="003947B5"/>
    <w:rsid w:val="00394808"/>
    <w:rsid w:val="00394856"/>
    <w:rsid w:val="003948F7"/>
    <w:rsid w:val="00394926"/>
    <w:rsid w:val="0039495D"/>
    <w:rsid w:val="003949C7"/>
    <w:rsid w:val="00394A20"/>
    <w:rsid w:val="00394A9F"/>
    <w:rsid w:val="00394AB2"/>
    <w:rsid w:val="00394AC0"/>
    <w:rsid w:val="00394AD9"/>
    <w:rsid w:val="00394B28"/>
    <w:rsid w:val="00394B78"/>
    <w:rsid w:val="00394BA8"/>
    <w:rsid w:val="00394C0A"/>
    <w:rsid w:val="00394C1D"/>
    <w:rsid w:val="00394E26"/>
    <w:rsid w:val="0039506E"/>
    <w:rsid w:val="0039519B"/>
    <w:rsid w:val="00395371"/>
    <w:rsid w:val="00395547"/>
    <w:rsid w:val="003955CF"/>
    <w:rsid w:val="00395658"/>
    <w:rsid w:val="0039569C"/>
    <w:rsid w:val="003956AB"/>
    <w:rsid w:val="0039570E"/>
    <w:rsid w:val="00395719"/>
    <w:rsid w:val="003957C4"/>
    <w:rsid w:val="003957CB"/>
    <w:rsid w:val="003957DA"/>
    <w:rsid w:val="00395805"/>
    <w:rsid w:val="0039581D"/>
    <w:rsid w:val="0039590A"/>
    <w:rsid w:val="00395AA4"/>
    <w:rsid w:val="00395ACE"/>
    <w:rsid w:val="00395AF8"/>
    <w:rsid w:val="00395B17"/>
    <w:rsid w:val="00395BC8"/>
    <w:rsid w:val="00395C41"/>
    <w:rsid w:val="00395C4A"/>
    <w:rsid w:val="00395D9E"/>
    <w:rsid w:val="00395DCD"/>
    <w:rsid w:val="00395DDC"/>
    <w:rsid w:val="00395E5E"/>
    <w:rsid w:val="00395F36"/>
    <w:rsid w:val="00395FB5"/>
    <w:rsid w:val="00395FBF"/>
    <w:rsid w:val="00395FEC"/>
    <w:rsid w:val="00396024"/>
    <w:rsid w:val="00396029"/>
    <w:rsid w:val="00396030"/>
    <w:rsid w:val="00396162"/>
    <w:rsid w:val="003961B3"/>
    <w:rsid w:val="0039620D"/>
    <w:rsid w:val="00396255"/>
    <w:rsid w:val="00396275"/>
    <w:rsid w:val="00396276"/>
    <w:rsid w:val="003962F6"/>
    <w:rsid w:val="00396322"/>
    <w:rsid w:val="003963F4"/>
    <w:rsid w:val="00396429"/>
    <w:rsid w:val="00396493"/>
    <w:rsid w:val="003964FD"/>
    <w:rsid w:val="00396561"/>
    <w:rsid w:val="0039659A"/>
    <w:rsid w:val="0039674F"/>
    <w:rsid w:val="0039677C"/>
    <w:rsid w:val="003967BE"/>
    <w:rsid w:val="00396816"/>
    <w:rsid w:val="0039689A"/>
    <w:rsid w:val="003968AB"/>
    <w:rsid w:val="00396959"/>
    <w:rsid w:val="003969EB"/>
    <w:rsid w:val="00396AA9"/>
    <w:rsid w:val="00396C72"/>
    <w:rsid w:val="00396CEE"/>
    <w:rsid w:val="00396D09"/>
    <w:rsid w:val="00396D4B"/>
    <w:rsid w:val="00396DB9"/>
    <w:rsid w:val="00396E46"/>
    <w:rsid w:val="00396E74"/>
    <w:rsid w:val="00397005"/>
    <w:rsid w:val="003970E2"/>
    <w:rsid w:val="003970EA"/>
    <w:rsid w:val="00397184"/>
    <w:rsid w:val="003971BF"/>
    <w:rsid w:val="00397235"/>
    <w:rsid w:val="00397292"/>
    <w:rsid w:val="003972EC"/>
    <w:rsid w:val="00397365"/>
    <w:rsid w:val="003973E8"/>
    <w:rsid w:val="003974DC"/>
    <w:rsid w:val="0039756B"/>
    <w:rsid w:val="003975DE"/>
    <w:rsid w:val="003975E5"/>
    <w:rsid w:val="00397700"/>
    <w:rsid w:val="00397714"/>
    <w:rsid w:val="0039775D"/>
    <w:rsid w:val="0039782C"/>
    <w:rsid w:val="0039786A"/>
    <w:rsid w:val="00397870"/>
    <w:rsid w:val="003978D6"/>
    <w:rsid w:val="00397921"/>
    <w:rsid w:val="0039796C"/>
    <w:rsid w:val="00397997"/>
    <w:rsid w:val="00397B01"/>
    <w:rsid w:val="00397B26"/>
    <w:rsid w:val="00397BF3"/>
    <w:rsid w:val="00397CA5"/>
    <w:rsid w:val="00397D83"/>
    <w:rsid w:val="00397E1D"/>
    <w:rsid w:val="00397E1E"/>
    <w:rsid w:val="00397E2B"/>
    <w:rsid w:val="00397EB6"/>
    <w:rsid w:val="00397EB7"/>
    <w:rsid w:val="00397EDF"/>
    <w:rsid w:val="00397F77"/>
    <w:rsid w:val="00397FAE"/>
    <w:rsid w:val="003A004F"/>
    <w:rsid w:val="003A00D0"/>
    <w:rsid w:val="003A0272"/>
    <w:rsid w:val="003A02B5"/>
    <w:rsid w:val="003A02B7"/>
    <w:rsid w:val="003A02CF"/>
    <w:rsid w:val="003A0328"/>
    <w:rsid w:val="003A0419"/>
    <w:rsid w:val="003A0549"/>
    <w:rsid w:val="003A066D"/>
    <w:rsid w:val="003A0679"/>
    <w:rsid w:val="003A06A6"/>
    <w:rsid w:val="003A075E"/>
    <w:rsid w:val="003A07AD"/>
    <w:rsid w:val="003A07C8"/>
    <w:rsid w:val="003A07CA"/>
    <w:rsid w:val="003A0884"/>
    <w:rsid w:val="003A09AA"/>
    <w:rsid w:val="003A09AD"/>
    <w:rsid w:val="003A0A07"/>
    <w:rsid w:val="003A0B1B"/>
    <w:rsid w:val="003A0B55"/>
    <w:rsid w:val="003A0C76"/>
    <w:rsid w:val="003A0CA7"/>
    <w:rsid w:val="003A0CC6"/>
    <w:rsid w:val="003A0D01"/>
    <w:rsid w:val="003A0D73"/>
    <w:rsid w:val="003A0E97"/>
    <w:rsid w:val="003A101D"/>
    <w:rsid w:val="003A106D"/>
    <w:rsid w:val="003A1070"/>
    <w:rsid w:val="003A10CC"/>
    <w:rsid w:val="003A10E3"/>
    <w:rsid w:val="003A1105"/>
    <w:rsid w:val="003A11D7"/>
    <w:rsid w:val="003A12E7"/>
    <w:rsid w:val="003A130E"/>
    <w:rsid w:val="003A1346"/>
    <w:rsid w:val="003A1359"/>
    <w:rsid w:val="003A1393"/>
    <w:rsid w:val="003A1459"/>
    <w:rsid w:val="003A145C"/>
    <w:rsid w:val="003A1569"/>
    <w:rsid w:val="003A158E"/>
    <w:rsid w:val="003A163C"/>
    <w:rsid w:val="003A1687"/>
    <w:rsid w:val="003A16EA"/>
    <w:rsid w:val="003A172A"/>
    <w:rsid w:val="003A1737"/>
    <w:rsid w:val="003A173C"/>
    <w:rsid w:val="003A1758"/>
    <w:rsid w:val="003A1868"/>
    <w:rsid w:val="003A18BA"/>
    <w:rsid w:val="003A18CA"/>
    <w:rsid w:val="003A1940"/>
    <w:rsid w:val="003A195A"/>
    <w:rsid w:val="003A1966"/>
    <w:rsid w:val="003A196A"/>
    <w:rsid w:val="003A196E"/>
    <w:rsid w:val="003A19A4"/>
    <w:rsid w:val="003A19D5"/>
    <w:rsid w:val="003A1A5F"/>
    <w:rsid w:val="003A1B1B"/>
    <w:rsid w:val="003A1B4C"/>
    <w:rsid w:val="003A1B72"/>
    <w:rsid w:val="003A1B9B"/>
    <w:rsid w:val="003A1BC2"/>
    <w:rsid w:val="003A1C01"/>
    <w:rsid w:val="003A1C52"/>
    <w:rsid w:val="003A1C7C"/>
    <w:rsid w:val="003A1D2D"/>
    <w:rsid w:val="003A1E19"/>
    <w:rsid w:val="003A1ED7"/>
    <w:rsid w:val="003A1EF2"/>
    <w:rsid w:val="003A1F53"/>
    <w:rsid w:val="003A20AC"/>
    <w:rsid w:val="003A2154"/>
    <w:rsid w:val="003A21F2"/>
    <w:rsid w:val="003A220C"/>
    <w:rsid w:val="003A2280"/>
    <w:rsid w:val="003A22A4"/>
    <w:rsid w:val="003A245F"/>
    <w:rsid w:val="003A24AF"/>
    <w:rsid w:val="003A24D0"/>
    <w:rsid w:val="003A2588"/>
    <w:rsid w:val="003A2691"/>
    <w:rsid w:val="003A26F6"/>
    <w:rsid w:val="003A2752"/>
    <w:rsid w:val="003A276F"/>
    <w:rsid w:val="003A277F"/>
    <w:rsid w:val="003A2838"/>
    <w:rsid w:val="003A2888"/>
    <w:rsid w:val="003A29AA"/>
    <w:rsid w:val="003A29E2"/>
    <w:rsid w:val="003A29ED"/>
    <w:rsid w:val="003A2A41"/>
    <w:rsid w:val="003A2BB5"/>
    <w:rsid w:val="003A2C28"/>
    <w:rsid w:val="003A2C91"/>
    <w:rsid w:val="003A2D05"/>
    <w:rsid w:val="003A2D2C"/>
    <w:rsid w:val="003A2D40"/>
    <w:rsid w:val="003A2E85"/>
    <w:rsid w:val="003A2EA5"/>
    <w:rsid w:val="003A2FF2"/>
    <w:rsid w:val="003A3065"/>
    <w:rsid w:val="003A30B8"/>
    <w:rsid w:val="003A3136"/>
    <w:rsid w:val="003A313D"/>
    <w:rsid w:val="003A318B"/>
    <w:rsid w:val="003A3191"/>
    <w:rsid w:val="003A3261"/>
    <w:rsid w:val="003A3262"/>
    <w:rsid w:val="003A328E"/>
    <w:rsid w:val="003A3301"/>
    <w:rsid w:val="003A3322"/>
    <w:rsid w:val="003A33FB"/>
    <w:rsid w:val="003A348B"/>
    <w:rsid w:val="003A34C1"/>
    <w:rsid w:val="003A35C0"/>
    <w:rsid w:val="003A35DA"/>
    <w:rsid w:val="003A3606"/>
    <w:rsid w:val="003A36A5"/>
    <w:rsid w:val="003A37EC"/>
    <w:rsid w:val="003A37F6"/>
    <w:rsid w:val="003A3872"/>
    <w:rsid w:val="003A38C0"/>
    <w:rsid w:val="003A38F6"/>
    <w:rsid w:val="003A392B"/>
    <w:rsid w:val="003A3950"/>
    <w:rsid w:val="003A3969"/>
    <w:rsid w:val="003A39F2"/>
    <w:rsid w:val="003A3A7E"/>
    <w:rsid w:val="003A3B06"/>
    <w:rsid w:val="003A3B49"/>
    <w:rsid w:val="003A3BE9"/>
    <w:rsid w:val="003A3C2F"/>
    <w:rsid w:val="003A3C34"/>
    <w:rsid w:val="003A3C6C"/>
    <w:rsid w:val="003A3CC8"/>
    <w:rsid w:val="003A3CFB"/>
    <w:rsid w:val="003A3D1C"/>
    <w:rsid w:val="003A3DCA"/>
    <w:rsid w:val="003A3E79"/>
    <w:rsid w:val="003A3F03"/>
    <w:rsid w:val="003A3F1B"/>
    <w:rsid w:val="003A3FC6"/>
    <w:rsid w:val="003A3FCE"/>
    <w:rsid w:val="003A3FD3"/>
    <w:rsid w:val="003A4052"/>
    <w:rsid w:val="003A41AD"/>
    <w:rsid w:val="003A4234"/>
    <w:rsid w:val="003A429C"/>
    <w:rsid w:val="003A42CA"/>
    <w:rsid w:val="003A4323"/>
    <w:rsid w:val="003A4342"/>
    <w:rsid w:val="003A4368"/>
    <w:rsid w:val="003A43A9"/>
    <w:rsid w:val="003A4473"/>
    <w:rsid w:val="003A44AB"/>
    <w:rsid w:val="003A45CD"/>
    <w:rsid w:val="003A4684"/>
    <w:rsid w:val="003A469C"/>
    <w:rsid w:val="003A470E"/>
    <w:rsid w:val="003A47CC"/>
    <w:rsid w:val="003A482D"/>
    <w:rsid w:val="003A4866"/>
    <w:rsid w:val="003A492F"/>
    <w:rsid w:val="003A494D"/>
    <w:rsid w:val="003A4954"/>
    <w:rsid w:val="003A4980"/>
    <w:rsid w:val="003A49FB"/>
    <w:rsid w:val="003A4A7C"/>
    <w:rsid w:val="003A4AF6"/>
    <w:rsid w:val="003A4B93"/>
    <w:rsid w:val="003A4BCC"/>
    <w:rsid w:val="003A4BEE"/>
    <w:rsid w:val="003A4C74"/>
    <w:rsid w:val="003A4C95"/>
    <w:rsid w:val="003A4CF5"/>
    <w:rsid w:val="003A4D17"/>
    <w:rsid w:val="003A4D6F"/>
    <w:rsid w:val="003A4DB9"/>
    <w:rsid w:val="003A4E1A"/>
    <w:rsid w:val="003A4E79"/>
    <w:rsid w:val="003A4E8A"/>
    <w:rsid w:val="003A4F4C"/>
    <w:rsid w:val="003A4F9A"/>
    <w:rsid w:val="003A4FC3"/>
    <w:rsid w:val="003A5131"/>
    <w:rsid w:val="003A5160"/>
    <w:rsid w:val="003A518B"/>
    <w:rsid w:val="003A53AA"/>
    <w:rsid w:val="003A5453"/>
    <w:rsid w:val="003A54D9"/>
    <w:rsid w:val="003A54DF"/>
    <w:rsid w:val="003A5527"/>
    <w:rsid w:val="003A554B"/>
    <w:rsid w:val="003A5608"/>
    <w:rsid w:val="003A563D"/>
    <w:rsid w:val="003A576D"/>
    <w:rsid w:val="003A57CA"/>
    <w:rsid w:val="003A583E"/>
    <w:rsid w:val="003A5841"/>
    <w:rsid w:val="003A58EA"/>
    <w:rsid w:val="003A5970"/>
    <w:rsid w:val="003A59A2"/>
    <w:rsid w:val="003A59E3"/>
    <w:rsid w:val="003A5A65"/>
    <w:rsid w:val="003A5AFB"/>
    <w:rsid w:val="003A5B33"/>
    <w:rsid w:val="003A5B67"/>
    <w:rsid w:val="003A5B87"/>
    <w:rsid w:val="003A5C07"/>
    <w:rsid w:val="003A5CE5"/>
    <w:rsid w:val="003A5D6E"/>
    <w:rsid w:val="003A5E0D"/>
    <w:rsid w:val="003A5FA8"/>
    <w:rsid w:val="003A5FC7"/>
    <w:rsid w:val="003A607A"/>
    <w:rsid w:val="003A60A2"/>
    <w:rsid w:val="003A6127"/>
    <w:rsid w:val="003A61B9"/>
    <w:rsid w:val="003A61E3"/>
    <w:rsid w:val="003A6328"/>
    <w:rsid w:val="003A63CF"/>
    <w:rsid w:val="003A6554"/>
    <w:rsid w:val="003A65DC"/>
    <w:rsid w:val="003A668F"/>
    <w:rsid w:val="003A671F"/>
    <w:rsid w:val="003A6763"/>
    <w:rsid w:val="003A67D2"/>
    <w:rsid w:val="003A6804"/>
    <w:rsid w:val="003A6863"/>
    <w:rsid w:val="003A68C0"/>
    <w:rsid w:val="003A69D0"/>
    <w:rsid w:val="003A69D8"/>
    <w:rsid w:val="003A69FF"/>
    <w:rsid w:val="003A6A17"/>
    <w:rsid w:val="003A6A61"/>
    <w:rsid w:val="003A6B36"/>
    <w:rsid w:val="003A6DE1"/>
    <w:rsid w:val="003A6E4A"/>
    <w:rsid w:val="003A6E6E"/>
    <w:rsid w:val="003A6ED7"/>
    <w:rsid w:val="003A6F3D"/>
    <w:rsid w:val="003A6FCD"/>
    <w:rsid w:val="003A7057"/>
    <w:rsid w:val="003A7065"/>
    <w:rsid w:val="003A70E3"/>
    <w:rsid w:val="003A7159"/>
    <w:rsid w:val="003A7166"/>
    <w:rsid w:val="003A7171"/>
    <w:rsid w:val="003A7181"/>
    <w:rsid w:val="003A7196"/>
    <w:rsid w:val="003A721A"/>
    <w:rsid w:val="003A722D"/>
    <w:rsid w:val="003A7405"/>
    <w:rsid w:val="003A74F7"/>
    <w:rsid w:val="003A7622"/>
    <w:rsid w:val="003A7649"/>
    <w:rsid w:val="003A767D"/>
    <w:rsid w:val="003A7689"/>
    <w:rsid w:val="003A770C"/>
    <w:rsid w:val="003A7862"/>
    <w:rsid w:val="003A78F0"/>
    <w:rsid w:val="003A79B8"/>
    <w:rsid w:val="003A7A40"/>
    <w:rsid w:val="003A7B90"/>
    <w:rsid w:val="003A7C9B"/>
    <w:rsid w:val="003A7D39"/>
    <w:rsid w:val="003A7D63"/>
    <w:rsid w:val="003A7D87"/>
    <w:rsid w:val="003A7DB2"/>
    <w:rsid w:val="003A7DC7"/>
    <w:rsid w:val="003A7E6F"/>
    <w:rsid w:val="003A7F0E"/>
    <w:rsid w:val="003A7F31"/>
    <w:rsid w:val="003A7F32"/>
    <w:rsid w:val="003A7F34"/>
    <w:rsid w:val="003A7F5A"/>
    <w:rsid w:val="003A7FBA"/>
    <w:rsid w:val="003A7FEC"/>
    <w:rsid w:val="003B0070"/>
    <w:rsid w:val="003B00FA"/>
    <w:rsid w:val="003B0138"/>
    <w:rsid w:val="003B01A3"/>
    <w:rsid w:val="003B028A"/>
    <w:rsid w:val="003B032B"/>
    <w:rsid w:val="003B0387"/>
    <w:rsid w:val="003B03A3"/>
    <w:rsid w:val="003B03F3"/>
    <w:rsid w:val="003B0475"/>
    <w:rsid w:val="003B047D"/>
    <w:rsid w:val="003B04AD"/>
    <w:rsid w:val="003B04EF"/>
    <w:rsid w:val="003B0545"/>
    <w:rsid w:val="003B05BC"/>
    <w:rsid w:val="003B05EF"/>
    <w:rsid w:val="003B0658"/>
    <w:rsid w:val="003B0698"/>
    <w:rsid w:val="003B078E"/>
    <w:rsid w:val="003B087C"/>
    <w:rsid w:val="003B08AB"/>
    <w:rsid w:val="003B0980"/>
    <w:rsid w:val="003B0985"/>
    <w:rsid w:val="003B0AD5"/>
    <w:rsid w:val="003B0AF8"/>
    <w:rsid w:val="003B0B02"/>
    <w:rsid w:val="003B0C75"/>
    <w:rsid w:val="003B0C8A"/>
    <w:rsid w:val="003B0E12"/>
    <w:rsid w:val="003B0EA8"/>
    <w:rsid w:val="003B0FFC"/>
    <w:rsid w:val="003B13FC"/>
    <w:rsid w:val="003B141F"/>
    <w:rsid w:val="003B1454"/>
    <w:rsid w:val="003B1508"/>
    <w:rsid w:val="003B1519"/>
    <w:rsid w:val="003B1528"/>
    <w:rsid w:val="003B1530"/>
    <w:rsid w:val="003B1597"/>
    <w:rsid w:val="003B15B7"/>
    <w:rsid w:val="003B16B2"/>
    <w:rsid w:val="003B18AD"/>
    <w:rsid w:val="003B18BC"/>
    <w:rsid w:val="003B1AC6"/>
    <w:rsid w:val="003B1AE9"/>
    <w:rsid w:val="003B1B68"/>
    <w:rsid w:val="003B1D74"/>
    <w:rsid w:val="003B1EA7"/>
    <w:rsid w:val="003B1EC9"/>
    <w:rsid w:val="003B1ED1"/>
    <w:rsid w:val="003B1FD6"/>
    <w:rsid w:val="003B202B"/>
    <w:rsid w:val="003B209C"/>
    <w:rsid w:val="003B210F"/>
    <w:rsid w:val="003B21A3"/>
    <w:rsid w:val="003B2207"/>
    <w:rsid w:val="003B22A9"/>
    <w:rsid w:val="003B22F6"/>
    <w:rsid w:val="003B2354"/>
    <w:rsid w:val="003B2370"/>
    <w:rsid w:val="003B237B"/>
    <w:rsid w:val="003B2502"/>
    <w:rsid w:val="003B25A6"/>
    <w:rsid w:val="003B25D5"/>
    <w:rsid w:val="003B2688"/>
    <w:rsid w:val="003B26B6"/>
    <w:rsid w:val="003B26D4"/>
    <w:rsid w:val="003B2775"/>
    <w:rsid w:val="003B2869"/>
    <w:rsid w:val="003B289E"/>
    <w:rsid w:val="003B28EF"/>
    <w:rsid w:val="003B2960"/>
    <w:rsid w:val="003B29AB"/>
    <w:rsid w:val="003B29B7"/>
    <w:rsid w:val="003B29D7"/>
    <w:rsid w:val="003B2ADF"/>
    <w:rsid w:val="003B2B51"/>
    <w:rsid w:val="003B2B5D"/>
    <w:rsid w:val="003B2B70"/>
    <w:rsid w:val="003B2C97"/>
    <w:rsid w:val="003B2CAB"/>
    <w:rsid w:val="003B2CC9"/>
    <w:rsid w:val="003B2CF0"/>
    <w:rsid w:val="003B2CF4"/>
    <w:rsid w:val="003B2D83"/>
    <w:rsid w:val="003B2DE1"/>
    <w:rsid w:val="003B2E55"/>
    <w:rsid w:val="003B2E73"/>
    <w:rsid w:val="003B2EFF"/>
    <w:rsid w:val="003B2F08"/>
    <w:rsid w:val="003B30EC"/>
    <w:rsid w:val="003B31FF"/>
    <w:rsid w:val="003B3283"/>
    <w:rsid w:val="003B3306"/>
    <w:rsid w:val="003B3379"/>
    <w:rsid w:val="003B33A2"/>
    <w:rsid w:val="003B344E"/>
    <w:rsid w:val="003B34B3"/>
    <w:rsid w:val="003B34E8"/>
    <w:rsid w:val="003B3537"/>
    <w:rsid w:val="003B3542"/>
    <w:rsid w:val="003B3561"/>
    <w:rsid w:val="003B3663"/>
    <w:rsid w:val="003B3675"/>
    <w:rsid w:val="003B36E6"/>
    <w:rsid w:val="003B36F8"/>
    <w:rsid w:val="003B3768"/>
    <w:rsid w:val="003B37A4"/>
    <w:rsid w:val="003B37C6"/>
    <w:rsid w:val="003B37F3"/>
    <w:rsid w:val="003B3844"/>
    <w:rsid w:val="003B3968"/>
    <w:rsid w:val="003B396B"/>
    <w:rsid w:val="003B39DC"/>
    <w:rsid w:val="003B39E2"/>
    <w:rsid w:val="003B39EC"/>
    <w:rsid w:val="003B3A26"/>
    <w:rsid w:val="003B3A2A"/>
    <w:rsid w:val="003B3A48"/>
    <w:rsid w:val="003B3ADC"/>
    <w:rsid w:val="003B3B03"/>
    <w:rsid w:val="003B3B3E"/>
    <w:rsid w:val="003B3C10"/>
    <w:rsid w:val="003B3C5F"/>
    <w:rsid w:val="003B3C9E"/>
    <w:rsid w:val="003B3CB0"/>
    <w:rsid w:val="003B3CDF"/>
    <w:rsid w:val="003B3D08"/>
    <w:rsid w:val="003B3D53"/>
    <w:rsid w:val="003B3E3D"/>
    <w:rsid w:val="003B3E6C"/>
    <w:rsid w:val="003B3F4B"/>
    <w:rsid w:val="003B3F88"/>
    <w:rsid w:val="003B3FBE"/>
    <w:rsid w:val="003B4029"/>
    <w:rsid w:val="003B40D2"/>
    <w:rsid w:val="003B41B8"/>
    <w:rsid w:val="003B420D"/>
    <w:rsid w:val="003B4219"/>
    <w:rsid w:val="003B4244"/>
    <w:rsid w:val="003B42E2"/>
    <w:rsid w:val="003B4325"/>
    <w:rsid w:val="003B438E"/>
    <w:rsid w:val="003B4486"/>
    <w:rsid w:val="003B4493"/>
    <w:rsid w:val="003B44BC"/>
    <w:rsid w:val="003B4558"/>
    <w:rsid w:val="003B4586"/>
    <w:rsid w:val="003B45B6"/>
    <w:rsid w:val="003B45D4"/>
    <w:rsid w:val="003B45F0"/>
    <w:rsid w:val="003B4611"/>
    <w:rsid w:val="003B4667"/>
    <w:rsid w:val="003B46D3"/>
    <w:rsid w:val="003B4775"/>
    <w:rsid w:val="003B47FC"/>
    <w:rsid w:val="003B4808"/>
    <w:rsid w:val="003B4860"/>
    <w:rsid w:val="003B4872"/>
    <w:rsid w:val="003B4883"/>
    <w:rsid w:val="003B48DA"/>
    <w:rsid w:val="003B48F2"/>
    <w:rsid w:val="003B4918"/>
    <w:rsid w:val="003B4976"/>
    <w:rsid w:val="003B4A09"/>
    <w:rsid w:val="003B4A2C"/>
    <w:rsid w:val="003B4ACF"/>
    <w:rsid w:val="003B4ADF"/>
    <w:rsid w:val="003B4B36"/>
    <w:rsid w:val="003B4B55"/>
    <w:rsid w:val="003B4BE3"/>
    <w:rsid w:val="003B4D09"/>
    <w:rsid w:val="003B4D2B"/>
    <w:rsid w:val="003B4DE5"/>
    <w:rsid w:val="003B4E31"/>
    <w:rsid w:val="003B4E44"/>
    <w:rsid w:val="003B4E57"/>
    <w:rsid w:val="003B4E75"/>
    <w:rsid w:val="003B4E85"/>
    <w:rsid w:val="003B4F74"/>
    <w:rsid w:val="003B4F7E"/>
    <w:rsid w:val="003B4FB8"/>
    <w:rsid w:val="003B4FB9"/>
    <w:rsid w:val="003B4FEC"/>
    <w:rsid w:val="003B505B"/>
    <w:rsid w:val="003B50D5"/>
    <w:rsid w:val="003B5104"/>
    <w:rsid w:val="003B51AB"/>
    <w:rsid w:val="003B51F6"/>
    <w:rsid w:val="003B53B0"/>
    <w:rsid w:val="003B547B"/>
    <w:rsid w:val="003B54A4"/>
    <w:rsid w:val="003B54A7"/>
    <w:rsid w:val="003B54FD"/>
    <w:rsid w:val="003B5509"/>
    <w:rsid w:val="003B559F"/>
    <w:rsid w:val="003B563F"/>
    <w:rsid w:val="003B56E6"/>
    <w:rsid w:val="003B574C"/>
    <w:rsid w:val="003B5750"/>
    <w:rsid w:val="003B5753"/>
    <w:rsid w:val="003B57DB"/>
    <w:rsid w:val="003B5833"/>
    <w:rsid w:val="003B5907"/>
    <w:rsid w:val="003B59FE"/>
    <w:rsid w:val="003B5AF2"/>
    <w:rsid w:val="003B5B09"/>
    <w:rsid w:val="003B5B18"/>
    <w:rsid w:val="003B5B1C"/>
    <w:rsid w:val="003B5B48"/>
    <w:rsid w:val="003B5BB0"/>
    <w:rsid w:val="003B5C06"/>
    <w:rsid w:val="003B5C6C"/>
    <w:rsid w:val="003B5DAF"/>
    <w:rsid w:val="003B5E0C"/>
    <w:rsid w:val="003B5E21"/>
    <w:rsid w:val="003B5EB7"/>
    <w:rsid w:val="003B5EFE"/>
    <w:rsid w:val="003B5F17"/>
    <w:rsid w:val="003B5F24"/>
    <w:rsid w:val="003B606B"/>
    <w:rsid w:val="003B6121"/>
    <w:rsid w:val="003B61F3"/>
    <w:rsid w:val="003B6205"/>
    <w:rsid w:val="003B6215"/>
    <w:rsid w:val="003B625A"/>
    <w:rsid w:val="003B62EA"/>
    <w:rsid w:val="003B62F9"/>
    <w:rsid w:val="003B63AE"/>
    <w:rsid w:val="003B63F7"/>
    <w:rsid w:val="003B63F9"/>
    <w:rsid w:val="003B6418"/>
    <w:rsid w:val="003B6439"/>
    <w:rsid w:val="003B64C2"/>
    <w:rsid w:val="003B64CF"/>
    <w:rsid w:val="003B64F6"/>
    <w:rsid w:val="003B6513"/>
    <w:rsid w:val="003B652C"/>
    <w:rsid w:val="003B6572"/>
    <w:rsid w:val="003B6638"/>
    <w:rsid w:val="003B6669"/>
    <w:rsid w:val="003B6718"/>
    <w:rsid w:val="003B674D"/>
    <w:rsid w:val="003B6761"/>
    <w:rsid w:val="003B6888"/>
    <w:rsid w:val="003B68C9"/>
    <w:rsid w:val="003B68EA"/>
    <w:rsid w:val="003B69AE"/>
    <w:rsid w:val="003B6A74"/>
    <w:rsid w:val="003B6AAB"/>
    <w:rsid w:val="003B6AB6"/>
    <w:rsid w:val="003B6AEE"/>
    <w:rsid w:val="003B6B12"/>
    <w:rsid w:val="003B6B1D"/>
    <w:rsid w:val="003B6B44"/>
    <w:rsid w:val="003B6B76"/>
    <w:rsid w:val="003B6C6C"/>
    <w:rsid w:val="003B6CCB"/>
    <w:rsid w:val="003B6CF7"/>
    <w:rsid w:val="003B6D24"/>
    <w:rsid w:val="003B6D56"/>
    <w:rsid w:val="003B6D88"/>
    <w:rsid w:val="003B6DE4"/>
    <w:rsid w:val="003B6E29"/>
    <w:rsid w:val="003B6F2A"/>
    <w:rsid w:val="003B706B"/>
    <w:rsid w:val="003B70A6"/>
    <w:rsid w:val="003B70ED"/>
    <w:rsid w:val="003B713E"/>
    <w:rsid w:val="003B71B7"/>
    <w:rsid w:val="003B720E"/>
    <w:rsid w:val="003B7212"/>
    <w:rsid w:val="003B72A8"/>
    <w:rsid w:val="003B72C4"/>
    <w:rsid w:val="003B7302"/>
    <w:rsid w:val="003B73C8"/>
    <w:rsid w:val="003B73DC"/>
    <w:rsid w:val="003B7509"/>
    <w:rsid w:val="003B751E"/>
    <w:rsid w:val="003B75A2"/>
    <w:rsid w:val="003B76EC"/>
    <w:rsid w:val="003B76F3"/>
    <w:rsid w:val="003B771B"/>
    <w:rsid w:val="003B7741"/>
    <w:rsid w:val="003B77B6"/>
    <w:rsid w:val="003B77CE"/>
    <w:rsid w:val="003B77DE"/>
    <w:rsid w:val="003B7801"/>
    <w:rsid w:val="003B7810"/>
    <w:rsid w:val="003B7935"/>
    <w:rsid w:val="003B79A2"/>
    <w:rsid w:val="003B7ABE"/>
    <w:rsid w:val="003B7B8C"/>
    <w:rsid w:val="003B7BD2"/>
    <w:rsid w:val="003B7CA2"/>
    <w:rsid w:val="003B7CE2"/>
    <w:rsid w:val="003B7D6E"/>
    <w:rsid w:val="003B7DCD"/>
    <w:rsid w:val="003B7E28"/>
    <w:rsid w:val="003B7E99"/>
    <w:rsid w:val="003B7F25"/>
    <w:rsid w:val="003C00B7"/>
    <w:rsid w:val="003C0109"/>
    <w:rsid w:val="003C0229"/>
    <w:rsid w:val="003C029A"/>
    <w:rsid w:val="003C02CD"/>
    <w:rsid w:val="003C038B"/>
    <w:rsid w:val="003C0413"/>
    <w:rsid w:val="003C04EE"/>
    <w:rsid w:val="003C053B"/>
    <w:rsid w:val="003C0702"/>
    <w:rsid w:val="003C076B"/>
    <w:rsid w:val="003C0851"/>
    <w:rsid w:val="003C0869"/>
    <w:rsid w:val="003C08C9"/>
    <w:rsid w:val="003C08E3"/>
    <w:rsid w:val="003C09B5"/>
    <w:rsid w:val="003C0B30"/>
    <w:rsid w:val="003C0BF8"/>
    <w:rsid w:val="003C0C0C"/>
    <w:rsid w:val="003C0CB1"/>
    <w:rsid w:val="003C0CC6"/>
    <w:rsid w:val="003C0D19"/>
    <w:rsid w:val="003C0DD8"/>
    <w:rsid w:val="003C0E1B"/>
    <w:rsid w:val="003C0E27"/>
    <w:rsid w:val="003C0ECB"/>
    <w:rsid w:val="003C0FC9"/>
    <w:rsid w:val="003C10B7"/>
    <w:rsid w:val="003C10C4"/>
    <w:rsid w:val="003C1159"/>
    <w:rsid w:val="003C12AD"/>
    <w:rsid w:val="003C12DC"/>
    <w:rsid w:val="003C1342"/>
    <w:rsid w:val="003C1354"/>
    <w:rsid w:val="003C13F1"/>
    <w:rsid w:val="003C1408"/>
    <w:rsid w:val="003C14F4"/>
    <w:rsid w:val="003C1531"/>
    <w:rsid w:val="003C1545"/>
    <w:rsid w:val="003C15E5"/>
    <w:rsid w:val="003C1654"/>
    <w:rsid w:val="003C1687"/>
    <w:rsid w:val="003C17F6"/>
    <w:rsid w:val="003C18A9"/>
    <w:rsid w:val="003C1902"/>
    <w:rsid w:val="003C1955"/>
    <w:rsid w:val="003C1A0C"/>
    <w:rsid w:val="003C1A31"/>
    <w:rsid w:val="003C1AC0"/>
    <w:rsid w:val="003C1AF7"/>
    <w:rsid w:val="003C1AF8"/>
    <w:rsid w:val="003C1B91"/>
    <w:rsid w:val="003C1BCC"/>
    <w:rsid w:val="003C1BD1"/>
    <w:rsid w:val="003C1C21"/>
    <w:rsid w:val="003C1C7A"/>
    <w:rsid w:val="003C1C89"/>
    <w:rsid w:val="003C1CBC"/>
    <w:rsid w:val="003C1DCA"/>
    <w:rsid w:val="003C1DE9"/>
    <w:rsid w:val="003C1ED5"/>
    <w:rsid w:val="003C1F28"/>
    <w:rsid w:val="003C1F58"/>
    <w:rsid w:val="003C1F71"/>
    <w:rsid w:val="003C1F90"/>
    <w:rsid w:val="003C201F"/>
    <w:rsid w:val="003C2087"/>
    <w:rsid w:val="003C2152"/>
    <w:rsid w:val="003C215D"/>
    <w:rsid w:val="003C22F5"/>
    <w:rsid w:val="003C2382"/>
    <w:rsid w:val="003C23C6"/>
    <w:rsid w:val="003C240A"/>
    <w:rsid w:val="003C256A"/>
    <w:rsid w:val="003C266B"/>
    <w:rsid w:val="003C269E"/>
    <w:rsid w:val="003C273C"/>
    <w:rsid w:val="003C274A"/>
    <w:rsid w:val="003C2829"/>
    <w:rsid w:val="003C2881"/>
    <w:rsid w:val="003C2895"/>
    <w:rsid w:val="003C28FF"/>
    <w:rsid w:val="003C2963"/>
    <w:rsid w:val="003C29B9"/>
    <w:rsid w:val="003C29C2"/>
    <w:rsid w:val="003C2A01"/>
    <w:rsid w:val="003C2A22"/>
    <w:rsid w:val="003C2A2B"/>
    <w:rsid w:val="003C2A9B"/>
    <w:rsid w:val="003C2AA2"/>
    <w:rsid w:val="003C2AB4"/>
    <w:rsid w:val="003C2B27"/>
    <w:rsid w:val="003C2B8E"/>
    <w:rsid w:val="003C2B99"/>
    <w:rsid w:val="003C2B9C"/>
    <w:rsid w:val="003C2C5F"/>
    <w:rsid w:val="003C2CD9"/>
    <w:rsid w:val="003C2D7F"/>
    <w:rsid w:val="003C2D87"/>
    <w:rsid w:val="003C2DD4"/>
    <w:rsid w:val="003C2DD7"/>
    <w:rsid w:val="003C2E2C"/>
    <w:rsid w:val="003C2E41"/>
    <w:rsid w:val="003C2E63"/>
    <w:rsid w:val="003C2E6C"/>
    <w:rsid w:val="003C2EA5"/>
    <w:rsid w:val="003C2F40"/>
    <w:rsid w:val="003C2F6C"/>
    <w:rsid w:val="003C3005"/>
    <w:rsid w:val="003C3047"/>
    <w:rsid w:val="003C3055"/>
    <w:rsid w:val="003C30AA"/>
    <w:rsid w:val="003C3112"/>
    <w:rsid w:val="003C3175"/>
    <w:rsid w:val="003C317A"/>
    <w:rsid w:val="003C31A0"/>
    <w:rsid w:val="003C324E"/>
    <w:rsid w:val="003C3251"/>
    <w:rsid w:val="003C3295"/>
    <w:rsid w:val="003C32AB"/>
    <w:rsid w:val="003C32CA"/>
    <w:rsid w:val="003C3305"/>
    <w:rsid w:val="003C33A4"/>
    <w:rsid w:val="003C33FB"/>
    <w:rsid w:val="003C33FF"/>
    <w:rsid w:val="003C3459"/>
    <w:rsid w:val="003C348B"/>
    <w:rsid w:val="003C34A8"/>
    <w:rsid w:val="003C3536"/>
    <w:rsid w:val="003C3537"/>
    <w:rsid w:val="003C3666"/>
    <w:rsid w:val="003C36BB"/>
    <w:rsid w:val="003C3715"/>
    <w:rsid w:val="003C37A6"/>
    <w:rsid w:val="003C3822"/>
    <w:rsid w:val="003C3994"/>
    <w:rsid w:val="003C39F6"/>
    <w:rsid w:val="003C3AAB"/>
    <w:rsid w:val="003C3B1B"/>
    <w:rsid w:val="003C3B8A"/>
    <w:rsid w:val="003C3BC0"/>
    <w:rsid w:val="003C3C53"/>
    <w:rsid w:val="003C3EBC"/>
    <w:rsid w:val="003C3EBD"/>
    <w:rsid w:val="003C3F5D"/>
    <w:rsid w:val="003C3FE2"/>
    <w:rsid w:val="003C4119"/>
    <w:rsid w:val="003C4141"/>
    <w:rsid w:val="003C415C"/>
    <w:rsid w:val="003C41C3"/>
    <w:rsid w:val="003C41C4"/>
    <w:rsid w:val="003C4299"/>
    <w:rsid w:val="003C42A5"/>
    <w:rsid w:val="003C4359"/>
    <w:rsid w:val="003C4420"/>
    <w:rsid w:val="003C4442"/>
    <w:rsid w:val="003C4478"/>
    <w:rsid w:val="003C4485"/>
    <w:rsid w:val="003C4551"/>
    <w:rsid w:val="003C4554"/>
    <w:rsid w:val="003C4563"/>
    <w:rsid w:val="003C45DF"/>
    <w:rsid w:val="003C464F"/>
    <w:rsid w:val="003C465F"/>
    <w:rsid w:val="003C46AA"/>
    <w:rsid w:val="003C4744"/>
    <w:rsid w:val="003C479C"/>
    <w:rsid w:val="003C47D6"/>
    <w:rsid w:val="003C47F1"/>
    <w:rsid w:val="003C4849"/>
    <w:rsid w:val="003C4866"/>
    <w:rsid w:val="003C4971"/>
    <w:rsid w:val="003C4B77"/>
    <w:rsid w:val="003C4BC3"/>
    <w:rsid w:val="003C4BC7"/>
    <w:rsid w:val="003C4BD4"/>
    <w:rsid w:val="003C4C02"/>
    <w:rsid w:val="003C4C9A"/>
    <w:rsid w:val="003C4D96"/>
    <w:rsid w:val="003C4DBA"/>
    <w:rsid w:val="003C4DD3"/>
    <w:rsid w:val="003C4E12"/>
    <w:rsid w:val="003C4E65"/>
    <w:rsid w:val="003C4E75"/>
    <w:rsid w:val="003C4E76"/>
    <w:rsid w:val="003C4EC2"/>
    <w:rsid w:val="003C4F76"/>
    <w:rsid w:val="003C4FBC"/>
    <w:rsid w:val="003C5029"/>
    <w:rsid w:val="003C503A"/>
    <w:rsid w:val="003C50EE"/>
    <w:rsid w:val="003C5107"/>
    <w:rsid w:val="003C5113"/>
    <w:rsid w:val="003C5120"/>
    <w:rsid w:val="003C5232"/>
    <w:rsid w:val="003C523B"/>
    <w:rsid w:val="003C538E"/>
    <w:rsid w:val="003C53B8"/>
    <w:rsid w:val="003C53DE"/>
    <w:rsid w:val="003C5423"/>
    <w:rsid w:val="003C549D"/>
    <w:rsid w:val="003C54ED"/>
    <w:rsid w:val="003C55CD"/>
    <w:rsid w:val="003C569E"/>
    <w:rsid w:val="003C56B4"/>
    <w:rsid w:val="003C56F3"/>
    <w:rsid w:val="003C5739"/>
    <w:rsid w:val="003C58F0"/>
    <w:rsid w:val="003C58F3"/>
    <w:rsid w:val="003C59CE"/>
    <w:rsid w:val="003C5A61"/>
    <w:rsid w:val="003C5AE7"/>
    <w:rsid w:val="003C5B27"/>
    <w:rsid w:val="003C5C04"/>
    <w:rsid w:val="003C5DD3"/>
    <w:rsid w:val="003C5E66"/>
    <w:rsid w:val="003C5F65"/>
    <w:rsid w:val="003C6038"/>
    <w:rsid w:val="003C60A8"/>
    <w:rsid w:val="003C6162"/>
    <w:rsid w:val="003C6167"/>
    <w:rsid w:val="003C6185"/>
    <w:rsid w:val="003C6191"/>
    <w:rsid w:val="003C61AE"/>
    <w:rsid w:val="003C61F2"/>
    <w:rsid w:val="003C62A0"/>
    <w:rsid w:val="003C62E3"/>
    <w:rsid w:val="003C62EA"/>
    <w:rsid w:val="003C635C"/>
    <w:rsid w:val="003C6406"/>
    <w:rsid w:val="003C641D"/>
    <w:rsid w:val="003C64FC"/>
    <w:rsid w:val="003C653F"/>
    <w:rsid w:val="003C6555"/>
    <w:rsid w:val="003C6568"/>
    <w:rsid w:val="003C6591"/>
    <w:rsid w:val="003C65BA"/>
    <w:rsid w:val="003C66B1"/>
    <w:rsid w:val="003C66C1"/>
    <w:rsid w:val="003C6748"/>
    <w:rsid w:val="003C6769"/>
    <w:rsid w:val="003C6794"/>
    <w:rsid w:val="003C67FE"/>
    <w:rsid w:val="003C684D"/>
    <w:rsid w:val="003C68EB"/>
    <w:rsid w:val="003C694E"/>
    <w:rsid w:val="003C696A"/>
    <w:rsid w:val="003C69A3"/>
    <w:rsid w:val="003C6A09"/>
    <w:rsid w:val="003C6A7C"/>
    <w:rsid w:val="003C6A94"/>
    <w:rsid w:val="003C6B79"/>
    <w:rsid w:val="003C6B9F"/>
    <w:rsid w:val="003C6C6E"/>
    <w:rsid w:val="003C6C6F"/>
    <w:rsid w:val="003C6CA4"/>
    <w:rsid w:val="003C6CE8"/>
    <w:rsid w:val="003C6CFC"/>
    <w:rsid w:val="003C6D06"/>
    <w:rsid w:val="003C6D3E"/>
    <w:rsid w:val="003C6D72"/>
    <w:rsid w:val="003C6DD7"/>
    <w:rsid w:val="003C6DDD"/>
    <w:rsid w:val="003C6E08"/>
    <w:rsid w:val="003C6E16"/>
    <w:rsid w:val="003C6F3E"/>
    <w:rsid w:val="003C6F53"/>
    <w:rsid w:val="003C6F59"/>
    <w:rsid w:val="003C6F94"/>
    <w:rsid w:val="003C6FA1"/>
    <w:rsid w:val="003C707A"/>
    <w:rsid w:val="003C70A3"/>
    <w:rsid w:val="003C70C4"/>
    <w:rsid w:val="003C720B"/>
    <w:rsid w:val="003C724A"/>
    <w:rsid w:val="003C72AC"/>
    <w:rsid w:val="003C732D"/>
    <w:rsid w:val="003C73C8"/>
    <w:rsid w:val="003C73F6"/>
    <w:rsid w:val="003C7479"/>
    <w:rsid w:val="003C753B"/>
    <w:rsid w:val="003C7593"/>
    <w:rsid w:val="003C759E"/>
    <w:rsid w:val="003C75E7"/>
    <w:rsid w:val="003C7602"/>
    <w:rsid w:val="003C7632"/>
    <w:rsid w:val="003C7684"/>
    <w:rsid w:val="003C768F"/>
    <w:rsid w:val="003C770A"/>
    <w:rsid w:val="003C770E"/>
    <w:rsid w:val="003C776D"/>
    <w:rsid w:val="003C77E2"/>
    <w:rsid w:val="003C780D"/>
    <w:rsid w:val="003C7897"/>
    <w:rsid w:val="003C7909"/>
    <w:rsid w:val="003C7985"/>
    <w:rsid w:val="003C79FC"/>
    <w:rsid w:val="003C7A76"/>
    <w:rsid w:val="003C7A9A"/>
    <w:rsid w:val="003C7AA9"/>
    <w:rsid w:val="003C7AE5"/>
    <w:rsid w:val="003C7AF6"/>
    <w:rsid w:val="003C7B02"/>
    <w:rsid w:val="003C7B90"/>
    <w:rsid w:val="003C7BC0"/>
    <w:rsid w:val="003C7BE5"/>
    <w:rsid w:val="003C7C91"/>
    <w:rsid w:val="003C7D97"/>
    <w:rsid w:val="003C7DB3"/>
    <w:rsid w:val="003C7DFA"/>
    <w:rsid w:val="003C7F32"/>
    <w:rsid w:val="003C7F70"/>
    <w:rsid w:val="003C7FC4"/>
    <w:rsid w:val="003C7FC8"/>
    <w:rsid w:val="003D0084"/>
    <w:rsid w:val="003D009E"/>
    <w:rsid w:val="003D00A4"/>
    <w:rsid w:val="003D00A5"/>
    <w:rsid w:val="003D00EF"/>
    <w:rsid w:val="003D011A"/>
    <w:rsid w:val="003D016F"/>
    <w:rsid w:val="003D01EE"/>
    <w:rsid w:val="003D01FA"/>
    <w:rsid w:val="003D0212"/>
    <w:rsid w:val="003D0336"/>
    <w:rsid w:val="003D0338"/>
    <w:rsid w:val="003D0366"/>
    <w:rsid w:val="003D03CB"/>
    <w:rsid w:val="003D03DB"/>
    <w:rsid w:val="003D046F"/>
    <w:rsid w:val="003D04C3"/>
    <w:rsid w:val="003D05A4"/>
    <w:rsid w:val="003D05FB"/>
    <w:rsid w:val="003D0747"/>
    <w:rsid w:val="003D078A"/>
    <w:rsid w:val="003D084C"/>
    <w:rsid w:val="003D08F7"/>
    <w:rsid w:val="003D0904"/>
    <w:rsid w:val="003D0A19"/>
    <w:rsid w:val="003D0A37"/>
    <w:rsid w:val="003D0A44"/>
    <w:rsid w:val="003D0A59"/>
    <w:rsid w:val="003D0ACE"/>
    <w:rsid w:val="003D0AD2"/>
    <w:rsid w:val="003D0ADF"/>
    <w:rsid w:val="003D0AE0"/>
    <w:rsid w:val="003D0B8C"/>
    <w:rsid w:val="003D0BCA"/>
    <w:rsid w:val="003D0BD9"/>
    <w:rsid w:val="003D0C1F"/>
    <w:rsid w:val="003D0C95"/>
    <w:rsid w:val="003D0CA2"/>
    <w:rsid w:val="003D0CA4"/>
    <w:rsid w:val="003D0CBA"/>
    <w:rsid w:val="003D0CED"/>
    <w:rsid w:val="003D0D6F"/>
    <w:rsid w:val="003D0D74"/>
    <w:rsid w:val="003D0E64"/>
    <w:rsid w:val="003D0FA5"/>
    <w:rsid w:val="003D0FEB"/>
    <w:rsid w:val="003D1008"/>
    <w:rsid w:val="003D10C2"/>
    <w:rsid w:val="003D115A"/>
    <w:rsid w:val="003D11EB"/>
    <w:rsid w:val="003D12BC"/>
    <w:rsid w:val="003D12D2"/>
    <w:rsid w:val="003D12F2"/>
    <w:rsid w:val="003D1302"/>
    <w:rsid w:val="003D1315"/>
    <w:rsid w:val="003D13EE"/>
    <w:rsid w:val="003D144C"/>
    <w:rsid w:val="003D148B"/>
    <w:rsid w:val="003D1526"/>
    <w:rsid w:val="003D154E"/>
    <w:rsid w:val="003D158B"/>
    <w:rsid w:val="003D160A"/>
    <w:rsid w:val="003D1767"/>
    <w:rsid w:val="003D17BD"/>
    <w:rsid w:val="003D1906"/>
    <w:rsid w:val="003D1909"/>
    <w:rsid w:val="003D190C"/>
    <w:rsid w:val="003D19A1"/>
    <w:rsid w:val="003D1A06"/>
    <w:rsid w:val="003D1A64"/>
    <w:rsid w:val="003D1AC5"/>
    <w:rsid w:val="003D1B14"/>
    <w:rsid w:val="003D1B89"/>
    <w:rsid w:val="003D1B8F"/>
    <w:rsid w:val="003D1B99"/>
    <w:rsid w:val="003D1C56"/>
    <w:rsid w:val="003D1C5C"/>
    <w:rsid w:val="003D1CEC"/>
    <w:rsid w:val="003D1D82"/>
    <w:rsid w:val="003D1E59"/>
    <w:rsid w:val="003D1ECC"/>
    <w:rsid w:val="003D1F01"/>
    <w:rsid w:val="003D20AC"/>
    <w:rsid w:val="003D2145"/>
    <w:rsid w:val="003D2177"/>
    <w:rsid w:val="003D2186"/>
    <w:rsid w:val="003D21BF"/>
    <w:rsid w:val="003D2205"/>
    <w:rsid w:val="003D22A7"/>
    <w:rsid w:val="003D230B"/>
    <w:rsid w:val="003D232F"/>
    <w:rsid w:val="003D23DE"/>
    <w:rsid w:val="003D247E"/>
    <w:rsid w:val="003D2484"/>
    <w:rsid w:val="003D2564"/>
    <w:rsid w:val="003D25B3"/>
    <w:rsid w:val="003D264A"/>
    <w:rsid w:val="003D26C3"/>
    <w:rsid w:val="003D2724"/>
    <w:rsid w:val="003D277E"/>
    <w:rsid w:val="003D27EB"/>
    <w:rsid w:val="003D288D"/>
    <w:rsid w:val="003D2893"/>
    <w:rsid w:val="003D2933"/>
    <w:rsid w:val="003D2950"/>
    <w:rsid w:val="003D2982"/>
    <w:rsid w:val="003D29B1"/>
    <w:rsid w:val="003D29F2"/>
    <w:rsid w:val="003D2A08"/>
    <w:rsid w:val="003D2A16"/>
    <w:rsid w:val="003D2A9A"/>
    <w:rsid w:val="003D2AF1"/>
    <w:rsid w:val="003D2B07"/>
    <w:rsid w:val="003D2B77"/>
    <w:rsid w:val="003D2C4D"/>
    <w:rsid w:val="003D2C81"/>
    <w:rsid w:val="003D2CF6"/>
    <w:rsid w:val="003D2DE1"/>
    <w:rsid w:val="003D2DEA"/>
    <w:rsid w:val="003D2E8E"/>
    <w:rsid w:val="003D2F41"/>
    <w:rsid w:val="003D2F53"/>
    <w:rsid w:val="003D2F6B"/>
    <w:rsid w:val="003D2F72"/>
    <w:rsid w:val="003D2F88"/>
    <w:rsid w:val="003D2FC0"/>
    <w:rsid w:val="003D2FC7"/>
    <w:rsid w:val="003D2FFD"/>
    <w:rsid w:val="003D3080"/>
    <w:rsid w:val="003D3228"/>
    <w:rsid w:val="003D324B"/>
    <w:rsid w:val="003D3358"/>
    <w:rsid w:val="003D3368"/>
    <w:rsid w:val="003D3385"/>
    <w:rsid w:val="003D33F1"/>
    <w:rsid w:val="003D342E"/>
    <w:rsid w:val="003D34B1"/>
    <w:rsid w:val="003D34D8"/>
    <w:rsid w:val="003D361B"/>
    <w:rsid w:val="003D3628"/>
    <w:rsid w:val="003D367F"/>
    <w:rsid w:val="003D369B"/>
    <w:rsid w:val="003D36B7"/>
    <w:rsid w:val="003D370C"/>
    <w:rsid w:val="003D3728"/>
    <w:rsid w:val="003D3737"/>
    <w:rsid w:val="003D373E"/>
    <w:rsid w:val="003D3786"/>
    <w:rsid w:val="003D37F5"/>
    <w:rsid w:val="003D37FC"/>
    <w:rsid w:val="003D386D"/>
    <w:rsid w:val="003D3909"/>
    <w:rsid w:val="003D3963"/>
    <w:rsid w:val="003D3A3C"/>
    <w:rsid w:val="003D3A40"/>
    <w:rsid w:val="003D3A48"/>
    <w:rsid w:val="003D3A5A"/>
    <w:rsid w:val="003D3B2C"/>
    <w:rsid w:val="003D3B4A"/>
    <w:rsid w:val="003D3B73"/>
    <w:rsid w:val="003D3BA1"/>
    <w:rsid w:val="003D3C2F"/>
    <w:rsid w:val="003D3C67"/>
    <w:rsid w:val="003D3C8C"/>
    <w:rsid w:val="003D3CA8"/>
    <w:rsid w:val="003D3CD6"/>
    <w:rsid w:val="003D3D55"/>
    <w:rsid w:val="003D3D64"/>
    <w:rsid w:val="003D3F49"/>
    <w:rsid w:val="003D3F54"/>
    <w:rsid w:val="003D3FA5"/>
    <w:rsid w:val="003D3FB3"/>
    <w:rsid w:val="003D3FC4"/>
    <w:rsid w:val="003D3FD4"/>
    <w:rsid w:val="003D401A"/>
    <w:rsid w:val="003D4028"/>
    <w:rsid w:val="003D4089"/>
    <w:rsid w:val="003D4106"/>
    <w:rsid w:val="003D4190"/>
    <w:rsid w:val="003D422E"/>
    <w:rsid w:val="003D4234"/>
    <w:rsid w:val="003D4270"/>
    <w:rsid w:val="003D4288"/>
    <w:rsid w:val="003D4289"/>
    <w:rsid w:val="003D42B1"/>
    <w:rsid w:val="003D42B7"/>
    <w:rsid w:val="003D441E"/>
    <w:rsid w:val="003D4464"/>
    <w:rsid w:val="003D44B0"/>
    <w:rsid w:val="003D44B2"/>
    <w:rsid w:val="003D4507"/>
    <w:rsid w:val="003D4508"/>
    <w:rsid w:val="003D4568"/>
    <w:rsid w:val="003D45D3"/>
    <w:rsid w:val="003D45ED"/>
    <w:rsid w:val="003D47B1"/>
    <w:rsid w:val="003D47BB"/>
    <w:rsid w:val="003D4862"/>
    <w:rsid w:val="003D494B"/>
    <w:rsid w:val="003D496F"/>
    <w:rsid w:val="003D4AAC"/>
    <w:rsid w:val="003D4ADD"/>
    <w:rsid w:val="003D4B15"/>
    <w:rsid w:val="003D4B1E"/>
    <w:rsid w:val="003D4B3E"/>
    <w:rsid w:val="003D4C2D"/>
    <w:rsid w:val="003D4C9B"/>
    <w:rsid w:val="003D4D5E"/>
    <w:rsid w:val="003D4E38"/>
    <w:rsid w:val="003D4E53"/>
    <w:rsid w:val="003D51B5"/>
    <w:rsid w:val="003D5202"/>
    <w:rsid w:val="003D52F5"/>
    <w:rsid w:val="003D5319"/>
    <w:rsid w:val="003D5323"/>
    <w:rsid w:val="003D5358"/>
    <w:rsid w:val="003D5393"/>
    <w:rsid w:val="003D5422"/>
    <w:rsid w:val="003D5544"/>
    <w:rsid w:val="003D556A"/>
    <w:rsid w:val="003D5599"/>
    <w:rsid w:val="003D566B"/>
    <w:rsid w:val="003D56BA"/>
    <w:rsid w:val="003D56BE"/>
    <w:rsid w:val="003D56CE"/>
    <w:rsid w:val="003D57CB"/>
    <w:rsid w:val="003D586F"/>
    <w:rsid w:val="003D5898"/>
    <w:rsid w:val="003D58ED"/>
    <w:rsid w:val="003D5938"/>
    <w:rsid w:val="003D595E"/>
    <w:rsid w:val="003D59B0"/>
    <w:rsid w:val="003D59FD"/>
    <w:rsid w:val="003D5A52"/>
    <w:rsid w:val="003D5A8D"/>
    <w:rsid w:val="003D5CB3"/>
    <w:rsid w:val="003D5CFA"/>
    <w:rsid w:val="003D5DFB"/>
    <w:rsid w:val="003D5DFF"/>
    <w:rsid w:val="003D5F34"/>
    <w:rsid w:val="003D5F3D"/>
    <w:rsid w:val="003D5FA3"/>
    <w:rsid w:val="003D5FA5"/>
    <w:rsid w:val="003D5FC6"/>
    <w:rsid w:val="003D5FC8"/>
    <w:rsid w:val="003D60E3"/>
    <w:rsid w:val="003D6111"/>
    <w:rsid w:val="003D6135"/>
    <w:rsid w:val="003D6169"/>
    <w:rsid w:val="003D616A"/>
    <w:rsid w:val="003D62DC"/>
    <w:rsid w:val="003D62E4"/>
    <w:rsid w:val="003D6328"/>
    <w:rsid w:val="003D63B1"/>
    <w:rsid w:val="003D63C7"/>
    <w:rsid w:val="003D6443"/>
    <w:rsid w:val="003D6502"/>
    <w:rsid w:val="003D653B"/>
    <w:rsid w:val="003D656A"/>
    <w:rsid w:val="003D659C"/>
    <w:rsid w:val="003D65B0"/>
    <w:rsid w:val="003D65BC"/>
    <w:rsid w:val="003D661A"/>
    <w:rsid w:val="003D6702"/>
    <w:rsid w:val="003D6708"/>
    <w:rsid w:val="003D67EB"/>
    <w:rsid w:val="003D6837"/>
    <w:rsid w:val="003D6929"/>
    <w:rsid w:val="003D6971"/>
    <w:rsid w:val="003D6990"/>
    <w:rsid w:val="003D6BB6"/>
    <w:rsid w:val="003D6D0E"/>
    <w:rsid w:val="003D6D55"/>
    <w:rsid w:val="003D6D95"/>
    <w:rsid w:val="003D6DCF"/>
    <w:rsid w:val="003D6DFC"/>
    <w:rsid w:val="003D6E19"/>
    <w:rsid w:val="003D6E47"/>
    <w:rsid w:val="003D6F55"/>
    <w:rsid w:val="003D6FBE"/>
    <w:rsid w:val="003D6FD0"/>
    <w:rsid w:val="003D6FFB"/>
    <w:rsid w:val="003D70CC"/>
    <w:rsid w:val="003D713D"/>
    <w:rsid w:val="003D71A2"/>
    <w:rsid w:val="003D7365"/>
    <w:rsid w:val="003D73C0"/>
    <w:rsid w:val="003D73E4"/>
    <w:rsid w:val="003D73F3"/>
    <w:rsid w:val="003D73FD"/>
    <w:rsid w:val="003D7505"/>
    <w:rsid w:val="003D772A"/>
    <w:rsid w:val="003D774C"/>
    <w:rsid w:val="003D77D7"/>
    <w:rsid w:val="003D7836"/>
    <w:rsid w:val="003D799B"/>
    <w:rsid w:val="003D7A20"/>
    <w:rsid w:val="003D7A5B"/>
    <w:rsid w:val="003D7B2A"/>
    <w:rsid w:val="003D7B2F"/>
    <w:rsid w:val="003D7B38"/>
    <w:rsid w:val="003D7B5A"/>
    <w:rsid w:val="003D7C04"/>
    <w:rsid w:val="003D7C3C"/>
    <w:rsid w:val="003D7C87"/>
    <w:rsid w:val="003D7C8C"/>
    <w:rsid w:val="003D7CEF"/>
    <w:rsid w:val="003D7D4E"/>
    <w:rsid w:val="003D7D99"/>
    <w:rsid w:val="003D7E88"/>
    <w:rsid w:val="003D7EE8"/>
    <w:rsid w:val="003D7EF2"/>
    <w:rsid w:val="003D7F29"/>
    <w:rsid w:val="003E0028"/>
    <w:rsid w:val="003E00DE"/>
    <w:rsid w:val="003E0110"/>
    <w:rsid w:val="003E01DE"/>
    <w:rsid w:val="003E01FF"/>
    <w:rsid w:val="003E0229"/>
    <w:rsid w:val="003E03FD"/>
    <w:rsid w:val="003E047F"/>
    <w:rsid w:val="003E057F"/>
    <w:rsid w:val="003E05C6"/>
    <w:rsid w:val="003E0635"/>
    <w:rsid w:val="003E0711"/>
    <w:rsid w:val="003E0763"/>
    <w:rsid w:val="003E077D"/>
    <w:rsid w:val="003E0809"/>
    <w:rsid w:val="003E08EE"/>
    <w:rsid w:val="003E0972"/>
    <w:rsid w:val="003E09E6"/>
    <w:rsid w:val="003E0A6F"/>
    <w:rsid w:val="003E0B4D"/>
    <w:rsid w:val="003E0B69"/>
    <w:rsid w:val="003E0B76"/>
    <w:rsid w:val="003E0B9F"/>
    <w:rsid w:val="003E0BD4"/>
    <w:rsid w:val="003E0C09"/>
    <w:rsid w:val="003E0D1A"/>
    <w:rsid w:val="003E0D4D"/>
    <w:rsid w:val="003E0D74"/>
    <w:rsid w:val="003E0D8E"/>
    <w:rsid w:val="003E0DA2"/>
    <w:rsid w:val="003E0E37"/>
    <w:rsid w:val="003E0FCA"/>
    <w:rsid w:val="003E1048"/>
    <w:rsid w:val="003E10D3"/>
    <w:rsid w:val="003E113A"/>
    <w:rsid w:val="003E115C"/>
    <w:rsid w:val="003E1267"/>
    <w:rsid w:val="003E1278"/>
    <w:rsid w:val="003E12CA"/>
    <w:rsid w:val="003E12CF"/>
    <w:rsid w:val="003E12E7"/>
    <w:rsid w:val="003E135C"/>
    <w:rsid w:val="003E13D8"/>
    <w:rsid w:val="003E141E"/>
    <w:rsid w:val="003E1476"/>
    <w:rsid w:val="003E148D"/>
    <w:rsid w:val="003E15C2"/>
    <w:rsid w:val="003E1609"/>
    <w:rsid w:val="003E16B9"/>
    <w:rsid w:val="003E16C4"/>
    <w:rsid w:val="003E170F"/>
    <w:rsid w:val="003E173B"/>
    <w:rsid w:val="003E1786"/>
    <w:rsid w:val="003E183F"/>
    <w:rsid w:val="003E192E"/>
    <w:rsid w:val="003E1959"/>
    <w:rsid w:val="003E199A"/>
    <w:rsid w:val="003E19DD"/>
    <w:rsid w:val="003E1A60"/>
    <w:rsid w:val="003E1AF4"/>
    <w:rsid w:val="003E1B6E"/>
    <w:rsid w:val="003E1B96"/>
    <w:rsid w:val="003E1BC6"/>
    <w:rsid w:val="003E1C86"/>
    <w:rsid w:val="003E1CFD"/>
    <w:rsid w:val="003E1E07"/>
    <w:rsid w:val="003E1E52"/>
    <w:rsid w:val="003E2043"/>
    <w:rsid w:val="003E2092"/>
    <w:rsid w:val="003E2095"/>
    <w:rsid w:val="003E20CD"/>
    <w:rsid w:val="003E20E7"/>
    <w:rsid w:val="003E211A"/>
    <w:rsid w:val="003E21B0"/>
    <w:rsid w:val="003E2244"/>
    <w:rsid w:val="003E227A"/>
    <w:rsid w:val="003E2291"/>
    <w:rsid w:val="003E2321"/>
    <w:rsid w:val="003E2377"/>
    <w:rsid w:val="003E242C"/>
    <w:rsid w:val="003E24D1"/>
    <w:rsid w:val="003E24E8"/>
    <w:rsid w:val="003E2518"/>
    <w:rsid w:val="003E2611"/>
    <w:rsid w:val="003E282B"/>
    <w:rsid w:val="003E2862"/>
    <w:rsid w:val="003E2881"/>
    <w:rsid w:val="003E289A"/>
    <w:rsid w:val="003E28F0"/>
    <w:rsid w:val="003E2956"/>
    <w:rsid w:val="003E29ED"/>
    <w:rsid w:val="003E2A1B"/>
    <w:rsid w:val="003E2AB9"/>
    <w:rsid w:val="003E2B85"/>
    <w:rsid w:val="003E2B9A"/>
    <w:rsid w:val="003E2C88"/>
    <w:rsid w:val="003E2D68"/>
    <w:rsid w:val="003E2DD1"/>
    <w:rsid w:val="003E2DE1"/>
    <w:rsid w:val="003E2ECA"/>
    <w:rsid w:val="003E2F32"/>
    <w:rsid w:val="003E2FD8"/>
    <w:rsid w:val="003E3097"/>
    <w:rsid w:val="003E30AF"/>
    <w:rsid w:val="003E315A"/>
    <w:rsid w:val="003E316D"/>
    <w:rsid w:val="003E31D8"/>
    <w:rsid w:val="003E31E2"/>
    <w:rsid w:val="003E31EB"/>
    <w:rsid w:val="003E326B"/>
    <w:rsid w:val="003E3304"/>
    <w:rsid w:val="003E33F6"/>
    <w:rsid w:val="003E3429"/>
    <w:rsid w:val="003E3477"/>
    <w:rsid w:val="003E34CA"/>
    <w:rsid w:val="003E3537"/>
    <w:rsid w:val="003E354E"/>
    <w:rsid w:val="003E358B"/>
    <w:rsid w:val="003E35E0"/>
    <w:rsid w:val="003E35FD"/>
    <w:rsid w:val="003E3645"/>
    <w:rsid w:val="003E3687"/>
    <w:rsid w:val="003E3728"/>
    <w:rsid w:val="003E37CD"/>
    <w:rsid w:val="003E3849"/>
    <w:rsid w:val="003E38AE"/>
    <w:rsid w:val="003E38D9"/>
    <w:rsid w:val="003E3936"/>
    <w:rsid w:val="003E396A"/>
    <w:rsid w:val="003E39BB"/>
    <w:rsid w:val="003E3A2C"/>
    <w:rsid w:val="003E3A30"/>
    <w:rsid w:val="003E3BAB"/>
    <w:rsid w:val="003E3BB4"/>
    <w:rsid w:val="003E3BF2"/>
    <w:rsid w:val="003E3C06"/>
    <w:rsid w:val="003E3C0D"/>
    <w:rsid w:val="003E3C52"/>
    <w:rsid w:val="003E3DB3"/>
    <w:rsid w:val="003E3ED8"/>
    <w:rsid w:val="003E3F43"/>
    <w:rsid w:val="003E3F78"/>
    <w:rsid w:val="003E3FBE"/>
    <w:rsid w:val="003E4046"/>
    <w:rsid w:val="003E4142"/>
    <w:rsid w:val="003E419F"/>
    <w:rsid w:val="003E41F5"/>
    <w:rsid w:val="003E42AE"/>
    <w:rsid w:val="003E42BD"/>
    <w:rsid w:val="003E431F"/>
    <w:rsid w:val="003E4369"/>
    <w:rsid w:val="003E43ED"/>
    <w:rsid w:val="003E4451"/>
    <w:rsid w:val="003E4542"/>
    <w:rsid w:val="003E45C6"/>
    <w:rsid w:val="003E46D4"/>
    <w:rsid w:val="003E4709"/>
    <w:rsid w:val="003E4721"/>
    <w:rsid w:val="003E477F"/>
    <w:rsid w:val="003E4931"/>
    <w:rsid w:val="003E4A27"/>
    <w:rsid w:val="003E4BE5"/>
    <w:rsid w:val="003E4C96"/>
    <w:rsid w:val="003E4D74"/>
    <w:rsid w:val="003E4FB2"/>
    <w:rsid w:val="003E5060"/>
    <w:rsid w:val="003E50B0"/>
    <w:rsid w:val="003E50F6"/>
    <w:rsid w:val="003E515A"/>
    <w:rsid w:val="003E5173"/>
    <w:rsid w:val="003E51C9"/>
    <w:rsid w:val="003E52F8"/>
    <w:rsid w:val="003E53C2"/>
    <w:rsid w:val="003E53FF"/>
    <w:rsid w:val="003E5502"/>
    <w:rsid w:val="003E5513"/>
    <w:rsid w:val="003E552B"/>
    <w:rsid w:val="003E553F"/>
    <w:rsid w:val="003E5564"/>
    <w:rsid w:val="003E57A4"/>
    <w:rsid w:val="003E57BB"/>
    <w:rsid w:val="003E5808"/>
    <w:rsid w:val="003E581A"/>
    <w:rsid w:val="003E5864"/>
    <w:rsid w:val="003E594C"/>
    <w:rsid w:val="003E5A54"/>
    <w:rsid w:val="003E5AFD"/>
    <w:rsid w:val="003E5B37"/>
    <w:rsid w:val="003E5B6E"/>
    <w:rsid w:val="003E5C69"/>
    <w:rsid w:val="003E5C81"/>
    <w:rsid w:val="003E5CA6"/>
    <w:rsid w:val="003E5CEF"/>
    <w:rsid w:val="003E5CF9"/>
    <w:rsid w:val="003E5D15"/>
    <w:rsid w:val="003E5D8F"/>
    <w:rsid w:val="003E5DDC"/>
    <w:rsid w:val="003E5E43"/>
    <w:rsid w:val="003E5E81"/>
    <w:rsid w:val="003E608C"/>
    <w:rsid w:val="003E6120"/>
    <w:rsid w:val="003E6175"/>
    <w:rsid w:val="003E6191"/>
    <w:rsid w:val="003E61CE"/>
    <w:rsid w:val="003E61ED"/>
    <w:rsid w:val="003E6228"/>
    <w:rsid w:val="003E623F"/>
    <w:rsid w:val="003E629D"/>
    <w:rsid w:val="003E6366"/>
    <w:rsid w:val="003E6391"/>
    <w:rsid w:val="003E63EF"/>
    <w:rsid w:val="003E6442"/>
    <w:rsid w:val="003E6497"/>
    <w:rsid w:val="003E64EA"/>
    <w:rsid w:val="003E6541"/>
    <w:rsid w:val="003E6559"/>
    <w:rsid w:val="003E663F"/>
    <w:rsid w:val="003E6680"/>
    <w:rsid w:val="003E668A"/>
    <w:rsid w:val="003E66FA"/>
    <w:rsid w:val="003E6780"/>
    <w:rsid w:val="003E67D1"/>
    <w:rsid w:val="003E6807"/>
    <w:rsid w:val="003E69C6"/>
    <w:rsid w:val="003E69DB"/>
    <w:rsid w:val="003E6A5E"/>
    <w:rsid w:val="003E6A63"/>
    <w:rsid w:val="003E6B4F"/>
    <w:rsid w:val="003E6BC3"/>
    <w:rsid w:val="003E6BFD"/>
    <w:rsid w:val="003E6C34"/>
    <w:rsid w:val="003E6D19"/>
    <w:rsid w:val="003E6D45"/>
    <w:rsid w:val="003E6E2E"/>
    <w:rsid w:val="003E6E41"/>
    <w:rsid w:val="003E6F3E"/>
    <w:rsid w:val="003E705A"/>
    <w:rsid w:val="003E708B"/>
    <w:rsid w:val="003E70D9"/>
    <w:rsid w:val="003E714F"/>
    <w:rsid w:val="003E7189"/>
    <w:rsid w:val="003E721A"/>
    <w:rsid w:val="003E7222"/>
    <w:rsid w:val="003E72AE"/>
    <w:rsid w:val="003E7484"/>
    <w:rsid w:val="003E74D8"/>
    <w:rsid w:val="003E74E3"/>
    <w:rsid w:val="003E75C4"/>
    <w:rsid w:val="003E7681"/>
    <w:rsid w:val="003E78CF"/>
    <w:rsid w:val="003E798F"/>
    <w:rsid w:val="003E7ABB"/>
    <w:rsid w:val="003E7AFC"/>
    <w:rsid w:val="003E7B6B"/>
    <w:rsid w:val="003E7BB1"/>
    <w:rsid w:val="003E7BBE"/>
    <w:rsid w:val="003E7BEE"/>
    <w:rsid w:val="003E7C4D"/>
    <w:rsid w:val="003E7C7A"/>
    <w:rsid w:val="003E7C8B"/>
    <w:rsid w:val="003E7D1D"/>
    <w:rsid w:val="003E7DA6"/>
    <w:rsid w:val="003E7E81"/>
    <w:rsid w:val="003E7F07"/>
    <w:rsid w:val="003E7F41"/>
    <w:rsid w:val="003E7F68"/>
    <w:rsid w:val="003E7FB8"/>
    <w:rsid w:val="003E7FDE"/>
    <w:rsid w:val="003F0067"/>
    <w:rsid w:val="003F006E"/>
    <w:rsid w:val="003F0088"/>
    <w:rsid w:val="003F0137"/>
    <w:rsid w:val="003F01B6"/>
    <w:rsid w:val="003F027D"/>
    <w:rsid w:val="003F0289"/>
    <w:rsid w:val="003F0355"/>
    <w:rsid w:val="003F04E7"/>
    <w:rsid w:val="003F04E8"/>
    <w:rsid w:val="003F051A"/>
    <w:rsid w:val="003F0533"/>
    <w:rsid w:val="003F0538"/>
    <w:rsid w:val="003F05A4"/>
    <w:rsid w:val="003F05D7"/>
    <w:rsid w:val="003F061F"/>
    <w:rsid w:val="003F064B"/>
    <w:rsid w:val="003F06E8"/>
    <w:rsid w:val="003F0711"/>
    <w:rsid w:val="003F0871"/>
    <w:rsid w:val="003F0919"/>
    <w:rsid w:val="003F0957"/>
    <w:rsid w:val="003F09D0"/>
    <w:rsid w:val="003F09E5"/>
    <w:rsid w:val="003F0A11"/>
    <w:rsid w:val="003F0AD4"/>
    <w:rsid w:val="003F0AEE"/>
    <w:rsid w:val="003F0C9E"/>
    <w:rsid w:val="003F0CCB"/>
    <w:rsid w:val="003F0D6E"/>
    <w:rsid w:val="003F0F23"/>
    <w:rsid w:val="003F0F8C"/>
    <w:rsid w:val="003F0FB0"/>
    <w:rsid w:val="003F1010"/>
    <w:rsid w:val="003F10D2"/>
    <w:rsid w:val="003F1126"/>
    <w:rsid w:val="003F1252"/>
    <w:rsid w:val="003F134F"/>
    <w:rsid w:val="003F13DA"/>
    <w:rsid w:val="003F1457"/>
    <w:rsid w:val="003F14CF"/>
    <w:rsid w:val="003F150B"/>
    <w:rsid w:val="003F152A"/>
    <w:rsid w:val="003F153B"/>
    <w:rsid w:val="003F154D"/>
    <w:rsid w:val="003F1587"/>
    <w:rsid w:val="003F164B"/>
    <w:rsid w:val="003F1669"/>
    <w:rsid w:val="003F16F4"/>
    <w:rsid w:val="003F18C3"/>
    <w:rsid w:val="003F194F"/>
    <w:rsid w:val="003F1A74"/>
    <w:rsid w:val="003F1A7A"/>
    <w:rsid w:val="003F1B5D"/>
    <w:rsid w:val="003F1B5F"/>
    <w:rsid w:val="003F1B97"/>
    <w:rsid w:val="003F1BAA"/>
    <w:rsid w:val="003F1BB6"/>
    <w:rsid w:val="003F1CB8"/>
    <w:rsid w:val="003F1CCF"/>
    <w:rsid w:val="003F1D14"/>
    <w:rsid w:val="003F1D15"/>
    <w:rsid w:val="003F1D23"/>
    <w:rsid w:val="003F1DF3"/>
    <w:rsid w:val="003F1E77"/>
    <w:rsid w:val="003F1E7F"/>
    <w:rsid w:val="003F1FFC"/>
    <w:rsid w:val="003F2031"/>
    <w:rsid w:val="003F2117"/>
    <w:rsid w:val="003F2179"/>
    <w:rsid w:val="003F2283"/>
    <w:rsid w:val="003F231F"/>
    <w:rsid w:val="003F233B"/>
    <w:rsid w:val="003F234D"/>
    <w:rsid w:val="003F2384"/>
    <w:rsid w:val="003F24A3"/>
    <w:rsid w:val="003F24A6"/>
    <w:rsid w:val="003F24EA"/>
    <w:rsid w:val="003F258F"/>
    <w:rsid w:val="003F265F"/>
    <w:rsid w:val="003F266E"/>
    <w:rsid w:val="003F2759"/>
    <w:rsid w:val="003F279E"/>
    <w:rsid w:val="003F27AF"/>
    <w:rsid w:val="003F27E4"/>
    <w:rsid w:val="003F2805"/>
    <w:rsid w:val="003F28DB"/>
    <w:rsid w:val="003F2A42"/>
    <w:rsid w:val="003F2A65"/>
    <w:rsid w:val="003F2AF7"/>
    <w:rsid w:val="003F2B1B"/>
    <w:rsid w:val="003F2B23"/>
    <w:rsid w:val="003F2B2C"/>
    <w:rsid w:val="003F2C13"/>
    <w:rsid w:val="003F2C94"/>
    <w:rsid w:val="003F2CED"/>
    <w:rsid w:val="003F2CF8"/>
    <w:rsid w:val="003F2DFD"/>
    <w:rsid w:val="003F2E0A"/>
    <w:rsid w:val="003F2E20"/>
    <w:rsid w:val="003F2F10"/>
    <w:rsid w:val="003F2FD2"/>
    <w:rsid w:val="003F300B"/>
    <w:rsid w:val="003F300C"/>
    <w:rsid w:val="003F30D5"/>
    <w:rsid w:val="003F30DE"/>
    <w:rsid w:val="003F3147"/>
    <w:rsid w:val="003F3183"/>
    <w:rsid w:val="003F318B"/>
    <w:rsid w:val="003F31F1"/>
    <w:rsid w:val="003F32B4"/>
    <w:rsid w:val="003F32CC"/>
    <w:rsid w:val="003F32CD"/>
    <w:rsid w:val="003F336D"/>
    <w:rsid w:val="003F341E"/>
    <w:rsid w:val="003F3427"/>
    <w:rsid w:val="003F346A"/>
    <w:rsid w:val="003F3520"/>
    <w:rsid w:val="003F3547"/>
    <w:rsid w:val="003F35FC"/>
    <w:rsid w:val="003F3703"/>
    <w:rsid w:val="003F37CC"/>
    <w:rsid w:val="003F3825"/>
    <w:rsid w:val="003F39D1"/>
    <w:rsid w:val="003F3A16"/>
    <w:rsid w:val="003F3B29"/>
    <w:rsid w:val="003F3B51"/>
    <w:rsid w:val="003F3BBA"/>
    <w:rsid w:val="003F3CC1"/>
    <w:rsid w:val="003F3CCA"/>
    <w:rsid w:val="003F3D1C"/>
    <w:rsid w:val="003F3D1F"/>
    <w:rsid w:val="003F3D90"/>
    <w:rsid w:val="003F3D9A"/>
    <w:rsid w:val="003F3FF1"/>
    <w:rsid w:val="003F405A"/>
    <w:rsid w:val="003F406D"/>
    <w:rsid w:val="003F40F9"/>
    <w:rsid w:val="003F41D7"/>
    <w:rsid w:val="003F4200"/>
    <w:rsid w:val="003F4202"/>
    <w:rsid w:val="003F4260"/>
    <w:rsid w:val="003F4269"/>
    <w:rsid w:val="003F42B6"/>
    <w:rsid w:val="003F437C"/>
    <w:rsid w:val="003F44D1"/>
    <w:rsid w:val="003F44F1"/>
    <w:rsid w:val="003F4572"/>
    <w:rsid w:val="003F45C0"/>
    <w:rsid w:val="003F45DE"/>
    <w:rsid w:val="003F4649"/>
    <w:rsid w:val="003F465F"/>
    <w:rsid w:val="003F46FB"/>
    <w:rsid w:val="003F479A"/>
    <w:rsid w:val="003F4807"/>
    <w:rsid w:val="003F4838"/>
    <w:rsid w:val="003F484D"/>
    <w:rsid w:val="003F48B2"/>
    <w:rsid w:val="003F4A28"/>
    <w:rsid w:val="003F4B51"/>
    <w:rsid w:val="003F4B52"/>
    <w:rsid w:val="003F4BE2"/>
    <w:rsid w:val="003F4BF6"/>
    <w:rsid w:val="003F4C40"/>
    <w:rsid w:val="003F4CC8"/>
    <w:rsid w:val="003F4E0B"/>
    <w:rsid w:val="003F4E5A"/>
    <w:rsid w:val="003F4ED8"/>
    <w:rsid w:val="003F4F33"/>
    <w:rsid w:val="003F503B"/>
    <w:rsid w:val="003F506A"/>
    <w:rsid w:val="003F5190"/>
    <w:rsid w:val="003F5233"/>
    <w:rsid w:val="003F5441"/>
    <w:rsid w:val="003F54C7"/>
    <w:rsid w:val="003F5573"/>
    <w:rsid w:val="003F5583"/>
    <w:rsid w:val="003F5724"/>
    <w:rsid w:val="003F5739"/>
    <w:rsid w:val="003F577F"/>
    <w:rsid w:val="003F5A1B"/>
    <w:rsid w:val="003F5A6B"/>
    <w:rsid w:val="003F5A78"/>
    <w:rsid w:val="003F5AAC"/>
    <w:rsid w:val="003F5AB4"/>
    <w:rsid w:val="003F5AD1"/>
    <w:rsid w:val="003F5B66"/>
    <w:rsid w:val="003F5BA3"/>
    <w:rsid w:val="003F5C47"/>
    <w:rsid w:val="003F5D0E"/>
    <w:rsid w:val="003F5D3C"/>
    <w:rsid w:val="003F5D4A"/>
    <w:rsid w:val="003F5D5B"/>
    <w:rsid w:val="003F5E82"/>
    <w:rsid w:val="003F5ED6"/>
    <w:rsid w:val="003F5F19"/>
    <w:rsid w:val="003F5F95"/>
    <w:rsid w:val="003F6008"/>
    <w:rsid w:val="003F6018"/>
    <w:rsid w:val="003F6035"/>
    <w:rsid w:val="003F6057"/>
    <w:rsid w:val="003F60C9"/>
    <w:rsid w:val="003F60D3"/>
    <w:rsid w:val="003F6162"/>
    <w:rsid w:val="003F61A7"/>
    <w:rsid w:val="003F61D9"/>
    <w:rsid w:val="003F6263"/>
    <w:rsid w:val="003F62EE"/>
    <w:rsid w:val="003F63A0"/>
    <w:rsid w:val="003F6400"/>
    <w:rsid w:val="003F641F"/>
    <w:rsid w:val="003F6436"/>
    <w:rsid w:val="003F646C"/>
    <w:rsid w:val="003F6504"/>
    <w:rsid w:val="003F6533"/>
    <w:rsid w:val="003F6625"/>
    <w:rsid w:val="003F6637"/>
    <w:rsid w:val="003F6675"/>
    <w:rsid w:val="003F6698"/>
    <w:rsid w:val="003F66B5"/>
    <w:rsid w:val="003F6782"/>
    <w:rsid w:val="003F6887"/>
    <w:rsid w:val="003F68CA"/>
    <w:rsid w:val="003F6909"/>
    <w:rsid w:val="003F6BF0"/>
    <w:rsid w:val="003F6C06"/>
    <w:rsid w:val="003F6C59"/>
    <w:rsid w:val="003F6C6D"/>
    <w:rsid w:val="003F6CC0"/>
    <w:rsid w:val="003F6DD6"/>
    <w:rsid w:val="003F6E1D"/>
    <w:rsid w:val="003F6E57"/>
    <w:rsid w:val="003F6EE0"/>
    <w:rsid w:val="003F6EFF"/>
    <w:rsid w:val="003F6FAA"/>
    <w:rsid w:val="003F704C"/>
    <w:rsid w:val="003F7050"/>
    <w:rsid w:val="003F719F"/>
    <w:rsid w:val="003F721B"/>
    <w:rsid w:val="003F724E"/>
    <w:rsid w:val="003F72B8"/>
    <w:rsid w:val="003F735B"/>
    <w:rsid w:val="003F73E2"/>
    <w:rsid w:val="003F7417"/>
    <w:rsid w:val="003F7424"/>
    <w:rsid w:val="003F745A"/>
    <w:rsid w:val="003F7526"/>
    <w:rsid w:val="003F756C"/>
    <w:rsid w:val="003F7589"/>
    <w:rsid w:val="003F758F"/>
    <w:rsid w:val="003F75A9"/>
    <w:rsid w:val="003F7799"/>
    <w:rsid w:val="003F77A1"/>
    <w:rsid w:val="003F77DA"/>
    <w:rsid w:val="003F77DB"/>
    <w:rsid w:val="003F7804"/>
    <w:rsid w:val="003F7821"/>
    <w:rsid w:val="003F792F"/>
    <w:rsid w:val="003F7962"/>
    <w:rsid w:val="003F7988"/>
    <w:rsid w:val="003F79AB"/>
    <w:rsid w:val="003F79CB"/>
    <w:rsid w:val="003F7B81"/>
    <w:rsid w:val="003F7BAD"/>
    <w:rsid w:val="003F7C59"/>
    <w:rsid w:val="003F7C8B"/>
    <w:rsid w:val="003F7C8F"/>
    <w:rsid w:val="003F7CA3"/>
    <w:rsid w:val="003F7CC0"/>
    <w:rsid w:val="003F7D23"/>
    <w:rsid w:val="003F7D5C"/>
    <w:rsid w:val="003F7E3C"/>
    <w:rsid w:val="003F7E82"/>
    <w:rsid w:val="003F7E9D"/>
    <w:rsid w:val="003F7EC0"/>
    <w:rsid w:val="003F7EED"/>
    <w:rsid w:val="003F7F13"/>
    <w:rsid w:val="003F7F6F"/>
    <w:rsid w:val="004000EC"/>
    <w:rsid w:val="00400123"/>
    <w:rsid w:val="00400124"/>
    <w:rsid w:val="0040019F"/>
    <w:rsid w:val="00400240"/>
    <w:rsid w:val="00400331"/>
    <w:rsid w:val="0040034F"/>
    <w:rsid w:val="00400359"/>
    <w:rsid w:val="004003C5"/>
    <w:rsid w:val="00400405"/>
    <w:rsid w:val="004004E9"/>
    <w:rsid w:val="00400555"/>
    <w:rsid w:val="004005C3"/>
    <w:rsid w:val="0040062D"/>
    <w:rsid w:val="00400649"/>
    <w:rsid w:val="00400747"/>
    <w:rsid w:val="00400809"/>
    <w:rsid w:val="0040083F"/>
    <w:rsid w:val="0040086B"/>
    <w:rsid w:val="004008E8"/>
    <w:rsid w:val="0040093E"/>
    <w:rsid w:val="00400990"/>
    <w:rsid w:val="00400A01"/>
    <w:rsid w:val="00400A82"/>
    <w:rsid w:val="00400B33"/>
    <w:rsid w:val="00400B60"/>
    <w:rsid w:val="00400BF5"/>
    <w:rsid w:val="00400C60"/>
    <w:rsid w:val="00400CA7"/>
    <w:rsid w:val="00400CE2"/>
    <w:rsid w:val="00400D54"/>
    <w:rsid w:val="00400EC3"/>
    <w:rsid w:val="00400ED5"/>
    <w:rsid w:val="00400F10"/>
    <w:rsid w:val="00400FE4"/>
    <w:rsid w:val="00401161"/>
    <w:rsid w:val="0040119D"/>
    <w:rsid w:val="004011A3"/>
    <w:rsid w:val="004011B7"/>
    <w:rsid w:val="004011E2"/>
    <w:rsid w:val="004012F6"/>
    <w:rsid w:val="00401334"/>
    <w:rsid w:val="004013AF"/>
    <w:rsid w:val="004014BD"/>
    <w:rsid w:val="00401551"/>
    <w:rsid w:val="0040159E"/>
    <w:rsid w:val="00401666"/>
    <w:rsid w:val="0040166D"/>
    <w:rsid w:val="00401691"/>
    <w:rsid w:val="004016B5"/>
    <w:rsid w:val="004017B0"/>
    <w:rsid w:val="004017D0"/>
    <w:rsid w:val="00401819"/>
    <w:rsid w:val="0040188D"/>
    <w:rsid w:val="004018BA"/>
    <w:rsid w:val="004018E2"/>
    <w:rsid w:val="00401916"/>
    <w:rsid w:val="004019D2"/>
    <w:rsid w:val="00401A02"/>
    <w:rsid w:val="00401A66"/>
    <w:rsid w:val="00401A68"/>
    <w:rsid w:val="00401A80"/>
    <w:rsid w:val="00401AAD"/>
    <w:rsid w:val="00401AB4"/>
    <w:rsid w:val="00401B4D"/>
    <w:rsid w:val="00401B94"/>
    <w:rsid w:val="00401BD5"/>
    <w:rsid w:val="00401C02"/>
    <w:rsid w:val="00401CBF"/>
    <w:rsid w:val="00401DE0"/>
    <w:rsid w:val="00401E07"/>
    <w:rsid w:val="00401E62"/>
    <w:rsid w:val="00401E64"/>
    <w:rsid w:val="00401E7B"/>
    <w:rsid w:val="00401F62"/>
    <w:rsid w:val="00401F96"/>
    <w:rsid w:val="00402217"/>
    <w:rsid w:val="0040221C"/>
    <w:rsid w:val="00402226"/>
    <w:rsid w:val="00402243"/>
    <w:rsid w:val="00402295"/>
    <w:rsid w:val="0040229A"/>
    <w:rsid w:val="004022D1"/>
    <w:rsid w:val="004022D4"/>
    <w:rsid w:val="00402367"/>
    <w:rsid w:val="00402388"/>
    <w:rsid w:val="004023B8"/>
    <w:rsid w:val="00402571"/>
    <w:rsid w:val="0040274E"/>
    <w:rsid w:val="00402779"/>
    <w:rsid w:val="00402795"/>
    <w:rsid w:val="004027C8"/>
    <w:rsid w:val="004027CE"/>
    <w:rsid w:val="004028C8"/>
    <w:rsid w:val="00402915"/>
    <w:rsid w:val="00402A0B"/>
    <w:rsid w:val="00402ACF"/>
    <w:rsid w:val="00402AFF"/>
    <w:rsid w:val="00402B5D"/>
    <w:rsid w:val="00402B94"/>
    <w:rsid w:val="00402CA7"/>
    <w:rsid w:val="00402CC2"/>
    <w:rsid w:val="00402D4C"/>
    <w:rsid w:val="00402D64"/>
    <w:rsid w:val="00402DE6"/>
    <w:rsid w:val="00402E51"/>
    <w:rsid w:val="00402E75"/>
    <w:rsid w:val="00402EBE"/>
    <w:rsid w:val="00402F05"/>
    <w:rsid w:val="00402F60"/>
    <w:rsid w:val="00402FB3"/>
    <w:rsid w:val="00402FD1"/>
    <w:rsid w:val="0040304B"/>
    <w:rsid w:val="00403080"/>
    <w:rsid w:val="0040308D"/>
    <w:rsid w:val="00403094"/>
    <w:rsid w:val="004030AC"/>
    <w:rsid w:val="004031F1"/>
    <w:rsid w:val="0040320D"/>
    <w:rsid w:val="00403222"/>
    <w:rsid w:val="00403288"/>
    <w:rsid w:val="00403410"/>
    <w:rsid w:val="0040344C"/>
    <w:rsid w:val="004035A1"/>
    <w:rsid w:val="004035B6"/>
    <w:rsid w:val="004035BC"/>
    <w:rsid w:val="004035BF"/>
    <w:rsid w:val="00403621"/>
    <w:rsid w:val="0040373B"/>
    <w:rsid w:val="004037D0"/>
    <w:rsid w:val="00403823"/>
    <w:rsid w:val="0040393A"/>
    <w:rsid w:val="00403973"/>
    <w:rsid w:val="0040398D"/>
    <w:rsid w:val="00403A22"/>
    <w:rsid w:val="00403A3D"/>
    <w:rsid w:val="00403AA9"/>
    <w:rsid w:val="00403BA2"/>
    <w:rsid w:val="00403BBF"/>
    <w:rsid w:val="00403BEC"/>
    <w:rsid w:val="00403D15"/>
    <w:rsid w:val="00403D43"/>
    <w:rsid w:val="00403E61"/>
    <w:rsid w:val="00403E86"/>
    <w:rsid w:val="00403E97"/>
    <w:rsid w:val="00403ECF"/>
    <w:rsid w:val="00403EEC"/>
    <w:rsid w:val="00403F60"/>
    <w:rsid w:val="00403F80"/>
    <w:rsid w:val="0040402D"/>
    <w:rsid w:val="00404086"/>
    <w:rsid w:val="00404167"/>
    <w:rsid w:val="004041E2"/>
    <w:rsid w:val="00404251"/>
    <w:rsid w:val="0040427B"/>
    <w:rsid w:val="004043E6"/>
    <w:rsid w:val="00404414"/>
    <w:rsid w:val="0040446F"/>
    <w:rsid w:val="0040447D"/>
    <w:rsid w:val="0040449C"/>
    <w:rsid w:val="00404502"/>
    <w:rsid w:val="00404530"/>
    <w:rsid w:val="004045EF"/>
    <w:rsid w:val="004046B5"/>
    <w:rsid w:val="0040475B"/>
    <w:rsid w:val="0040483D"/>
    <w:rsid w:val="0040488B"/>
    <w:rsid w:val="0040488C"/>
    <w:rsid w:val="00404893"/>
    <w:rsid w:val="00404944"/>
    <w:rsid w:val="00404953"/>
    <w:rsid w:val="00404992"/>
    <w:rsid w:val="00404A70"/>
    <w:rsid w:val="00404A71"/>
    <w:rsid w:val="00404B66"/>
    <w:rsid w:val="00404B9F"/>
    <w:rsid w:val="00404C77"/>
    <w:rsid w:val="00404CE2"/>
    <w:rsid w:val="00404D19"/>
    <w:rsid w:val="00404D25"/>
    <w:rsid w:val="00404D8E"/>
    <w:rsid w:val="00404D9F"/>
    <w:rsid w:val="00404DE7"/>
    <w:rsid w:val="00404DF0"/>
    <w:rsid w:val="00404E2F"/>
    <w:rsid w:val="00404F12"/>
    <w:rsid w:val="00404FAB"/>
    <w:rsid w:val="004050F7"/>
    <w:rsid w:val="00405124"/>
    <w:rsid w:val="00405155"/>
    <w:rsid w:val="00405166"/>
    <w:rsid w:val="004051F3"/>
    <w:rsid w:val="0040524B"/>
    <w:rsid w:val="0040526F"/>
    <w:rsid w:val="004052D2"/>
    <w:rsid w:val="0040530A"/>
    <w:rsid w:val="0040538B"/>
    <w:rsid w:val="004053A0"/>
    <w:rsid w:val="00405516"/>
    <w:rsid w:val="0040551A"/>
    <w:rsid w:val="0040564B"/>
    <w:rsid w:val="0040564D"/>
    <w:rsid w:val="00405713"/>
    <w:rsid w:val="00405724"/>
    <w:rsid w:val="00405777"/>
    <w:rsid w:val="004057E3"/>
    <w:rsid w:val="004058A4"/>
    <w:rsid w:val="004058AF"/>
    <w:rsid w:val="004058B6"/>
    <w:rsid w:val="004058DF"/>
    <w:rsid w:val="004058E1"/>
    <w:rsid w:val="00405A57"/>
    <w:rsid w:val="00405A6B"/>
    <w:rsid w:val="00405A7D"/>
    <w:rsid w:val="00405BBA"/>
    <w:rsid w:val="00405C58"/>
    <w:rsid w:val="00405C9E"/>
    <w:rsid w:val="00405CBD"/>
    <w:rsid w:val="00405D17"/>
    <w:rsid w:val="00405E1A"/>
    <w:rsid w:val="00405EB0"/>
    <w:rsid w:val="00405EFA"/>
    <w:rsid w:val="00405F67"/>
    <w:rsid w:val="00405FD7"/>
    <w:rsid w:val="004061EB"/>
    <w:rsid w:val="0040621C"/>
    <w:rsid w:val="00406246"/>
    <w:rsid w:val="0040639E"/>
    <w:rsid w:val="004063E7"/>
    <w:rsid w:val="00406443"/>
    <w:rsid w:val="0040645A"/>
    <w:rsid w:val="004064AF"/>
    <w:rsid w:val="00406514"/>
    <w:rsid w:val="00406525"/>
    <w:rsid w:val="00406547"/>
    <w:rsid w:val="0040655D"/>
    <w:rsid w:val="0040663E"/>
    <w:rsid w:val="004066AC"/>
    <w:rsid w:val="004066BF"/>
    <w:rsid w:val="00406756"/>
    <w:rsid w:val="0040679F"/>
    <w:rsid w:val="0040688C"/>
    <w:rsid w:val="004068DF"/>
    <w:rsid w:val="0040696F"/>
    <w:rsid w:val="0040699D"/>
    <w:rsid w:val="004069F8"/>
    <w:rsid w:val="00406BFC"/>
    <w:rsid w:val="00406C3D"/>
    <w:rsid w:val="00406C86"/>
    <w:rsid w:val="00406C8F"/>
    <w:rsid w:val="00406C98"/>
    <w:rsid w:val="00406D65"/>
    <w:rsid w:val="00406D7F"/>
    <w:rsid w:val="00406E2D"/>
    <w:rsid w:val="00406EC2"/>
    <w:rsid w:val="00406ED4"/>
    <w:rsid w:val="00406EE9"/>
    <w:rsid w:val="00406F83"/>
    <w:rsid w:val="004070D2"/>
    <w:rsid w:val="00407183"/>
    <w:rsid w:val="004071F5"/>
    <w:rsid w:val="00407263"/>
    <w:rsid w:val="0040729D"/>
    <w:rsid w:val="004072EA"/>
    <w:rsid w:val="00407317"/>
    <w:rsid w:val="004073FB"/>
    <w:rsid w:val="00407433"/>
    <w:rsid w:val="00407462"/>
    <w:rsid w:val="0040763A"/>
    <w:rsid w:val="00407674"/>
    <w:rsid w:val="004076F5"/>
    <w:rsid w:val="00407730"/>
    <w:rsid w:val="00407731"/>
    <w:rsid w:val="00407808"/>
    <w:rsid w:val="0040784C"/>
    <w:rsid w:val="0040786A"/>
    <w:rsid w:val="004078EB"/>
    <w:rsid w:val="00407953"/>
    <w:rsid w:val="004079A9"/>
    <w:rsid w:val="004079FA"/>
    <w:rsid w:val="00407A25"/>
    <w:rsid w:val="00407AF7"/>
    <w:rsid w:val="00407C5F"/>
    <w:rsid w:val="00407C89"/>
    <w:rsid w:val="00407CA3"/>
    <w:rsid w:val="00407CE1"/>
    <w:rsid w:val="00407D06"/>
    <w:rsid w:val="00407DB8"/>
    <w:rsid w:val="00407E41"/>
    <w:rsid w:val="00407EB7"/>
    <w:rsid w:val="00407EC3"/>
    <w:rsid w:val="00407F71"/>
    <w:rsid w:val="00410096"/>
    <w:rsid w:val="004100A9"/>
    <w:rsid w:val="0041013E"/>
    <w:rsid w:val="0041018B"/>
    <w:rsid w:val="0041018C"/>
    <w:rsid w:val="004101A8"/>
    <w:rsid w:val="004101E8"/>
    <w:rsid w:val="004101EC"/>
    <w:rsid w:val="00410283"/>
    <w:rsid w:val="00410294"/>
    <w:rsid w:val="004103DD"/>
    <w:rsid w:val="004105B4"/>
    <w:rsid w:val="00410676"/>
    <w:rsid w:val="004106E2"/>
    <w:rsid w:val="00410745"/>
    <w:rsid w:val="00410751"/>
    <w:rsid w:val="0041076B"/>
    <w:rsid w:val="004107AD"/>
    <w:rsid w:val="0041080F"/>
    <w:rsid w:val="0041082F"/>
    <w:rsid w:val="00410869"/>
    <w:rsid w:val="00410954"/>
    <w:rsid w:val="0041099D"/>
    <w:rsid w:val="004109A2"/>
    <w:rsid w:val="00410A19"/>
    <w:rsid w:val="00410A2A"/>
    <w:rsid w:val="00410B5A"/>
    <w:rsid w:val="00410CBC"/>
    <w:rsid w:val="00410CCA"/>
    <w:rsid w:val="00410DEA"/>
    <w:rsid w:val="00410DED"/>
    <w:rsid w:val="00410DEE"/>
    <w:rsid w:val="00410E50"/>
    <w:rsid w:val="00410E66"/>
    <w:rsid w:val="00410E85"/>
    <w:rsid w:val="00410EA1"/>
    <w:rsid w:val="00410EAB"/>
    <w:rsid w:val="00410F09"/>
    <w:rsid w:val="00410F3B"/>
    <w:rsid w:val="00410F9B"/>
    <w:rsid w:val="00410FD2"/>
    <w:rsid w:val="00411090"/>
    <w:rsid w:val="004110C9"/>
    <w:rsid w:val="004110EE"/>
    <w:rsid w:val="0041111A"/>
    <w:rsid w:val="00411132"/>
    <w:rsid w:val="00411266"/>
    <w:rsid w:val="004112A8"/>
    <w:rsid w:val="00411316"/>
    <w:rsid w:val="0041147A"/>
    <w:rsid w:val="004114C5"/>
    <w:rsid w:val="0041153C"/>
    <w:rsid w:val="00411598"/>
    <w:rsid w:val="004115C4"/>
    <w:rsid w:val="004116B1"/>
    <w:rsid w:val="00411713"/>
    <w:rsid w:val="00411747"/>
    <w:rsid w:val="0041189D"/>
    <w:rsid w:val="00411964"/>
    <w:rsid w:val="00411979"/>
    <w:rsid w:val="00411B4D"/>
    <w:rsid w:val="00411B53"/>
    <w:rsid w:val="00411B67"/>
    <w:rsid w:val="00411C29"/>
    <w:rsid w:val="00411C3B"/>
    <w:rsid w:val="00411C61"/>
    <w:rsid w:val="00411CD0"/>
    <w:rsid w:val="00411D21"/>
    <w:rsid w:val="00411D7B"/>
    <w:rsid w:val="00411E01"/>
    <w:rsid w:val="00411E21"/>
    <w:rsid w:val="00411E23"/>
    <w:rsid w:val="00411EE8"/>
    <w:rsid w:val="00411F4E"/>
    <w:rsid w:val="00411F6E"/>
    <w:rsid w:val="00411FC7"/>
    <w:rsid w:val="0041206D"/>
    <w:rsid w:val="0041207A"/>
    <w:rsid w:val="0041214D"/>
    <w:rsid w:val="004123BC"/>
    <w:rsid w:val="004123EB"/>
    <w:rsid w:val="0041242D"/>
    <w:rsid w:val="0041244A"/>
    <w:rsid w:val="00412477"/>
    <w:rsid w:val="004125EC"/>
    <w:rsid w:val="00412607"/>
    <w:rsid w:val="0041260C"/>
    <w:rsid w:val="00412700"/>
    <w:rsid w:val="0041271F"/>
    <w:rsid w:val="00412894"/>
    <w:rsid w:val="004128A4"/>
    <w:rsid w:val="004128B5"/>
    <w:rsid w:val="004128F3"/>
    <w:rsid w:val="004128F9"/>
    <w:rsid w:val="00412B88"/>
    <w:rsid w:val="00412B9E"/>
    <w:rsid w:val="00412BE9"/>
    <w:rsid w:val="00412C12"/>
    <w:rsid w:val="00412C26"/>
    <w:rsid w:val="00412C70"/>
    <w:rsid w:val="00412CE3"/>
    <w:rsid w:val="00412DE6"/>
    <w:rsid w:val="00412EC8"/>
    <w:rsid w:val="00412F09"/>
    <w:rsid w:val="00412F20"/>
    <w:rsid w:val="00412FD4"/>
    <w:rsid w:val="00412FF8"/>
    <w:rsid w:val="00413039"/>
    <w:rsid w:val="0041307C"/>
    <w:rsid w:val="00413095"/>
    <w:rsid w:val="0041319C"/>
    <w:rsid w:val="004131B3"/>
    <w:rsid w:val="00413218"/>
    <w:rsid w:val="0041327D"/>
    <w:rsid w:val="0041331A"/>
    <w:rsid w:val="0041342B"/>
    <w:rsid w:val="004134D1"/>
    <w:rsid w:val="00413560"/>
    <w:rsid w:val="00413692"/>
    <w:rsid w:val="004136AF"/>
    <w:rsid w:val="00413703"/>
    <w:rsid w:val="0041380A"/>
    <w:rsid w:val="00413982"/>
    <w:rsid w:val="00413984"/>
    <w:rsid w:val="00413A84"/>
    <w:rsid w:val="00413AE1"/>
    <w:rsid w:val="00413B8E"/>
    <w:rsid w:val="00413B96"/>
    <w:rsid w:val="00413C0E"/>
    <w:rsid w:val="00413C29"/>
    <w:rsid w:val="00413C8D"/>
    <w:rsid w:val="00413D1D"/>
    <w:rsid w:val="00413D3B"/>
    <w:rsid w:val="00413D5D"/>
    <w:rsid w:val="00413DA9"/>
    <w:rsid w:val="00413ED1"/>
    <w:rsid w:val="00413ED6"/>
    <w:rsid w:val="00413EF6"/>
    <w:rsid w:val="00413F07"/>
    <w:rsid w:val="00414061"/>
    <w:rsid w:val="00414094"/>
    <w:rsid w:val="00414095"/>
    <w:rsid w:val="00414124"/>
    <w:rsid w:val="0041414D"/>
    <w:rsid w:val="0041418B"/>
    <w:rsid w:val="0041424D"/>
    <w:rsid w:val="004142A8"/>
    <w:rsid w:val="004143F7"/>
    <w:rsid w:val="0041441D"/>
    <w:rsid w:val="0041441E"/>
    <w:rsid w:val="0041445E"/>
    <w:rsid w:val="004145AF"/>
    <w:rsid w:val="004145CE"/>
    <w:rsid w:val="004146BD"/>
    <w:rsid w:val="00414722"/>
    <w:rsid w:val="0041476D"/>
    <w:rsid w:val="004147D9"/>
    <w:rsid w:val="00414867"/>
    <w:rsid w:val="004148AB"/>
    <w:rsid w:val="004148FE"/>
    <w:rsid w:val="00414904"/>
    <w:rsid w:val="004149C6"/>
    <w:rsid w:val="00414AB5"/>
    <w:rsid w:val="00414C85"/>
    <w:rsid w:val="00414D41"/>
    <w:rsid w:val="00414D5B"/>
    <w:rsid w:val="00414DC9"/>
    <w:rsid w:val="00414E66"/>
    <w:rsid w:val="00414F86"/>
    <w:rsid w:val="00414F8D"/>
    <w:rsid w:val="00414FC2"/>
    <w:rsid w:val="00414FDB"/>
    <w:rsid w:val="00415057"/>
    <w:rsid w:val="00415131"/>
    <w:rsid w:val="0041513E"/>
    <w:rsid w:val="00415199"/>
    <w:rsid w:val="004151DB"/>
    <w:rsid w:val="0041528A"/>
    <w:rsid w:val="004152C8"/>
    <w:rsid w:val="0041530B"/>
    <w:rsid w:val="00415351"/>
    <w:rsid w:val="0041536C"/>
    <w:rsid w:val="004154EF"/>
    <w:rsid w:val="00415551"/>
    <w:rsid w:val="004155FE"/>
    <w:rsid w:val="00415607"/>
    <w:rsid w:val="0041561B"/>
    <w:rsid w:val="00415692"/>
    <w:rsid w:val="004156C7"/>
    <w:rsid w:val="004156D0"/>
    <w:rsid w:val="00415740"/>
    <w:rsid w:val="00415780"/>
    <w:rsid w:val="00415783"/>
    <w:rsid w:val="0041582E"/>
    <w:rsid w:val="00415882"/>
    <w:rsid w:val="00415898"/>
    <w:rsid w:val="00415912"/>
    <w:rsid w:val="0041594A"/>
    <w:rsid w:val="00415A58"/>
    <w:rsid w:val="00415A99"/>
    <w:rsid w:val="00415BB1"/>
    <w:rsid w:val="00415C10"/>
    <w:rsid w:val="00415C3A"/>
    <w:rsid w:val="00415C68"/>
    <w:rsid w:val="00415C99"/>
    <w:rsid w:val="00415CD3"/>
    <w:rsid w:val="00415DBD"/>
    <w:rsid w:val="00415DE0"/>
    <w:rsid w:val="00415DF2"/>
    <w:rsid w:val="00415F03"/>
    <w:rsid w:val="00415F80"/>
    <w:rsid w:val="00415FD7"/>
    <w:rsid w:val="0041612A"/>
    <w:rsid w:val="00416133"/>
    <w:rsid w:val="00416230"/>
    <w:rsid w:val="00416343"/>
    <w:rsid w:val="00416394"/>
    <w:rsid w:val="004163B4"/>
    <w:rsid w:val="004163BF"/>
    <w:rsid w:val="004166A7"/>
    <w:rsid w:val="00416718"/>
    <w:rsid w:val="0041676A"/>
    <w:rsid w:val="00416770"/>
    <w:rsid w:val="004167FF"/>
    <w:rsid w:val="0041684B"/>
    <w:rsid w:val="004168A6"/>
    <w:rsid w:val="004168E2"/>
    <w:rsid w:val="004168FB"/>
    <w:rsid w:val="00416976"/>
    <w:rsid w:val="0041697E"/>
    <w:rsid w:val="00416A5C"/>
    <w:rsid w:val="00416ACF"/>
    <w:rsid w:val="00416B2D"/>
    <w:rsid w:val="00416B66"/>
    <w:rsid w:val="00416BE1"/>
    <w:rsid w:val="00416C40"/>
    <w:rsid w:val="00416D34"/>
    <w:rsid w:val="00416DD8"/>
    <w:rsid w:val="00416E0F"/>
    <w:rsid w:val="00416E44"/>
    <w:rsid w:val="00416E6F"/>
    <w:rsid w:val="00416E77"/>
    <w:rsid w:val="00416E99"/>
    <w:rsid w:val="00416ED9"/>
    <w:rsid w:val="00416F50"/>
    <w:rsid w:val="00416FDA"/>
    <w:rsid w:val="00417004"/>
    <w:rsid w:val="0041700A"/>
    <w:rsid w:val="00417092"/>
    <w:rsid w:val="00417115"/>
    <w:rsid w:val="00417175"/>
    <w:rsid w:val="004171D4"/>
    <w:rsid w:val="0041730D"/>
    <w:rsid w:val="00417369"/>
    <w:rsid w:val="0041738E"/>
    <w:rsid w:val="004173A6"/>
    <w:rsid w:val="004173B3"/>
    <w:rsid w:val="00417451"/>
    <w:rsid w:val="00417470"/>
    <w:rsid w:val="0041749F"/>
    <w:rsid w:val="00417536"/>
    <w:rsid w:val="0041755F"/>
    <w:rsid w:val="00417620"/>
    <w:rsid w:val="004176F7"/>
    <w:rsid w:val="00417754"/>
    <w:rsid w:val="00417781"/>
    <w:rsid w:val="00417787"/>
    <w:rsid w:val="004177C2"/>
    <w:rsid w:val="004177CB"/>
    <w:rsid w:val="004178AB"/>
    <w:rsid w:val="00417979"/>
    <w:rsid w:val="00417A3D"/>
    <w:rsid w:val="00417B4C"/>
    <w:rsid w:val="00417C0B"/>
    <w:rsid w:val="00417C49"/>
    <w:rsid w:val="00417C82"/>
    <w:rsid w:val="00417CBD"/>
    <w:rsid w:val="00417CED"/>
    <w:rsid w:val="00417D05"/>
    <w:rsid w:val="00417D72"/>
    <w:rsid w:val="00417DC3"/>
    <w:rsid w:val="00417E5A"/>
    <w:rsid w:val="00417EDD"/>
    <w:rsid w:val="00417EF4"/>
    <w:rsid w:val="00417FBF"/>
    <w:rsid w:val="00417FFC"/>
    <w:rsid w:val="00420005"/>
    <w:rsid w:val="0042000C"/>
    <w:rsid w:val="0042008A"/>
    <w:rsid w:val="004200B0"/>
    <w:rsid w:val="004200B3"/>
    <w:rsid w:val="004201C6"/>
    <w:rsid w:val="004201F2"/>
    <w:rsid w:val="0042020D"/>
    <w:rsid w:val="004202AA"/>
    <w:rsid w:val="00420397"/>
    <w:rsid w:val="00420453"/>
    <w:rsid w:val="004204CA"/>
    <w:rsid w:val="004204F6"/>
    <w:rsid w:val="0042050A"/>
    <w:rsid w:val="0042059A"/>
    <w:rsid w:val="0042062B"/>
    <w:rsid w:val="004206C5"/>
    <w:rsid w:val="0042070B"/>
    <w:rsid w:val="004207EB"/>
    <w:rsid w:val="00420809"/>
    <w:rsid w:val="004208D4"/>
    <w:rsid w:val="004208FA"/>
    <w:rsid w:val="0042099B"/>
    <w:rsid w:val="004209C2"/>
    <w:rsid w:val="004209E0"/>
    <w:rsid w:val="00420A0B"/>
    <w:rsid w:val="00420A1B"/>
    <w:rsid w:val="00420AAF"/>
    <w:rsid w:val="00420ADE"/>
    <w:rsid w:val="00420AEE"/>
    <w:rsid w:val="00420B7A"/>
    <w:rsid w:val="00420BB3"/>
    <w:rsid w:val="00420CC0"/>
    <w:rsid w:val="00420CCE"/>
    <w:rsid w:val="00420D11"/>
    <w:rsid w:val="00420D4F"/>
    <w:rsid w:val="00420E9A"/>
    <w:rsid w:val="00420F28"/>
    <w:rsid w:val="0042102B"/>
    <w:rsid w:val="00421170"/>
    <w:rsid w:val="00421232"/>
    <w:rsid w:val="0042125A"/>
    <w:rsid w:val="0042127E"/>
    <w:rsid w:val="00421354"/>
    <w:rsid w:val="004213A6"/>
    <w:rsid w:val="004213FA"/>
    <w:rsid w:val="004213FC"/>
    <w:rsid w:val="0042140E"/>
    <w:rsid w:val="00421413"/>
    <w:rsid w:val="004214A3"/>
    <w:rsid w:val="004214AF"/>
    <w:rsid w:val="004214CA"/>
    <w:rsid w:val="00421591"/>
    <w:rsid w:val="00421679"/>
    <w:rsid w:val="00421733"/>
    <w:rsid w:val="004217DE"/>
    <w:rsid w:val="00421801"/>
    <w:rsid w:val="00421875"/>
    <w:rsid w:val="004218BB"/>
    <w:rsid w:val="0042192C"/>
    <w:rsid w:val="0042195B"/>
    <w:rsid w:val="0042199E"/>
    <w:rsid w:val="00421B4D"/>
    <w:rsid w:val="00421B6D"/>
    <w:rsid w:val="00421BD2"/>
    <w:rsid w:val="00421C53"/>
    <w:rsid w:val="00421CD8"/>
    <w:rsid w:val="00421D9A"/>
    <w:rsid w:val="00421E58"/>
    <w:rsid w:val="0042204C"/>
    <w:rsid w:val="00422174"/>
    <w:rsid w:val="00422260"/>
    <w:rsid w:val="0042228B"/>
    <w:rsid w:val="004222DB"/>
    <w:rsid w:val="00422301"/>
    <w:rsid w:val="00422341"/>
    <w:rsid w:val="0042234D"/>
    <w:rsid w:val="00422370"/>
    <w:rsid w:val="004223C7"/>
    <w:rsid w:val="004223D0"/>
    <w:rsid w:val="00422463"/>
    <w:rsid w:val="0042249F"/>
    <w:rsid w:val="004224E6"/>
    <w:rsid w:val="0042257B"/>
    <w:rsid w:val="00422659"/>
    <w:rsid w:val="004226B8"/>
    <w:rsid w:val="0042271C"/>
    <w:rsid w:val="0042275A"/>
    <w:rsid w:val="004228C6"/>
    <w:rsid w:val="00422AA1"/>
    <w:rsid w:val="00422AE8"/>
    <w:rsid w:val="00422AF6"/>
    <w:rsid w:val="00422B98"/>
    <w:rsid w:val="00422BD8"/>
    <w:rsid w:val="00422BD9"/>
    <w:rsid w:val="00422C21"/>
    <w:rsid w:val="00422CC8"/>
    <w:rsid w:val="00422DA0"/>
    <w:rsid w:val="00422DBA"/>
    <w:rsid w:val="00422DCB"/>
    <w:rsid w:val="00422DEC"/>
    <w:rsid w:val="00422F91"/>
    <w:rsid w:val="00422F94"/>
    <w:rsid w:val="00423018"/>
    <w:rsid w:val="0042304B"/>
    <w:rsid w:val="0042312E"/>
    <w:rsid w:val="00423303"/>
    <w:rsid w:val="00423332"/>
    <w:rsid w:val="004233FE"/>
    <w:rsid w:val="0042341E"/>
    <w:rsid w:val="0042343B"/>
    <w:rsid w:val="0042343D"/>
    <w:rsid w:val="004234AB"/>
    <w:rsid w:val="00423608"/>
    <w:rsid w:val="0042365E"/>
    <w:rsid w:val="004236CF"/>
    <w:rsid w:val="00423722"/>
    <w:rsid w:val="00423756"/>
    <w:rsid w:val="004237A0"/>
    <w:rsid w:val="004237CD"/>
    <w:rsid w:val="0042381C"/>
    <w:rsid w:val="00423874"/>
    <w:rsid w:val="00423889"/>
    <w:rsid w:val="004238F7"/>
    <w:rsid w:val="004238F8"/>
    <w:rsid w:val="0042391C"/>
    <w:rsid w:val="00423A1E"/>
    <w:rsid w:val="00423B18"/>
    <w:rsid w:val="00423B23"/>
    <w:rsid w:val="00423B30"/>
    <w:rsid w:val="00423BD0"/>
    <w:rsid w:val="00423BE1"/>
    <w:rsid w:val="00423C17"/>
    <w:rsid w:val="00423C89"/>
    <w:rsid w:val="00423CFF"/>
    <w:rsid w:val="00423D20"/>
    <w:rsid w:val="00423E03"/>
    <w:rsid w:val="00423E93"/>
    <w:rsid w:val="00423FCD"/>
    <w:rsid w:val="0042406C"/>
    <w:rsid w:val="00424216"/>
    <w:rsid w:val="00424246"/>
    <w:rsid w:val="00424284"/>
    <w:rsid w:val="00424347"/>
    <w:rsid w:val="0042437F"/>
    <w:rsid w:val="004244A8"/>
    <w:rsid w:val="00424571"/>
    <w:rsid w:val="004245F0"/>
    <w:rsid w:val="00424627"/>
    <w:rsid w:val="00424696"/>
    <w:rsid w:val="004246D6"/>
    <w:rsid w:val="004246F6"/>
    <w:rsid w:val="00424700"/>
    <w:rsid w:val="0042477C"/>
    <w:rsid w:val="00424799"/>
    <w:rsid w:val="00424820"/>
    <w:rsid w:val="00424832"/>
    <w:rsid w:val="004249F5"/>
    <w:rsid w:val="00424A0D"/>
    <w:rsid w:val="00424B43"/>
    <w:rsid w:val="00424BE4"/>
    <w:rsid w:val="00424C0A"/>
    <w:rsid w:val="00424C16"/>
    <w:rsid w:val="00424DA1"/>
    <w:rsid w:val="00424DA3"/>
    <w:rsid w:val="00424F0A"/>
    <w:rsid w:val="0042513D"/>
    <w:rsid w:val="00425140"/>
    <w:rsid w:val="004251E7"/>
    <w:rsid w:val="0042527E"/>
    <w:rsid w:val="0042528C"/>
    <w:rsid w:val="004252B2"/>
    <w:rsid w:val="00425333"/>
    <w:rsid w:val="00425340"/>
    <w:rsid w:val="00425385"/>
    <w:rsid w:val="00425391"/>
    <w:rsid w:val="00425416"/>
    <w:rsid w:val="004254AE"/>
    <w:rsid w:val="00425581"/>
    <w:rsid w:val="004255D7"/>
    <w:rsid w:val="00425648"/>
    <w:rsid w:val="004256A8"/>
    <w:rsid w:val="00425708"/>
    <w:rsid w:val="0042575A"/>
    <w:rsid w:val="00425836"/>
    <w:rsid w:val="0042586D"/>
    <w:rsid w:val="004258BE"/>
    <w:rsid w:val="00425920"/>
    <w:rsid w:val="004259CD"/>
    <w:rsid w:val="00425A0D"/>
    <w:rsid w:val="00425A1B"/>
    <w:rsid w:val="00425A1F"/>
    <w:rsid w:val="00425A44"/>
    <w:rsid w:val="00425ABA"/>
    <w:rsid w:val="00425BFC"/>
    <w:rsid w:val="00425D25"/>
    <w:rsid w:val="00425E56"/>
    <w:rsid w:val="00425E9B"/>
    <w:rsid w:val="00425EBB"/>
    <w:rsid w:val="00425EC3"/>
    <w:rsid w:val="00425F4E"/>
    <w:rsid w:val="00425FB4"/>
    <w:rsid w:val="00425FF1"/>
    <w:rsid w:val="00426120"/>
    <w:rsid w:val="004261D7"/>
    <w:rsid w:val="00426260"/>
    <w:rsid w:val="00426267"/>
    <w:rsid w:val="004262AD"/>
    <w:rsid w:val="0042636F"/>
    <w:rsid w:val="00426424"/>
    <w:rsid w:val="004264AC"/>
    <w:rsid w:val="0042651D"/>
    <w:rsid w:val="00426543"/>
    <w:rsid w:val="004265AA"/>
    <w:rsid w:val="004265EC"/>
    <w:rsid w:val="00426663"/>
    <w:rsid w:val="0042669F"/>
    <w:rsid w:val="004266CD"/>
    <w:rsid w:val="00426709"/>
    <w:rsid w:val="00426796"/>
    <w:rsid w:val="004267C7"/>
    <w:rsid w:val="004267F6"/>
    <w:rsid w:val="0042683A"/>
    <w:rsid w:val="0042691F"/>
    <w:rsid w:val="004269A7"/>
    <w:rsid w:val="004269FC"/>
    <w:rsid w:val="00426AB8"/>
    <w:rsid w:val="00426BEE"/>
    <w:rsid w:val="00426C25"/>
    <w:rsid w:val="00426CC8"/>
    <w:rsid w:val="00426CDD"/>
    <w:rsid w:val="00426CF1"/>
    <w:rsid w:val="00426ED9"/>
    <w:rsid w:val="00426EFC"/>
    <w:rsid w:val="00426FF1"/>
    <w:rsid w:val="00427017"/>
    <w:rsid w:val="0042704F"/>
    <w:rsid w:val="0042706D"/>
    <w:rsid w:val="004270C6"/>
    <w:rsid w:val="0042713E"/>
    <w:rsid w:val="00427180"/>
    <w:rsid w:val="004272F8"/>
    <w:rsid w:val="0042738D"/>
    <w:rsid w:val="0042738F"/>
    <w:rsid w:val="004273E0"/>
    <w:rsid w:val="00427426"/>
    <w:rsid w:val="004274B4"/>
    <w:rsid w:val="00427510"/>
    <w:rsid w:val="0042755C"/>
    <w:rsid w:val="0042758F"/>
    <w:rsid w:val="004275BD"/>
    <w:rsid w:val="004275C7"/>
    <w:rsid w:val="00427652"/>
    <w:rsid w:val="00427686"/>
    <w:rsid w:val="0042770B"/>
    <w:rsid w:val="00427731"/>
    <w:rsid w:val="00427798"/>
    <w:rsid w:val="004277A4"/>
    <w:rsid w:val="00427A18"/>
    <w:rsid w:val="00427A8C"/>
    <w:rsid w:val="00427AA2"/>
    <w:rsid w:val="00427B62"/>
    <w:rsid w:val="00427B7D"/>
    <w:rsid w:val="00427C32"/>
    <w:rsid w:val="00427C79"/>
    <w:rsid w:val="00427D42"/>
    <w:rsid w:val="00427D63"/>
    <w:rsid w:val="00427DC5"/>
    <w:rsid w:val="00427DF4"/>
    <w:rsid w:val="0043000D"/>
    <w:rsid w:val="00430061"/>
    <w:rsid w:val="004300BA"/>
    <w:rsid w:val="00430188"/>
    <w:rsid w:val="004301B6"/>
    <w:rsid w:val="00430257"/>
    <w:rsid w:val="00430295"/>
    <w:rsid w:val="004303E4"/>
    <w:rsid w:val="004304BE"/>
    <w:rsid w:val="00430518"/>
    <w:rsid w:val="004305B1"/>
    <w:rsid w:val="004305C4"/>
    <w:rsid w:val="004305DA"/>
    <w:rsid w:val="00430635"/>
    <w:rsid w:val="004306E6"/>
    <w:rsid w:val="004306EF"/>
    <w:rsid w:val="004306F7"/>
    <w:rsid w:val="0043085B"/>
    <w:rsid w:val="0043089C"/>
    <w:rsid w:val="0043097E"/>
    <w:rsid w:val="00430AAD"/>
    <w:rsid w:val="00430AC2"/>
    <w:rsid w:val="00430C16"/>
    <w:rsid w:val="00430C71"/>
    <w:rsid w:val="00430C85"/>
    <w:rsid w:val="00430CCA"/>
    <w:rsid w:val="00430CFE"/>
    <w:rsid w:val="00430D41"/>
    <w:rsid w:val="00430D90"/>
    <w:rsid w:val="00430DC8"/>
    <w:rsid w:val="00430DDB"/>
    <w:rsid w:val="00430DF8"/>
    <w:rsid w:val="00430E78"/>
    <w:rsid w:val="00430EA7"/>
    <w:rsid w:val="00430EBF"/>
    <w:rsid w:val="00430F70"/>
    <w:rsid w:val="00430FC9"/>
    <w:rsid w:val="0043102D"/>
    <w:rsid w:val="00431054"/>
    <w:rsid w:val="00431086"/>
    <w:rsid w:val="0043109E"/>
    <w:rsid w:val="00431128"/>
    <w:rsid w:val="0043112F"/>
    <w:rsid w:val="004311CC"/>
    <w:rsid w:val="0043120D"/>
    <w:rsid w:val="00431236"/>
    <w:rsid w:val="00431270"/>
    <w:rsid w:val="0043128C"/>
    <w:rsid w:val="00431302"/>
    <w:rsid w:val="0043133B"/>
    <w:rsid w:val="00431340"/>
    <w:rsid w:val="0043136D"/>
    <w:rsid w:val="004313A6"/>
    <w:rsid w:val="0043141C"/>
    <w:rsid w:val="0043141E"/>
    <w:rsid w:val="00431471"/>
    <w:rsid w:val="004314BF"/>
    <w:rsid w:val="00431532"/>
    <w:rsid w:val="004315E5"/>
    <w:rsid w:val="004315F1"/>
    <w:rsid w:val="004316AE"/>
    <w:rsid w:val="00431726"/>
    <w:rsid w:val="004317C6"/>
    <w:rsid w:val="00431847"/>
    <w:rsid w:val="00431867"/>
    <w:rsid w:val="00431885"/>
    <w:rsid w:val="00431895"/>
    <w:rsid w:val="004318B3"/>
    <w:rsid w:val="0043190A"/>
    <w:rsid w:val="0043191A"/>
    <w:rsid w:val="0043196F"/>
    <w:rsid w:val="004319D8"/>
    <w:rsid w:val="00431A10"/>
    <w:rsid w:val="00431A21"/>
    <w:rsid w:val="00431A42"/>
    <w:rsid w:val="00431A78"/>
    <w:rsid w:val="00431BB0"/>
    <w:rsid w:val="00431C5F"/>
    <w:rsid w:val="00431D1F"/>
    <w:rsid w:val="00431D8C"/>
    <w:rsid w:val="00431E21"/>
    <w:rsid w:val="00431EE0"/>
    <w:rsid w:val="00431F6C"/>
    <w:rsid w:val="00431F71"/>
    <w:rsid w:val="00431F99"/>
    <w:rsid w:val="00431FA3"/>
    <w:rsid w:val="00431FEF"/>
    <w:rsid w:val="00432045"/>
    <w:rsid w:val="00432075"/>
    <w:rsid w:val="0043208F"/>
    <w:rsid w:val="004320D6"/>
    <w:rsid w:val="00432117"/>
    <w:rsid w:val="0043216F"/>
    <w:rsid w:val="004321CE"/>
    <w:rsid w:val="004321E0"/>
    <w:rsid w:val="00432224"/>
    <w:rsid w:val="0043229D"/>
    <w:rsid w:val="004322A6"/>
    <w:rsid w:val="004322C4"/>
    <w:rsid w:val="0043235F"/>
    <w:rsid w:val="0043238F"/>
    <w:rsid w:val="004323C0"/>
    <w:rsid w:val="004323CF"/>
    <w:rsid w:val="004323E3"/>
    <w:rsid w:val="00432508"/>
    <w:rsid w:val="0043254B"/>
    <w:rsid w:val="00432598"/>
    <w:rsid w:val="004325F5"/>
    <w:rsid w:val="0043265B"/>
    <w:rsid w:val="0043265E"/>
    <w:rsid w:val="0043277D"/>
    <w:rsid w:val="004327D8"/>
    <w:rsid w:val="0043280B"/>
    <w:rsid w:val="00432875"/>
    <w:rsid w:val="00432877"/>
    <w:rsid w:val="0043289B"/>
    <w:rsid w:val="004328AC"/>
    <w:rsid w:val="00432921"/>
    <w:rsid w:val="004329CF"/>
    <w:rsid w:val="00432A59"/>
    <w:rsid w:val="00432A64"/>
    <w:rsid w:val="00432AE1"/>
    <w:rsid w:val="00432B28"/>
    <w:rsid w:val="00432BDE"/>
    <w:rsid w:val="00432BE3"/>
    <w:rsid w:val="00432BEB"/>
    <w:rsid w:val="00432D60"/>
    <w:rsid w:val="00432DC0"/>
    <w:rsid w:val="00432DE6"/>
    <w:rsid w:val="00432DF4"/>
    <w:rsid w:val="00432E69"/>
    <w:rsid w:val="00432EC0"/>
    <w:rsid w:val="00432F27"/>
    <w:rsid w:val="00432F48"/>
    <w:rsid w:val="00432FE4"/>
    <w:rsid w:val="00433070"/>
    <w:rsid w:val="00433073"/>
    <w:rsid w:val="004330AA"/>
    <w:rsid w:val="004330B3"/>
    <w:rsid w:val="00433240"/>
    <w:rsid w:val="004332FB"/>
    <w:rsid w:val="00433457"/>
    <w:rsid w:val="0043347E"/>
    <w:rsid w:val="00433484"/>
    <w:rsid w:val="0043349C"/>
    <w:rsid w:val="00433571"/>
    <w:rsid w:val="004335E1"/>
    <w:rsid w:val="00433607"/>
    <w:rsid w:val="004336B1"/>
    <w:rsid w:val="0043374E"/>
    <w:rsid w:val="004337E8"/>
    <w:rsid w:val="0043381A"/>
    <w:rsid w:val="00433849"/>
    <w:rsid w:val="00433856"/>
    <w:rsid w:val="00433867"/>
    <w:rsid w:val="00433892"/>
    <w:rsid w:val="004338AA"/>
    <w:rsid w:val="004338B5"/>
    <w:rsid w:val="004339D0"/>
    <w:rsid w:val="00433A3A"/>
    <w:rsid w:val="00433C8D"/>
    <w:rsid w:val="00433D14"/>
    <w:rsid w:val="00433D77"/>
    <w:rsid w:val="00433E27"/>
    <w:rsid w:val="00433E2C"/>
    <w:rsid w:val="00433E41"/>
    <w:rsid w:val="00433E9C"/>
    <w:rsid w:val="00433EE7"/>
    <w:rsid w:val="00434011"/>
    <w:rsid w:val="0043424D"/>
    <w:rsid w:val="004342F0"/>
    <w:rsid w:val="004343AB"/>
    <w:rsid w:val="004343D1"/>
    <w:rsid w:val="004343DF"/>
    <w:rsid w:val="00434527"/>
    <w:rsid w:val="00434537"/>
    <w:rsid w:val="0043453E"/>
    <w:rsid w:val="0043464A"/>
    <w:rsid w:val="00434698"/>
    <w:rsid w:val="004346E1"/>
    <w:rsid w:val="0043478E"/>
    <w:rsid w:val="00434858"/>
    <w:rsid w:val="004348E3"/>
    <w:rsid w:val="00434920"/>
    <w:rsid w:val="00434944"/>
    <w:rsid w:val="00434A94"/>
    <w:rsid w:val="00434B24"/>
    <w:rsid w:val="00434B26"/>
    <w:rsid w:val="00434B57"/>
    <w:rsid w:val="00434B5A"/>
    <w:rsid w:val="00434B78"/>
    <w:rsid w:val="00434C4B"/>
    <w:rsid w:val="00434D04"/>
    <w:rsid w:val="00434D49"/>
    <w:rsid w:val="00434DE5"/>
    <w:rsid w:val="00434E4A"/>
    <w:rsid w:val="00434E72"/>
    <w:rsid w:val="00434E91"/>
    <w:rsid w:val="00434F57"/>
    <w:rsid w:val="00434F66"/>
    <w:rsid w:val="00434FA2"/>
    <w:rsid w:val="00434FF2"/>
    <w:rsid w:val="004350CE"/>
    <w:rsid w:val="004350DC"/>
    <w:rsid w:val="00435100"/>
    <w:rsid w:val="0043524C"/>
    <w:rsid w:val="0043529F"/>
    <w:rsid w:val="004352AF"/>
    <w:rsid w:val="004352E3"/>
    <w:rsid w:val="00435333"/>
    <w:rsid w:val="0043535E"/>
    <w:rsid w:val="004353CF"/>
    <w:rsid w:val="004353E5"/>
    <w:rsid w:val="00435445"/>
    <w:rsid w:val="004354E0"/>
    <w:rsid w:val="004354E2"/>
    <w:rsid w:val="0043556D"/>
    <w:rsid w:val="004355D4"/>
    <w:rsid w:val="0043561A"/>
    <w:rsid w:val="004356CB"/>
    <w:rsid w:val="0043571D"/>
    <w:rsid w:val="00435797"/>
    <w:rsid w:val="004357AD"/>
    <w:rsid w:val="004358BF"/>
    <w:rsid w:val="00435909"/>
    <w:rsid w:val="00435929"/>
    <w:rsid w:val="00435982"/>
    <w:rsid w:val="00435A26"/>
    <w:rsid w:val="00435A99"/>
    <w:rsid w:val="00435AC5"/>
    <w:rsid w:val="00435AF1"/>
    <w:rsid w:val="00435AFE"/>
    <w:rsid w:val="00435B30"/>
    <w:rsid w:val="00435BAC"/>
    <w:rsid w:val="00435BEE"/>
    <w:rsid w:val="00435C26"/>
    <w:rsid w:val="00435C80"/>
    <w:rsid w:val="00435CED"/>
    <w:rsid w:val="00435D1A"/>
    <w:rsid w:val="00435EC3"/>
    <w:rsid w:val="00435EE9"/>
    <w:rsid w:val="00435F77"/>
    <w:rsid w:val="00436052"/>
    <w:rsid w:val="004360E5"/>
    <w:rsid w:val="004361B0"/>
    <w:rsid w:val="00436254"/>
    <w:rsid w:val="0043636A"/>
    <w:rsid w:val="004363F8"/>
    <w:rsid w:val="0043647F"/>
    <w:rsid w:val="004364FD"/>
    <w:rsid w:val="00436518"/>
    <w:rsid w:val="00436593"/>
    <w:rsid w:val="0043660E"/>
    <w:rsid w:val="00436611"/>
    <w:rsid w:val="004367F9"/>
    <w:rsid w:val="00436825"/>
    <w:rsid w:val="0043682F"/>
    <w:rsid w:val="0043683D"/>
    <w:rsid w:val="00436862"/>
    <w:rsid w:val="004369A3"/>
    <w:rsid w:val="00436A92"/>
    <w:rsid w:val="00436A96"/>
    <w:rsid w:val="00436B5A"/>
    <w:rsid w:val="00436B7A"/>
    <w:rsid w:val="00436B8B"/>
    <w:rsid w:val="00436BA3"/>
    <w:rsid w:val="00436BD6"/>
    <w:rsid w:val="00436C1C"/>
    <w:rsid w:val="00436C45"/>
    <w:rsid w:val="00436C52"/>
    <w:rsid w:val="00436C8E"/>
    <w:rsid w:val="00436C96"/>
    <w:rsid w:val="00436C9E"/>
    <w:rsid w:val="00436CD5"/>
    <w:rsid w:val="00436CE4"/>
    <w:rsid w:val="00436CF6"/>
    <w:rsid w:val="00436D06"/>
    <w:rsid w:val="00436D8D"/>
    <w:rsid w:val="00436DF4"/>
    <w:rsid w:val="00436DFB"/>
    <w:rsid w:val="00436DFC"/>
    <w:rsid w:val="00436E39"/>
    <w:rsid w:val="00436E91"/>
    <w:rsid w:val="00436EBA"/>
    <w:rsid w:val="00436ED8"/>
    <w:rsid w:val="00436FA8"/>
    <w:rsid w:val="004370A3"/>
    <w:rsid w:val="004370BB"/>
    <w:rsid w:val="004370F8"/>
    <w:rsid w:val="004371C2"/>
    <w:rsid w:val="0043731D"/>
    <w:rsid w:val="00437325"/>
    <w:rsid w:val="00437356"/>
    <w:rsid w:val="00437431"/>
    <w:rsid w:val="0043745A"/>
    <w:rsid w:val="00437474"/>
    <w:rsid w:val="004374EB"/>
    <w:rsid w:val="004374F9"/>
    <w:rsid w:val="00437549"/>
    <w:rsid w:val="004375A0"/>
    <w:rsid w:val="004375CC"/>
    <w:rsid w:val="004375D2"/>
    <w:rsid w:val="0043762C"/>
    <w:rsid w:val="00437641"/>
    <w:rsid w:val="004376F5"/>
    <w:rsid w:val="00437709"/>
    <w:rsid w:val="00437729"/>
    <w:rsid w:val="004377B8"/>
    <w:rsid w:val="004377E2"/>
    <w:rsid w:val="004378C5"/>
    <w:rsid w:val="004379CF"/>
    <w:rsid w:val="00437A01"/>
    <w:rsid w:val="00437A0C"/>
    <w:rsid w:val="00437A9F"/>
    <w:rsid w:val="00437B01"/>
    <w:rsid w:val="00437B68"/>
    <w:rsid w:val="00437C33"/>
    <w:rsid w:val="00437CF7"/>
    <w:rsid w:val="00437D4D"/>
    <w:rsid w:val="00437D53"/>
    <w:rsid w:val="00437D5E"/>
    <w:rsid w:val="00437DCC"/>
    <w:rsid w:val="00437E33"/>
    <w:rsid w:val="00437E41"/>
    <w:rsid w:val="00437E4E"/>
    <w:rsid w:val="00437E65"/>
    <w:rsid w:val="00437E66"/>
    <w:rsid w:val="00437E86"/>
    <w:rsid w:val="00437EB2"/>
    <w:rsid w:val="00437F14"/>
    <w:rsid w:val="00437F45"/>
    <w:rsid w:val="00437FA3"/>
    <w:rsid w:val="00437FBE"/>
    <w:rsid w:val="0044002C"/>
    <w:rsid w:val="00440035"/>
    <w:rsid w:val="0044018F"/>
    <w:rsid w:val="00440331"/>
    <w:rsid w:val="00440345"/>
    <w:rsid w:val="00440359"/>
    <w:rsid w:val="004403A1"/>
    <w:rsid w:val="004403DC"/>
    <w:rsid w:val="0044044C"/>
    <w:rsid w:val="004404E8"/>
    <w:rsid w:val="00440501"/>
    <w:rsid w:val="0044052B"/>
    <w:rsid w:val="004405A9"/>
    <w:rsid w:val="004405CD"/>
    <w:rsid w:val="0044063D"/>
    <w:rsid w:val="0044064C"/>
    <w:rsid w:val="0044066B"/>
    <w:rsid w:val="00440671"/>
    <w:rsid w:val="00440757"/>
    <w:rsid w:val="00440780"/>
    <w:rsid w:val="0044087B"/>
    <w:rsid w:val="00440881"/>
    <w:rsid w:val="004408C7"/>
    <w:rsid w:val="00440941"/>
    <w:rsid w:val="00440954"/>
    <w:rsid w:val="004409FA"/>
    <w:rsid w:val="004409FB"/>
    <w:rsid w:val="00440A1F"/>
    <w:rsid w:val="00440A33"/>
    <w:rsid w:val="00440B17"/>
    <w:rsid w:val="00440BBB"/>
    <w:rsid w:val="00440C39"/>
    <w:rsid w:val="00440C8B"/>
    <w:rsid w:val="00440CD4"/>
    <w:rsid w:val="00440D69"/>
    <w:rsid w:val="00440DEF"/>
    <w:rsid w:val="00440EFF"/>
    <w:rsid w:val="00440F31"/>
    <w:rsid w:val="00440FDF"/>
    <w:rsid w:val="00440FE8"/>
    <w:rsid w:val="00441060"/>
    <w:rsid w:val="004410DC"/>
    <w:rsid w:val="004411E9"/>
    <w:rsid w:val="00441208"/>
    <w:rsid w:val="00441243"/>
    <w:rsid w:val="0044130B"/>
    <w:rsid w:val="00441362"/>
    <w:rsid w:val="00441376"/>
    <w:rsid w:val="004413A9"/>
    <w:rsid w:val="00441490"/>
    <w:rsid w:val="0044149B"/>
    <w:rsid w:val="0044151A"/>
    <w:rsid w:val="00441616"/>
    <w:rsid w:val="0044168E"/>
    <w:rsid w:val="00441720"/>
    <w:rsid w:val="00441722"/>
    <w:rsid w:val="004417A8"/>
    <w:rsid w:val="004417C1"/>
    <w:rsid w:val="0044195E"/>
    <w:rsid w:val="004419F3"/>
    <w:rsid w:val="00441ADE"/>
    <w:rsid w:val="00441AE5"/>
    <w:rsid w:val="00441AFA"/>
    <w:rsid w:val="00441B5D"/>
    <w:rsid w:val="00441BB4"/>
    <w:rsid w:val="00441BD2"/>
    <w:rsid w:val="00441C5A"/>
    <w:rsid w:val="00441C9F"/>
    <w:rsid w:val="00441DD2"/>
    <w:rsid w:val="00441E47"/>
    <w:rsid w:val="00441E5D"/>
    <w:rsid w:val="00441E97"/>
    <w:rsid w:val="00441EEC"/>
    <w:rsid w:val="00441EED"/>
    <w:rsid w:val="00441F60"/>
    <w:rsid w:val="00441FA7"/>
    <w:rsid w:val="00441FDA"/>
    <w:rsid w:val="0044201D"/>
    <w:rsid w:val="00442039"/>
    <w:rsid w:val="00442049"/>
    <w:rsid w:val="00442057"/>
    <w:rsid w:val="004420B7"/>
    <w:rsid w:val="00442113"/>
    <w:rsid w:val="004421D7"/>
    <w:rsid w:val="00442200"/>
    <w:rsid w:val="00442251"/>
    <w:rsid w:val="004422A8"/>
    <w:rsid w:val="004423C3"/>
    <w:rsid w:val="004423CF"/>
    <w:rsid w:val="004423D8"/>
    <w:rsid w:val="004423F0"/>
    <w:rsid w:val="004424A6"/>
    <w:rsid w:val="0044251B"/>
    <w:rsid w:val="004425B1"/>
    <w:rsid w:val="004425C7"/>
    <w:rsid w:val="004426AA"/>
    <w:rsid w:val="0044271A"/>
    <w:rsid w:val="0044277F"/>
    <w:rsid w:val="00442821"/>
    <w:rsid w:val="0044287A"/>
    <w:rsid w:val="00442904"/>
    <w:rsid w:val="00442995"/>
    <w:rsid w:val="00442A14"/>
    <w:rsid w:val="00442A39"/>
    <w:rsid w:val="00442AA0"/>
    <w:rsid w:val="00442AC6"/>
    <w:rsid w:val="00442B5D"/>
    <w:rsid w:val="00442BB0"/>
    <w:rsid w:val="00442C25"/>
    <w:rsid w:val="00442DCC"/>
    <w:rsid w:val="00442EB2"/>
    <w:rsid w:val="00442F29"/>
    <w:rsid w:val="0044302C"/>
    <w:rsid w:val="004431AD"/>
    <w:rsid w:val="00443201"/>
    <w:rsid w:val="00443240"/>
    <w:rsid w:val="00443395"/>
    <w:rsid w:val="00443399"/>
    <w:rsid w:val="004433DC"/>
    <w:rsid w:val="0044348C"/>
    <w:rsid w:val="004434E5"/>
    <w:rsid w:val="0044354E"/>
    <w:rsid w:val="00443739"/>
    <w:rsid w:val="004437B0"/>
    <w:rsid w:val="0044380D"/>
    <w:rsid w:val="00443897"/>
    <w:rsid w:val="00443973"/>
    <w:rsid w:val="00443A78"/>
    <w:rsid w:val="00443A9A"/>
    <w:rsid w:val="00443ADE"/>
    <w:rsid w:val="00443B50"/>
    <w:rsid w:val="00443BAB"/>
    <w:rsid w:val="00443BCE"/>
    <w:rsid w:val="00443C23"/>
    <w:rsid w:val="00443CE0"/>
    <w:rsid w:val="00443D1A"/>
    <w:rsid w:val="00443D3F"/>
    <w:rsid w:val="00443D4D"/>
    <w:rsid w:val="00443DD6"/>
    <w:rsid w:val="00443E92"/>
    <w:rsid w:val="00443ED1"/>
    <w:rsid w:val="00443F08"/>
    <w:rsid w:val="00443F7C"/>
    <w:rsid w:val="0044410E"/>
    <w:rsid w:val="00444185"/>
    <w:rsid w:val="004442E2"/>
    <w:rsid w:val="0044430D"/>
    <w:rsid w:val="00444377"/>
    <w:rsid w:val="004443DE"/>
    <w:rsid w:val="00444441"/>
    <w:rsid w:val="0044449E"/>
    <w:rsid w:val="00444502"/>
    <w:rsid w:val="00444616"/>
    <w:rsid w:val="00444624"/>
    <w:rsid w:val="00444664"/>
    <w:rsid w:val="004446E7"/>
    <w:rsid w:val="00444757"/>
    <w:rsid w:val="004447EE"/>
    <w:rsid w:val="00444872"/>
    <w:rsid w:val="00444876"/>
    <w:rsid w:val="0044488A"/>
    <w:rsid w:val="004448DD"/>
    <w:rsid w:val="004449C6"/>
    <w:rsid w:val="00444A16"/>
    <w:rsid w:val="00444A3E"/>
    <w:rsid w:val="00444A77"/>
    <w:rsid w:val="00444B4E"/>
    <w:rsid w:val="00444B90"/>
    <w:rsid w:val="00444BC1"/>
    <w:rsid w:val="00444CE3"/>
    <w:rsid w:val="00444CED"/>
    <w:rsid w:val="00444D0F"/>
    <w:rsid w:val="00444D8C"/>
    <w:rsid w:val="00444E63"/>
    <w:rsid w:val="00444E64"/>
    <w:rsid w:val="00444EAE"/>
    <w:rsid w:val="00444EC7"/>
    <w:rsid w:val="00444F11"/>
    <w:rsid w:val="00444FD7"/>
    <w:rsid w:val="00444FDF"/>
    <w:rsid w:val="00445019"/>
    <w:rsid w:val="00445034"/>
    <w:rsid w:val="00445066"/>
    <w:rsid w:val="0044506E"/>
    <w:rsid w:val="004450B8"/>
    <w:rsid w:val="004450C8"/>
    <w:rsid w:val="004450E9"/>
    <w:rsid w:val="0044512A"/>
    <w:rsid w:val="00445167"/>
    <w:rsid w:val="00445195"/>
    <w:rsid w:val="004451AD"/>
    <w:rsid w:val="004451D0"/>
    <w:rsid w:val="004451D5"/>
    <w:rsid w:val="0044523B"/>
    <w:rsid w:val="00445241"/>
    <w:rsid w:val="00445255"/>
    <w:rsid w:val="00445259"/>
    <w:rsid w:val="00445319"/>
    <w:rsid w:val="004453E1"/>
    <w:rsid w:val="00445413"/>
    <w:rsid w:val="004455B2"/>
    <w:rsid w:val="00445636"/>
    <w:rsid w:val="00445696"/>
    <w:rsid w:val="004456CA"/>
    <w:rsid w:val="00445717"/>
    <w:rsid w:val="00445842"/>
    <w:rsid w:val="00445862"/>
    <w:rsid w:val="00445A27"/>
    <w:rsid w:val="00445A62"/>
    <w:rsid w:val="00445A93"/>
    <w:rsid w:val="00445AF3"/>
    <w:rsid w:val="00445B0F"/>
    <w:rsid w:val="00445B2A"/>
    <w:rsid w:val="00445B42"/>
    <w:rsid w:val="00445B64"/>
    <w:rsid w:val="00445B85"/>
    <w:rsid w:val="00445BD1"/>
    <w:rsid w:val="00445D57"/>
    <w:rsid w:val="00445DE5"/>
    <w:rsid w:val="00445EAA"/>
    <w:rsid w:val="00445F1A"/>
    <w:rsid w:val="00445F52"/>
    <w:rsid w:val="00446019"/>
    <w:rsid w:val="00446147"/>
    <w:rsid w:val="004461C7"/>
    <w:rsid w:val="00446239"/>
    <w:rsid w:val="0044623F"/>
    <w:rsid w:val="00446336"/>
    <w:rsid w:val="00446492"/>
    <w:rsid w:val="00446554"/>
    <w:rsid w:val="004466CA"/>
    <w:rsid w:val="004466D2"/>
    <w:rsid w:val="004466E5"/>
    <w:rsid w:val="0044674A"/>
    <w:rsid w:val="004467BD"/>
    <w:rsid w:val="00446822"/>
    <w:rsid w:val="00446835"/>
    <w:rsid w:val="00446927"/>
    <w:rsid w:val="004469E5"/>
    <w:rsid w:val="004469FA"/>
    <w:rsid w:val="00446A27"/>
    <w:rsid w:val="00446B0E"/>
    <w:rsid w:val="00446C0E"/>
    <w:rsid w:val="00446C49"/>
    <w:rsid w:val="00446CEA"/>
    <w:rsid w:val="00446DB5"/>
    <w:rsid w:val="00446ECF"/>
    <w:rsid w:val="00446ED0"/>
    <w:rsid w:val="00446F36"/>
    <w:rsid w:val="00446F3F"/>
    <w:rsid w:val="00446F55"/>
    <w:rsid w:val="00446FD6"/>
    <w:rsid w:val="00446FDE"/>
    <w:rsid w:val="00446FFF"/>
    <w:rsid w:val="00447014"/>
    <w:rsid w:val="0044704A"/>
    <w:rsid w:val="004470B7"/>
    <w:rsid w:val="004470BF"/>
    <w:rsid w:val="004470DD"/>
    <w:rsid w:val="00447252"/>
    <w:rsid w:val="004472C5"/>
    <w:rsid w:val="004472F5"/>
    <w:rsid w:val="0044731A"/>
    <w:rsid w:val="0044731E"/>
    <w:rsid w:val="00447455"/>
    <w:rsid w:val="00447467"/>
    <w:rsid w:val="004474AC"/>
    <w:rsid w:val="004475F4"/>
    <w:rsid w:val="0044765B"/>
    <w:rsid w:val="00447706"/>
    <w:rsid w:val="00447736"/>
    <w:rsid w:val="00447756"/>
    <w:rsid w:val="00447779"/>
    <w:rsid w:val="0044777F"/>
    <w:rsid w:val="00447795"/>
    <w:rsid w:val="00447829"/>
    <w:rsid w:val="0044787D"/>
    <w:rsid w:val="004478B8"/>
    <w:rsid w:val="004478B9"/>
    <w:rsid w:val="00447909"/>
    <w:rsid w:val="00447927"/>
    <w:rsid w:val="00447A01"/>
    <w:rsid w:val="00447A28"/>
    <w:rsid w:val="00447A63"/>
    <w:rsid w:val="00447A8D"/>
    <w:rsid w:val="00447A97"/>
    <w:rsid w:val="00447B0E"/>
    <w:rsid w:val="00447B1B"/>
    <w:rsid w:val="00447B5B"/>
    <w:rsid w:val="00447BB6"/>
    <w:rsid w:val="00447C2F"/>
    <w:rsid w:val="00447C77"/>
    <w:rsid w:val="00447D43"/>
    <w:rsid w:val="00447D51"/>
    <w:rsid w:val="00447DFC"/>
    <w:rsid w:val="00447ED1"/>
    <w:rsid w:val="00447F9F"/>
    <w:rsid w:val="0045010C"/>
    <w:rsid w:val="004501E7"/>
    <w:rsid w:val="004501FD"/>
    <w:rsid w:val="00450238"/>
    <w:rsid w:val="004502BA"/>
    <w:rsid w:val="004502E2"/>
    <w:rsid w:val="004503E0"/>
    <w:rsid w:val="004503FD"/>
    <w:rsid w:val="0045046B"/>
    <w:rsid w:val="004504C8"/>
    <w:rsid w:val="00450572"/>
    <w:rsid w:val="00450599"/>
    <w:rsid w:val="004505A8"/>
    <w:rsid w:val="004505CD"/>
    <w:rsid w:val="00450661"/>
    <w:rsid w:val="00450757"/>
    <w:rsid w:val="004507D9"/>
    <w:rsid w:val="004507F6"/>
    <w:rsid w:val="004508B8"/>
    <w:rsid w:val="004508EA"/>
    <w:rsid w:val="00450925"/>
    <w:rsid w:val="00450999"/>
    <w:rsid w:val="00450A23"/>
    <w:rsid w:val="00450A2F"/>
    <w:rsid w:val="00450B7A"/>
    <w:rsid w:val="00450B81"/>
    <w:rsid w:val="00450BAA"/>
    <w:rsid w:val="00450BC5"/>
    <w:rsid w:val="00450CF4"/>
    <w:rsid w:val="00450D5D"/>
    <w:rsid w:val="00450E29"/>
    <w:rsid w:val="00450E92"/>
    <w:rsid w:val="00450EFA"/>
    <w:rsid w:val="00450F73"/>
    <w:rsid w:val="00450F99"/>
    <w:rsid w:val="0045101C"/>
    <w:rsid w:val="004510A0"/>
    <w:rsid w:val="004511CC"/>
    <w:rsid w:val="00451233"/>
    <w:rsid w:val="00451261"/>
    <w:rsid w:val="004512F9"/>
    <w:rsid w:val="00451316"/>
    <w:rsid w:val="0045132F"/>
    <w:rsid w:val="0045137F"/>
    <w:rsid w:val="0045139A"/>
    <w:rsid w:val="004513BD"/>
    <w:rsid w:val="00451475"/>
    <w:rsid w:val="004514A1"/>
    <w:rsid w:val="00451530"/>
    <w:rsid w:val="00451544"/>
    <w:rsid w:val="004515CF"/>
    <w:rsid w:val="004515E1"/>
    <w:rsid w:val="0045163B"/>
    <w:rsid w:val="00451822"/>
    <w:rsid w:val="00451880"/>
    <w:rsid w:val="004518D6"/>
    <w:rsid w:val="004518D8"/>
    <w:rsid w:val="00451949"/>
    <w:rsid w:val="00451A58"/>
    <w:rsid w:val="00451A71"/>
    <w:rsid w:val="00451BB5"/>
    <w:rsid w:val="00451BBE"/>
    <w:rsid w:val="00451BCC"/>
    <w:rsid w:val="00451C6B"/>
    <w:rsid w:val="00451CC5"/>
    <w:rsid w:val="00451E44"/>
    <w:rsid w:val="00451FC4"/>
    <w:rsid w:val="00452178"/>
    <w:rsid w:val="00452246"/>
    <w:rsid w:val="00452260"/>
    <w:rsid w:val="00452283"/>
    <w:rsid w:val="004523BE"/>
    <w:rsid w:val="004523EC"/>
    <w:rsid w:val="00452605"/>
    <w:rsid w:val="0045263A"/>
    <w:rsid w:val="004526B1"/>
    <w:rsid w:val="004526F6"/>
    <w:rsid w:val="00452835"/>
    <w:rsid w:val="00452951"/>
    <w:rsid w:val="00452998"/>
    <w:rsid w:val="004529DD"/>
    <w:rsid w:val="004529E0"/>
    <w:rsid w:val="00452A96"/>
    <w:rsid w:val="00452AC4"/>
    <w:rsid w:val="00452B11"/>
    <w:rsid w:val="00452B2C"/>
    <w:rsid w:val="00452B51"/>
    <w:rsid w:val="00452BF3"/>
    <w:rsid w:val="00452C05"/>
    <w:rsid w:val="00452C51"/>
    <w:rsid w:val="00452CC5"/>
    <w:rsid w:val="00452CE9"/>
    <w:rsid w:val="00452DCC"/>
    <w:rsid w:val="00452DCF"/>
    <w:rsid w:val="00452DFF"/>
    <w:rsid w:val="00452E66"/>
    <w:rsid w:val="00452FD4"/>
    <w:rsid w:val="0045300E"/>
    <w:rsid w:val="0045319D"/>
    <w:rsid w:val="004531D7"/>
    <w:rsid w:val="004531F3"/>
    <w:rsid w:val="00453264"/>
    <w:rsid w:val="004533A8"/>
    <w:rsid w:val="0045352B"/>
    <w:rsid w:val="0045359E"/>
    <w:rsid w:val="004535D6"/>
    <w:rsid w:val="004536A7"/>
    <w:rsid w:val="00453737"/>
    <w:rsid w:val="00453742"/>
    <w:rsid w:val="0045379E"/>
    <w:rsid w:val="00453809"/>
    <w:rsid w:val="00453A00"/>
    <w:rsid w:val="00453B0C"/>
    <w:rsid w:val="00453B2D"/>
    <w:rsid w:val="00453C34"/>
    <w:rsid w:val="00453C93"/>
    <w:rsid w:val="00453CF3"/>
    <w:rsid w:val="00453D60"/>
    <w:rsid w:val="00453E51"/>
    <w:rsid w:val="00453FBB"/>
    <w:rsid w:val="00453FED"/>
    <w:rsid w:val="00454050"/>
    <w:rsid w:val="0045408A"/>
    <w:rsid w:val="00454098"/>
    <w:rsid w:val="004540BF"/>
    <w:rsid w:val="0045410E"/>
    <w:rsid w:val="00454270"/>
    <w:rsid w:val="004542AE"/>
    <w:rsid w:val="00454342"/>
    <w:rsid w:val="004543B7"/>
    <w:rsid w:val="004543CE"/>
    <w:rsid w:val="004543F1"/>
    <w:rsid w:val="00454560"/>
    <w:rsid w:val="00454574"/>
    <w:rsid w:val="004545D9"/>
    <w:rsid w:val="004545FF"/>
    <w:rsid w:val="00454625"/>
    <w:rsid w:val="004546AD"/>
    <w:rsid w:val="004547C4"/>
    <w:rsid w:val="00454864"/>
    <w:rsid w:val="00454888"/>
    <w:rsid w:val="004548EF"/>
    <w:rsid w:val="00454969"/>
    <w:rsid w:val="004549AD"/>
    <w:rsid w:val="00454B1E"/>
    <w:rsid w:val="00454B28"/>
    <w:rsid w:val="00454B2F"/>
    <w:rsid w:val="00454BC0"/>
    <w:rsid w:val="00454BCF"/>
    <w:rsid w:val="00454C50"/>
    <w:rsid w:val="00454CF0"/>
    <w:rsid w:val="00454D25"/>
    <w:rsid w:val="00454D3A"/>
    <w:rsid w:val="00454D61"/>
    <w:rsid w:val="00454D8E"/>
    <w:rsid w:val="00454DCB"/>
    <w:rsid w:val="00454E10"/>
    <w:rsid w:val="00454E7F"/>
    <w:rsid w:val="00454ECE"/>
    <w:rsid w:val="00454FE7"/>
    <w:rsid w:val="00455019"/>
    <w:rsid w:val="00455042"/>
    <w:rsid w:val="00455046"/>
    <w:rsid w:val="004550C7"/>
    <w:rsid w:val="004550F6"/>
    <w:rsid w:val="00455114"/>
    <w:rsid w:val="00455120"/>
    <w:rsid w:val="0045521A"/>
    <w:rsid w:val="004552D5"/>
    <w:rsid w:val="00455328"/>
    <w:rsid w:val="004553AA"/>
    <w:rsid w:val="0045549A"/>
    <w:rsid w:val="004555CB"/>
    <w:rsid w:val="004555ED"/>
    <w:rsid w:val="00455689"/>
    <w:rsid w:val="004556F3"/>
    <w:rsid w:val="00455975"/>
    <w:rsid w:val="00455A62"/>
    <w:rsid w:val="00455AAB"/>
    <w:rsid w:val="00455ACA"/>
    <w:rsid w:val="00455AF9"/>
    <w:rsid w:val="00455C2C"/>
    <w:rsid w:val="00455C45"/>
    <w:rsid w:val="00455C59"/>
    <w:rsid w:val="00455C72"/>
    <w:rsid w:val="00455CB5"/>
    <w:rsid w:val="00455CCF"/>
    <w:rsid w:val="00455D5F"/>
    <w:rsid w:val="00455DD1"/>
    <w:rsid w:val="00455DD3"/>
    <w:rsid w:val="00455E07"/>
    <w:rsid w:val="00455EB0"/>
    <w:rsid w:val="00455ED6"/>
    <w:rsid w:val="00455EF8"/>
    <w:rsid w:val="00455F55"/>
    <w:rsid w:val="00455F69"/>
    <w:rsid w:val="00455FD0"/>
    <w:rsid w:val="004560E0"/>
    <w:rsid w:val="00456119"/>
    <w:rsid w:val="0045613D"/>
    <w:rsid w:val="00456220"/>
    <w:rsid w:val="00456291"/>
    <w:rsid w:val="00456341"/>
    <w:rsid w:val="00456356"/>
    <w:rsid w:val="004563F8"/>
    <w:rsid w:val="00456439"/>
    <w:rsid w:val="0045643E"/>
    <w:rsid w:val="00456562"/>
    <w:rsid w:val="00456639"/>
    <w:rsid w:val="0045666C"/>
    <w:rsid w:val="0045674F"/>
    <w:rsid w:val="00456758"/>
    <w:rsid w:val="004567DD"/>
    <w:rsid w:val="004568DC"/>
    <w:rsid w:val="00456996"/>
    <w:rsid w:val="004569AE"/>
    <w:rsid w:val="00456A44"/>
    <w:rsid w:val="00456ACC"/>
    <w:rsid w:val="00456BC7"/>
    <w:rsid w:val="00456C48"/>
    <w:rsid w:val="00456C6B"/>
    <w:rsid w:val="00456CC4"/>
    <w:rsid w:val="00456D1D"/>
    <w:rsid w:val="00456D41"/>
    <w:rsid w:val="00456D94"/>
    <w:rsid w:val="00456D9A"/>
    <w:rsid w:val="00456E1E"/>
    <w:rsid w:val="00456E64"/>
    <w:rsid w:val="00456E68"/>
    <w:rsid w:val="00456EAC"/>
    <w:rsid w:val="00456F9B"/>
    <w:rsid w:val="00456FE9"/>
    <w:rsid w:val="0045708A"/>
    <w:rsid w:val="0045723F"/>
    <w:rsid w:val="0045728A"/>
    <w:rsid w:val="004572FD"/>
    <w:rsid w:val="0045746B"/>
    <w:rsid w:val="00457476"/>
    <w:rsid w:val="004574B6"/>
    <w:rsid w:val="004574B8"/>
    <w:rsid w:val="004575B1"/>
    <w:rsid w:val="0045769E"/>
    <w:rsid w:val="004576A5"/>
    <w:rsid w:val="004576CC"/>
    <w:rsid w:val="004576E4"/>
    <w:rsid w:val="00457703"/>
    <w:rsid w:val="0045773A"/>
    <w:rsid w:val="00457760"/>
    <w:rsid w:val="00457767"/>
    <w:rsid w:val="00457783"/>
    <w:rsid w:val="0045778B"/>
    <w:rsid w:val="004577AE"/>
    <w:rsid w:val="004577E0"/>
    <w:rsid w:val="0045780D"/>
    <w:rsid w:val="00457836"/>
    <w:rsid w:val="004578E0"/>
    <w:rsid w:val="00457B3B"/>
    <w:rsid w:val="00457C58"/>
    <w:rsid w:val="00457C6E"/>
    <w:rsid w:val="00457CA2"/>
    <w:rsid w:val="00457CD0"/>
    <w:rsid w:val="00457D72"/>
    <w:rsid w:val="00457D8C"/>
    <w:rsid w:val="00457DE2"/>
    <w:rsid w:val="00457E90"/>
    <w:rsid w:val="00457F1F"/>
    <w:rsid w:val="004600C4"/>
    <w:rsid w:val="004600DC"/>
    <w:rsid w:val="004601BA"/>
    <w:rsid w:val="004602A3"/>
    <w:rsid w:val="00460338"/>
    <w:rsid w:val="00460353"/>
    <w:rsid w:val="0046037F"/>
    <w:rsid w:val="00460429"/>
    <w:rsid w:val="0046047B"/>
    <w:rsid w:val="00460533"/>
    <w:rsid w:val="0046053F"/>
    <w:rsid w:val="00460547"/>
    <w:rsid w:val="00460569"/>
    <w:rsid w:val="004605BC"/>
    <w:rsid w:val="004605F7"/>
    <w:rsid w:val="004606D1"/>
    <w:rsid w:val="004606DB"/>
    <w:rsid w:val="00460709"/>
    <w:rsid w:val="0046078B"/>
    <w:rsid w:val="004607E9"/>
    <w:rsid w:val="004608C8"/>
    <w:rsid w:val="004609B5"/>
    <w:rsid w:val="004609C8"/>
    <w:rsid w:val="004609E0"/>
    <w:rsid w:val="004609E2"/>
    <w:rsid w:val="00460A56"/>
    <w:rsid w:val="00460AD2"/>
    <w:rsid w:val="00460AE1"/>
    <w:rsid w:val="00460B3A"/>
    <w:rsid w:val="00460C45"/>
    <w:rsid w:val="00460C66"/>
    <w:rsid w:val="00460C81"/>
    <w:rsid w:val="00460CD1"/>
    <w:rsid w:val="00460DDE"/>
    <w:rsid w:val="00460E43"/>
    <w:rsid w:val="00460EAA"/>
    <w:rsid w:val="00460ED5"/>
    <w:rsid w:val="00460EDD"/>
    <w:rsid w:val="00460F3F"/>
    <w:rsid w:val="0046101F"/>
    <w:rsid w:val="00461037"/>
    <w:rsid w:val="0046105E"/>
    <w:rsid w:val="004610A3"/>
    <w:rsid w:val="004610BB"/>
    <w:rsid w:val="004610DD"/>
    <w:rsid w:val="004610F9"/>
    <w:rsid w:val="0046110A"/>
    <w:rsid w:val="004611E8"/>
    <w:rsid w:val="00461235"/>
    <w:rsid w:val="0046126B"/>
    <w:rsid w:val="0046127A"/>
    <w:rsid w:val="004612BA"/>
    <w:rsid w:val="00461320"/>
    <w:rsid w:val="0046134E"/>
    <w:rsid w:val="00461375"/>
    <w:rsid w:val="004613FF"/>
    <w:rsid w:val="0046141A"/>
    <w:rsid w:val="0046148A"/>
    <w:rsid w:val="004614D7"/>
    <w:rsid w:val="004614F4"/>
    <w:rsid w:val="004614FF"/>
    <w:rsid w:val="004616DC"/>
    <w:rsid w:val="004616E6"/>
    <w:rsid w:val="00461748"/>
    <w:rsid w:val="00461750"/>
    <w:rsid w:val="00461794"/>
    <w:rsid w:val="004617F1"/>
    <w:rsid w:val="00461825"/>
    <w:rsid w:val="00461869"/>
    <w:rsid w:val="00461957"/>
    <w:rsid w:val="00461969"/>
    <w:rsid w:val="00461971"/>
    <w:rsid w:val="0046197B"/>
    <w:rsid w:val="00461AD5"/>
    <w:rsid w:val="00461BE2"/>
    <w:rsid w:val="00461C06"/>
    <w:rsid w:val="00461C7B"/>
    <w:rsid w:val="00461CD3"/>
    <w:rsid w:val="00461D14"/>
    <w:rsid w:val="00461E6C"/>
    <w:rsid w:val="00461F37"/>
    <w:rsid w:val="00461F86"/>
    <w:rsid w:val="00461FA1"/>
    <w:rsid w:val="00461FB8"/>
    <w:rsid w:val="004620D5"/>
    <w:rsid w:val="00462114"/>
    <w:rsid w:val="00462220"/>
    <w:rsid w:val="0046227D"/>
    <w:rsid w:val="004622B8"/>
    <w:rsid w:val="004622E3"/>
    <w:rsid w:val="00462319"/>
    <w:rsid w:val="0046246B"/>
    <w:rsid w:val="004624DB"/>
    <w:rsid w:val="0046251C"/>
    <w:rsid w:val="00462558"/>
    <w:rsid w:val="0046255D"/>
    <w:rsid w:val="00462580"/>
    <w:rsid w:val="0046264C"/>
    <w:rsid w:val="0046265F"/>
    <w:rsid w:val="004626FE"/>
    <w:rsid w:val="0046271E"/>
    <w:rsid w:val="004627E3"/>
    <w:rsid w:val="0046289C"/>
    <w:rsid w:val="004628A8"/>
    <w:rsid w:val="00462A3A"/>
    <w:rsid w:val="00462AF2"/>
    <w:rsid w:val="00462B65"/>
    <w:rsid w:val="00462BAA"/>
    <w:rsid w:val="00462C37"/>
    <w:rsid w:val="00462C87"/>
    <w:rsid w:val="00462CE3"/>
    <w:rsid w:val="00462D53"/>
    <w:rsid w:val="00462DAC"/>
    <w:rsid w:val="00462DF2"/>
    <w:rsid w:val="00462E30"/>
    <w:rsid w:val="00462E5A"/>
    <w:rsid w:val="00462E91"/>
    <w:rsid w:val="00462F32"/>
    <w:rsid w:val="00462F50"/>
    <w:rsid w:val="00462F89"/>
    <w:rsid w:val="00462FFE"/>
    <w:rsid w:val="0046314B"/>
    <w:rsid w:val="0046316A"/>
    <w:rsid w:val="0046316F"/>
    <w:rsid w:val="0046317A"/>
    <w:rsid w:val="004631AC"/>
    <w:rsid w:val="004631C8"/>
    <w:rsid w:val="004631CC"/>
    <w:rsid w:val="00463253"/>
    <w:rsid w:val="0046325C"/>
    <w:rsid w:val="004632F3"/>
    <w:rsid w:val="0046330A"/>
    <w:rsid w:val="00463313"/>
    <w:rsid w:val="00463346"/>
    <w:rsid w:val="004633D8"/>
    <w:rsid w:val="004633F4"/>
    <w:rsid w:val="00463429"/>
    <w:rsid w:val="0046349E"/>
    <w:rsid w:val="004635A5"/>
    <w:rsid w:val="00463606"/>
    <w:rsid w:val="0046360A"/>
    <w:rsid w:val="004637B0"/>
    <w:rsid w:val="004637F2"/>
    <w:rsid w:val="00463801"/>
    <w:rsid w:val="0046382F"/>
    <w:rsid w:val="00463838"/>
    <w:rsid w:val="00463884"/>
    <w:rsid w:val="004638CF"/>
    <w:rsid w:val="004638E5"/>
    <w:rsid w:val="00463954"/>
    <w:rsid w:val="00463B25"/>
    <w:rsid w:val="00463B55"/>
    <w:rsid w:val="00463B7B"/>
    <w:rsid w:val="00463BC8"/>
    <w:rsid w:val="00463D94"/>
    <w:rsid w:val="00463DA0"/>
    <w:rsid w:val="00463DF8"/>
    <w:rsid w:val="00463E93"/>
    <w:rsid w:val="00463EB7"/>
    <w:rsid w:val="00463ED6"/>
    <w:rsid w:val="00463EF5"/>
    <w:rsid w:val="00463F0E"/>
    <w:rsid w:val="00464066"/>
    <w:rsid w:val="004640E2"/>
    <w:rsid w:val="00464155"/>
    <w:rsid w:val="0046423E"/>
    <w:rsid w:val="004642FE"/>
    <w:rsid w:val="0046431B"/>
    <w:rsid w:val="0046432A"/>
    <w:rsid w:val="00464352"/>
    <w:rsid w:val="00464425"/>
    <w:rsid w:val="00464489"/>
    <w:rsid w:val="00464556"/>
    <w:rsid w:val="0046455F"/>
    <w:rsid w:val="004645BD"/>
    <w:rsid w:val="004645F4"/>
    <w:rsid w:val="004645FE"/>
    <w:rsid w:val="0046476E"/>
    <w:rsid w:val="004647AA"/>
    <w:rsid w:val="0046482E"/>
    <w:rsid w:val="00464836"/>
    <w:rsid w:val="00464A71"/>
    <w:rsid w:val="00464A95"/>
    <w:rsid w:val="00464AA5"/>
    <w:rsid w:val="00464ACC"/>
    <w:rsid w:val="00464B5F"/>
    <w:rsid w:val="00464C6D"/>
    <w:rsid w:val="00464C93"/>
    <w:rsid w:val="00464EF7"/>
    <w:rsid w:val="00464EFA"/>
    <w:rsid w:val="00464F48"/>
    <w:rsid w:val="00464FAB"/>
    <w:rsid w:val="004650A5"/>
    <w:rsid w:val="004650BB"/>
    <w:rsid w:val="00465173"/>
    <w:rsid w:val="0046523B"/>
    <w:rsid w:val="00465243"/>
    <w:rsid w:val="00465279"/>
    <w:rsid w:val="00465353"/>
    <w:rsid w:val="004653AE"/>
    <w:rsid w:val="00465433"/>
    <w:rsid w:val="004654AA"/>
    <w:rsid w:val="004654B2"/>
    <w:rsid w:val="0046551C"/>
    <w:rsid w:val="0046554D"/>
    <w:rsid w:val="00465582"/>
    <w:rsid w:val="004655A1"/>
    <w:rsid w:val="00465612"/>
    <w:rsid w:val="0046561A"/>
    <w:rsid w:val="00465797"/>
    <w:rsid w:val="00465814"/>
    <w:rsid w:val="00465818"/>
    <w:rsid w:val="0046588E"/>
    <w:rsid w:val="0046596D"/>
    <w:rsid w:val="00465989"/>
    <w:rsid w:val="004659E0"/>
    <w:rsid w:val="00465ACA"/>
    <w:rsid w:val="00465AE4"/>
    <w:rsid w:val="00465B65"/>
    <w:rsid w:val="00465B81"/>
    <w:rsid w:val="00465B90"/>
    <w:rsid w:val="00465BAA"/>
    <w:rsid w:val="00465C3A"/>
    <w:rsid w:val="00465C4F"/>
    <w:rsid w:val="00465CBE"/>
    <w:rsid w:val="00465CDF"/>
    <w:rsid w:val="00465D1F"/>
    <w:rsid w:val="00465D3F"/>
    <w:rsid w:val="00465DAE"/>
    <w:rsid w:val="00465E17"/>
    <w:rsid w:val="00465E4B"/>
    <w:rsid w:val="00465E76"/>
    <w:rsid w:val="00465EEF"/>
    <w:rsid w:val="00465F92"/>
    <w:rsid w:val="00465FF0"/>
    <w:rsid w:val="004660FA"/>
    <w:rsid w:val="00466151"/>
    <w:rsid w:val="00466310"/>
    <w:rsid w:val="00466347"/>
    <w:rsid w:val="00466363"/>
    <w:rsid w:val="0046642A"/>
    <w:rsid w:val="004664DC"/>
    <w:rsid w:val="0046650D"/>
    <w:rsid w:val="004665D2"/>
    <w:rsid w:val="00466674"/>
    <w:rsid w:val="0046667E"/>
    <w:rsid w:val="004666B0"/>
    <w:rsid w:val="004666CC"/>
    <w:rsid w:val="004666FF"/>
    <w:rsid w:val="00466722"/>
    <w:rsid w:val="00466738"/>
    <w:rsid w:val="004667AC"/>
    <w:rsid w:val="0046694F"/>
    <w:rsid w:val="004669A9"/>
    <w:rsid w:val="004669FE"/>
    <w:rsid w:val="00466A4D"/>
    <w:rsid w:val="00466AA8"/>
    <w:rsid w:val="00466AD5"/>
    <w:rsid w:val="00466B06"/>
    <w:rsid w:val="00466B63"/>
    <w:rsid w:val="00466BE9"/>
    <w:rsid w:val="00466D8E"/>
    <w:rsid w:val="00466DA2"/>
    <w:rsid w:val="00466DAE"/>
    <w:rsid w:val="00466DFC"/>
    <w:rsid w:val="00466E78"/>
    <w:rsid w:val="00466EA8"/>
    <w:rsid w:val="00466EB3"/>
    <w:rsid w:val="00466F64"/>
    <w:rsid w:val="00466F94"/>
    <w:rsid w:val="004670A9"/>
    <w:rsid w:val="004670B4"/>
    <w:rsid w:val="0046716A"/>
    <w:rsid w:val="0046717A"/>
    <w:rsid w:val="004672D2"/>
    <w:rsid w:val="00467349"/>
    <w:rsid w:val="004673A0"/>
    <w:rsid w:val="00467548"/>
    <w:rsid w:val="0046763E"/>
    <w:rsid w:val="004676BA"/>
    <w:rsid w:val="00467701"/>
    <w:rsid w:val="00467740"/>
    <w:rsid w:val="0046786F"/>
    <w:rsid w:val="004678EF"/>
    <w:rsid w:val="00467951"/>
    <w:rsid w:val="00467B1F"/>
    <w:rsid w:val="00467B25"/>
    <w:rsid w:val="00467C3E"/>
    <w:rsid w:val="00467C4D"/>
    <w:rsid w:val="00467CF8"/>
    <w:rsid w:val="00467D80"/>
    <w:rsid w:val="00467DFB"/>
    <w:rsid w:val="00467E25"/>
    <w:rsid w:val="00467E61"/>
    <w:rsid w:val="00467F97"/>
    <w:rsid w:val="00470048"/>
    <w:rsid w:val="004700BF"/>
    <w:rsid w:val="00470104"/>
    <w:rsid w:val="0047011F"/>
    <w:rsid w:val="0047015F"/>
    <w:rsid w:val="004701E8"/>
    <w:rsid w:val="00470255"/>
    <w:rsid w:val="004702AA"/>
    <w:rsid w:val="004702D4"/>
    <w:rsid w:val="0047032E"/>
    <w:rsid w:val="0047036F"/>
    <w:rsid w:val="004703B7"/>
    <w:rsid w:val="00470499"/>
    <w:rsid w:val="004704B3"/>
    <w:rsid w:val="0047053D"/>
    <w:rsid w:val="004705D8"/>
    <w:rsid w:val="0047063F"/>
    <w:rsid w:val="0047068E"/>
    <w:rsid w:val="004706EE"/>
    <w:rsid w:val="00470712"/>
    <w:rsid w:val="0047078E"/>
    <w:rsid w:val="004708F9"/>
    <w:rsid w:val="00470967"/>
    <w:rsid w:val="0047098E"/>
    <w:rsid w:val="004709B3"/>
    <w:rsid w:val="00470A32"/>
    <w:rsid w:val="00470A6D"/>
    <w:rsid w:val="00470AAF"/>
    <w:rsid w:val="00470AD0"/>
    <w:rsid w:val="00470AE9"/>
    <w:rsid w:val="00470B6B"/>
    <w:rsid w:val="00470B76"/>
    <w:rsid w:val="00470D82"/>
    <w:rsid w:val="00470DE1"/>
    <w:rsid w:val="00470E12"/>
    <w:rsid w:val="00470EDB"/>
    <w:rsid w:val="00470EE3"/>
    <w:rsid w:val="004710CF"/>
    <w:rsid w:val="0047112C"/>
    <w:rsid w:val="0047115F"/>
    <w:rsid w:val="004712F0"/>
    <w:rsid w:val="004713EC"/>
    <w:rsid w:val="004713FF"/>
    <w:rsid w:val="00471481"/>
    <w:rsid w:val="00471494"/>
    <w:rsid w:val="004714DF"/>
    <w:rsid w:val="0047151F"/>
    <w:rsid w:val="004715A9"/>
    <w:rsid w:val="004715D7"/>
    <w:rsid w:val="0047164C"/>
    <w:rsid w:val="00471703"/>
    <w:rsid w:val="00471738"/>
    <w:rsid w:val="0047174C"/>
    <w:rsid w:val="0047178E"/>
    <w:rsid w:val="00471A12"/>
    <w:rsid w:val="00471A41"/>
    <w:rsid w:val="00471B06"/>
    <w:rsid w:val="00471B17"/>
    <w:rsid w:val="00471B26"/>
    <w:rsid w:val="00471B49"/>
    <w:rsid w:val="00471B90"/>
    <w:rsid w:val="00471C31"/>
    <w:rsid w:val="00471CED"/>
    <w:rsid w:val="00471E7B"/>
    <w:rsid w:val="00471E85"/>
    <w:rsid w:val="00471F9B"/>
    <w:rsid w:val="00471FAB"/>
    <w:rsid w:val="0047201D"/>
    <w:rsid w:val="0047206D"/>
    <w:rsid w:val="004721B3"/>
    <w:rsid w:val="00472223"/>
    <w:rsid w:val="00472227"/>
    <w:rsid w:val="0047226E"/>
    <w:rsid w:val="0047235A"/>
    <w:rsid w:val="004723C2"/>
    <w:rsid w:val="004723E6"/>
    <w:rsid w:val="004724E0"/>
    <w:rsid w:val="004724E7"/>
    <w:rsid w:val="0047251E"/>
    <w:rsid w:val="004725CC"/>
    <w:rsid w:val="00472665"/>
    <w:rsid w:val="004726A4"/>
    <w:rsid w:val="00472714"/>
    <w:rsid w:val="00472728"/>
    <w:rsid w:val="004727D1"/>
    <w:rsid w:val="00472884"/>
    <w:rsid w:val="004728C7"/>
    <w:rsid w:val="004729EE"/>
    <w:rsid w:val="00472A7B"/>
    <w:rsid w:val="00472B0F"/>
    <w:rsid w:val="00472B10"/>
    <w:rsid w:val="00472B33"/>
    <w:rsid w:val="00472BAB"/>
    <w:rsid w:val="00472BC6"/>
    <w:rsid w:val="00472D3D"/>
    <w:rsid w:val="00472D99"/>
    <w:rsid w:val="00472E68"/>
    <w:rsid w:val="00472E77"/>
    <w:rsid w:val="00472F5E"/>
    <w:rsid w:val="00472FE7"/>
    <w:rsid w:val="004730D8"/>
    <w:rsid w:val="0047315D"/>
    <w:rsid w:val="00473218"/>
    <w:rsid w:val="004732CA"/>
    <w:rsid w:val="00473386"/>
    <w:rsid w:val="004733C6"/>
    <w:rsid w:val="00473411"/>
    <w:rsid w:val="004734D3"/>
    <w:rsid w:val="004735AA"/>
    <w:rsid w:val="00473638"/>
    <w:rsid w:val="0047368E"/>
    <w:rsid w:val="004736E2"/>
    <w:rsid w:val="0047375B"/>
    <w:rsid w:val="0047377D"/>
    <w:rsid w:val="0047383D"/>
    <w:rsid w:val="004738B7"/>
    <w:rsid w:val="00473909"/>
    <w:rsid w:val="004739A3"/>
    <w:rsid w:val="004739AA"/>
    <w:rsid w:val="00473A51"/>
    <w:rsid w:val="00473A67"/>
    <w:rsid w:val="00473AB2"/>
    <w:rsid w:val="00473ADE"/>
    <w:rsid w:val="00473AFA"/>
    <w:rsid w:val="00473B12"/>
    <w:rsid w:val="00473C19"/>
    <w:rsid w:val="00473C5D"/>
    <w:rsid w:val="00473D6C"/>
    <w:rsid w:val="00473DAC"/>
    <w:rsid w:val="00473E7C"/>
    <w:rsid w:val="00473EE1"/>
    <w:rsid w:val="00473F95"/>
    <w:rsid w:val="00473FA1"/>
    <w:rsid w:val="00473FF3"/>
    <w:rsid w:val="00474063"/>
    <w:rsid w:val="00474081"/>
    <w:rsid w:val="00474096"/>
    <w:rsid w:val="0047409F"/>
    <w:rsid w:val="004740D2"/>
    <w:rsid w:val="004741AE"/>
    <w:rsid w:val="004741BC"/>
    <w:rsid w:val="00474269"/>
    <w:rsid w:val="00474293"/>
    <w:rsid w:val="004742C8"/>
    <w:rsid w:val="00474303"/>
    <w:rsid w:val="0047430B"/>
    <w:rsid w:val="00474378"/>
    <w:rsid w:val="004743D8"/>
    <w:rsid w:val="00474423"/>
    <w:rsid w:val="0047449D"/>
    <w:rsid w:val="004744D5"/>
    <w:rsid w:val="004744DE"/>
    <w:rsid w:val="004744EE"/>
    <w:rsid w:val="00474518"/>
    <w:rsid w:val="00474569"/>
    <w:rsid w:val="0047456F"/>
    <w:rsid w:val="00474576"/>
    <w:rsid w:val="00474585"/>
    <w:rsid w:val="0047460F"/>
    <w:rsid w:val="00474635"/>
    <w:rsid w:val="0047466F"/>
    <w:rsid w:val="004747B6"/>
    <w:rsid w:val="004747B9"/>
    <w:rsid w:val="0047480A"/>
    <w:rsid w:val="004748C0"/>
    <w:rsid w:val="00474A3E"/>
    <w:rsid w:val="00474AB1"/>
    <w:rsid w:val="00474ACC"/>
    <w:rsid w:val="00474B4A"/>
    <w:rsid w:val="00474BA2"/>
    <w:rsid w:val="00474BB6"/>
    <w:rsid w:val="00474C54"/>
    <w:rsid w:val="00474C6E"/>
    <w:rsid w:val="00474D5B"/>
    <w:rsid w:val="00474D78"/>
    <w:rsid w:val="00474D79"/>
    <w:rsid w:val="00474D7D"/>
    <w:rsid w:val="00474DA8"/>
    <w:rsid w:val="00474DC0"/>
    <w:rsid w:val="00474DC2"/>
    <w:rsid w:val="00474E05"/>
    <w:rsid w:val="00474EA8"/>
    <w:rsid w:val="00474FCF"/>
    <w:rsid w:val="00475082"/>
    <w:rsid w:val="0047513B"/>
    <w:rsid w:val="0047528D"/>
    <w:rsid w:val="00475307"/>
    <w:rsid w:val="0047530A"/>
    <w:rsid w:val="004753AF"/>
    <w:rsid w:val="004753B7"/>
    <w:rsid w:val="004753BD"/>
    <w:rsid w:val="004753E5"/>
    <w:rsid w:val="004753F7"/>
    <w:rsid w:val="0047542A"/>
    <w:rsid w:val="0047544E"/>
    <w:rsid w:val="004755D4"/>
    <w:rsid w:val="00475623"/>
    <w:rsid w:val="00475626"/>
    <w:rsid w:val="00475661"/>
    <w:rsid w:val="004756EB"/>
    <w:rsid w:val="0047570B"/>
    <w:rsid w:val="004757A1"/>
    <w:rsid w:val="00475822"/>
    <w:rsid w:val="004758AE"/>
    <w:rsid w:val="00475999"/>
    <w:rsid w:val="00475A5B"/>
    <w:rsid w:val="00475A62"/>
    <w:rsid w:val="00475AB6"/>
    <w:rsid w:val="00475B17"/>
    <w:rsid w:val="00475B37"/>
    <w:rsid w:val="00475B63"/>
    <w:rsid w:val="00475B81"/>
    <w:rsid w:val="00475B9D"/>
    <w:rsid w:val="00475BCB"/>
    <w:rsid w:val="00475C33"/>
    <w:rsid w:val="00475C84"/>
    <w:rsid w:val="00475D50"/>
    <w:rsid w:val="00475D78"/>
    <w:rsid w:val="00475DC1"/>
    <w:rsid w:val="00475E54"/>
    <w:rsid w:val="00475EA4"/>
    <w:rsid w:val="00475ECE"/>
    <w:rsid w:val="00475EE9"/>
    <w:rsid w:val="00475EF9"/>
    <w:rsid w:val="00475F9E"/>
    <w:rsid w:val="00476031"/>
    <w:rsid w:val="00476174"/>
    <w:rsid w:val="0047617D"/>
    <w:rsid w:val="004762D6"/>
    <w:rsid w:val="004763EA"/>
    <w:rsid w:val="004763FA"/>
    <w:rsid w:val="004765C9"/>
    <w:rsid w:val="0047668B"/>
    <w:rsid w:val="004766BC"/>
    <w:rsid w:val="00476719"/>
    <w:rsid w:val="004767A4"/>
    <w:rsid w:val="004767E8"/>
    <w:rsid w:val="0047683E"/>
    <w:rsid w:val="00476893"/>
    <w:rsid w:val="004768F8"/>
    <w:rsid w:val="004769BB"/>
    <w:rsid w:val="00476A95"/>
    <w:rsid w:val="00476C23"/>
    <w:rsid w:val="00476DA3"/>
    <w:rsid w:val="00476E0D"/>
    <w:rsid w:val="00476E75"/>
    <w:rsid w:val="00476F81"/>
    <w:rsid w:val="00476F84"/>
    <w:rsid w:val="00476FEA"/>
    <w:rsid w:val="00476FFD"/>
    <w:rsid w:val="00477002"/>
    <w:rsid w:val="0047707A"/>
    <w:rsid w:val="00477094"/>
    <w:rsid w:val="00477097"/>
    <w:rsid w:val="004770E7"/>
    <w:rsid w:val="00477190"/>
    <w:rsid w:val="004771A6"/>
    <w:rsid w:val="004771E1"/>
    <w:rsid w:val="00477215"/>
    <w:rsid w:val="0047721E"/>
    <w:rsid w:val="00477249"/>
    <w:rsid w:val="004772EF"/>
    <w:rsid w:val="004772FF"/>
    <w:rsid w:val="0047737C"/>
    <w:rsid w:val="004773B0"/>
    <w:rsid w:val="004773B1"/>
    <w:rsid w:val="004773E4"/>
    <w:rsid w:val="0047747C"/>
    <w:rsid w:val="00477518"/>
    <w:rsid w:val="004776E1"/>
    <w:rsid w:val="0047787C"/>
    <w:rsid w:val="00477A54"/>
    <w:rsid w:val="00477AC2"/>
    <w:rsid w:val="00477B02"/>
    <w:rsid w:val="00477B31"/>
    <w:rsid w:val="00477B85"/>
    <w:rsid w:val="00477BA6"/>
    <w:rsid w:val="00477C37"/>
    <w:rsid w:val="00477CDD"/>
    <w:rsid w:val="00477CE3"/>
    <w:rsid w:val="00477D8C"/>
    <w:rsid w:val="00477E5C"/>
    <w:rsid w:val="00477E64"/>
    <w:rsid w:val="00477E6C"/>
    <w:rsid w:val="00477EBE"/>
    <w:rsid w:val="00477FEF"/>
    <w:rsid w:val="00477FF3"/>
    <w:rsid w:val="00480011"/>
    <w:rsid w:val="0048003F"/>
    <w:rsid w:val="004801D5"/>
    <w:rsid w:val="004801EC"/>
    <w:rsid w:val="0048023D"/>
    <w:rsid w:val="004802B5"/>
    <w:rsid w:val="0048037A"/>
    <w:rsid w:val="004803C1"/>
    <w:rsid w:val="00480458"/>
    <w:rsid w:val="0048045E"/>
    <w:rsid w:val="00480475"/>
    <w:rsid w:val="004804CF"/>
    <w:rsid w:val="00480581"/>
    <w:rsid w:val="00480611"/>
    <w:rsid w:val="0048068D"/>
    <w:rsid w:val="0048069E"/>
    <w:rsid w:val="004806B1"/>
    <w:rsid w:val="0048072A"/>
    <w:rsid w:val="00480764"/>
    <w:rsid w:val="00480809"/>
    <w:rsid w:val="00480904"/>
    <w:rsid w:val="0048091C"/>
    <w:rsid w:val="0048097B"/>
    <w:rsid w:val="004809C9"/>
    <w:rsid w:val="004809E4"/>
    <w:rsid w:val="00480AA5"/>
    <w:rsid w:val="00480B02"/>
    <w:rsid w:val="00480B12"/>
    <w:rsid w:val="00480B85"/>
    <w:rsid w:val="00480BBA"/>
    <w:rsid w:val="00480BC0"/>
    <w:rsid w:val="00480C31"/>
    <w:rsid w:val="00480CDD"/>
    <w:rsid w:val="00480D70"/>
    <w:rsid w:val="00480D86"/>
    <w:rsid w:val="00480DE5"/>
    <w:rsid w:val="00480DE8"/>
    <w:rsid w:val="00480E3E"/>
    <w:rsid w:val="00480F12"/>
    <w:rsid w:val="00480F3E"/>
    <w:rsid w:val="00480F5D"/>
    <w:rsid w:val="00480F6C"/>
    <w:rsid w:val="00481096"/>
    <w:rsid w:val="004811C2"/>
    <w:rsid w:val="0048129E"/>
    <w:rsid w:val="0048147A"/>
    <w:rsid w:val="004814EF"/>
    <w:rsid w:val="00481518"/>
    <w:rsid w:val="004815A2"/>
    <w:rsid w:val="004815E6"/>
    <w:rsid w:val="00481643"/>
    <w:rsid w:val="004816CC"/>
    <w:rsid w:val="00481774"/>
    <w:rsid w:val="0048178F"/>
    <w:rsid w:val="00481823"/>
    <w:rsid w:val="00481866"/>
    <w:rsid w:val="00481983"/>
    <w:rsid w:val="004819DD"/>
    <w:rsid w:val="00481A9F"/>
    <w:rsid w:val="00481B10"/>
    <w:rsid w:val="00481BD0"/>
    <w:rsid w:val="00481BE5"/>
    <w:rsid w:val="00481C47"/>
    <w:rsid w:val="00481D18"/>
    <w:rsid w:val="00481D26"/>
    <w:rsid w:val="00481D39"/>
    <w:rsid w:val="00481D4A"/>
    <w:rsid w:val="00481D99"/>
    <w:rsid w:val="00481DC3"/>
    <w:rsid w:val="00481DD7"/>
    <w:rsid w:val="00481E0F"/>
    <w:rsid w:val="00481E1F"/>
    <w:rsid w:val="00481ECB"/>
    <w:rsid w:val="00481ED5"/>
    <w:rsid w:val="00481F26"/>
    <w:rsid w:val="00481F55"/>
    <w:rsid w:val="00481FC2"/>
    <w:rsid w:val="00481FE8"/>
    <w:rsid w:val="00482091"/>
    <w:rsid w:val="004820B5"/>
    <w:rsid w:val="004820D6"/>
    <w:rsid w:val="00482143"/>
    <w:rsid w:val="00482165"/>
    <w:rsid w:val="004821BC"/>
    <w:rsid w:val="00482236"/>
    <w:rsid w:val="0048229F"/>
    <w:rsid w:val="0048231E"/>
    <w:rsid w:val="0048238D"/>
    <w:rsid w:val="004823B0"/>
    <w:rsid w:val="004823D3"/>
    <w:rsid w:val="004823E8"/>
    <w:rsid w:val="004825CC"/>
    <w:rsid w:val="004827AB"/>
    <w:rsid w:val="00482888"/>
    <w:rsid w:val="0048289B"/>
    <w:rsid w:val="004828EB"/>
    <w:rsid w:val="0048299E"/>
    <w:rsid w:val="00482A55"/>
    <w:rsid w:val="00482A9E"/>
    <w:rsid w:val="00482AA7"/>
    <w:rsid w:val="00482B29"/>
    <w:rsid w:val="00482CC3"/>
    <w:rsid w:val="00482CFC"/>
    <w:rsid w:val="00482D46"/>
    <w:rsid w:val="00482E67"/>
    <w:rsid w:val="00482E6C"/>
    <w:rsid w:val="00482EAD"/>
    <w:rsid w:val="00482F12"/>
    <w:rsid w:val="00482F2B"/>
    <w:rsid w:val="00482F52"/>
    <w:rsid w:val="00482F9A"/>
    <w:rsid w:val="00482FAC"/>
    <w:rsid w:val="00482FB0"/>
    <w:rsid w:val="00482FBA"/>
    <w:rsid w:val="00483018"/>
    <w:rsid w:val="00483083"/>
    <w:rsid w:val="004830C0"/>
    <w:rsid w:val="0048311B"/>
    <w:rsid w:val="00483166"/>
    <w:rsid w:val="00483169"/>
    <w:rsid w:val="00483211"/>
    <w:rsid w:val="004832C2"/>
    <w:rsid w:val="00483344"/>
    <w:rsid w:val="004833A1"/>
    <w:rsid w:val="004833E6"/>
    <w:rsid w:val="0048357F"/>
    <w:rsid w:val="00483626"/>
    <w:rsid w:val="00483628"/>
    <w:rsid w:val="00483637"/>
    <w:rsid w:val="00483644"/>
    <w:rsid w:val="004836AF"/>
    <w:rsid w:val="004836B7"/>
    <w:rsid w:val="004836C8"/>
    <w:rsid w:val="00483740"/>
    <w:rsid w:val="0048376A"/>
    <w:rsid w:val="00483784"/>
    <w:rsid w:val="004837B4"/>
    <w:rsid w:val="00483806"/>
    <w:rsid w:val="004838D5"/>
    <w:rsid w:val="00483924"/>
    <w:rsid w:val="00483987"/>
    <w:rsid w:val="0048398F"/>
    <w:rsid w:val="004839D6"/>
    <w:rsid w:val="00483A85"/>
    <w:rsid w:val="00483C31"/>
    <w:rsid w:val="00483C34"/>
    <w:rsid w:val="00483C47"/>
    <w:rsid w:val="00483CCC"/>
    <w:rsid w:val="00483CD1"/>
    <w:rsid w:val="00483DAD"/>
    <w:rsid w:val="00483DCD"/>
    <w:rsid w:val="00483E2A"/>
    <w:rsid w:val="00483E7D"/>
    <w:rsid w:val="00483EED"/>
    <w:rsid w:val="00483FD1"/>
    <w:rsid w:val="00484036"/>
    <w:rsid w:val="00484055"/>
    <w:rsid w:val="00484086"/>
    <w:rsid w:val="00484109"/>
    <w:rsid w:val="004841C4"/>
    <w:rsid w:val="0048422D"/>
    <w:rsid w:val="004842A0"/>
    <w:rsid w:val="0048435C"/>
    <w:rsid w:val="0048437D"/>
    <w:rsid w:val="004843FB"/>
    <w:rsid w:val="0048440A"/>
    <w:rsid w:val="0048447E"/>
    <w:rsid w:val="004845DB"/>
    <w:rsid w:val="0048463F"/>
    <w:rsid w:val="004846AE"/>
    <w:rsid w:val="00484728"/>
    <w:rsid w:val="004847F5"/>
    <w:rsid w:val="004847F8"/>
    <w:rsid w:val="0048483C"/>
    <w:rsid w:val="00484919"/>
    <w:rsid w:val="00484940"/>
    <w:rsid w:val="004849A9"/>
    <w:rsid w:val="004849AA"/>
    <w:rsid w:val="004849E9"/>
    <w:rsid w:val="00484A62"/>
    <w:rsid w:val="00484B13"/>
    <w:rsid w:val="00484B67"/>
    <w:rsid w:val="00484C0B"/>
    <w:rsid w:val="00484E0C"/>
    <w:rsid w:val="00484E0F"/>
    <w:rsid w:val="00484ED0"/>
    <w:rsid w:val="00484EF2"/>
    <w:rsid w:val="00484F35"/>
    <w:rsid w:val="00484F74"/>
    <w:rsid w:val="00484FB2"/>
    <w:rsid w:val="00484FE2"/>
    <w:rsid w:val="00485007"/>
    <w:rsid w:val="0048506E"/>
    <w:rsid w:val="00485166"/>
    <w:rsid w:val="0048516A"/>
    <w:rsid w:val="00485174"/>
    <w:rsid w:val="00485198"/>
    <w:rsid w:val="004851EB"/>
    <w:rsid w:val="0048521A"/>
    <w:rsid w:val="00485247"/>
    <w:rsid w:val="004852D4"/>
    <w:rsid w:val="00485395"/>
    <w:rsid w:val="0048541C"/>
    <w:rsid w:val="00485454"/>
    <w:rsid w:val="00485515"/>
    <w:rsid w:val="004855C8"/>
    <w:rsid w:val="004855D9"/>
    <w:rsid w:val="004855FE"/>
    <w:rsid w:val="0048568B"/>
    <w:rsid w:val="004856A3"/>
    <w:rsid w:val="00485729"/>
    <w:rsid w:val="00485787"/>
    <w:rsid w:val="004858E9"/>
    <w:rsid w:val="0048590A"/>
    <w:rsid w:val="00485A91"/>
    <w:rsid w:val="00485AC0"/>
    <w:rsid w:val="00485C06"/>
    <w:rsid w:val="00485C4C"/>
    <w:rsid w:val="00485CFE"/>
    <w:rsid w:val="00485D14"/>
    <w:rsid w:val="00485D3A"/>
    <w:rsid w:val="00485D51"/>
    <w:rsid w:val="00485E1E"/>
    <w:rsid w:val="00485E38"/>
    <w:rsid w:val="00485E7B"/>
    <w:rsid w:val="00485F16"/>
    <w:rsid w:val="00485F7D"/>
    <w:rsid w:val="0048601B"/>
    <w:rsid w:val="004860D6"/>
    <w:rsid w:val="00486169"/>
    <w:rsid w:val="0048619F"/>
    <w:rsid w:val="0048625F"/>
    <w:rsid w:val="004862AB"/>
    <w:rsid w:val="00486313"/>
    <w:rsid w:val="0048632B"/>
    <w:rsid w:val="004863D9"/>
    <w:rsid w:val="00486403"/>
    <w:rsid w:val="004864D1"/>
    <w:rsid w:val="0048650B"/>
    <w:rsid w:val="00486564"/>
    <w:rsid w:val="004865BC"/>
    <w:rsid w:val="0048666B"/>
    <w:rsid w:val="00486698"/>
    <w:rsid w:val="0048685D"/>
    <w:rsid w:val="004868E1"/>
    <w:rsid w:val="004868E5"/>
    <w:rsid w:val="004868F9"/>
    <w:rsid w:val="004869F2"/>
    <w:rsid w:val="00486AD5"/>
    <w:rsid w:val="00486B60"/>
    <w:rsid w:val="00486BA2"/>
    <w:rsid w:val="00486C92"/>
    <w:rsid w:val="00486D21"/>
    <w:rsid w:val="00486DCE"/>
    <w:rsid w:val="00486EB0"/>
    <w:rsid w:val="00486ECC"/>
    <w:rsid w:val="00486ED4"/>
    <w:rsid w:val="00486FDC"/>
    <w:rsid w:val="00487094"/>
    <w:rsid w:val="0048716F"/>
    <w:rsid w:val="00487179"/>
    <w:rsid w:val="004871A2"/>
    <w:rsid w:val="00487202"/>
    <w:rsid w:val="00487265"/>
    <w:rsid w:val="0048727D"/>
    <w:rsid w:val="004872C6"/>
    <w:rsid w:val="004872D8"/>
    <w:rsid w:val="004872D9"/>
    <w:rsid w:val="00487330"/>
    <w:rsid w:val="0048733F"/>
    <w:rsid w:val="00487393"/>
    <w:rsid w:val="004873E0"/>
    <w:rsid w:val="0048753B"/>
    <w:rsid w:val="00487572"/>
    <w:rsid w:val="0048760C"/>
    <w:rsid w:val="00487722"/>
    <w:rsid w:val="00487798"/>
    <w:rsid w:val="004877AE"/>
    <w:rsid w:val="004877F3"/>
    <w:rsid w:val="0048784D"/>
    <w:rsid w:val="004878ED"/>
    <w:rsid w:val="004879E6"/>
    <w:rsid w:val="004879EC"/>
    <w:rsid w:val="00487A2A"/>
    <w:rsid w:val="00487A5B"/>
    <w:rsid w:val="00487B04"/>
    <w:rsid w:val="00487B46"/>
    <w:rsid w:val="00487C4C"/>
    <w:rsid w:val="00487C55"/>
    <w:rsid w:val="00487CE0"/>
    <w:rsid w:val="00487DA9"/>
    <w:rsid w:val="00487DAB"/>
    <w:rsid w:val="00487E5E"/>
    <w:rsid w:val="00487E7A"/>
    <w:rsid w:val="00487E8C"/>
    <w:rsid w:val="00487EB1"/>
    <w:rsid w:val="00487EFF"/>
    <w:rsid w:val="00487F94"/>
    <w:rsid w:val="00487FDC"/>
    <w:rsid w:val="00487FEB"/>
    <w:rsid w:val="0049013A"/>
    <w:rsid w:val="00490166"/>
    <w:rsid w:val="004901D8"/>
    <w:rsid w:val="004901F6"/>
    <w:rsid w:val="0049036F"/>
    <w:rsid w:val="00490407"/>
    <w:rsid w:val="00490418"/>
    <w:rsid w:val="00490421"/>
    <w:rsid w:val="0049043E"/>
    <w:rsid w:val="0049045C"/>
    <w:rsid w:val="004904DC"/>
    <w:rsid w:val="00490602"/>
    <w:rsid w:val="00490627"/>
    <w:rsid w:val="0049063C"/>
    <w:rsid w:val="00490656"/>
    <w:rsid w:val="0049067F"/>
    <w:rsid w:val="004906AD"/>
    <w:rsid w:val="0049071A"/>
    <w:rsid w:val="00490839"/>
    <w:rsid w:val="00490910"/>
    <w:rsid w:val="00490920"/>
    <w:rsid w:val="00490977"/>
    <w:rsid w:val="004909DC"/>
    <w:rsid w:val="004909E7"/>
    <w:rsid w:val="00490A3B"/>
    <w:rsid w:val="00490AD7"/>
    <w:rsid w:val="00490BB2"/>
    <w:rsid w:val="00490BEC"/>
    <w:rsid w:val="00490C0A"/>
    <w:rsid w:val="00490D7D"/>
    <w:rsid w:val="00490D84"/>
    <w:rsid w:val="00490DF7"/>
    <w:rsid w:val="00490E73"/>
    <w:rsid w:val="00490F44"/>
    <w:rsid w:val="00490F95"/>
    <w:rsid w:val="00490FD5"/>
    <w:rsid w:val="004910ED"/>
    <w:rsid w:val="00491174"/>
    <w:rsid w:val="00491245"/>
    <w:rsid w:val="00491366"/>
    <w:rsid w:val="00491448"/>
    <w:rsid w:val="00491496"/>
    <w:rsid w:val="004914A9"/>
    <w:rsid w:val="004914D9"/>
    <w:rsid w:val="00491549"/>
    <w:rsid w:val="004915F6"/>
    <w:rsid w:val="00491727"/>
    <w:rsid w:val="00491755"/>
    <w:rsid w:val="004917A7"/>
    <w:rsid w:val="0049185A"/>
    <w:rsid w:val="00491892"/>
    <w:rsid w:val="0049189E"/>
    <w:rsid w:val="004918D1"/>
    <w:rsid w:val="004919DF"/>
    <w:rsid w:val="004919EC"/>
    <w:rsid w:val="00491A09"/>
    <w:rsid w:val="00491A12"/>
    <w:rsid w:val="00491A38"/>
    <w:rsid w:val="00491A4B"/>
    <w:rsid w:val="00491A85"/>
    <w:rsid w:val="00491A9C"/>
    <w:rsid w:val="00491AFA"/>
    <w:rsid w:val="00491BE9"/>
    <w:rsid w:val="00491C62"/>
    <w:rsid w:val="00491C9A"/>
    <w:rsid w:val="00491CB0"/>
    <w:rsid w:val="00491D27"/>
    <w:rsid w:val="00491FB0"/>
    <w:rsid w:val="00491FB4"/>
    <w:rsid w:val="00492077"/>
    <w:rsid w:val="0049212B"/>
    <w:rsid w:val="00492192"/>
    <w:rsid w:val="004921E2"/>
    <w:rsid w:val="004922EC"/>
    <w:rsid w:val="004923AB"/>
    <w:rsid w:val="004923F1"/>
    <w:rsid w:val="0049240A"/>
    <w:rsid w:val="004924A7"/>
    <w:rsid w:val="00492503"/>
    <w:rsid w:val="004925FA"/>
    <w:rsid w:val="00492606"/>
    <w:rsid w:val="0049261B"/>
    <w:rsid w:val="0049268C"/>
    <w:rsid w:val="0049273B"/>
    <w:rsid w:val="0049276F"/>
    <w:rsid w:val="004927B5"/>
    <w:rsid w:val="004927FF"/>
    <w:rsid w:val="0049285F"/>
    <w:rsid w:val="0049288E"/>
    <w:rsid w:val="00492AAB"/>
    <w:rsid w:val="00492ABD"/>
    <w:rsid w:val="00492AEE"/>
    <w:rsid w:val="00492BE3"/>
    <w:rsid w:val="00492C80"/>
    <w:rsid w:val="00492D8D"/>
    <w:rsid w:val="00492DE5"/>
    <w:rsid w:val="00492F58"/>
    <w:rsid w:val="00492FC5"/>
    <w:rsid w:val="0049304F"/>
    <w:rsid w:val="0049309D"/>
    <w:rsid w:val="0049314C"/>
    <w:rsid w:val="004931AE"/>
    <w:rsid w:val="00493261"/>
    <w:rsid w:val="004932B7"/>
    <w:rsid w:val="00493344"/>
    <w:rsid w:val="0049339D"/>
    <w:rsid w:val="004934CB"/>
    <w:rsid w:val="00493504"/>
    <w:rsid w:val="0049353A"/>
    <w:rsid w:val="0049359F"/>
    <w:rsid w:val="004935C6"/>
    <w:rsid w:val="004936A9"/>
    <w:rsid w:val="00493732"/>
    <w:rsid w:val="00493751"/>
    <w:rsid w:val="00493766"/>
    <w:rsid w:val="00493789"/>
    <w:rsid w:val="00493804"/>
    <w:rsid w:val="0049388E"/>
    <w:rsid w:val="004938DB"/>
    <w:rsid w:val="004938EB"/>
    <w:rsid w:val="0049394C"/>
    <w:rsid w:val="004939C2"/>
    <w:rsid w:val="004939EC"/>
    <w:rsid w:val="00493A24"/>
    <w:rsid w:val="00493A2E"/>
    <w:rsid w:val="00493AEA"/>
    <w:rsid w:val="00493B69"/>
    <w:rsid w:val="00493C2B"/>
    <w:rsid w:val="00493CDA"/>
    <w:rsid w:val="00493D0C"/>
    <w:rsid w:val="00493D2A"/>
    <w:rsid w:val="00493D4E"/>
    <w:rsid w:val="00493D53"/>
    <w:rsid w:val="00493DD8"/>
    <w:rsid w:val="00493E80"/>
    <w:rsid w:val="00493FEF"/>
    <w:rsid w:val="0049400C"/>
    <w:rsid w:val="0049408B"/>
    <w:rsid w:val="00494161"/>
    <w:rsid w:val="00494166"/>
    <w:rsid w:val="00494185"/>
    <w:rsid w:val="00494197"/>
    <w:rsid w:val="004941AD"/>
    <w:rsid w:val="00494226"/>
    <w:rsid w:val="004942C5"/>
    <w:rsid w:val="004942D6"/>
    <w:rsid w:val="0049433D"/>
    <w:rsid w:val="00494382"/>
    <w:rsid w:val="0049438B"/>
    <w:rsid w:val="00494462"/>
    <w:rsid w:val="00494507"/>
    <w:rsid w:val="004945C0"/>
    <w:rsid w:val="00494601"/>
    <w:rsid w:val="00494669"/>
    <w:rsid w:val="00494679"/>
    <w:rsid w:val="004946AE"/>
    <w:rsid w:val="00494701"/>
    <w:rsid w:val="0049479C"/>
    <w:rsid w:val="00494892"/>
    <w:rsid w:val="004949DB"/>
    <w:rsid w:val="004949E0"/>
    <w:rsid w:val="004949FA"/>
    <w:rsid w:val="00494A3C"/>
    <w:rsid w:val="00494A58"/>
    <w:rsid w:val="00494A74"/>
    <w:rsid w:val="00494AA1"/>
    <w:rsid w:val="00494AB7"/>
    <w:rsid w:val="00494AF8"/>
    <w:rsid w:val="00494B22"/>
    <w:rsid w:val="00494B72"/>
    <w:rsid w:val="00494BFF"/>
    <w:rsid w:val="00494DC2"/>
    <w:rsid w:val="00494DF6"/>
    <w:rsid w:val="00494F9D"/>
    <w:rsid w:val="00495106"/>
    <w:rsid w:val="0049516F"/>
    <w:rsid w:val="00495196"/>
    <w:rsid w:val="00495319"/>
    <w:rsid w:val="00495334"/>
    <w:rsid w:val="00495564"/>
    <w:rsid w:val="00495576"/>
    <w:rsid w:val="004955BF"/>
    <w:rsid w:val="00495636"/>
    <w:rsid w:val="00495654"/>
    <w:rsid w:val="00495690"/>
    <w:rsid w:val="004957AF"/>
    <w:rsid w:val="004957DE"/>
    <w:rsid w:val="00495808"/>
    <w:rsid w:val="0049581C"/>
    <w:rsid w:val="00495919"/>
    <w:rsid w:val="00495959"/>
    <w:rsid w:val="004959A8"/>
    <w:rsid w:val="004959E5"/>
    <w:rsid w:val="00495A3E"/>
    <w:rsid w:val="00495ABE"/>
    <w:rsid w:val="00495ACB"/>
    <w:rsid w:val="00495AE4"/>
    <w:rsid w:val="00495B53"/>
    <w:rsid w:val="00495C4B"/>
    <w:rsid w:val="00495E0C"/>
    <w:rsid w:val="00495ECE"/>
    <w:rsid w:val="00495EFB"/>
    <w:rsid w:val="00495F55"/>
    <w:rsid w:val="00495F71"/>
    <w:rsid w:val="00495F8F"/>
    <w:rsid w:val="00495FDE"/>
    <w:rsid w:val="004960B1"/>
    <w:rsid w:val="00496109"/>
    <w:rsid w:val="00496120"/>
    <w:rsid w:val="004961A1"/>
    <w:rsid w:val="004961A6"/>
    <w:rsid w:val="00496210"/>
    <w:rsid w:val="0049623C"/>
    <w:rsid w:val="004962B5"/>
    <w:rsid w:val="00496362"/>
    <w:rsid w:val="00496382"/>
    <w:rsid w:val="004963D4"/>
    <w:rsid w:val="0049651E"/>
    <w:rsid w:val="004965A4"/>
    <w:rsid w:val="0049666C"/>
    <w:rsid w:val="0049667F"/>
    <w:rsid w:val="004966B3"/>
    <w:rsid w:val="004967CD"/>
    <w:rsid w:val="00496921"/>
    <w:rsid w:val="00496A6C"/>
    <w:rsid w:val="00496B0A"/>
    <w:rsid w:val="00496B6D"/>
    <w:rsid w:val="00496BC7"/>
    <w:rsid w:val="00496C15"/>
    <w:rsid w:val="00496D45"/>
    <w:rsid w:val="00496D5A"/>
    <w:rsid w:val="00496D65"/>
    <w:rsid w:val="00496DAC"/>
    <w:rsid w:val="00496E17"/>
    <w:rsid w:val="00496E54"/>
    <w:rsid w:val="00496EB8"/>
    <w:rsid w:val="00496F21"/>
    <w:rsid w:val="004970F0"/>
    <w:rsid w:val="00497167"/>
    <w:rsid w:val="004971A2"/>
    <w:rsid w:val="004971D7"/>
    <w:rsid w:val="0049720D"/>
    <w:rsid w:val="00497213"/>
    <w:rsid w:val="0049729D"/>
    <w:rsid w:val="004972E9"/>
    <w:rsid w:val="00497315"/>
    <w:rsid w:val="004973D6"/>
    <w:rsid w:val="004973EA"/>
    <w:rsid w:val="0049743F"/>
    <w:rsid w:val="004974EE"/>
    <w:rsid w:val="0049755E"/>
    <w:rsid w:val="00497607"/>
    <w:rsid w:val="0049761E"/>
    <w:rsid w:val="004976C6"/>
    <w:rsid w:val="004977B3"/>
    <w:rsid w:val="004978C9"/>
    <w:rsid w:val="00497919"/>
    <w:rsid w:val="00497982"/>
    <w:rsid w:val="00497A3B"/>
    <w:rsid w:val="00497A6B"/>
    <w:rsid w:val="00497B2A"/>
    <w:rsid w:val="00497B5B"/>
    <w:rsid w:val="00497C22"/>
    <w:rsid w:val="00497DF7"/>
    <w:rsid w:val="00497E14"/>
    <w:rsid w:val="00497E57"/>
    <w:rsid w:val="00497EB3"/>
    <w:rsid w:val="00497EE7"/>
    <w:rsid w:val="00497EE8"/>
    <w:rsid w:val="00497F9E"/>
    <w:rsid w:val="004A0042"/>
    <w:rsid w:val="004A00B4"/>
    <w:rsid w:val="004A00D2"/>
    <w:rsid w:val="004A0132"/>
    <w:rsid w:val="004A013F"/>
    <w:rsid w:val="004A0147"/>
    <w:rsid w:val="004A014C"/>
    <w:rsid w:val="004A037A"/>
    <w:rsid w:val="004A03BE"/>
    <w:rsid w:val="004A057D"/>
    <w:rsid w:val="004A05D8"/>
    <w:rsid w:val="004A067D"/>
    <w:rsid w:val="004A06B1"/>
    <w:rsid w:val="004A0788"/>
    <w:rsid w:val="004A0843"/>
    <w:rsid w:val="004A084A"/>
    <w:rsid w:val="004A0972"/>
    <w:rsid w:val="004A09C1"/>
    <w:rsid w:val="004A0A13"/>
    <w:rsid w:val="004A0A18"/>
    <w:rsid w:val="004A0AEC"/>
    <w:rsid w:val="004A0BA7"/>
    <w:rsid w:val="004A0CAA"/>
    <w:rsid w:val="004A0CAB"/>
    <w:rsid w:val="004A0CB2"/>
    <w:rsid w:val="004A0CB3"/>
    <w:rsid w:val="004A0D41"/>
    <w:rsid w:val="004A0D42"/>
    <w:rsid w:val="004A0D4C"/>
    <w:rsid w:val="004A0DE7"/>
    <w:rsid w:val="004A0E33"/>
    <w:rsid w:val="004A0EE5"/>
    <w:rsid w:val="004A0F06"/>
    <w:rsid w:val="004A0F0B"/>
    <w:rsid w:val="004A0F82"/>
    <w:rsid w:val="004A0FEF"/>
    <w:rsid w:val="004A10C8"/>
    <w:rsid w:val="004A11C6"/>
    <w:rsid w:val="004A11FA"/>
    <w:rsid w:val="004A1243"/>
    <w:rsid w:val="004A1289"/>
    <w:rsid w:val="004A13B3"/>
    <w:rsid w:val="004A13C3"/>
    <w:rsid w:val="004A1433"/>
    <w:rsid w:val="004A1483"/>
    <w:rsid w:val="004A14AC"/>
    <w:rsid w:val="004A14E5"/>
    <w:rsid w:val="004A159F"/>
    <w:rsid w:val="004A16AB"/>
    <w:rsid w:val="004A16F1"/>
    <w:rsid w:val="004A177D"/>
    <w:rsid w:val="004A17D2"/>
    <w:rsid w:val="004A183D"/>
    <w:rsid w:val="004A1867"/>
    <w:rsid w:val="004A186D"/>
    <w:rsid w:val="004A1897"/>
    <w:rsid w:val="004A189A"/>
    <w:rsid w:val="004A18E9"/>
    <w:rsid w:val="004A1982"/>
    <w:rsid w:val="004A1AF8"/>
    <w:rsid w:val="004A1BF4"/>
    <w:rsid w:val="004A1C10"/>
    <w:rsid w:val="004A1C7A"/>
    <w:rsid w:val="004A1C9A"/>
    <w:rsid w:val="004A1CBF"/>
    <w:rsid w:val="004A1D23"/>
    <w:rsid w:val="004A1D30"/>
    <w:rsid w:val="004A1D40"/>
    <w:rsid w:val="004A1D46"/>
    <w:rsid w:val="004A1E8B"/>
    <w:rsid w:val="004A1ED3"/>
    <w:rsid w:val="004A1F3A"/>
    <w:rsid w:val="004A1F74"/>
    <w:rsid w:val="004A1FA2"/>
    <w:rsid w:val="004A1FDE"/>
    <w:rsid w:val="004A2009"/>
    <w:rsid w:val="004A207B"/>
    <w:rsid w:val="004A216E"/>
    <w:rsid w:val="004A21B5"/>
    <w:rsid w:val="004A234A"/>
    <w:rsid w:val="004A23A2"/>
    <w:rsid w:val="004A23C7"/>
    <w:rsid w:val="004A24A6"/>
    <w:rsid w:val="004A2573"/>
    <w:rsid w:val="004A2581"/>
    <w:rsid w:val="004A25DA"/>
    <w:rsid w:val="004A266E"/>
    <w:rsid w:val="004A2697"/>
    <w:rsid w:val="004A2730"/>
    <w:rsid w:val="004A2771"/>
    <w:rsid w:val="004A27B9"/>
    <w:rsid w:val="004A2817"/>
    <w:rsid w:val="004A285A"/>
    <w:rsid w:val="004A2876"/>
    <w:rsid w:val="004A28A5"/>
    <w:rsid w:val="004A2A0B"/>
    <w:rsid w:val="004A2A54"/>
    <w:rsid w:val="004A2AF5"/>
    <w:rsid w:val="004A2B2F"/>
    <w:rsid w:val="004A2B52"/>
    <w:rsid w:val="004A2B6D"/>
    <w:rsid w:val="004A2B9C"/>
    <w:rsid w:val="004A2C51"/>
    <w:rsid w:val="004A2F92"/>
    <w:rsid w:val="004A304D"/>
    <w:rsid w:val="004A31AA"/>
    <w:rsid w:val="004A31AB"/>
    <w:rsid w:val="004A31EF"/>
    <w:rsid w:val="004A3233"/>
    <w:rsid w:val="004A326C"/>
    <w:rsid w:val="004A32A1"/>
    <w:rsid w:val="004A3307"/>
    <w:rsid w:val="004A3361"/>
    <w:rsid w:val="004A336B"/>
    <w:rsid w:val="004A3372"/>
    <w:rsid w:val="004A339B"/>
    <w:rsid w:val="004A33A2"/>
    <w:rsid w:val="004A33D3"/>
    <w:rsid w:val="004A343C"/>
    <w:rsid w:val="004A3447"/>
    <w:rsid w:val="004A34CF"/>
    <w:rsid w:val="004A34DE"/>
    <w:rsid w:val="004A352E"/>
    <w:rsid w:val="004A35D8"/>
    <w:rsid w:val="004A360A"/>
    <w:rsid w:val="004A3666"/>
    <w:rsid w:val="004A36B8"/>
    <w:rsid w:val="004A377F"/>
    <w:rsid w:val="004A37E6"/>
    <w:rsid w:val="004A3888"/>
    <w:rsid w:val="004A3929"/>
    <w:rsid w:val="004A3AA7"/>
    <w:rsid w:val="004A3BE1"/>
    <w:rsid w:val="004A3BE7"/>
    <w:rsid w:val="004A3C07"/>
    <w:rsid w:val="004A3C0C"/>
    <w:rsid w:val="004A3C2C"/>
    <w:rsid w:val="004A3C79"/>
    <w:rsid w:val="004A3CA3"/>
    <w:rsid w:val="004A3D87"/>
    <w:rsid w:val="004A3DEA"/>
    <w:rsid w:val="004A3E24"/>
    <w:rsid w:val="004A3F3A"/>
    <w:rsid w:val="004A3FE4"/>
    <w:rsid w:val="004A40D6"/>
    <w:rsid w:val="004A41C8"/>
    <w:rsid w:val="004A4207"/>
    <w:rsid w:val="004A42B5"/>
    <w:rsid w:val="004A44AB"/>
    <w:rsid w:val="004A461B"/>
    <w:rsid w:val="004A4713"/>
    <w:rsid w:val="004A4773"/>
    <w:rsid w:val="004A47B7"/>
    <w:rsid w:val="004A4864"/>
    <w:rsid w:val="004A486F"/>
    <w:rsid w:val="004A48C9"/>
    <w:rsid w:val="004A493A"/>
    <w:rsid w:val="004A4A47"/>
    <w:rsid w:val="004A4A95"/>
    <w:rsid w:val="004A4AFF"/>
    <w:rsid w:val="004A4B25"/>
    <w:rsid w:val="004A4B41"/>
    <w:rsid w:val="004A4BA5"/>
    <w:rsid w:val="004A4C14"/>
    <w:rsid w:val="004A4C5A"/>
    <w:rsid w:val="004A4CA8"/>
    <w:rsid w:val="004A4D32"/>
    <w:rsid w:val="004A4DDE"/>
    <w:rsid w:val="004A4E18"/>
    <w:rsid w:val="004A4E30"/>
    <w:rsid w:val="004A4E69"/>
    <w:rsid w:val="004A5001"/>
    <w:rsid w:val="004A50DA"/>
    <w:rsid w:val="004A511B"/>
    <w:rsid w:val="004A5161"/>
    <w:rsid w:val="004A5164"/>
    <w:rsid w:val="004A5191"/>
    <w:rsid w:val="004A5223"/>
    <w:rsid w:val="004A524A"/>
    <w:rsid w:val="004A5373"/>
    <w:rsid w:val="004A53B5"/>
    <w:rsid w:val="004A53E3"/>
    <w:rsid w:val="004A544E"/>
    <w:rsid w:val="004A5471"/>
    <w:rsid w:val="004A547A"/>
    <w:rsid w:val="004A551B"/>
    <w:rsid w:val="004A5530"/>
    <w:rsid w:val="004A554D"/>
    <w:rsid w:val="004A556D"/>
    <w:rsid w:val="004A56C9"/>
    <w:rsid w:val="004A56FC"/>
    <w:rsid w:val="004A5820"/>
    <w:rsid w:val="004A586F"/>
    <w:rsid w:val="004A5901"/>
    <w:rsid w:val="004A59DD"/>
    <w:rsid w:val="004A59DF"/>
    <w:rsid w:val="004A5A56"/>
    <w:rsid w:val="004A5B20"/>
    <w:rsid w:val="004A5B66"/>
    <w:rsid w:val="004A5BFB"/>
    <w:rsid w:val="004A5C68"/>
    <w:rsid w:val="004A5C7C"/>
    <w:rsid w:val="004A5C86"/>
    <w:rsid w:val="004A5C95"/>
    <w:rsid w:val="004A5CA7"/>
    <w:rsid w:val="004A5D76"/>
    <w:rsid w:val="004A5D8B"/>
    <w:rsid w:val="004A5EA6"/>
    <w:rsid w:val="004A5ED2"/>
    <w:rsid w:val="004A5ED4"/>
    <w:rsid w:val="004A5F48"/>
    <w:rsid w:val="004A5FB2"/>
    <w:rsid w:val="004A6040"/>
    <w:rsid w:val="004A6141"/>
    <w:rsid w:val="004A63AC"/>
    <w:rsid w:val="004A63BF"/>
    <w:rsid w:val="004A63DC"/>
    <w:rsid w:val="004A6461"/>
    <w:rsid w:val="004A64BA"/>
    <w:rsid w:val="004A657F"/>
    <w:rsid w:val="004A672A"/>
    <w:rsid w:val="004A673A"/>
    <w:rsid w:val="004A677B"/>
    <w:rsid w:val="004A67D7"/>
    <w:rsid w:val="004A684D"/>
    <w:rsid w:val="004A687F"/>
    <w:rsid w:val="004A6951"/>
    <w:rsid w:val="004A6970"/>
    <w:rsid w:val="004A69A9"/>
    <w:rsid w:val="004A69B1"/>
    <w:rsid w:val="004A69F9"/>
    <w:rsid w:val="004A6A8D"/>
    <w:rsid w:val="004A6B12"/>
    <w:rsid w:val="004A6C30"/>
    <w:rsid w:val="004A6C37"/>
    <w:rsid w:val="004A6D09"/>
    <w:rsid w:val="004A6DC0"/>
    <w:rsid w:val="004A6DF7"/>
    <w:rsid w:val="004A6E86"/>
    <w:rsid w:val="004A6E8D"/>
    <w:rsid w:val="004A6F11"/>
    <w:rsid w:val="004A6F59"/>
    <w:rsid w:val="004A7063"/>
    <w:rsid w:val="004A70B0"/>
    <w:rsid w:val="004A70D9"/>
    <w:rsid w:val="004A712B"/>
    <w:rsid w:val="004A71C7"/>
    <w:rsid w:val="004A71D4"/>
    <w:rsid w:val="004A71ED"/>
    <w:rsid w:val="004A72B0"/>
    <w:rsid w:val="004A7309"/>
    <w:rsid w:val="004A74D6"/>
    <w:rsid w:val="004A763A"/>
    <w:rsid w:val="004A76D1"/>
    <w:rsid w:val="004A76D9"/>
    <w:rsid w:val="004A77C6"/>
    <w:rsid w:val="004A77D8"/>
    <w:rsid w:val="004A780A"/>
    <w:rsid w:val="004A7857"/>
    <w:rsid w:val="004A78B8"/>
    <w:rsid w:val="004A7913"/>
    <w:rsid w:val="004A79E7"/>
    <w:rsid w:val="004A7A0F"/>
    <w:rsid w:val="004A7AE0"/>
    <w:rsid w:val="004A7C25"/>
    <w:rsid w:val="004A7C45"/>
    <w:rsid w:val="004A7CC0"/>
    <w:rsid w:val="004A7D65"/>
    <w:rsid w:val="004A7D6D"/>
    <w:rsid w:val="004A7E3D"/>
    <w:rsid w:val="004A7EF1"/>
    <w:rsid w:val="004A7EFC"/>
    <w:rsid w:val="004A7F67"/>
    <w:rsid w:val="004A7F6C"/>
    <w:rsid w:val="004A7FA9"/>
    <w:rsid w:val="004A7FD2"/>
    <w:rsid w:val="004B00A2"/>
    <w:rsid w:val="004B00B6"/>
    <w:rsid w:val="004B0154"/>
    <w:rsid w:val="004B01A8"/>
    <w:rsid w:val="004B01EC"/>
    <w:rsid w:val="004B0323"/>
    <w:rsid w:val="004B0333"/>
    <w:rsid w:val="004B0365"/>
    <w:rsid w:val="004B043E"/>
    <w:rsid w:val="004B045D"/>
    <w:rsid w:val="004B04BC"/>
    <w:rsid w:val="004B04C4"/>
    <w:rsid w:val="004B04F2"/>
    <w:rsid w:val="004B04F7"/>
    <w:rsid w:val="004B05D0"/>
    <w:rsid w:val="004B05F6"/>
    <w:rsid w:val="004B061B"/>
    <w:rsid w:val="004B0704"/>
    <w:rsid w:val="004B077C"/>
    <w:rsid w:val="004B096D"/>
    <w:rsid w:val="004B0992"/>
    <w:rsid w:val="004B09A0"/>
    <w:rsid w:val="004B0A04"/>
    <w:rsid w:val="004B0A84"/>
    <w:rsid w:val="004B0AB0"/>
    <w:rsid w:val="004B0B40"/>
    <w:rsid w:val="004B0B56"/>
    <w:rsid w:val="004B0C01"/>
    <w:rsid w:val="004B0C37"/>
    <w:rsid w:val="004B0CD0"/>
    <w:rsid w:val="004B0DB0"/>
    <w:rsid w:val="004B0DE0"/>
    <w:rsid w:val="004B0DE6"/>
    <w:rsid w:val="004B0EF4"/>
    <w:rsid w:val="004B0F27"/>
    <w:rsid w:val="004B0F77"/>
    <w:rsid w:val="004B102E"/>
    <w:rsid w:val="004B1061"/>
    <w:rsid w:val="004B1095"/>
    <w:rsid w:val="004B1240"/>
    <w:rsid w:val="004B1266"/>
    <w:rsid w:val="004B12FA"/>
    <w:rsid w:val="004B13A9"/>
    <w:rsid w:val="004B1511"/>
    <w:rsid w:val="004B1540"/>
    <w:rsid w:val="004B1569"/>
    <w:rsid w:val="004B15C0"/>
    <w:rsid w:val="004B1612"/>
    <w:rsid w:val="004B1800"/>
    <w:rsid w:val="004B18A1"/>
    <w:rsid w:val="004B1915"/>
    <w:rsid w:val="004B1B59"/>
    <w:rsid w:val="004B1B9A"/>
    <w:rsid w:val="004B1C9E"/>
    <w:rsid w:val="004B1CBA"/>
    <w:rsid w:val="004B1CF3"/>
    <w:rsid w:val="004B1CFD"/>
    <w:rsid w:val="004B1D24"/>
    <w:rsid w:val="004B1D57"/>
    <w:rsid w:val="004B1D6B"/>
    <w:rsid w:val="004B1D74"/>
    <w:rsid w:val="004B1D82"/>
    <w:rsid w:val="004B1ED5"/>
    <w:rsid w:val="004B1F4B"/>
    <w:rsid w:val="004B1F57"/>
    <w:rsid w:val="004B1F89"/>
    <w:rsid w:val="004B1FB4"/>
    <w:rsid w:val="004B20F9"/>
    <w:rsid w:val="004B211D"/>
    <w:rsid w:val="004B2134"/>
    <w:rsid w:val="004B219A"/>
    <w:rsid w:val="004B2258"/>
    <w:rsid w:val="004B2307"/>
    <w:rsid w:val="004B24A1"/>
    <w:rsid w:val="004B250A"/>
    <w:rsid w:val="004B2534"/>
    <w:rsid w:val="004B2554"/>
    <w:rsid w:val="004B2574"/>
    <w:rsid w:val="004B25B8"/>
    <w:rsid w:val="004B26C9"/>
    <w:rsid w:val="004B278F"/>
    <w:rsid w:val="004B27DC"/>
    <w:rsid w:val="004B283C"/>
    <w:rsid w:val="004B28CD"/>
    <w:rsid w:val="004B2A2F"/>
    <w:rsid w:val="004B2A5F"/>
    <w:rsid w:val="004B2BB7"/>
    <w:rsid w:val="004B2CDA"/>
    <w:rsid w:val="004B2D62"/>
    <w:rsid w:val="004B2E59"/>
    <w:rsid w:val="004B2E9B"/>
    <w:rsid w:val="004B2EA6"/>
    <w:rsid w:val="004B2EEA"/>
    <w:rsid w:val="004B2FB6"/>
    <w:rsid w:val="004B2FDC"/>
    <w:rsid w:val="004B2FF5"/>
    <w:rsid w:val="004B3056"/>
    <w:rsid w:val="004B312E"/>
    <w:rsid w:val="004B3168"/>
    <w:rsid w:val="004B31C7"/>
    <w:rsid w:val="004B31D5"/>
    <w:rsid w:val="004B3333"/>
    <w:rsid w:val="004B33FB"/>
    <w:rsid w:val="004B342B"/>
    <w:rsid w:val="004B3453"/>
    <w:rsid w:val="004B34F9"/>
    <w:rsid w:val="004B3507"/>
    <w:rsid w:val="004B3516"/>
    <w:rsid w:val="004B3577"/>
    <w:rsid w:val="004B35FB"/>
    <w:rsid w:val="004B3614"/>
    <w:rsid w:val="004B364C"/>
    <w:rsid w:val="004B3663"/>
    <w:rsid w:val="004B368D"/>
    <w:rsid w:val="004B37DD"/>
    <w:rsid w:val="004B380B"/>
    <w:rsid w:val="004B3971"/>
    <w:rsid w:val="004B39E8"/>
    <w:rsid w:val="004B3A10"/>
    <w:rsid w:val="004B3AEE"/>
    <w:rsid w:val="004B3AF2"/>
    <w:rsid w:val="004B3BEF"/>
    <w:rsid w:val="004B3C42"/>
    <w:rsid w:val="004B3C46"/>
    <w:rsid w:val="004B3D16"/>
    <w:rsid w:val="004B3DEC"/>
    <w:rsid w:val="004B3E37"/>
    <w:rsid w:val="004B3E45"/>
    <w:rsid w:val="004B3E78"/>
    <w:rsid w:val="004B3E82"/>
    <w:rsid w:val="004B3F3E"/>
    <w:rsid w:val="004B3FBD"/>
    <w:rsid w:val="004B4025"/>
    <w:rsid w:val="004B40A1"/>
    <w:rsid w:val="004B41C0"/>
    <w:rsid w:val="004B422B"/>
    <w:rsid w:val="004B427F"/>
    <w:rsid w:val="004B42C5"/>
    <w:rsid w:val="004B430D"/>
    <w:rsid w:val="004B4356"/>
    <w:rsid w:val="004B4428"/>
    <w:rsid w:val="004B4470"/>
    <w:rsid w:val="004B44DC"/>
    <w:rsid w:val="004B4549"/>
    <w:rsid w:val="004B454B"/>
    <w:rsid w:val="004B45B5"/>
    <w:rsid w:val="004B45BF"/>
    <w:rsid w:val="004B4657"/>
    <w:rsid w:val="004B4720"/>
    <w:rsid w:val="004B48C7"/>
    <w:rsid w:val="004B4983"/>
    <w:rsid w:val="004B49C5"/>
    <w:rsid w:val="004B49F8"/>
    <w:rsid w:val="004B4A29"/>
    <w:rsid w:val="004B4A69"/>
    <w:rsid w:val="004B4B35"/>
    <w:rsid w:val="004B4B61"/>
    <w:rsid w:val="004B4B78"/>
    <w:rsid w:val="004B4BD3"/>
    <w:rsid w:val="004B4C7C"/>
    <w:rsid w:val="004B4CBC"/>
    <w:rsid w:val="004B4CC7"/>
    <w:rsid w:val="004B4D51"/>
    <w:rsid w:val="004B4DD1"/>
    <w:rsid w:val="004B4E99"/>
    <w:rsid w:val="004B4EA2"/>
    <w:rsid w:val="004B4EBD"/>
    <w:rsid w:val="004B4EC3"/>
    <w:rsid w:val="004B4EDB"/>
    <w:rsid w:val="004B50F7"/>
    <w:rsid w:val="004B5184"/>
    <w:rsid w:val="004B5318"/>
    <w:rsid w:val="004B53BF"/>
    <w:rsid w:val="004B53C4"/>
    <w:rsid w:val="004B559D"/>
    <w:rsid w:val="004B55BA"/>
    <w:rsid w:val="004B563A"/>
    <w:rsid w:val="004B56D4"/>
    <w:rsid w:val="004B5717"/>
    <w:rsid w:val="004B5746"/>
    <w:rsid w:val="004B5773"/>
    <w:rsid w:val="004B580B"/>
    <w:rsid w:val="004B58E9"/>
    <w:rsid w:val="004B5908"/>
    <w:rsid w:val="004B5915"/>
    <w:rsid w:val="004B59E1"/>
    <w:rsid w:val="004B59F5"/>
    <w:rsid w:val="004B5A00"/>
    <w:rsid w:val="004B5A1D"/>
    <w:rsid w:val="004B5AAC"/>
    <w:rsid w:val="004B5AEF"/>
    <w:rsid w:val="004B5B11"/>
    <w:rsid w:val="004B5B67"/>
    <w:rsid w:val="004B5BF2"/>
    <w:rsid w:val="004B5C3F"/>
    <w:rsid w:val="004B5CB4"/>
    <w:rsid w:val="004B5D2B"/>
    <w:rsid w:val="004B5DC8"/>
    <w:rsid w:val="004B5DCF"/>
    <w:rsid w:val="004B5E22"/>
    <w:rsid w:val="004B5E35"/>
    <w:rsid w:val="004B5EC2"/>
    <w:rsid w:val="004B5FA2"/>
    <w:rsid w:val="004B5FB2"/>
    <w:rsid w:val="004B6050"/>
    <w:rsid w:val="004B6067"/>
    <w:rsid w:val="004B60ED"/>
    <w:rsid w:val="004B61E8"/>
    <w:rsid w:val="004B6231"/>
    <w:rsid w:val="004B636D"/>
    <w:rsid w:val="004B637F"/>
    <w:rsid w:val="004B63A5"/>
    <w:rsid w:val="004B63CA"/>
    <w:rsid w:val="004B64A1"/>
    <w:rsid w:val="004B64BC"/>
    <w:rsid w:val="004B64E8"/>
    <w:rsid w:val="004B6610"/>
    <w:rsid w:val="004B662F"/>
    <w:rsid w:val="004B66CD"/>
    <w:rsid w:val="004B6845"/>
    <w:rsid w:val="004B68E3"/>
    <w:rsid w:val="004B692B"/>
    <w:rsid w:val="004B69CD"/>
    <w:rsid w:val="004B6A82"/>
    <w:rsid w:val="004B6A96"/>
    <w:rsid w:val="004B6B3D"/>
    <w:rsid w:val="004B6B6F"/>
    <w:rsid w:val="004B6C47"/>
    <w:rsid w:val="004B6E4A"/>
    <w:rsid w:val="004B6EDE"/>
    <w:rsid w:val="004B6F4A"/>
    <w:rsid w:val="004B6F72"/>
    <w:rsid w:val="004B7045"/>
    <w:rsid w:val="004B70B2"/>
    <w:rsid w:val="004B70F6"/>
    <w:rsid w:val="004B712D"/>
    <w:rsid w:val="004B71A4"/>
    <w:rsid w:val="004B71B9"/>
    <w:rsid w:val="004B7409"/>
    <w:rsid w:val="004B747E"/>
    <w:rsid w:val="004B7688"/>
    <w:rsid w:val="004B76A7"/>
    <w:rsid w:val="004B76F3"/>
    <w:rsid w:val="004B77EB"/>
    <w:rsid w:val="004B783A"/>
    <w:rsid w:val="004B7849"/>
    <w:rsid w:val="004B784B"/>
    <w:rsid w:val="004B7A24"/>
    <w:rsid w:val="004B7AC9"/>
    <w:rsid w:val="004B7B22"/>
    <w:rsid w:val="004B7C5C"/>
    <w:rsid w:val="004B7CAE"/>
    <w:rsid w:val="004B7D96"/>
    <w:rsid w:val="004B7DEF"/>
    <w:rsid w:val="004C0093"/>
    <w:rsid w:val="004C01B1"/>
    <w:rsid w:val="004C0238"/>
    <w:rsid w:val="004C0354"/>
    <w:rsid w:val="004C0520"/>
    <w:rsid w:val="004C0598"/>
    <w:rsid w:val="004C05F7"/>
    <w:rsid w:val="004C06E8"/>
    <w:rsid w:val="004C0788"/>
    <w:rsid w:val="004C078A"/>
    <w:rsid w:val="004C07C0"/>
    <w:rsid w:val="004C0869"/>
    <w:rsid w:val="004C08B2"/>
    <w:rsid w:val="004C0953"/>
    <w:rsid w:val="004C0A44"/>
    <w:rsid w:val="004C0A64"/>
    <w:rsid w:val="004C0B7B"/>
    <w:rsid w:val="004C0B81"/>
    <w:rsid w:val="004C0B8D"/>
    <w:rsid w:val="004C0C6C"/>
    <w:rsid w:val="004C0C95"/>
    <w:rsid w:val="004C0CCD"/>
    <w:rsid w:val="004C0D27"/>
    <w:rsid w:val="004C0D57"/>
    <w:rsid w:val="004C0D7B"/>
    <w:rsid w:val="004C0F0F"/>
    <w:rsid w:val="004C106D"/>
    <w:rsid w:val="004C1088"/>
    <w:rsid w:val="004C1225"/>
    <w:rsid w:val="004C1314"/>
    <w:rsid w:val="004C1371"/>
    <w:rsid w:val="004C139A"/>
    <w:rsid w:val="004C13E1"/>
    <w:rsid w:val="004C1411"/>
    <w:rsid w:val="004C1456"/>
    <w:rsid w:val="004C14F1"/>
    <w:rsid w:val="004C1521"/>
    <w:rsid w:val="004C155D"/>
    <w:rsid w:val="004C1571"/>
    <w:rsid w:val="004C15C3"/>
    <w:rsid w:val="004C15D6"/>
    <w:rsid w:val="004C1656"/>
    <w:rsid w:val="004C17A4"/>
    <w:rsid w:val="004C17A8"/>
    <w:rsid w:val="004C17CE"/>
    <w:rsid w:val="004C17DD"/>
    <w:rsid w:val="004C18A1"/>
    <w:rsid w:val="004C18ED"/>
    <w:rsid w:val="004C18EE"/>
    <w:rsid w:val="004C1957"/>
    <w:rsid w:val="004C1988"/>
    <w:rsid w:val="004C19AA"/>
    <w:rsid w:val="004C19DE"/>
    <w:rsid w:val="004C1A2F"/>
    <w:rsid w:val="004C1B51"/>
    <w:rsid w:val="004C1B76"/>
    <w:rsid w:val="004C1BB8"/>
    <w:rsid w:val="004C1BBA"/>
    <w:rsid w:val="004C1D58"/>
    <w:rsid w:val="004C1D7D"/>
    <w:rsid w:val="004C1E17"/>
    <w:rsid w:val="004C1E79"/>
    <w:rsid w:val="004C205C"/>
    <w:rsid w:val="004C20E8"/>
    <w:rsid w:val="004C2213"/>
    <w:rsid w:val="004C232E"/>
    <w:rsid w:val="004C2378"/>
    <w:rsid w:val="004C23D3"/>
    <w:rsid w:val="004C2405"/>
    <w:rsid w:val="004C2516"/>
    <w:rsid w:val="004C2549"/>
    <w:rsid w:val="004C255B"/>
    <w:rsid w:val="004C25C7"/>
    <w:rsid w:val="004C2683"/>
    <w:rsid w:val="004C2688"/>
    <w:rsid w:val="004C27D1"/>
    <w:rsid w:val="004C283C"/>
    <w:rsid w:val="004C289C"/>
    <w:rsid w:val="004C28D7"/>
    <w:rsid w:val="004C292D"/>
    <w:rsid w:val="004C2941"/>
    <w:rsid w:val="004C2969"/>
    <w:rsid w:val="004C2A5B"/>
    <w:rsid w:val="004C2AC6"/>
    <w:rsid w:val="004C2AE0"/>
    <w:rsid w:val="004C2B16"/>
    <w:rsid w:val="004C2B29"/>
    <w:rsid w:val="004C2BAA"/>
    <w:rsid w:val="004C2BD7"/>
    <w:rsid w:val="004C2BEE"/>
    <w:rsid w:val="004C2C00"/>
    <w:rsid w:val="004C2C5A"/>
    <w:rsid w:val="004C2C92"/>
    <w:rsid w:val="004C2C93"/>
    <w:rsid w:val="004C2E4C"/>
    <w:rsid w:val="004C2E69"/>
    <w:rsid w:val="004C2E80"/>
    <w:rsid w:val="004C2EB3"/>
    <w:rsid w:val="004C2EEF"/>
    <w:rsid w:val="004C2F1D"/>
    <w:rsid w:val="004C2F53"/>
    <w:rsid w:val="004C2F56"/>
    <w:rsid w:val="004C316A"/>
    <w:rsid w:val="004C31E1"/>
    <w:rsid w:val="004C31F6"/>
    <w:rsid w:val="004C3201"/>
    <w:rsid w:val="004C33E3"/>
    <w:rsid w:val="004C3417"/>
    <w:rsid w:val="004C3481"/>
    <w:rsid w:val="004C34F8"/>
    <w:rsid w:val="004C3532"/>
    <w:rsid w:val="004C35BB"/>
    <w:rsid w:val="004C35ED"/>
    <w:rsid w:val="004C36CD"/>
    <w:rsid w:val="004C37BE"/>
    <w:rsid w:val="004C37C8"/>
    <w:rsid w:val="004C387A"/>
    <w:rsid w:val="004C3886"/>
    <w:rsid w:val="004C38E1"/>
    <w:rsid w:val="004C3903"/>
    <w:rsid w:val="004C39AF"/>
    <w:rsid w:val="004C3A61"/>
    <w:rsid w:val="004C3A88"/>
    <w:rsid w:val="004C3A9D"/>
    <w:rsid w:val="004C3B67"/>
    <w:rsid w:val="004C3B84"/>
    <w:rsid w:val="004C3BE0"/>
    <w:rsid w:val="004C3CE0"/>
    <w:rsid w:val="004C3CE4"/>
    <w:rsid w:val="004C3CE8"/>
    <w:rsid w:val="004C3D0E"/>
    <w:rsid w:val="004C3D14"/>
    <w:rsid w:val="004C3D36"/>
    <w:rsid w:val="004C3DB2"/>
    <w:rsid w:val="004C3E17"/>
    <w:rsid w:val="004C3E3A"/>
    <w:rsid w:val="004C3ECD"/>
    <w:rsid w:val="004C3F47"/>
    <w:rsid w:val="004C3FE5"/>
    <w:rsid w:val="004C4050"/>
    <w:rsid w:val="004C424E"/>
    <w:rsid w:val="004C42DB"/>
    <w:rsid w:val="004C4337"/>
    <w:rsid w:val="004C433E"/>
    <w:rsid w:val="004C439F"/>
    <w:rsid w:val="004C4474"/>
    <w:rsid w:val="004C447B"/>
    <w:rsid w:val="004C44DE"/>
    <w:rsid w:val="004C44F9"/>
    <w:rsid w:val="004C450B"/>
    <w:rsid w:val="004C45F1"/>
    <w:rsid w:val="004C4710"/>
    <w:rsid w:val="004C471A"/>
    <w:rsid w:val="004C473B"/>
    <w:rsid w:val="004C47B8"/>
    <w:rsid w:val="004C4856"/>
    <w:rsid w:val="004C48DA"/>
    <w:rsid w:val="004C490D"/>
    <w:rsid w:val="004C4997"/>
    <w:rsid w:val="004C4A29"/>
    <w:rsid w:val="004C4A5C"/>
    <w:rsid w:val="004C4AB2"/>
    <w:rsid w:val="004C4BCD"/>
    <w:rsid w:val="004C4C20"/>
    <w:rsid w:val="004C4C48"/>
    <w:rsid w:val="004C4D0B"/>
    <w:rsid w:val="004C4D2F"/>
    <w:rsid w:val="004C4D6A"/>
    <w:rsid w:val="004C4E53"/>
    <w:rsid w:val="004C4E80"/>
    <w:rsid w:val="004C4EC8"/>
    <w:rsid w:val="004C4F73"/>
    <w:rsid w:val="004C5051"/>
    <w:rsid w:val="004C505A"/>
    <w:rsid w:val="004C5147"/>
    <w:rsid w:val="004C51C7"/>
    <w:rsid w:val="004C5210"/>
    <w:rsid w:val="004C52CD"/>
    <w:rsid w:val="004C52E6"/>
    <w:rsid w:val="004C536D"/>
    <w:rsid w:val="004C539E"/>
    <w:rsid w:val="004C53D5"/>
    <w:rsid w:val="004C5462"/>
    <w:rsid w:val="004C54CC"/>
    <w:rsid w:val="004C54E6"/>
    <w:rsid w:val="004C5562"/>
    <w:rsid w:val="004C563A"/>
    <w:rsid w:val="004C58BA"/>
    <w:rsid w:val="004C58BE"/>
    <w:rsid w:val="004C58C9"/>
    <w:rsid w:val="004C5951"/>
    <w:rsid w:val="004C59B7"/>
    <w:rsid w:val="004C59D0"/>
    <w:rsid w:val="004C5A01"/>
    <w:rsid w:val="004C5AF6"/>
    <w:rsid w:val="004C5B9F"/>
    <w:rsid w:val="004C5BB6"/>
    <w:rsid w:val="004C5BFA"/>
    <w:rsid w:val="004C5C1B"/>
    <w:rsid w:val="004C5C43"/>
    <w:rsid w:val="004C5C66"/>
    <w:rsid w:val="004C5D1F"/>
    <w:rsid w:val="004C5DE1"/>
    <w:rsid w:val="004C5DEF"/>
    <w:rsid w:val="004C5F49"/>
    <w:rsid w:val="004C5F70"/>
    <w:rsid w:val="004C5F89"/>
    <w:rsid w:val="004C600F"/>
    <w:rsid w:val="004C6095"/>
    <w:rsid w:val="004C60A6"/>
    <w:rsid w:val="004C60AE"/>
    <w:rsid w:val="004C60C2"/>
    <w:rsid w:val="004C60FC"/>
    <w:rsid w:val="004C6105"/>
    <w:rsid w:val="004C61F5"/>
    <w:rsid w:val="004C6268"/>
    <w:rsid w:val="004C6399"/>
    <w:rsid w:val="004C64F9"/>
    <w:rsid w:val="004C65A0"/>
    <w:rsid w:val="004C661B"/>
    <w:rsid w:val="004C6685"/>
    <w:rsid w:val="004C66A8"/>
    <w:rsid w:val="004C66BE"/>
    <w:rsid w:val="004C66CD"/>
    <w:rsid w:val="004C67C0"/>
    <w:rsid w:val="004C6900"/>
    <w:rsid w:val="004C69A1"/>
    <w:rsid w:val="004C6A60"/>
    <w:rsid w:val="004C6C43"/>
    <w:rsid w:val="004C6C87"/>
    <w:rsid w:val="004C6CCC"/>
    <w:rsid w:val="004C6CD7"/>
    <w:rsid w:val="004C6CED"/>
    <w:rsid w:val="004C6D2C"/>
    <w:rsid w:val="004C6D4F"/>
    <w:rsid w:val="004C6E1A"/>
    <w:rsid w:val="004C6FD6"/>
    <w:rsid w:val="004C702F"/>
    <w:rsid w:val="004C7041"/>
    <w:rsid w:val="004C70A7"/>
    <w:rsid w:val="004C7145"/>
    <w:rsid w:val="004C71C4"/>
    <w:rsid w:val="004C71D3"/>
    <w:rsid w:val="004C7244"/>
    <w:rsid w:val="004C72CC"/>
    <w:rsid w:val="004C72D8"/>
    <w:rsid w:val="004C73D7"/>
    <w:rsid w:val="004C74BE"/>
    <w:rsid w:val="004C74F0"/>
    <w:rsid w:val="004C74FC"/>
    <w:rsid w:val="004C7550"/>
    <w:rsid w:val="004C76AF"/>
    <w:rsid w:val="004C775A"/>
    <w:rsid w:val="004C779D"/>
    <w:rsid w:val="004C7865"/>
    <w:rsid w:val="004C793E"/>
    <w:rsid w:val="004C79CD"/>
    <w:rsid w:val="004C7A31"/>
    <w:rsid w:val="004C7A34"/>
    <w:rsid w:val="004C7AA2"/>
    <w:rsid w:val="004C7AE6"/>
    <w:rsid w:val="004C7B3E"/>
    <w:rsid w:val="004C7B44"/>
    <w:rsid w:val="004C7B7F"/>
    <w:rsid w:val="004C7BAB"/>
    <w:rsid w:val="004C7C24"/>
    <w:rsid w:val="004C7C26"/>
    <w:rsid w:val="004C7CDA"/>
    <w:rsid w:val="004C7D4E"/>
    <w:rsid w:val="004C7D75"/>
    <w:rsid w:val="004C7DCC"/>
    <w:rsid w:val="004C7E77"/>
    <w:rsid w:val="004C7EA9"/>
    <w:rsid w:val="004C7EB4"/>
    <w:rsid w:val="004C7ED5"/>
    <w:rsid w:val="004C7F1F"/>
    <w:rsid w:val="004C7F3E"/>
    <w:rsid w:val="004C7F9A"/>
    <w:rsid w:val="004C7FDA"/>
    <w:rsid w:val="004CC3C5"/>
    <w:rsid w:val="004D0030"/>
    <w:rsid w:val="004D008A"/>
    <w:rsid w:val="004D00CA"/>
    <w:rsid w:val="004D0104"/>
    <w:rsid w:val="004D0185"/>
    <w:rsid w:val="004D02EA"/>
    <w:rsid w:val="004D02FC"/>
    <w:rsid w:val="004D033A"/>
    <w:rsid w:val="004D0496"/>
    <w:rsid w:val="004D049C"/>
    <w:rsid w:val="004D04A5"/>
    <w:rsid w:val="004D04DC"/>
    <w:rsid w:val="004D052B"/>
    <w:rsid w:val="004D0536"/>
    <w:rsid w:val="004D0583"/>
    <w:rsid w:val="004D05AE"/>
    <w:rsid w:val="004D0777"/>
    <w:rsid w:val="004D0855"/>
    <w:rsid w:val="004D087A"/>
    <w:rsid w:val="004D0882"/>
    <w:rsid w:val="004D08C4"/>
    <w:rsid w:val="004D0982"/>
    <w:rsid w:val="004D0B51"/>
    <w:rsid w:val="004D0CA8"/>
    <w:rsid w:val="004D0CC6"/>
    <w:rsid w:val="004D0CE7"/>
    <w:rsid w:val="004D0D0A"/>
    <w:rsid w:val="004D0D0B"/>
    <w:rsid w:val="004D0D5C"/>
    <w:rsid w:val="004D0D7B"/>
    <w:rsid w:val="004D0D86"/>
    <w:rsid w:val="004D0D8C"/>
    <w:rsid w:val="004D0DB0"/>
    <w:rsid w:val="004D0DCC"/>
    <w:rsid w:val="004D0E35"/>
    <w:rsid w:val="004D0E53"/>
    <w:rsid w:val="004D0E68"/>
    <w:rsid w:val="004D0E87"/>
    <w:rsid w:val="004D0EB1"/>
    <w:rsid w:val="004D0F76"/>
    <w:rsid w:val="004D0F93"/>
    <w:rsid w:val="004D0FE0"/>
    <w:rsid w:val="004D105C"/>
    <w:rsid w:val="004D106A"/>
    <w:rsid w:val="004D10AB"/>
    <w:rsid w:val="004D10DB"/>
    <w:rsid w:val="004D1128"/>
    <w:rsid w:val="004D1251"/>
    <w:rsid w:val="004D1266"/>
    <w:rsid w:val="004D1297"/>
    <w:rsid w:val="004D12EC"/>
    <w:rsid w:val="004D1337"/>
    <w:rsid w:val="004D1394"/>
    <w:rsid w:val="004D13C3"/>
    <w:rsid w:val="004D13F0"/>
    <w:rsid w:val="004D1484"/>
    <w:rsid w:val="004D1498"/>
    <w:rsid w:val="004D1549"/>
    <w:rsid w:val="004D1581"/>
    <w:rsid w:val="004D1653"/>
    <w:rsid w:val="004D1669"/>
    <w:rsid w:val="004D1747"/>
    <w:rsid w:val="004D17B1"/>
    <w:rsid w:val="004D1827"/>
    <w:rsid w:val="004D1876"/>
    <w:rsid w:val="004D1923"/>
    <w:rsid w:val="004D19BA"/>
    <w:rsid w:val="004D19D6"/>
    <w:rsid w:val="004D1A18"/>
    <w:rsid w:val="004D1A2F"/>
    <w:rsid w:val="004D1A71"/>
    <w:rsid w:val="004D1AD5"/>
    <w:rsid w:val="004D1B1F"/>
    <w:rsid w:val="004D1BBB"/>
    <w:rsid w:val="004D1BE6"/>
    <w:rsid w:val="004D1BFE"/>
    <w:rsid w:val="004D1C47"/>
    <w:rsid w:val="004D1C4D"/>
    <w:rsid w:val="004D1CF8"/>
    <w:rsid w:val="004D1D0D"/>
    <w:rsid w:val="004D1D29"/>
    <w:rsid w:val="004D1D48"/>
    <w:rsid w:val="004D1DC7"/>
    <w:rsid w:val="004D1E19"/>
    <w:rsid w:val="004D1EE7"/>
    <w:rsid w:val="004D1F43"/>
    <w:rsid w:val="004D1F7E"/>
    <w:rsid w:val="004D1F89"/>
    <w:rsid w:val="004D204C"/>
    <w:rsid w:val="004D204D"/>
    <w:rsid w:val="004D2082"/>
    <w:rsid w:val="004D213A"/>
    <w:rsid w:val="004D2153"/>
    <w:rsid w:val="004D2154"/>
    <w:rsid w:val="004D21AC"/>
    <w:rsid w:val="004D21C4"/>
    <w:rsid w:val="004D2231"/>
    <w:rsid w:val="004D224F"/>
    <w:rsid w:val="004D229B"/>
    <w:rsid w:val="004D238B"/>
    <w:rsid w:val="004D23C6"/>
    <w:rsid w:val="004D23F4"/>
    <w:rsid w:val="004D261B"/>
    <w:rsid w:val="004D2643"/>
    <w:rsid w:val="004D265D"/>
    <w:rsid w:val="004D2690"/>
    <w:rsid w:val="004D26D5"/>
    <w:rsid w:val="004D26D8"/>
    <w:rsid w:val="004D27CB"/>
    <w:rsid w:val="004D2801"/>
    <w:rsid w:val="004D280A"/>
    <w:rsid w:val="004D2864"/>
    <w:rsid w:val="004D2939"/>
    <w:rsid w:val="004D29C5"/>
    <w:rsid w:val="004D29DA"/>
    <w:rsid w:val="004D2A04"/>
    <w:rsid w:val="004D2A0B"/>
    <w:rsid w:val="004D2A7D"/>
    <w:rsid w:val="004D2B6F"/>
    <w:rsid w:val="004D2BA7"/>
    <w:rsid w:val="004D2C4C"/>
    <w:rsid w:val="004D2C8D"/>
    <w:rsid w:val="004D2D21"/>
    <w:rsid w:val="004D2D5F"/>
    <w:rsid w:val="004D2DC1"/>
    <w:rsid w:val="004D2E29"/>
    <w:rsid w:val="004D2E50"/>
    <w:rsid w:val="004D2E5B"/>
    <w:rsid w:val="004D2EE7"/>
    <w:rsid w:val="004D2F01"/>
    <w:rsid w:val="004D2F18"/>
    <w:rsid w:val="004D2F32"/>
    <w:rsid w:val="004D3056"/>
    <w:rsid w:val="004D309A"/>
    <w:rsid w:val="004D3253"/>
    <w:rsid w:val="004D32E7"/>
    <w:rsid w:val="004D3357"/>
    <w:rsid w:val="004D3415"/>
    <w:rsid w:val="004D34F9"/>
    <w:rsid w:val="004D3539"/>
    <w:rsid w:val="004D3602"/>
    <w:rsid w:val="004D3675"/>
    <w:rsid w:val="004D36CE"/>
    <w:rsid w:val="004D36CF"/>
    <w:rsid w:val="004D36D1"/>
    <w:rsid w:val="004D3823"/>
    <w:rsid w:val="004D383D"/>
    <w:rsid w:val="004D3861"/>
    <w:rsid w:val="004D389A"/>
    <w:rsid w:val="004D38E2"/>
    <w:rsid w:val="004D38FD"/>
    <w:rsid w:val="004D3924"/>
    <w:rsid w:val="004D3993"/>
    <w:rsid w:val="004D3A3D"/>
    <w:rsid w:val="004D3AC1"/>
    <w:rsid w:val="004D3AE4"/>
    <w:rsid w:val="004D3B41"/>
    <w:rsid w:val="004D3B77"/>
    <w:rsid w:val="004D3BB1"/>
    <w:rsid w:val="004D3BBA"/>
    <w:rsid w:val="004D3BFC"/>
    <w:rsid w:val="004D3C14"/>
    <w:rsid w:val="004D3D6F"/>
    <w:rsid w:val="004D3D7B"/>
    <w:rsid w:val="004D3D8A"/>
    <w:rsid w:val="004D3DB2"/>
    <w:rsid w:val="004D3E04"/>
    <w:rsid w:val="004D3EB5"/>
    <w:rsid w:val="004D3ECC"/>
    <w:rsid w:val="004D3F40"/>
    <w:rsid w:val="004D3FA3"/>
    <w:rsid w:val="004D4005"/>
    <w:rsid w:val="004D4012"/>
    <w:rsid w:val="004D402C"/>
    <w:rsid w:val="004D40B1"/>
    <w:rsid w:val="004D419C"/>
    <w:rsid w:val="004D4219"/>
    <w:rsid w:val="004D4276"/>
    <w:rsid w:val="004D4280"/>
    <w:rsid w:val="004D434D"/>
    <w:rsid w:val="004D43D6"/>
    <w:rsid w:val="004D4428"/>
    <w:rsid w:val="004D443A"/>
    <w:rsid w:val="004D4455"/>
    <w:rsid w:val="004D451D"/>
    <w:rsid w:val="004D4527"/>
    <w:rsid w:val="004D458A"/>
    <w:rsid w:val="004D458F"/>
    <w:rsid w:val="004D4704"/>
    <w:rsid w:val="004D473C"/>
    <w:rsid w:val="004D475E"/>
    <w:rsid w:val="004D4771"/>
    <w:rsid w:val="004D47D1"/>
    <w:rsid w:val="004D47FC"/>
    <w:rsid w:val="004D487F"/>
    <w:rsid w:val="004D48A0"/>
    <w:rsid w:val="004D48C2"/>
    <w:rsid w:val="004D491B"/>
    <w:rsid w:val="004D4943"/>
    <w:rsid w:val="004D49F3"/>
    <w:rsid w:val="004D49F6"/>
    <w:rsid w:val="004D4A20"/>
    <w:rsid w:val="004D4A47"/>
    <w:rsid w:val="004D4C6C"/>
    <w:rsid w:val="004D4C8C"/>
    <w:rsid w:val="004D4CBE"/>
    <w:rsid w:val="004D4CC2"/>
    <w:rsid w:val="004D4CEC"/>
    <w:rsid w:val="004D4D01"/>
    <w:rsid w:val="004D4D70"/>
    <w:rsid w:val="004D4D72"/>
    <w:rsid w:val="004D4EA0"/>
    <w:rsid w:val="004D4EAA"/>
    <w:rsid w:val="004D4EE5"/>
    <w:rsid w:val="004D4F75"/>
    <w:rsid w:val="004D4F95"/>
    <w:rsid w:val="004D500C"/>
    <w:rsid w:val="004D5099"/>
    <w:rsid w:val="004D50A7"/>
    <w:rsid w:val="004D5160"/>
    <w:rsid w:val="004D51EC"/>
    <w:rsid w:val="004D5214"/>
    <w:rsid w:val="004D5284"/>
    <w:rsid w:val="004D5297"/>
    <w:rsid w:val="004D52F1"/>
    <w:rsid w:val="004D5313"/>
    <w:rsid w:val="004D537D"/>
    <w:rsid w:val="004D5393"/>
    <w:rsid w:val="004D53C2"/>
    <w:rsid w:val="004D541E"/>
    <w:rsid w:val="004D5465"/>
    <w:rsid w:val="004D546E"/>
    <w:rsid w:val="004D5474"/>
    <w:rsid w:val="004D5558"/>
    <w:rsid w:val="004D566D"/>
    <w:rsid w:val="004D56F6"/>
    <w:rsid w:val="004D5773"/>
    <w:rsid w:val="004D57B8"/>
    <w:rsid w:val="004D57E6"/>
    <w:rsid w:val="004D57F7"/>
    <w:rsid w:val="004D5804"/>
    <w:rsid w:val="004D582B"/>
    <w:rsid w:val="004D5850"/>
    <w:rsid w:val="004D591B"/>
    <w:rsid w:val="004D5961"/>
    <w:rsid w:val="004D59B5"/>
    <w:rsid w:val="004D59F6"/>
    <w:rsid w:val="004D5A92"/>
    <w:rsid w:val="004D5B8A"/>
    <w:rsid w:val="004D5C0F"/>
    <w:rsid w:val="004D5C98"/>
    <w:rsid w:val="004D5D40"/>
    <w:rsid w:val="004D5DC8"/>
    <w:rsid w:val="004D5E16"/>
    <w:rsid w:val="004D5E70"/>
    <w:rsid w:val="004D5E76"/>
    <w:rsid w:val="004D5E88"/>
    <w:rsid w:val="004D5EC9"/>
    <w:rsid w:val="004D5F1A"/>
    <w:rsid w:val="004D5FD7"/>
    <w:rsid w:val="004D607B"/>
    <w:rsid w:val="004D616B"/>
    <w:rsid w:val="004D6179"/>
    <w:rsid w:val="004D61CF"/>
    <w:rsid w:val="004D61D4"/>
    <w:rsid w:val="004D61FD"/>
    <w:rsid w:val="004D62A0"/>
    <w:rsid w:val="004D62D3"/>
    <w:rsid w:val="004D63CB"/>
    <w:rsid w:val="004D643B"/>
    <w:rsid w:val="004D64B0"/>
    <w:rsid w:val="004D64CC"/>
    <w:rsid w:val="004D6652"/>
    <w:rsid w:val="004D66C8"/>
    <w:rsid w:val="004D66CA"/>
    <w:rsid w:val="004D66D3"/>
    <w:rsid w:val="004D6778"/>
    <w:rsid w:val="004D681F"/>
    <w:rsid w:val="004D68B5"/>
    <w:rsid w:val="004D68EE"/>
    <w:rsid w:val="004D695F"/>
    <w:rsid w:val="004D69E1"/>
    <w:rsid w:val="004D6AB0"/>
    <w:rsid w:val="004D6B69"/>
    <w:rsid w:val="004D6C19"/>
    <w:rsid w:val="004D6C48"/>
    <w:rsid w:val="004D6CEC"/>
    <w:rsid w:val="004D6D25"/>
    <w:rsid w:val="004D6D43"/>
    <w:rsid w:val="004D6F2B"/>
    <w:rsid w:val="004D6FCB"/>
    <w:rsid w:val="004D703A"/>
    <w:rsid w:val="004D704F"/>
    <w:rsid w:val="004D709F"/>
    <w:rsid w:val="004D7172"/>
    <w:rsid w:val="004D71AD"/>
    <w:rsid w:val="004D71D9"/>
    <w:rsid w:val="004D72E7"/>
    <w:rsid w:val="004D7304"/>
    <w:rsid w:val="004D7376"/>
    <w:rsid w:val="004D744F"/>
    <w:rsid w:val="004D7487"/>
    <w:rsid w:val="004D74A4"/>
    <w:rsid w:val="004D759C"/>
    <w:rsid w:val="004D75A1"/>
    <w:rsid w:val="004D75DA"/>
    <w:rsid w:val="004D75E0"/>
    <w:rsid w:val="004D75F0"/>
    <w:rsid w:val="004D76A9"/>
    <w:rsid w:val="004D772A"/>
    <w:rsid w:val="004D79B9"/>
    <w:rsid w:val="004D7B1A"/>
    <w:rsid w:val="004D7BE1"/>
    <w:rsid w:val="004D7C22"/>
    <w:rsid w:val="004D7C28"/>
    <w:rsid w:val="004D7D15"/>
    <w:rsid w:val="004D7E1B"/>
    <w:rsid w:val="004D7E51"/>
    <w:rsid w:val="004D7F87"/>
    <w:rsid w:val="004D7F93"/>
    <w:rsid w:val="004DFDAE"/>
    <w:rsid w:val="004E000F"/>
    <w:rsid w:val="004E0038"/>
    <w:rsid w:val="004E0115"/>
    <w:rsid w:val="004E015E"/>
    <w:rsid w:val="004E01AD"/>
    <w:rsid w:val="004E035B"/>
    <w:rsid w:val="004E03C1"/>
    <w:rsid w:val="004E0512"/>
    <w:rsid w:val="004E051B"/>
    <w:rsid w:val="004E0628"/>
    <w:rsid w:val="004E072B"/>
    <w:rsid w:val="004E0766"/>
    <w:rsid w:val="004E077D"/>
    <w:rsid w:val="004E078B"/>
    <w:rsid w:val="004E07F0"/>
    <w:rsid w:val="004E0859"/>
    <w:rsid w:val="004E0865"/>
    <w:rsid w:val="004E08D2"/>
    <w:rsid w:val="004E08DD"/>
    <w:rsid w:val="004E0947"/>
    <w:rsid w:val="004E0A13"/>
    <w:rsid w:val="004E0A91"/>
    <w:rsid w:val="004E0B67"/>
    <w:rsid w:val="004E0BD0"/>
    <w:rsid w:val="004E0BE5"/>
    <w:rsid w:val="004E0C05"/>
    <w:rsid w:val="004E0C20"/>
    <w:rsid w:val="004E0C5E"/>
    <w:rsid w:val="004E0C88"/>
    <w:rsid w:val="004E0D42"/>
    <w:rsid w:val="004E0D4C"/>
    <w:rsid w:val="004E0D4F"/>
    <w:rsid w:val="004E0D91"/>
    <w:rsid w:val="004E0DBB"/>
    <w:rsid w:val="004E0DC9"/>
    <w:rsid w:val="004E0EA9"/>
    <w:rsid w:val="004E0ECD"/>
    <w:rsid w:val="004E0FFE"/>
    <w:rsid w:val="004E104E"/>
    <w:rsid w:val="004E117E"/>
    <w:rsid w:val="004E11C6"/>
    <w:rsid w:val="004E11CC"/>
    <w:rsid w:val="004E11D7"/>
    <w:rsid w:val="004E120E"/>
    <w:rsid w:val="004E1289"/>
    <w:rsid w:val="004E12BB"/>
    <w:rsid w:val="004E130E"/>
    <w:rsid w:val="004E14EB"/>
    <w:rsid w:val="004E1537"/>
    <w:rsid w:val="004E1574"/>
    <w:rsid w:val="004E1593"/>
    <w:rsid w:val="004E15EE"/>
    <w:rsid w:val="004E164F"/>
    <w:rsid w:val="004E1678"/>
    <w:rsid w:val="004E1864"/>
    <w:rsid w:val="004E187A"/>
    <w:rsid w:val="004E1885"/>
    <w:rsid w:val="004E1887"/>
    <w:rsid w:val="004E1930"/>
    <w:rsid w:val="004E1965"/>
    <w:rsid w:val="004E1993"/>
    <w:rsid w:val="004E19D1"/>
    <w:rsid w:val="004E1A0E"/>
    <w:rsid w:val="004E1A56"/>
    <w:rsid w:val="004E1A5C"/>
    <w:rsid w:val="004E1AB2"/>
    <w:rsid w:val="004E1AC2"/>
    <w:rsid w:val="004E1C3F"/>
    <w:rsid w:val="004E1CAD"/>
    <w:rsid w:val="004E1CB2"/>
    <w:rsid w:val="004E1D34"/>
    <w:rsid w:val="004E1D86"/>
    <w:rsid w:val="004E1E61"/>
    <w:rsid w:val="004E1EC1"/>
    <w:rsid w:val="004E1ED7"/>
    <w:rsid w:val="004E1F28"/>
    <w:rsid w:val="004E1FC1"/>
    <w:rsid w:val="004E1FCA"/>
    <w:rsid w:val="004E2087"/>
    <w:rsid w:val="004E20B0"/>
    <w:rsid w:val="004E20CA"/>
    <w:rsid w:val="004E20DD"/>
    <w:rsid w:val="004E2136"/>
    <w:rsid w:val="004E2156"/>
    <w:rsid w:val="004E217A"/>
    <w:rsid w:val="004E223C"/>
    <w:rsid w:val="004E225B"/>
    <w:rsid w:val="004E229F"/>
    <w:rsid w:val="004E237D"/>
    <w:rsid w:val="004E2390"/>
    <w:rsid w:val="004E2404"/>
    <w:rsid w:val="004E259E"/>
    <w:rsid w:val="004E264C"/>
    <w:rsid w:val="004E2674"/>
    <w:rsid w:val="004E2721"/>
    <w:rsid w:val="004E275B"/>
    <w:rsid w:val="004E2781"/>
    <w:rsid w:val="004E27E9"/>
    <w:rsid w:val="004E2834"/>
    <w:rsid w:val="004E28CF"/>
    <w:rsid w:val="004E29D6"/>
    <w:rsid w:val="004E2A65"/>
    <w:rsid w:val="004E2ACD"/>
    <w:rsid w:val="004E2B36"/>
    <w:rsid w:val="004E2B4D"/>
    <w:rsid w:val="004E2B4E"/>
    <w:rsid w:val="004E2B51"/>
    <w:rsid w:val="004E2B6C"/>
    <w:rsid w:val="004E2C6D"/>
    <w:rsid w:val="004E2C82"/>
    <w:rsid w:val="004E2CCE"/>
    <w:rsid w:val="004E2D5C"/>
    <w:rsid w:val="004E2DA9"/>
    <w:rsid w:val="004E2E2A"/>
    <w:rsid w:val="004E2ED9"/>
    <w:rsid w:val="004E2F19"/>
    <w:rsid w:val="004E302C"/>
    <w:rsid w:val="004E3040"/>
    <w:rsid w:val="004E3058"/>
    <w:rsid w:val="004E30BD"/>
    <w:rsid w:val="004E30FF"/>
    <w:rsid w:val="004E3118"/>
    <w:rsid w:val="004E32BF"/>
    <w:rsid w:val="004E32E0"/>
    <w:rsid w:val="004E3330"/>
    <w:rsid w:val="004E3355"/>
    <w:rsid w:val="004E33C1"/>
    <w:rsid w:val="004E33D4"/>
    <w:rsid w:val="004E3495"/>
    <w:rsid w:val="004E34FD"/>
    <w:rsid w:val="004E35FC"/>
    <w:rsid w:val="004E36AE"/>
    <w:rsid w:val="004E3714"/>
    <w:rsid w:val="004E372C"/>
    <w:rsid w:val="004E3762"/>
    <w:rsid w:val="004E3772"/>
    <w:rsid w:val="004E379D"/>
    <w:rsid w:val="004E37F1"/>
    <w:rsid w:val="004E3806"/>
    <w:rsid w:val="004E3840"/>
    <w:rsid w:val="004E387F"/>
    <w:rsid w:val="004E398E"/>
    <w:rsid w:val="004E3B67"/>
    <w:rsid w:val="004E3BDA"/>
    <w:rsid w:val="004E3BF6"/>
    <w:rsid w:val="004E3D58"/>
    <w:rsid w:val="004E3E28"/>
    <w:rsid w:val="004E3E4E"/>
    <w:rsid w:val="004E3E78"/>
    <w:rsid w:val="004E3EB3"/>
    <w:rsid w:val="004E3F07"/>
    <w:rsid w:val="004E3FEB"/>
    <w:rsid w:val="004E4236"/>
    <w:rsid w:val="004E425E"/>
    <w:rsid w:val="004E42D9"/>
    <w:rsid w:val="004E4346"/>
    <w:rsid w:val="004E4377"/>
    <w:rsid w:val="004E4379"/>
    <w:rsid w:val="004E437C"/>
    <w:rsid w:val="004E43E2"/>
    <w:rsid w:val="004E43F3"/>
    <w:rsid w:val="004E4431"/>
    <w:rsid w:val="004E44A8"/>
    <w:rsid w:val="004E44D1"/>
    <w:rsid w:val="004E44F9"/>
    <w:rsid w:val="004E4516"/>
    <w:rsid w:val="004E45B8"/>
    <w:rsid w:val="004E45DC"/>
    <w:rsid w:val="004E4656"/>
    <w:rsid w:val="004E469D"/>
    <w:rsid w:val="004E46A5"/>
    <w:rsid w:val="004E46BD"/>
    <w:rsid w:val="004E46F9"/>
    <w:rsid w:val="004E47B4"/>
    <w:rsid w:val="004E47E5"/>
    <w:rsid w:val="004E47FF"/>
    <w:rsid w:val="004E48FE"/>
    <w:rsid w:val="004E4ACD"/>
    <w:rsid w:val="004E4ACF"/>
    <w:rsid w:val="004E4B7E"/>
    <w:rsid w:val="004E4BF4"/>
    <w:rsid w:val="004E4BFF"/>
    <w:rsid w:val="004E4C02"/>
    <w:rsid w:val="004E4C33"/>
    <w:rsid w:val="004E4C8D"/>
    <w:rsid w:val="004E4D64"/>
    <w:rsid w:val="004E4D65"/>
    <w:rsid w:val="004E4D8E"/>
    <w:rsid w:val="004E4E1D"/>
    <w:rsid w:val="004E4E28"/>
    <w:rsid w:val="004E4EC8"/>
    <w:rsid w:val="004E4F2A"/>
    <w:rsid w:val="004E4F49"/>
    <w:rsid w:val="004E4F9F"/>
    <w:rsid w:val="004E4FF9"/>
    <w:rsid w:val="004E5040"/>
    <w:rsid w:val="004E5062"/>
    <w:rsid w:val="004E5094"/>
    <w:rsid w:val="004E50CC"/>
    <w:rsid w:val="004E52EE"/>
    <w:rsid w:val="004E52F3"/>
    <w:rsid w:val="004E53DB"/>
    <w:rsid w:val="004E53E6"/>
    <w:rsid w:val="004E545E"/>
    <w:rsid w:val="004E550B"/>
    <w:rsid w:val="004E5545"/>
    <w:rsid w:val="004E565B"/>
    <w:rsid w:val="004E56D8"/>
    <w:rsid w:val="004E56E9"/>
    <w:rsid w:val="004E56F2"/>
    <w:rsid w:val="004E5716"/>
    <w:rsid w:val="004E5721"/>
    <w:rsid w:val="004E57CB"/>
    <w:rsid w:val="004E586A"/>
    <w:rsid w:val="004E5951"/>
    <w:rsid w:val="004E59D1"/>
    <w:rsid w:val="004E59E5"/>
    <w:rsid w:val="004E5AAC"/>
    <w:rsid w:val="004E5ABE"/>
    <w:rsid w:val="004E5B61"/>
    <w:rsid w:val="004E5BCE"/>
    <w:rsid w:val="004E5BD6"/>
    <w:rsid w:val="004E5BDF"/>
    <w:rsid w:val="004E5CC4"/>
    <w:rsid w:val="004E5D36"/>
    <w:rsid w:val="004E5D3F"/>
    <w:rsid w:val="004E5E65"/>
    <w:rsid w:val="004E5E93"/>
    <w:rsid w:val="004E5EA1"/>
    <w:rsid w:val="004E5EAA"/>
    <w:rsid w:val="004E5EF5"/>
    <w:rsid w:val="004E5F88"/>
    <w:rsid w:val="004E604C"/>
    <w:rsid w:val="004E60B9"/>
    <w:rsid w:val="004E60D1"/>
    <w:rsid w:val="004E60FC"/>
    <w:rsid w:val="004E615A"/>
    <w:rsid w:val="004E61BE"/>
    <w:rsid w:val="004E623E"/>
    <w:rsid w:val="004E6341"/>
    <w:rsid w:val="004E643E"/>
    <w:rsid w:val="004E64B6"/>
    <w:rsid w:val="004E658B"/>
    <w:rsid w:val="004E65D2"/>
    <w:rsid w:val="004E6605"/>
    <w:rsid w:val="004E6666"/>
    <w:rsid w:val="004E66E5"/>
    <w:rsid w:val="004E672F"/>
    <w:rsid w:val="004E679A"/>
    <w:rsid w:val="004E679C"/>
    <w:rsid w:val="004E67B0"/>
    <w:rsid w:val="004E67E4"/>
    <w:rsid w:val="004E689B"/>
    <w:rsid w:val="004E68EF"/>
    <w:rsid w:val="004E6A71"/>
    <w:rsid w:val="004E6A94"/>
    <w:rsid w:val="004E6AE4"/>
    <w:rsid w:val="004E6C13"/>
    <w:rsid w:val="004E6C60"/>
    <w:rsid w:val="004E6C96"/>
    <w:rsid w:val="004E6CB5"/>
    <w:rsid w:val="004E6D5E"/>
    <w:rsid w:val="004E6E18"/>
    <w:rsid w:val="004E6E49"/>
    <w:rsid w:val="004E6E9B"/>
    <w:rsid w:val="004E70A1"/>
    <w:rsid w:val="004E710E"/>
    <w:rsid w:val="004E7123"/>
    <w:rsid w:val="004E727B"/>
    <w:rsid w:val="004E72C4"/>
    <w:rsid w:val="004E73B5"/>
    <w:rsid w:val="004E73D8"/>
    <w:rsid w:val="004E741F"/>
    <w:rsid w:val="004E747F"/>
    <w:rsid w:val="004E749D"/>
    <w:rsid w:val="004E74CA"/>
    <w:rsid w:val="004E74F6"/>
    <w:rsid w:val="004E7502"/>
    <w:rsid w:val="004E7913"/>
    <w:rsid w:val="004E7936"/>
    <w:rsid w:val="004E7971"/>
    <w:rsid w:val="004E7B20"/>
    <w:rsid w:val="004E7BAD"/>
    <w:rsid w:val="004E7BCC"/>
    <w:rsid w:val="004E7C04"/>
    <w:rsid w:val="004E7C90"/>
    <w:rsid w:val="004E7D0A"/>
    <w:rsid w:val="004E7D52"/>
    <w:rsid w:val="004E7D6B"/>
    <w:rsid w:val="004E7D9F"/>
    <w:rsid w:val="004E7DF2"/>
    <w:rsid w:val="004E7E09"/>
    <w:rsid w:val="004E7E16"/>
    <w:rsid w:val="004E7E98"/>
    <w:rsid w:val="004E7F75"/>
    <w:rsid w:val="004E7FAB"/>
    <w:rsid w:val="004EAC40"/>
    <w:rsid w:val="004F0101"/>
    <w:rsid w:val="004F02A9"/>
    <w:rsid w:val="004F02E3"/>
    <w:rsid w:val="004F034B"/>
    <w:rsid w:val="004F04DB"/>
    <w:rsid w:val="004F0526"/>
    <w:rsid w:val="004F0542"/>
    <w:rsid w:val="004F058E"/>
    <w:rsid w:val="004F05A7"/>
    <w:rsid w:val="004F0648"/>
    <w:rsid w:val="004F0652"/>
    <w:rsid w:val="004F0662"/>
    <w:rsid w:val="004F06F1"/>
    <w:rsid w:val="004F0740"/>
    <w:rsid w:val="004F07E7"/>
    <w:rsid w:val="004F07FB"/>
    <w:rsid w:val="004F0823"/>
    <w:rsid w:val="004F0842"/>
    <w:rsid w:val="004F086C"/>
    <w:rsid w:val="004F0910"/>
    <w:rsid w:val="004F0918"/>
    <w:rsid w:val="004F0923"/>
    <w:rsid w:val="004F096C"/>
    <w:rsid w:val="004F09D6"/>
    <w:rsid w:val="004F09EA"/>
    <w:rsid w:val="004F0ABF"/>
    <w:rsid w:val="004F0B3D"/>
    <w:rsid w:val="004F0B80"/>
    <w:rsid w:val="004F0C4D"/>
    <w:rsid w:val="004F0C78"/>
    <w:rsid w:val="004F0C7E"/>
    <w:rsid w:val="004F0C92"/>
    <w:rsid w:val="004F0CB5"/>
    <w:rsid w:val="004F0CC9"/>
    <w:rsid w:val="004F0D5F"/>
    <w:rsid w:val="004F0D6F"/>
    <w:rsid w:val="004F0E1F"/>
    <w:rsid w:val="004F0E9C"/>
    <w:rsid w:val="004F0FF5"/>
    <w:rsid w:val="004F100A"/>
    <w:rsid w:val="004F10B7"/>
    <w:rsid w:val="004F10E1"/>
    <w:rsid w:val="004F1116"/>
    <w:rsid w:val="004F1148"/>
    <w:rsid w:val="004F1168"/>
    <w:rsid w:val="004F116E"/>
    <w:rsid w:val="004F11E2"/>
    <w:rsid w:val="004F11F1"/>
    <w:rsid w:val="004F1202"/>
    <w:rsid w:val="004F120A"/>
    <w:rsid w:val="004F1213"/>
    <w:rsid w:val="004F1333"/>
    <w:rsid w:val="004F1366"/>
    <w:rsid w:val="004F13A3"/>
    <w:rsid w:val="004F14F2"/>
    <w:rsid w:val="004F1537"/>
    <w:rsid w:val="004F1600"/>
    <w:rsid w:val="004F16B0"/>
    <w:rsid w:val="004F16BC"/>
    <w:rsid w:val="004F1704"/>
    <w:rsid w:val="004F179A"/>
    <w:rsid w:val="004F180D"/>
    <w:rsid w:val="004F19D6"/>
    <w:rsid w:val="004F19F4"/>
    <w:rsid w:val="004F1A0A"/>
    <w:rsid w:val="004F1B62"/>
    <w:rsid w:val="004F1B9E"/>
    <w:rsid w:val="004F1C6D"/>
    <w:rsid w:val="004F1D79"/>
    <w:rsid w:val="004F1ECD"/>
    <w:rsid w:val="004F1F38"/>
    <w:rsid w:val="004F1F79"/>
    <w:rsid w:val="004F1FDF"/>
    <w:rsid w:val="004F1FE4"/>
    <w:rsid w:val="004F1FEE"/>
    <w:rsid w:val="004F1FF8"/>
    <w:rsid w:val="004F2061"/>
    <w:rsid w:val="004F2065"/>
    <w:rsid w:val="004F207A"/>
    <w:rsid w:val="004F2083"/>
    <w:rsid w:val="004F21EC"/>
    <w:rsid w:val="004F2205"/>
    <w:rsid w:val="004F23AE"/>
    <w:rsid w:val="004F2465"/>
    <w:rsid w:val="004F2544"/>
    <w:rsid w:val="004F2673"/>
    <w:rsid w:val="004F2691"/>
    <w:rsid w:val="004F26C7"/>
    <w:rsid w:val="004F2828"/>
    <w:rsid w:val="004F2834"/>
    <w:rsid w:val="004F285A"/>
    <w:rsid w:val="004F2984"/>
    <w:rsid w:val="004F2C4A"/>
    <w:rsid w:val="004F2C6B"/>
    <w:rsid w:val="004F2C95"/>
    <w:rsid w:val="004F2D10"/>
    <w:rsid w:val="004F2D1E"/>
    <w:rsid w:val="004F2D24"/>
    <w:rsid w:val="004F2D7E"/>
    <w:rsid w:val="004F2D80"/>
    <w:rsid w:val="004F2D8A"/>
    <w:rsid w:val="004F2D8E"/>
    <w:rsid w:val="004F2DB7"/>
    <w:rsid w:val="004F2DDE"/>
    <w:rsid w:val="004F2E93"/>
    <w:rsid w:val="004F2F1C"/>
    <w:rsid w:val="004F2F73"/>
    <w:rsid w:val="004F2FCF"/>
    <w:rsid w:val="004F3095"/>
    <w:rsid w:val="004F30F4"/>
    <w:rsid w:val="004F3156"/>
    <w:rsid w:val="004F3219"/>
    <w:rsid w:val="004F330F"/>
    <w:rsid w:val="004F3357"/>
    <w:rsid w:val="004F33EA"/>
    <w:rsid w:val="004F34C5"/>
    <w:rsid w:val="004F34FC"/>
    <w:rsid w:val="004F35AE"/>
    <w:rsid w:val="004F35F0"/>
    <w:rsid w:val="004F3601"/>
    <w:rsid w:val="004F365E"/>
    <w:rsid w:val="004F3691"/>
    <w:rsid w:val="004F3721"/>
    <w:rsid w:val="004F3737"/>
    <w:rsid w:val="004F377D"/>
    <w:rsid w:val="004F37B5"/>
    <w:rsid w:val="004F37D9"/>
    <w:rsid w:val="004F3831"/>
    <w:rsid w:val="004F3900"/>
    <w:rsid w:val="004F396D"/>
    <w:rsid w:val="004F3971"/>
    <w:rsid w:val="004F39E9"/>
    <w:rsid w:val="004F3A32"/>
    <w:rsid w:val="004F3AD5"/>
    <w:rsid w:val="004F3AF5"/>
    <w:rsid w:val="004F3B5D"/>
    <w:rsid w:val="004F3B9F"/>
    <w:rsid w:val="004F3BEC"/>
    <w:rsid w:val="004F3BEE"/>
    <w:rsid w:val="004F3C58"/>
    <w:rsid w:val="004F3C6B"/>
    <w:rsid w:val="004F3CB1"/>
    <w:rsid w:val="004F3CC0"/>
    <w:rsid w:val="004F3CEF"/>
    <w:rsid w:val="004F3D42"/>
    <w:rsid w:val="004F3E1D"/>
    <w:rsid w:val="004F3EC2"/>
    <w:rsid w:val="004F3F23"/>
    <w:rsid w:val="004F3F62"/>
    <w:rsid w:val="004F3FEB"/>
    <w:rsid w:val="004F4176"/>
    <w:rsid w:val="004F41D3"/>
    <w:rsid w:val="004F4247"/>
    <w:rsid w:val="004F4308"/>
    <w:rsid w:val="004F449A"/>
    <w:rsid w:val="004F44AC"/>
    <w:rsid w:val="004F45D5"/>
    <w:rsid w:val="004F4706"/>
    <w:rsid w:val="004F4728"/>
    <w:rsid w:val="004F4764"/>
    <w:rsid w:val="004F47D4"/>
    <w:rsid w:val="004F4821"/>
    <w:rsid w:val="004F48FA"/>
    <w:rsid w:val="004F4959"/>
    <w:rsid w:val="004F49D1"/>
    <w:rsid w:val="004F49F6"/>
    <w:rsid w:val="004F4A0B"/>
    <w:rsid w:val="004F4A15"/>
    <w:rsid w:val="004F4A91"/>
    <w:rsid w:val="004F4ACA"/>
    <w:rsid w:val="004F4AFF"/>
    <w:rsid w:val="004F4BED"/>
    <w:rsid w:val="004F4C45"/>
    <w:rsid w:val="004F4DC0"/>
    <w:rsid w:val="004F4DE5"/>
    <w:rsid w:val="004F4DED"/>
    <w:rsid w:val="004F4E96"/>
    <w:rsid w:val="004F4ED8"/>
    <w:rsid w:val="004F4EE5"/>
    <w:rsid w:val="004F4F83"/>
    <w:rsid w:val="004F5097"/>
    <w:rsid w:val="004F50AC"/>
    <w:rsid w:val="004F50B3"/>
    <w:rsid w:val="004F50EE"/>
    <w:rsid w:val="004F511C"/>
    <w:rsid w:val="004F51A2"/>
    <w:rsid w:val="004F52D0"/>
    <w:rsid w:val="004F52FD"/>
    <w:rsid w:val="004F5332"/>
    <w:rsid w:val="004F5379"/>
    <w:rsid w:val="004F538F"/>
    <w:rsid w:val="004F53E9"/>
    <w:rsid w:val="004F5454"/>
    <w:rsid w:val="004F5550"/>
    <w:rsid w:val="004F557A"/>
    <w:rsid w:val="004F5668"/>
    <w:rsid w:val="004F5703"/>
    <w:rsid w:val="004F5712"/>
    <w:rsid w:val="004F571D"/>
    <w:rsid w:val="004F5743"/>
    <w:rsid w:val="004F57FA"/>
    <w:rsid w:val="004F582D"/>
    <w:rsid w:val="004F5870"/>
    <w:rsid w:val="004F5916"/>
    <w:rsid w:val="004F59D1"/>
    <w:rsid w:val="004F5A27"/>
    <w:rsid w:val="004F5AAB"/>
    <w:rsid w:val="004F5C34"/>
    <w:rsid w:val="004F5C79"/>
    <w:rsid w:val="004F5C7C"/>
    <w:rsid w:val="004F5CE5"/>
    <w:rsid w:val="004F5D65"/>
    <w:rsid w:val="004F5E34"/>
    <w:rsid w:val="004F5E79"/>
    <w:rsid w:val="004F5F07"/>
    <w:rsid w:val="004F5F58"/>
    <w:rsid w:val="004F5F89"/>
    <w:rsid w:val="004F5FCF"/>
    <w:rsid w:val="004F5FF5"/>
    <w:rsid w:val="004F6016"/>
    <w:rsid w:val="004F6053"/>
    <w:rsid w:val="004F608B"/>
    <w:rsid w:val="004F60A7"/>
    <w:rsid w:val="004F6161"/>
    <w:rsid w:val="004F619B"/>
    <w:rsid w:val="004F6207"/>
    <w:rsid w:val="004F62BA"/>
    <w:rsid w:val="004F635A"/>
    <w:rsid w:val="004F63B8"/>
    <w:rsid w:val="004F63CF"/>
    <w:rsid w:val="004F64EE"/>
    <w:rsid w:val="004F64F5"/>
    <w:rsid w:val="004F6505"/>
    <w:rsid w:val="004F6515"/>
    <w:rsid w:val="004F65F1"/>
    <w:rsid w:val="004F6717"/>
    <w:rsid w:val="004F6722"/>
    <w:rsid w:val="004F6732"/>
    <w:rsid w:val="004F67CB"/>
    <w:rsid w:val="004F67E5"/>
    <w:rsid w:val="004F6852"/>
    <w:rsid w:val="004F695A"/>
    <w:rsid w:val="004F69AA"/>
    <w:rsid w:val="004F69B0"/>
    <w:rsid w:val="004F6A10"/>
    <w:rsid w:val="004F6A33"/>
    <w:rsid w:val="004F6A8F"/>
    <w:rsid w:val="004F6AD0"/>
    <w:rsid w:val="004F6B07"/>
    <w:rsid w:val="004F6BB3"/>
    <w:rsid w:val="004F6BCF"/>
    <w:rsid w:val="004F6C1F"/>
    <w:rsid w:val="004F6C43"/>
    <w:rsid w:val="004F6CA7"/>
    <w:rsid w:val="004F6D78"/>
    <w:rsid w:val="004F6ECF"/>
    <w:rsid w:val="004F6F05"/>
    <w:rsid w:val="004F6F91"/>
    <w:rsid w:val="004F6FF7"/>
    <w:rsid w:val="004F7051"/>
    <w:rsid w:val="004F707C"/>
    <w:rsid w:val="004F709A"/>
    <w:rsid w:val="004F70BC"/>
    <w:rsid w:val="004F70D0"/>
    <w:rsid w:val="004F714A"/>
    <w:rsid w:val="004F716F"/>
    <w:rsid w:val="004F733D"/>
    <w:rsid w:val="004F7345"/>
    <w:rsid w:val="004F735A"/>
    <w:rsid w:val="004F745E"/>
    <w:rsid w:val="004F74C0"/>
    <w:rsid w:val="004F74D9"/>
    <w:rsid w:val="004F756C"/>
    <w:rsid w:val="004F773C"/>
    <w:rsid w:val="004F776D"/>
    <w:rsid w:val="004F7848"/>
    <w:rsid w:val="004F7955"/>
    <w:rsid w:val="004F79E2"/>
    <w:rsid w:val="004F7A44"/>
    <w:rsid w:val="004F7A8C"/>
    <w:rsid w:val="004F7AE5"/>
    <w:rsid w:val="004F7AEA"/>
    <w:rsid w:val="004F7C33"/>
    <w:rsid w:val="004F7C66"/>
    <w:rsid w:val="004F7CB9"/>
    <w:rsid w:val="004F7CDF"/>
    <w:rsid w:val="004F7D23"/>
    <w:rsid w:val="004F7D45"/>
    <w:rsid w:val="004F7F38"/>
    <w:rsid w:val="004F7FBB"/>
    <w:rsid w:val="004F7FEF"/>
    <w:rsid w:val="00500028"/>
    <w:rsid w:val="005000C0"/>
    <w:rsid w:val="00500167"/>
    <w:rsid w:val="00500190"/>
    <w:rsid w:val="005001DF"/>
    <w:rsid w:val="005002A4"/>
    <w:rsid w:val="00500300"/>
    <w:rsid w:val="0050044E"/>
    <w:rsid w:val="005004B6"/>
    <w:rsid w:val="0050056E"/>
    <w:rsid w:val="0050062E"/>
    <w:rsid w:val="00500664"/>
    <w:rsid w:val="005006BC"/>
    <w:rsid w:val="00500844"/>
    <w:rsid w:val="00500869"/>
    <w:rsid w:val="00500950"/>
    <w:rsid w:val="00500970"/>
    <w:rsid w:val="00500972"/>
    <w:rsid w:val="005009A9"/>
    <w:rsid w:val="005009BE"/>
    <w:rsid w:val="00500A62"/>
    <w:rsid w:val="00500B24"/>
    <w:rsid w:val="00500B28"/>
    <w:rsid w:val="00500BA1"/>
    <w:rsid w:val="00500BD8"/>
    <w:rsid w:val="00500C11"/>
    <w:rsid w:val="00500C46"/>
    <w:rsid w:val="00500CAF"/>
    <w:rsid w:val="00500CDA"/>
    <w:rsid w:val="00500D8F"/>
    <w:rsid w:val="00500E90"/>
    <w:rsid w:val="00500EBA"/>
    <w:rsid w:val="00500F9E"/>
    <w:rsid w:val="0050108E"/>
    <w:rsid w:val="0050110C"/>
    <w:rsid w:val="00501201"/>
    <w:rsid w:val="0050121C"/>
    <w:rsid w:val="005012F0"/>
    <w:rsid w:val="005012F5"/>
    <w:rsid w:val="0050131B"/>
    <w:rsid w:val="0050132F"/>
    <w:rsid w:val="00501337"/>
    <w:rsid w:val="00501351"/>
    <w:rsid w:val="0050146F"/>
    <w:rsid w:val="00501481"/>
    <w:rsid w:val="00501502"/>
    <w:rsid w:val="0050151E"/>
    <w:rsid w:val="0050152D"/>
    <w:rsid w:val="00501650"/>
    <w:rsid w:val="005016A1"/>
    <w:rsid w:val="005016A7"/>
    <w:rsid w:val="005016AA"/>
    <w:rsid w:val="005016D7"/>
    <w:rsid w:val="00501704"/>
    <w:rsid w:val="00501775"/>
    <w:rsid w:val="0050177C"/>
    <w:rsid w:val="005017F1"/>
    <w:rsid w:val="00501846"/>
    <w:rsid w:val="00501851"/>
    <w:rsid w:val="00501914"/>
    <w:rsid w:val="005019EC"/>
    <w:rsid w:val="005019ED"/>
    <w:rsid w:val="005019FE"/>
    <w:rsid w:val="00501A26"/>
    <w:rsid w:val="00501A6D"/>
    <w:rsid w:val="00501B1F"/>
    <w:rsid w:val="00501B34"/>
    <w:rsid w:val="00501B4A"/>
    <w:rsid w:val="00501B58"/>
    <w:rsid w:val="00501BD2"/>
    <w:rsid w:val="00501C5D"/>
    <w:rsid w:val="00501CAB"/>
    <w:rsid w:val="00501CF3"/>
    <w:rsid w:val="00501D04"/>
    <w:rsid w:val="00501D07"/>
    <w:rsid w:val="00501D77"/>
    <w:rsid w:val="00501DAC"/>
    <w:rsid w:val="00501DD4"/>
    <w:rsid w:val="00501E3F"/>
    <w:rsid w:val="00501E63"/>
    <w:rsid w:val="00501F68"/>
    <w:rsid w:val="00501F69"/>
    <w:rsid w:val="00501F8F"/>
    <w:rsid w:val="00502017"/>
    <w:rsid w:val="00502067"/>
    <w:rsid w:val="0050208F"/>
    <w:rsid w:val="00502160"/>
    <w:rsid w:val="005021FE"/>
    <w:rsid w:val="0050226B"/>
    <w:rsid w:val="0050233B"/>
    <w:rsid w:val="00502488"/>
    <w:rsid w:val="00502495"/>
    <w:rsid w:val="0050251D"/>
    <w:rsid w:val="00502580"/>
    <w:rsid w:val="00502587"/>
    <w:rsid w:val="005025D6"/>
    <w:rsid w:val="00502688"/>
    <w:rsid w:val="0050268D"/>
    <w:rsid w:val="005026A8"/>
    <w:rsid w:val="005026DB"/>
    <w:rsid w:val="0050271A"/>
    <w:rsid w:val="0050275B"/>
    <w:rsid w:val="00502775"/>
    <w:rsid w:val="005027CC"/>
    <w:rsid w:val="005027D5"/>
    <w:rsid w:val="0050280B"/>
    <w:rsid w:val="00502865"/>
    <w:rsid w:val="00502882"/>
    <w:rsid w:val="005028B9"/>
    <w:rsid w:val="0050291A"/>
    <w:rsid w:val="00502945"/>
    <w:rsid w:val="00502971"/>
    <w:rsid w:val="005029C2"/>
    <w:rsid w:val="00502A17"/>
    <w:rsid w:val="00502B25"/>
    <w:rsid w:val="00502B3F"/>
    <w:rsid w:val="00502B49"/>
    <w:rsid w:val="00502C46"/>
    <w:rsid w:val="00502D34"/>
    <w:rsid w:val="00502FA4"/>
    <w:rsid w:val="00502FF5"/>
    <w:rsid w:val="0050310A"/>
    <w:rsid w:val="0050313D"/>
    <w:rsid w:val="00503178"/>
    <w:rsid w:val="00503193"/>
    <w:rsid w:val="00503196"/>
    <w:rsid w:val="00503211"/>
    <w:rsid w:val="0050322F"/>
    <w:rsid w:val="0050326D"/>
    <w:rsid w:val="0050332E"/>
    <w:rsid w:val="0050333D"/>
    <w:rsid w:val="0050337D"/>
    <w:rsid w:val="00503587"/>
    <w:rsid w:val="00503642"/>
    <w:rsid w:val="0050368C"/>
    <w:rsid w:val="005036AA"/>
    <w:rsid w:val="005036CB"/>
    <w:rsid w:val="005036D4"/>
    <w:rsid w:val="005036EE"/>
    <w:rsid w:val="0050370E"/>
    <w:rsid w:val="005038C0"/>
    <w:rsid w:val="0050399C"/>
    <w:rsid w:val="005039AE"/>
    <w:rsid w:val="00503A52"/>
    <w:rsid w:val="00503A7B"/>
    <w:rsid w:val="00503AC8"/>
    <w:rsid w:val="00503B0B"/>
    <w:rsid w:val="00503BA1"/>
    <w:rsid w:val="00503C7F"/>
    <w:rsid w:val="00503C83"/>
    <w:rsid w:val="00503C99"/>
    <w:rsid w:val="00503CB5"/>
    <w:rsid w:val="00503CE6"/>
    <w:rsid w:val="00503DAF"/>
    <w:rsid w:val="00503DF7"/>
    <w:rsid w:val="00503F45"/>
    <w:rsid w:val="00503F5D"/>
    <w:rsid w:val="00503FB7"/>
    <w:rsid w:val="00503FE7"/>
    <w:rsid w:val="00504091"/>
    <w:rsid w:val="00504166"/>
    <w:rsid w:val="00504186"/>
    <w:rsid w:val="005041DB"/>
    <w:rsid w:val="005041DF"/>
    <w:rsid w:val="00504227"/>
    <w:rsid w:val="00504288"/>
    <w:rsid w:val="005042C6"/>
    <w:rsid w:val="00504341"/>
    <w:rsid w:val="00504354"/>
    <w:rsid w:val="005044CB"/>
    <w:rsid w:val="005045C1"/>
    <w:rsid w:val="005045F3"/>
    <w:rsid w:val="005045F4"/>
    <w:rsid w:val="0050461E"/>
    <w:rsid w:val="00504741"/>
    <w:rsid w:val="0050476E"/>
    <w:rsid w:val="0050480F"/>
    <w:rsid w:val="0050482E"/>
    <w:rsid w:val="00504874"/>
    <w:rsid w:val="00504883"/>
    <w:rsid w:val="00504980"/>
    <w:rsid w:val="005049B6"/>
    <w:rsid w:val="005049B9"/>
    <w:rsid w:val="005049E9"/>
    <w:rsid w:val="00504A2D"/>
    <w:rsid w:val="00504A43"/>
    <w:rsid w:val="00504A9E"/>
    <w:rsid w:val="00504B59"/>
    <w:rsid w:val="00504C02"/>
    <w:rsid w:val="00504C7F"/>
    <w:rsid w:val="00504CEF"/>
    <w:rsid w:val="00504D10"/>
    <w:rsid w:val="00504D21"/>
    <w:rsid w:val="00504DE7"/>
    <w:rsid w:val="00504E0D"/>
    <w:rsid w:val="00504E60"/>
    <w:rsid w:val="00504E86"/>
    <w:rsid w:val="00504E9E"/>
    <w:rsid w:val="00504EBA"/>
    <w:rsid w:val="00505076"/>
    <w:rsid w:val="0050512C"/>
    <w:rsid w:val="00505158"/>
    <w:rsid w:val="005051B7"/>
    <w:rsid w:val="005051B9"/>
    <w:rsid w:val="0050520B"/>
    <w:rsid w:val="00505233"/>
    <w:rsid w:val="00505285"/>
    <w:rsid w:val="0050528A"/>
    <w:rsid w:val="0050532E"/>
    <w:rsid w:val="00505378"/>
    <w:rsid w:val="00505382"/>
    <w:rsid w:val="00505395"/>
    <w:rsid w:val="0050539E"/>
    <w:rsid w:val="005053E4"/>
    <w:rsid w:val="005054FE"/>
    <w:rsid w:val="0050550C"/>
    <w:rsid w:val="00505578"/>
    <w:rsid w:val="0050565A"/>
    <w:rsid w:val="00505677"/>
    <w:rsid w:val="00505710"/>
    <w:rsid w:val="00505792"/>
    <w:rsid w:val="005057F1"/>
    <w:rsid w:val="0050590C"/>
    <w:rsid w:val="00505A38"/>
    <w:rsid w:val="00505B08"/>
    <w:rsid w:val="00505B46"/>
    <w:rsid w:val="00505BBC"/>
    <w:rsid w:val="00505BF2"/>
    <w:rsid w:val="00505BF3"/>
    <w:rsid w:val="00505C4E"/>
    <w:rsid w:val="00505CCE"/>
    <w:rsid w:val="00505CE3"/>
    <w:rsid w:val="00505D01"/>
    <w:rsid w:val="00505D51"/>
    <w:rsid w:val="00505DD9"/>
    <w:rsid w:val="00505DDA"/>
    <w:rsid w:val="00505DEA"/>
    <w:rsid w:val="00505E91"/>
    <w:rsid w:val="00505E97"/>
    <w:rsid w:val="00505EAE"/>
    <w:rsid w:val="00505ED7"/>
    <w:rsid w:val="00505EFA"/>
    <w:rsid w:val="00505F3F"/>
    <w:rsid w:val="00505F80"/>
    <w:rsid w:val="00505FCE"/>
    <w:rsid w:val="00506001"/>
    <w:rsid w:val="005060BE"/>
    <w:rsid w:val="005061A2"/>
    <w:rsid w:val="0050620F"/>
    <w:rsid w:val="00506266"/>
    <w:rsid w:val="005062E8"/>
    <w:rsid w:val="00506361"/>
    <w:rsid w:val="00506407"/>
    <w:rsid w:val="00506414"/>
    <w:rsid w:val="00506663"/>
    <w:rsid w:val="005066D2"/>
    <w:rsid w:val="0050681F"/>
    <w:rsid w:val="00506820"/>
    <w:rsid w:val="0050685C"/>
    <w:rsid w:val="00506AC6"/>
    <w:rsid w:val="00506AE2"/>
    <w:rsid w:val="00506B32"/>
    <w:rsid w:val="00506B7B"/>
    <w:rsid w:val="00506ED4"/>
    <w:rsid w:val="00506F8B"/>
    <w:rsid w:val="00506F8E"/>
    <w:rsid w:val="00507024"/>
    <w:rsid w:val="005070E0"/>
    <w:rsid w:val="00507277"/>
    <w:rsid w:val="0050731F"/>
    <w:rsid w:val="00507391"/>
    <w:rsid w:val="00507438"/>
    <w:rsid w:val="0050745D"/>
    <w:rsid w:val="00507478"/>
    <w:rsid w:val="005074A0"/>
    <w:rsid w:val="005074CC"/>
    <w:rsid w:val="00507614"/>
    <w:rsid w:val="0050767E"/>
    <w:rsid w:val="005077DE"/>
    <w:rsid w:val="005077E2"/>
    <w:rsid w:val="00507803"/>
    <w:rsid w:val="0050787C"/>
    <w:rsid w:val="005078AD"/>
    <w:rsid w:val="005078B9"/>
    <w:rsid w:val="005079DA"/>
    <w:rsid w:val="00507A1F"/>
    <w:rsid w:val="00507A2F"/>
    <w:rsid w:val="00507A35"/>
    <w:rsid w:val="00507A50"/>
    <w:rsid w:val="00507A76"/>
    <w:rsid w:val="00507A8F"/>
    <w:rsid w:val="00507B70"/>
    <w:rsid w:val="00507D41"/>
    <w:rsid w:val="00507E0E"/>
    <w:rsid w:val="00507E1D"/>
    <w:rsid w:val="00507F3F"/>
    <w:rsid w:val="00507F4D"/>
    <w:rsid w:val="00507F6A"/>
    <w:rsid w:val="005100A3"/>
    <w:rsid w:val="005100B7"/>
    <w:rsid w:val="005100CF"/>
    <w:rsid w:val="005101C8"/>
    <w:rsid w:val="00510236"/>
    <w:rsid w:val="0051027B"/>
    <w:rsid w:val="00510322"/>
    <w:rsid w:val="005103F4"/>
    <w:rsid w:val="0051055D"/>
    <w:rsid w:val="005106F0"/>
    <w:rsid w:val="00510789"/>
    <w:rsid w:val="005107D6"/>
    <w:rsid w:val="005107EF"/>
    <w:rsid w:val="005107F4"/>
    <w:rsid w:val="00510806"/>
    <w:rsid w:val="00510920"/>
    <w:rsid w:val="00510976"/>
    <w:rsid w:val="00510981"/>
    <w:rsid w:val="005109D0"/>
    <w:rsid w:val="00510B00"/>
    <w:rsid w:val="00510C24"/>
    <w:rsid w:val="00510C53"/>
    <w:rsid w:val="00510C6D"/>
    <w:rsid w:val="00510D9D"/>
    <w:rsid w:val="00510DE9"/>
    <w:rsid w:val="00510E4B"/>
    <w:rsid w:val="00510F12"/>
    <w:rsid w:val="00510F56"/>
    <w:rsid w:val="00510F7C"/>
    <w:rsid w:val="00511099"/>
    <w:rsid w:val="005110F3"/>
    <w:rsid w:val="005110FC"/>
    <w:rsid w:val="00511142"/>
    <w:rsid w:val="005111C0"/>
    <w:rsid w:val="00511203"/>
    <w:rsid w:val="00511288"/>
    <w:rsid w:val="0051129A"/>
    <w:rsid w:val="005112B7"/>
    <w:rsid w:val="0051145A"/>
    <w:rsid w:val="00511482"/>
    <w:rsid w:val="00511486"/>
    <w:rsid w:val="0051152E"/>
    <w:rsid w:val="0051154B"/>
    <w:rsid w:val="005115EB"/>
    <w:rsid w:val="0051163A"/>
    <w:rsid w:val="0051163D"/>
    <w:rsid w:val="005116AB"/>
    <w:rsid w:val="005116B2"/>
    <w:rsid w:val="0051176E"/>
    <w:rsid w:val="0051181F"/>
    <w:rsid w:val="005118DD"/>
    <w:rsid w:val="005118EB"/>
    <w:rsid w:val="005118FA"/>
    <w:rsid w:val="00511954"/>
    <w:rsid w:val="00511963"/>
    <w:rsid w:val="005119D6"/>
    <w:rsid w:val="005119DF"/>
    <w:rsid w:val="00511B5D"/>
    <w:rsid w:val="00511CD5"/>
    <w:rsid w:val="00511E09"/>
    <w:rsid w:val="00511E64"/>
    <w:rsid w:val="00511EC8"/>
    <w:rsid w:val="00511F04"/>
    <w:rsid w:val="00511F09"/>
    <w:rsid w:val="00511F9F"/>
    <w:rsid w:val="00512049"/>
    <w:rsid w:val="00512064"/>
    <w:rsid w:val="00512077"/>
    <w:rsid w:val="005120C8"/>
    <w:rsid w:val="005120CF"/>
    <w:rsid w:val="005120FE"/>
    <w:rsid w:val="00512137"/>
    <w:rsid w:val="00512157"/>
    <w:rsid w:val="00512279"/>
    <w:rsid w:val="005123D0"/>
    <w:rsid w:val="00512461"/>
    <w:rsid w:val="00512556"/>
    <w:rsid w:val="0051262E"/>
    <w:rsid w:val="0051265F"/>
    <w:rsid w:val="005126EB"/>
    <w:rsid w:val="0051272A"/>
    <w:rsid w:val="0051275F"/>
    <w:rsid w:val="0051277E"/>
    <w:rsid w:val="005127C7"/>
    <w:rsid w:val="00512852"/>
    <w:rsid w:val="005128D4"/>
    <w:rsid w:val="00512937"/>
    <w:rsid w:val="005129B4"/>
    <w:rsid w:val="00512A8F"/>
    <w:rsid w:val="00512AB3"/>
    <w:rsid w:val="00512B58"/>
    <w:rsid w:val="00512BCC"/>
    <w:rsid w:val="00512BF1"/>
    <w:rsid w:val="00512C60"/>
    <w:rsid w:val="00512CD7"/>
    <w:rsid w:val="00512D00"/>
    <w:rsid w:val="00512D60"/>
    <w:rsid w:val="00512E0F"/>
    <w:rsid w:val="00513150"/>
    <w:rsid w:val="005133B7"/>
    <w:rsid w:val="005133B8"/>
    <w:rsid w:val="005133CB"/>
    <w:rsid w:val="005133DF"/>
    <w:rsid w:val="0051349C"/>
    <w:rsid w:val="005135B3"/>
    <w:rsid w:val="0051373A"/>
    <w:rsid w:val="00513745"/>
    <w:rsid w:val="00513863"/>
    <w:rsid w:val="00513899"/>
    <w:rsid w:val="005138C3"/>
    <w:rsid w:val="00513928"/>
    <w:rsid w:val="005139D1"/>
    <w:rsid w:val="00513A4E"/>
    <w:rsid w:val="00513B76"/>
    <w:rsid w:val="00513BC8"/>
    <w:rsid w:val="00513BD8"/>
    <w:rsid w:val="00513BDF"/>
    <w:rsid w:val="00513BE3"/>
    <w:rsid w:val="00513CEF"/>
    <w:rsid w:val="00513D3D"/>
    <w:rsid w:val="00513D7E"/>
    <w:rsid w:val="00513D8D"/>
    <w:rsid w:val="00513E71"/>
    <w:rsid w:val="00513EA1"/>
    <w:rsid w:val="00513EE7"/>
    <w:rsid w:val="00513F06"/>
    <w:rsid w:val="00513F08"/>
    <w:rsid w:val="00513F2A"/>
    <w:rsid w:val="00513FCF"/>
    <w:rsid w:val="005141CB"/>
    <w:rsid w:val="005141CE"/>
    <w:rsid w:val="005142A1"/>
    <w:rsid w:val="00514483"/>
    <w:rsid w:val="0051450D"/>
    <w:rsid w:val="005146F9"/>
    <w:rsid w:val="00514937"/>
    <w:rsid w:val="005149F0"/>
    <w:rsid w:val="00514A09"/>
    <w:rsid w:val="00514A78"/>
    <w:rsid w:val="00514ABF"/>
    <w:rsid w:val="00514B6B"/>
    <w:rsid w:val="00514BAF"/>
    <w:rsid w:val="00514C84"/>
    <w:rsid w:val="00514CC2"/>
    <w:rsid w:val="00514CF3"/>
    <w:rsid w:val="00514D9A"/>
    <w:rsid w:val="00514DDF"/>
    <w:rsid w:val="00514F51"/>
    <w:rsid w:val="00515068"/>
    <w:rsid w:val="005150C9"/>
    <w:rsid w:val="0051516B"/>
    <w:rsid w:val="00515192"/>
    <w:rsid w:val="00515229"/>
    <w:rsid w:val="00515243"/>
    <w:rsid w:val="00515264"/>
    <w:rsid w:val="005152AA"/>
    <w:rsid w:val="005152B1"/>
    <w:rsid w:val="005152EC"/>
    <w:rsid w:val="00515304"/>
    <w:rsid w:val="00515322"/>
    <w:rsid w:val="00515337"/>
    <w:rsid w:val="00515361"/>
    <w:rsid w:val="005155A5"/>
    <w:rsid w:val="0051560B"/>
    <w:rsid w:val="00515646"/>
    <w:rsid w:val="00515658"/>
    <w:rsid w:val="005157C4"/>
    <w:rsid w:val="005157E0"/>
    <w:rsid w:val="00515889"/>
    <w:rsid w:val="0051592E"/>
    <w:rsid w:val="0051595C"/>
    <w:rsid w:val="005159A6"/>
    <w:rsid w:val="00515B5C"/>
    <w:rsid w:val="00515C36"/>
    <w:rsid w:val="00515C8B"/>
    <w:rsid w:val="00515CA5"/>
    <w:rsid w:val="00515CCF"/>
    <w:rsid w:val="00515D13"/>
    <w:rsid w:val="00515D79"/>
    <w:rsid w:val="00515D99"/>
    <w:rsid w:val="00515E17"/>
    <w:rsid w:val="00515E6D"/>
    <w:rsid w:val="00515EBE"/>
    <w:rsid w:val="00515EFD"/>
    <w:rsid w:val="00515F3C"/>
    <w:rsid w:val="00515F43"/>
    <w:rsid w:val="00515F44"/>
    <w:rsid w:val="00515F7F"/>
    <w:rsid w:val="00515FEC"/>
    <w:rsid w:val="00516047"/>
    <w:rsid w:val="005160DD"/>
    <w:rsid w:val="005161F3"/>
    <w:rsid w:val="00516238"/>
    <w:rsid w:val="00516315"/>
    <w:rsid w:val="0051635F"/>
    <w:rsid w:val="005163AC"/>
    <w:rsid w:val="00516404"/>
    <w:rsid w:val="00516432"/>
    <w:rsid w:val="005164DD"/>
    <w:rsid w:val="0051651C"/>
    <w:rsid w:val="00516598"/>
    <w:rsid w:val="005165C3"/>
    <w:rsid w:val="005165D9"/>
    <w:rsid w:val="0051671B"/>
    <w:rsid w:val="00516755"/>
    <w:rsid w:val="00516809"/>
    <w:rsid w:val="00516891"/>
    <w:rsid w:val="005168D4"/>
    <w:rsid w:val="0051692B"/>
    <w:rsid w:val="00516932"/>
    <w:rsid w:val="00516A2A"/>
    <w:rsid w:val="00516AB2"/>
    <w:rsid w:val="00516ACE"/>
    <w:rsid w:val="00516AD7"/>
    <w:rsid w:val="00516B33"/>
    <w:rsid w:val="00516BC6"/>
    <w:rsid w:val="00516C61"/>
    <w:rsid w:val="00516C9D"/>
    <w:rsid w:val="00516CBC"/>
    <w:rsid w:val="00516D27"/>
    <w:rsid w:val="00516D94"/>
    <w:rsid w:val="00516DCC"/>
    <w:rsid w:val="00516E66"/>
    <w:rsid w:val="00516EC2"/>
    <w:rsid w:val="00516EF2"/>
    <w:rsid w:val="00516F8F"/>
    <w:rsid w:val="00516FB3"/>
    <w:rsid w:val="00516FC1"/>
    <w:rsid w:val="00517008"/>
    <w:rsid w:val="00517126"/>
    <w:rsid w:val="005171A2"/>
    <w:rsid w:val="0051720D"/>
    <w:rsid w:val="00517235"/>
    <w:rsid w:val="0051728C"/>
    <w:rsid w:val="00517301"/>
    <w:rsid w:val="0051734F"/>
    <w:rsid w:val="00517360"/>
    <w:rsid w:val="0051736B"/>
    <w:rsid w:val="005173E8"/>
    <w:rsid w:val="0051746D"/>
    <w:rsid w:val="005174C7"/>
    <w:rsid w:val="0051760E"/>
    <w:rsid w:val="00517648"/>
    <w:rsid w:val="00517706"/>
    <w:rsid w:val="00517721"/>
    <w:rsid w:val="005177F8"/>
    <w:rsid w:val="00517818"/>
    <w:rsid w:val="005178B3"/>
    <w:rsid w:val="005178E5"/>
    <w:rsid w:val="00517907"/>
    <w:rsid w:val="00517921"/>
    <w:rsid w:val="0051792E"/>
    <w:rsid w:val="0051794F"/>
    <w:rsid w:val="005179C8"/>
    <w:rsid w:val="005179DE"/>
    <w:rsid w:val="00517A45"/>
    <w:rsid w:val="00517AB9"/>
    <w:rsid w:val="00517AF2"/>
    <w:rsid w:val="00517D32"/>
    <w:rsid w:val="00517D48"/>
    <w:rsid w:val="00517DD2"/>
    <w:rsid w:val="00517E20"/>
    <w:rsid w:val="00517E48"/>
    <w:rsid w:val="00517E78"/>
    <w:rsid w:val="00517EAE"/>
    <w:rsid w:val="00520026"/>
    <w:rsid w:val="0052008F"/>
    <w:rsid w:val="005200DA"/>
    <w:rsid w:val="0052017D"/>
    <w:rsid w:val="005201FF"/>
    <w:rsid w:val="0052025A"/>
    <w:rsid w:val="00520291"/>
    <w:rsid w:val="005202AA"/>
    <w:rsid w:val="005202DC"/>
    <w:rsid w:val="00520324"/>
    <w:rsid w:val="00520335"/>
    <w:rsid w:val="00520364"/>
    <w:rsid w:val="0052038B"/>
    <w:rsid w:val="005203A8"/>
    <w:rsid w:val="005203C1"/>
    <w:rsid w:val="005203FF"/>
    <w:rsid w:val="00520430"/>
    <w:rsid w:val="0052053B"/>
    <w:rsid w:val="00520559"/>
    <w:rsid w:val="005205FC"/>
    <w:rsid w:val="00520632"/>
    <w:rsid w:val="00520697"/>
    <w:rsid w:val="005207CF"/>
    <w:rsid w:val="005207F9"/>
    <w:rsid w:val="005208A2"/>
    <w:rsid w:val="005208AC"/>
    <w:rsid w:val="0052093E"/>
    <w:rsid w:val="00520A46"/>
    <w:rsid w:val="00520AB4"/>
    <w:rsid w:val="00520B09"/>
    <w:rsid w:val="00520B1B"/>
    <w:rsid w:val="00520BA6"/>
    <w:rsid w:val="00520BD6"/>
    <w:rsid w:val="00520BD9"/>
    <w:rsid w:val="00520C40"/>
    <w:rsid w:val="00520C54"/>
    <w:rsid w:val="00520CE4"/>
    <w:rsid w:val="00520CF7"/>
    <w:rsid w:val="00520D4C"/>
    <w:rsid w:val="00520D83"/>
    <w:rsid w:val="00520DCF"/>
    <w:rsid w:val="00520DD7"/>
    <w:rsid w:val="00520EA8"/>
    <w:rsid w:val="00520EE4"/>
    <w:rsid w:val="00520F7A"/>
    <w:rsid w:val="00520F92"/>
    <w:rsid w:val="00521028"/>
    <w:rsid w:val="00521099"/>
    <w:rsid w:val="0052110A"/>
    <w:rsid w:val="0052118D"/>
    <w:rsid w:val="00521216"/>
    <w:rsid w:val="0052128A"/>
    <w:rsid w:val="005212CE"/>
    <w:rsid w:val="005212D5"/>
    <w:rsid w:val="00521307"/>
    <w:rsid w:val="00521318"/>
    <w:rsid w:val="00521350"/>
    <w:rsid w:val="0052138C"/>
    <w:rsid w:val="00521426"/>
    <w:rsid w:val="00521443"/>
    <w:rsid w:val="0052149A"/>
    <w:rsid w:val="005214BF"/>
    <w:rsid w:val="005214D5"/>
    <w:rsid w:val="00521546"/>
    <w:rsid w:val="0052155C"/>
    <w:rsid w:val="0052163F"/>
    <w:rsid w:val="00521641"/>
    <w:rsid w:val="00521650"/>
    <w:rsid w:val="00521895"/>
    <w:rsid w:val="005218D3"/>
    <w:rsid w:val="00521908"/>
    <w:rsid w:val="0052196E"/>
    <w:rsid w:val="005219AF"/>
    <w:rsid w:val="00521B75"/>
    <w:rsid w:val="00521BDE"/>
    <w:rsid w:val="00521BF1"/>
    <w:rsid w:val="00521C4C"/>
    <w:rsid w:val="00521DA4"/>
    <w:rsid w:val="00521E05"/>
    <w:rsid w:val="00521E19"/>
    <w:rsid w:val="00521E2E"/>
    <w:rsid w:val="00521E3F"/>
    <w:rsid w:val="00521EDC"/>
    <w:rsid w:val="00521F75"/>
    <w:rsid w:val="00521FCC"/>
    <w:rsid w:val="00521FF7"/>
    <w:rsid w:val="00522000"/>
    <w:rsid w:val="0052212C"/>
    <w:rsid w:val="0052212D"/>
    <w:rsid w:val="005221CD"/>
    <w:rsid w:val="005221D6"/>
    <w:rsid w:val="005221FA"/>
    <w:rsid w:val="0052220A"/>
    <w:rsid w:val="00522215"/>
    <w:rsid w:val="0052221C"/>
    <w:rsid w:val="00522356"/>
    <w:rsid w:val="00522364"/>
    <w:rsid w:val="005223CE"/>
    <w:rsid w:val="00522523"/>
    <w:rsid w:val="0052260B"/>
    <w:rsid w:val="005226B5"/>
    <w:rsid w:val="005226D6"/>
    <w:rsid w:val="005227CC"/>
    <w:rsid w:val="0052284F"/>
    <w:rsid w:val="00522928"/>
    <w:rsid w:val="0052292B"/>
    <w:rsid w:val="00522A39"/>
    <w:rsid w:val="00522BF9"/>
    <w:rsid w:val="00522C82"/>
    <w:rsid w:val="00522CD7"/>
    <w:rsid w:val="00522D49"/>
    <w:rsid w:val="00522D6E"/>
    <w:rsid w:val="00522DB1"/>
    <w:rsid w:val="00522DD9"/>
    <w:rsid w:val="00522E8D"/>
    <w:rsid w:val="00522E95"/>
    <w:rsid w:val="00522EAD"/>
    <w:rsid w:val="00522EF2"/>
    <w:rsid w:val="00522F5C"/>
    <w:rsid w:val="00523064"/>
    <w:rsid w:val="005230C4"/>
    <w:rsid w:val="005230C9"/>
    <w:rsid w:val="0052318B"/>
    <w:rsid w:val="0052319F"/>
    <w:rsid w:val="0052333A"/>
    <w:rsid w:val="00523371"/>
    <w:rsid w:val="005233E2"/>
    <w:rsid w:val="005233EA"/>
    <w:rsid w:val="0052351D"/>
    <w:rsid w:val="0052355E"/>
    <w:rsid w:val="0052358A"/>
    <w:rsid w:val="005235C5"/>
    <w:rsid w:val="005235C8"/>
    <w:rsid w:val="005235F3"/>
    <w:rsid w:val="0052360C"/>
    <w:rsid w:val="00523650"/>
    <w:rsid w:val="005236A5"/>
    <w:rsid w:val="00523701"/>
    <w:rsid w:val="0052373B"/>
    <w:rsid w:val="0052378E"/>
    <w:rsid w:val="00523798"/>
    <w:rsid w:val="0052379D"/>
    <w:rsid w:val="0052381E"/>
    <w:rsid w:val="00523926"/>
    <w:rsid w:val="005239ED"/>
    <w:rsid w:val="005239F6"/>
    <w:rsid w:val="00523BF1"/>
    <w:rsid w:val="00523C41"/>
    <w:rsid w:val="00523E38"/>
    <w:rsid w:val="00523FEE"/>
    <w:rsid w:val="005240BC"/>
    <w:rsid w:val="005240D7"/>
    <w:rsid w:val="00524176"/>
    <w:rsid w:val="005242DA"/>
    <w:rsid w:val="00524346"/>
    <w:rsid w:val="005243A8"/>
    <w:rsid w:val="005243B8"/>
    <w:rsid w:val="005243F0"/>
    <w:rsid w:val="005243F7"/>
    <w:rsid w:val="0052442B"/>
    <w:rsid w:val="00524526"/>
    <w:rsid w:val="00524548"/>
    <w:rsid w:val="005245FA"/>
    <w:rsid w:val="00524634"/>
    <w:rsid w:val="0052466A"/>
    <w:rsid w:val="005246A0"/>
    <w:rsid w:val="0052473B"/>
    <w:rsid w:val="005247E7"/>
    <w:rsid w:val="0052484E"/>
    <w:rsid w:val="0052492E"/>
    <w:rsid w:val="00524931"/>
    <w:rsid w:val="005249BC"/>
    <w:rsid w:val="00524AE5"/>
    <w:rsid w:val="00524B60"/>
    <w:rsid w:val="00524BC1"/>
    <w:rsid w:val="00524BDA"/>
    <w:rsid w:val="00524CA2"/>
    <w:rsid w:val="00524CBD"/>
    <w:rsid w:val="00524CDF"/>
    <w:rsid w:val="00524D2F"/>
    <w:rsid w:val="00524D67"/>
    <w:rsid w:val="00524E40"/>
    <w:rsid w:val="00524EF0"/>
    <w:rsid w:val="00524F60"/>
    <w:rsid w:val="00524FDA"/>
    <w:rsid w:val="0052500C"/>
    <w:rsid w:val="005252A7"/>
    <w:rsid w:val="005252D7"/>
    <w:rsid w:val="005252F8"/>
    <w:rsid w:val="00525367"/>
    <w:rsid w:val="00525397"/>
    <w:rsid w:val="0052542D"/>
    <w:rsid w:val="0052543A"/>
    <w:rsid w:val="005254C5"/>
    <w:rsid w:val="0052551F"/>
    <w:rsid w:val="0052556F"/>
    <w:rsid w:val="00525616"/>
    <w:rsid w:val="005257D0"/>
    <w:rsid w:val="00525827"/>
    <w:rsid w:val="0052584F"/>
    <w:rsid w:val="005258A1"/>
    <w:rsid w:val="0052591E"/>
    <w:rsid w:val="00525A2A"/>
    <w:rsid w:val="00525A81"/>
    <w:rsid w:val="00525B11"/>
    <w:rsid w:val="00525B1D"/>
    <w:rsid w:val="00525B87"/>
    <w:rsid w:val="00525CCF"/>
    <w:rsid w:val="00525CFE"/>
    <w:rsid w:val="00525D2D"/>
    <w:rsid w:val="00525D33"/>
    <w:rsid w:val="00525D34"/>
    <w:rsid w:val="00525E3A"/>
    <w:rsid w:val="00525F93"/>
    <w:rsid w:val="00525FA0"/>
    <w:rsid w:val="00526123"/>
    <w:rsid w:val="0052612B"/>
    <w:rsid w:val="0052614B"/>
    <w:rsid w:val="00526191"/>
    <w:rsid w:val="0052628B"/>
    <w:rsid w:val="0052631D"/>
    <w:rsid w:val="00526397"/>
    <w:rsid w:val="005263B0"/>
    <w:rsid w:val="005263D2"/>
    <w:rsid w:val="005263D7"/>
    <w:rsid w:val="00526419"/>
    <w:rsid w:val="0052644D"/>
    <w:rsid w:val="005264A3"/>
    <w:rsid w:val="005264CB"/>
    <w:rsid w:val="00526503"/>
    <w:rsid w:val="0052655D"/>
    <w:rsid w:val="00526605"/>
    <w:rsid w:val="00526610"/>
    <w:rsid w:val="00526616"/>
    <w:rsid w:val="0052665B"/>
    <w:rsid w:val="005267F2"/>
    <w:rsid w:val="00526804"/>
    <w:rsid w:val="0052680A"/>
    <w:rsid w:val="0052697A"/>
    <w:rsid w:val="005269F8"/>
    <w:rsid w:val="00526ABD"/>
    <w:rsid w:val="00526AF3"/>
    <w:rsid w:val="00526B56"/>
    <w:rsid w:val="00526B8B"/>
    <w:rsid w:val="00526BD8"/>
    <w:rsid w:val="00526C78"/>
    <w:rsid w:val="00526C7A"/>
    <w:rsid w:val="00526C7F"/>
    <w:rsid w:val="00526CFE"/>
    <w:rsid w:val="00526D08"/>
    <w:rsid w:val="00526DA3"/>
    <w:rsid w:val="00526E88"/>
    <w:rsid w:val="00526F2B"/>
    <w:rsid w:val="00526FD9"/>
    <w:rsid w:val="00527017"/>
    <w:rsid w:val="005270A5"/>
    <w:rsid w:val="0052717D"/>
    <w:rsid w:val="005272B2"/>
    <w:rsid w:val="0052734D"/>
    <w:rsid w:val="00527368"/>
    <w:rsid w:val="00527430"/>
    <w:rsid w:val="00527604"/>
    <w:rsid w:val="005276A9"/>
    <w:rsid w:val="005276F7"/>
    <w:rsid w:val="005277E2"/>
    <w:rsid w:val="005277F8"/>
    <w:rsid w:val="00527863"/>
    <w:rsid w:val="005278BE"/>
    <w:rsid w:val="005278DD"/>
    <w:rsid w:val="005279D2"/>
    <w:rsid w:val="00527A50"/>
    <w:rsid w:val="00527A8E"/>
    <w:rsid w:val="00527B04"/>
    <w:rsid w:val="00527B1F"/>
    <w:rsid w:val="00527C3F"/>
    <w:rsid w:val="00527CC5"/>
    <w:rsid w:val="00527CE4"/>
    <w:rsid w:val="00527D08"/>
    <w:rsid w:val="00527D26"/>
    <w:rsid w:val="00527D2B"/>
    <w:rsid w:val="00527DA8"/>
    <w:rsid w:val="00527DAC"/>
    <w:rsid w:val="00527E2D"/>
    <w:rsid w:val="00527E80"/>
    <w:rsid w:val="00527EC4"/>
    <w:rsid w:val="00527EEA"/>
    <w:rsid w:val="00527F83"/>
    <w:rsid w:val="00530036"/>
    <w:rsid w:val="00530077"/>
    <w:rsid w:val="00530226"/>
    <w:rsid w:val="005302E5"/>
    <w:rsid w:val="005303DE"/>
    <w:rsid w:val="0053046F"/>
    <w:rsid w:val="005304EA"/>
    <w:rsid w:val="005304EC"/>
    <w:rsid w:val="0053050E"/>
    <w:rsid w:val="00530542"/>
    <w:rsid w:val="0053059F"/>
    <w:rsid w:val="005305F5"/>
    <w:rsid w:val="00530621"/>
    <w:rsid w:val="00530785"/>
    <w:rsid w:val="00530853"/>
    <w:rsid w:val="00530881"/>
    <w:rsid w:val="0053088F"/>
    <w:rsid w:val="00530988"/>
    <w:rsid w:val="00530A10"/>
    <w:rsid w:val="00530A2A"/>
    <w:rsid w:val="00530ADA"/>
    <w:rsid w:val="00530B49"/>
    <w:rsid w:val="00530B5F"/>
    <w:rsid w:val="00530BB2"/>
    <w:rsid w:val="00530C13"/>
    <w:rsid w:val="00530CDD"/>
    <w:rsid w:val="00530D1A"/>
    <w:rsid w:val="00530D33"/>
    <w:rsid w:val="00530FB3"/>
    <w:rsid w:val="00531027"/>
    <w:rsid w:val="005310AE"/>
    <w:rsid w:val="005310D4"/>
    <w:rsid w:val="00531146"/>
    <w:rsid w:val="0053115F"/>
    <w:rsid w:val="005311FA"/>
    <w:rsid w:val="00531200"/>
    <w:rsid w:val="00531245"/>
    <w:rsid w:val="0053124D"/>
    <w:rsid w:val="00531275"/>
    <w:rsid w:val="0053128A"/>
    <w:rsid w:val="0053136A"/>
    <w:rsid w:val="00531400"/>
    <w:rsid w:val="0053140A"/>
    <w:rsid w:val="0053142F"/>
    <w:rsid w:val="005314EB"/>
    <w:rsid w:val="0053153C"/>
    <w:rsid w:val="00531576"/>
    <w:rsid w:val="00531586"/>
    <w:rsid w:val="005315D3"/>
    <w:rsid w:val="00531607"/>
    <w:rsid w:val="005316BA"/>
    <w:rsid w:val="005316D2"/>
    <w:rsid w:val="005316FD"/>
    <w:rsid w:val="00531718"/>
    <w:rsid w:val="00531738"/>
    <w:rsid w:val="005318D9"/>
    <w:rsid w:val="00531925"/>
    <w:rsid w:val="0053196C"/>
    <w:rsid w:val="00531AB1"/>
    <w:rsid w:val="00531B22"/>
    <w:rsid w:val="00531BC3"/>
    <w:rsid w:val="00531C3C"/>
    <w:rsid w:val="00531D17"/>
    <w:rsid w:val="00531D31"/>
    <w:rsid w:val="00531D43"/>
    <w:rsid w:val="00531D71"/>
    <w:rsid w:val="00531D84"/>
    <w:rsid w:val="00531E69"/>
    <w:rsid w:val="00531F66"/>
    <w:rsid w:val="00531F94"/>
    <w:rsid w:val="0053201B"/>
    <w:rsid w:val="00532194"/>
    <w:rsid w:val="00532231"/>
    <w:rsid w:val="00532247"/>
    <w:rsid w:val="00532259"/>
    <w:rsid w:val="00532277"/>
    <w:rsid w:val="00532286"/>
    <w:rsid w:val="005322DE"/>
    <w:rsid w:val="005322FB"/>
    <w:rsid w:val="0053231D"/>
    <w:rsid w:val="0053235C"/>
    <w:rsid w:val="005323AD"/>
    <w:rsid w:val="00532405"/>
    <w:rsid w:val="005324BF"/>
    <w:rsid w:val="005324E4"/>
    <w:rsid w:val="00532586"/>
    <w:rsid w:val="005325D8"/>
    <w:rsid w:val="005325E8"/>
    <w:rsid w:val="0053261E"/>
    <w:rsid w:val="00532637"/>
    <w:rsid w:val="00532687"/>
    <w:rsid w:val="00532729"/>
    <w:rsid w:val="0053291E"/>
    <w:rsid w:val="00532A84"/>
    <w:rsid w:val="00532A86"/>
    <w:rsid w:val="00532B55"/>
    <w:rsid w:val="00532B81"/>
    <w:rsid w:val="00532B9C"/>
    <w:rsid w:val="00532B9F"/>
    <w:rsid w:val="00532BA9"/>
    <w:rsid w:val="00532D07"/>
    <w:rsid w:val="00532D0F"/>
    <w:rsid w:val="00532D6E"/>
    <w:rsid w:val="00532E94"/>
    <w:rsid w:val="00532EBC"/>
    <w:rsid w:val="00532F2A"/>
    <w:rsid w:val="00532F3F"/>
    <w:rsid w:val="00532F95"/>
    <w:rsid w:val="00533022"/>
    <w:rsid w:val="00533047"/>
    <w:rsid w:val="005330D5"/>
    <w:rsid w:val="0053318B"/>
    <w:rsid w:val="005331BB"/>
    <w:rsid w:val="00533211"/>
    <w:rsid w:val="0053325E"/>
    <w:rsid w:val="005332B8"/>
    <w:rsid w:val="00533382"/>
    <w:rsid w:val="00533546"/>
    <w:rsid w:val="005335B9"/>
    <w:rsid w:val="005335EB"/>
    <w:rsid w:val="0053360E"/>
    <w:rsid w:val="00533624"/>
    <w:rsid w:val="00533625"/>
    <w:rsid w:val="005336CB"/>
    <w:rsid w:val="005337DD"/>
    <w:rsid w:val="0053382D"/>
    <w:rsid w:val="005338AC"/>
    <w:rsid w:val="005338CA"/>
    <w:rsid w:val="005339F4"/>
    <w:rsid w:val="005339F8"/>
    <w:rsid w:val="00533A07"/>
    <w:rsid w:val="00533A40"/>
    <w:rsid w:val="00533AC3"/>
    <w:rsid w:val="00533AE8"/>
    <w:rsid w:val="00533B0E"/>
    <w:rsid w:val="00533B36"/>
    <w:rsid w:val="00533C2F"/>
    <w:rsid w:val="00533CA2"/>
    <w:rsid w:val="00533D5E"/>
    <w:rsid w:val="00533DF2"/>
    <w:rsid w:val="00533E14"/>
    <w:rsid w:val="00533EE0"/>
    <w:rsid w:val="00533F42"/>
    <w:rsid w:val="005340A8"/>
    <w:rsid w:val="005340BF"/>
    <w:rsid w:val="005340FB"/>
    <w:rsid w:val="00534101"/>
    <w:rsid w:val="0053418C"/>
    <w:rsid w:val="00534249"/>
    <w:rsid w:val="005342DC"/>
    <w:rsid w:val="005343B6"/>
    <w:rsid w:val="0053445D"/>
    <w:rsid w:val="00534468"/>
    <w:rsid w:val="00534485"/>
    <w:rsid w:val="0053448A"/>
    <w:rsid w:val="005344EC"/>
    <w:rsid w:val="00534504"/>
    <w:rsid w:val="00534546"/>
    <w:rsid w:val="005345EA"/>
    <w:rsid w:val="0053462E"/>
    <w:rsid w:val="0053465C"/>
    <w:rsid w:val="0053471B"/>
    <w:rsid w:val="00534725"/>
    <w:rsid w:val="00534754"/>
    <w:rsid w:val="00534778"/>
    <w:rsid w:val="005347C4"/>
    <w:rsid w:val="005348B5"/>
    <w:rsid w:val="00534986"/>
    <w:rsid w:val="005349D7"/>
    <w:rsid w:val="00534A31"/>
    <w:rsid w:val="00534A8C"/>
    <w:rsid w:val="00534B62"/>
    <w:rsid w:val="00534B69"/>
    <w:rsid w:val="00534C63"/>
    <w:rsid w:val="00534DC0"/>
    <w:rsid w:val="00534DD0"/>
    <w:rsid w:val="00534F06"/>
    <w:rsid w:val="00534F1D"/>
    <w:rsid w:val="00534F81"/>
    <w:rsid w:val="00534F9E"/>
    <w:rsid w:val="0053500B"/>
    <w:rsid w:val="00535033"/>
    <w:rsid w:val="00535041"/>
    <w:rsid w:val="005350D5"/>
    <w:rsid w:val="0053517F"/>
    <w:rsid w:val="005351DD"/>
    <w:rsid w:val="0053525A"/>
    <w:rsid w:val="0053528F"/>
    <w:rsid w:val="005352C6"/>
    <w:rsid w:val="005352F7"/>
    <w:rsid w:val="00535338"/>
    <w:rsid w:val="005353D5"/>
    <w:rsid w:val="00535448"/>
    <w:rsid w:val="00535454"/>
    <w:rsid w:val="0053551F"/>
    <w:rsid w:val="0053553F"/>
    <w:rsid w:val="00535559"/>
    <w:rsid w:val="00535562"/>
    <w:rsid w:val="0053556C"/>
    <w:rsid w:val="00535685"/>
    <w:rsid w:val="005356CD"/>
    <w:rsid w:val="005357E9"/>
    <w:rsid w:val="00535868"/>
    <w:rsid w:val="005358E4"/>
    <w:rsid w:val="005359A5"/>
    <w:rsid w:val="005359ED"/>
    <w:rsid w:val="00535AB3"/>
    <w:rsid w:val="00535B8D"/>
    <w:rsid w:val="00535C28"/>
    <w:rsid w:val="00535C7E"/>
    <w:rsid w:val="00535CE2"/>
    <w:rsid w:val="00535D95"/>
    <w:rsid w:val="00535E01"/>
    <w:rsid w:val="00535E5C"/>
    <w:rsid w:val="00535E91"/>
    <w:rsid w:val="00535F31"/>
    <w:rsid w:val="00535F42"/>
    <w:rsid w:val="00535F8B"/>
    <w:rsid w:val="00535FF5"/>
    <w:rsid w:val="00536188"/>
    <w:rsid w:val="0053622B"/>
    <w:rsid w:val="005362A2"/>
    <w:rsid w:val="005362D7"/>
    <w:rsid w:val="005362EE"/>
    <w:rsid w:val="00536513"/>
    <w:rsid w:val="0053656F"/>
    <w:rsid w:val="00536613"/>
    <w:rsid w:val="0053668C"/>
    <w:rsid w:val="00536755"/>
    <w:rsid w:val="00536825"/>
    <w:rsid w:val="005368AC"/>
    <w:rsid w:val="005368B5"/>
    <w:rsid w:val="005368EA"/>
    <w:rsid w:val="005369BA"/>
    <w:rsid w:val="005369BF"/>
    <w:rsid w:val="005369E7"/>
    <w:rsid w:val="005369F1"/>
    <w:rsid w:val="00536AB4"/>
    <w:rsid w:val="00536ABE"/>
    <w:rsid w:val="00536B86"/>
    <w:rsid w:val="00536BA4"/>
    <w:rsid w:val="00536BFC"/>
    <w:rsid w:val="00536E22"/>
    <w:rsid w:val="00536E6B"/>
    <w:rsid w:val="00536EC4"/>
    <w:rsid w:val="00536EE8"/>
    <w:rsid w:val="00536EEB"/>
    <w:rsid w:val="00536EFB"/>
    <w:rsid w:val="00537082"/>
    <w:rsid w:val="00537180"/>
    <w:rsid w:val="00537267"/>
    <w:rsid w:val="005372E9"/>
    <w:rsid w:val="005373AD"/>
    <w:rsid w:val="00537417"/>
    <w:rsid w:val="00537453"/>
    <w:rsid w:val="0053749D"/>
    <w:rsid w:val="005374BB"/>
    <w:rsid w:val="005374DB"/>
    <w:rsid w:val="00537555"/>
    <w:rsid w:val="005375E0"/>
    <w:rsid w:val="00537603"/>
    <w:rsid w:val="00537684"/>
    <w:rsid w:val="005376F7"/>
    <w:rsid w:val="00537766"/>
    <w:rsid w:val="005377E3"/>
    <w:rsid w:val="0053783A"/>
    <w:rsid w:val="0053784B"/>
    <w:rsid w:val="00537855"/>
    <w:rsid w:val="005378EB"/>
    <w:rsid w:val="00537927"/>
    <w:rsid w:val="00537959"/>
    <w:rsid w:val="00537A34"/>
    <w:rsid w:val="00537A65"/>
    <w:rsid w:val="00537A72"/>
    <w:rsid w:val="00537B5F"/>
    <w:rsid w:val="00537BD3"/>
    <w:rsid w:val="00537BE8"/>
    <w:rsid w:val="00537C07"/>
    <w:rsid w:val="00537C16"/>
    <w:rsid w:val="00537D46"/>
    <w:rsid w:val="00537E2F"/>
    <w:rsid w:val="00537E37"/>
    <w:rsid w:val="00537F7B"/>
    <w:rsid w:val="00540010"/>
    <w:rsid w:val="00540051"/>
    <w:rsid w:val="005400B6"/>
    <w:rsid w:val="0054029C"/>
    <w:rsid w:val="005402E1"/>
    <w:rsid w:val="005402EF"/>
    <w:rsid w:val="005403CC"/>
    <w:rsid w:val="005403DF"/>
    <w:rsid w:val="005403E3"/>
    <w:rsid w:val="00540411"/>
    <w:rsid w:val="005404AA"/>
    <w:rsid w:val="005404BF"/>
    <w:rsid w:val="005404C0"/>
    <w:rsid w:val="00540539"/>
    <w:rsid w:val="005405FA"/>
    <w:rsid w:val="0054063C"/>
    <w:rsid w:val="00540660"/>
    <w:rsid w:val="005406B1"/>
    <w:rsid w:val="005406F6"/>
    <w:rsid w:val="0054072D"/>
    <w:rsid w:val="005407C5"/>
    <w:rsid w:val="005407E0"/>
    <w:rsid w:val="005407EC"/>
    <w:rsid w:val="00540803"/>
    <w:rsid w:val="005408FC"/>
    <w:rsid w:val="0054097D"/>
    <w:rsid w:val="0054098B"/>
    <w:rsid w:val="005409A3"/>
    <w:rsid w:val="005409D0"/>
    <w:rsid w:val="00540AC0"/>
    <w:rsid w:val="00540B5E"/>
    <w:rsid w:val="00540BCA"/>
    <w:rsid w:val="00540BD3"/>
    <w:rsid w:val="00540C6C"/>
    <w:rsid w:val="00540CCB"/>
    <w:rsid w:val="00540D4A"/>
    <w:rsid w:val="00540D9E"/>
    <w:rsid w:val="00540DAA"/>
    <w:rsid w:val="00540DDD"/>
    <w:rsid w:val="00540E28"/>
    <w:rsid w:val="00540E29"/>
    <w:rsid w:val="00540E3A"/>
    <w:rsid w:val="00540E7D"/>
    <w:rsid w:val="00540EC8"/>
    <w:rsid w:val="00540F39"/>
    <w:rsid w:val="00540F5E"/>
    <w:rsid w:val="00540FAA"/>
    <w:rsid w:val="00540FBE"/>
    <w:rsid w:val="005410AE"/>
    <w:rsid w:val="005411AB"/>
    <w:rsid w:val="00541221"/>
    <w:rsid w:val="0054123A"/>
    <w:rsid w:val="0054123E"/>
    <w:rsid w:val="00541240"/>
    <w:rsid w:val="0054125A"/>
    <w:rsid w:val="00541263"/>
    <w:rsid w:val="00541299"/>
    <w:rsid w:val="005412A0"/>
    <w:rsid w:val="00541308"/>
    <w:rsid w:val="0054132C"/>
    <w:rsid w:val="005413D8"/>
    <w:rsid w:val="005413E8"/>
    <w:rsid w:val="0054148D"/>
    <w:rsid w:val="005415A8"/>
    <w:rsid w:val="005415AF"/>
    <w:rsid w:val="00541642"/>
    <w:rsid w:val="00541648"/>
    <w:rsid w:val="00541708"/>
    <w:rsid w:val="005418C4"/>
    <w:rsid w:val="005418DE"/>
    <w:rsid w:val="00541916"/>
    <w:rsid w:val="00541921"/>
    <w:rsid w:val="00541958"/>
    <w:rsid w:val="00541A12"/>
    <w:rsid w:val="00541A80"/>
    <w:rsid w:val="00541A98"/>
    <w:rsid w:val="00541B29"/>
    <w:rsid w:val="00541C23"/>
    <w:rsid w:val="00541C7E"/>
    <w:rsid w:val="00541CAC"/>
    <w:rsid w:val="00541CAE"/>
    <w:rsid w:val="00541D5A"/>
    <w:rsid w:val="00541D61"/>
    <w:rsid w:val="00541DD3"/>
    <w:rsid w:val="00541DFE"/>
    <w:rsid w:val="00541E2A"/>
    <w:rsid w:val="00541E6D"/>
    <w:rsid w:val="00541E78"/>
    <w:rsid w:val="00541E84"/>
    <w:rsid w:val="00541E8D"/>
    <w:rsid w:val="00541EEC"/>
    <w:rsid w:val="00541F4C"/>
    <w:rsid w:val="00541F6A"/>
    <w:rsid w:val="00541FA8"/>
    <w:rsid w:val="00541FC5"/>
    <w:rsid w:val="00542116"/>
    <w:rsid w:val="00542225"/>
    <w:rsid w:val="00542253"/>
    <w:rsid w:val="00542325"/>
    <w:rsid w:val="0054232F"/>
    <w:rsid w:val="0054236A"/>
    <w:rsid w:val="00542372"/>
    <w:rsid w:val="005424C6"/>
    <w:rsid w:val="005424C7"/>
    <w:rsid w:val="00542549"/>
    <w:rsid w:val="00542572"/>
    <w:rsid w:val="005425B7"/>
    <w:rsid w:val="005425E1"/>
    <w:rsid w:val="005425F1"/>
    <w:rsid w:val="00542707"/>
    <w:rsid w:val="00542794"/>
    <w:rsid w:val="00542831"/>
    <w:rsid w:val="005428FC"/>
    <w:rsid w:val="00542A04"/>
    <w:rsid w:val="00542B19"/>
    <w:rsid w:val="00542B80"/>
    <w:rsid w:val="00542C38"/>
    <w:rsid w:val="00542C5F"/>
    <w:rsid w:val="00542ECD"/>
    <w:rsid w:val="00542F52"/>
    <w:rsid w:val="00542F69"/>
    <w:rsid w:val="00542F7D"/>
    <w:rsid w:val="0054306A"/>
    <w:rsid w:val="00543086"/>
    <w:rsid w:val="0054309C"/>
    <w:rsid w:val="005430A2"/>
    <w:rsid w:val="00543122"/>
    <w:rsid w:val="00543189"/>
    <w:rsid w:val="005431F6"/>
    <w:rsid w:val="00543334"/>
    <w:rsid w:val="0054333C"/>
    <w:rsid w:val="00543381"/>
    <w:rsid w:val="0054347D"/>
    <w:rsid w:val="00543515"/>
    <w:rsid w:val="005435C9"/>
    <w:rsid w:val="0054364A"/>
    <w:rsid w:val="0054364F"/>
    <w:rsid w:val="0054366D"/>
    <w:rsid w:val="00543820"/>
    <w:rsid w:val="00543831"/>
    <w:rsid w:val="0054387B"/>
    <w:rsid w:val="00543922"/>
    <w:rsid w:val="005439F6"/>
    <w:rsid w:val="00543AFA"/>
    <w:rsid w:val="00543B35"/>
    <w:rsid w:val="00543BC9"/>
    <w:rsid w:val="00543BE1"/>
    <w:rsid w:val="00543C7F"/>
    <w:rsid w:val="00543C9A"/>
    <w:rsid w:val="00543CA9"/>
    <w:rsid w:val="00543DFF"/>
    <w:rsid w:val="00544039"/>
    <w:rsid w:val="005440F2"/>
    <w:rsid w:val="00544141"/>
    <w:rsid w:val="00544170"/>
    <w:rsid w:val="005441FC"/>
    <w:rsid w:val="00544213"/>
    <w:rsid w:val="0054421B"/>
    <w:rsid w:val="0054427E"/>
    <w:rsid w:val="00544483"/>
    <w:rsid w:val="00544487"/>
    <w:rsid w:val="0054448F"/>
    <w:rsid w:val="005444EC"/>
    <w:rsid w:val="005444ED"/>
    <w:rsid w:val="0054450C"/>
    <w:rsid w:val="00544518"/>
    <w:rsid w:val="005447F0"/>
    <w:rsid w:val="00544813"/>
    <w:rsid w:val="0054497D"/>
    <w:rsid w:val="005449D5"/>
    <w:rsid w:val="005449EE"/>
    <w:rsid w:val="00544A03"/>
    <w:rsid w:val="00544AAC"/>
    <w:rsid w:val="00544B19"/>
    <w:rsid w:val="00544BA3"/>
    <w:rsid w:val="00544BAA"/>
    <w:rsid w:val="00544D38"/>
    <w:rsid w:val="00544DCE"/>
    <w:rsid w:val="00544DF2"/>
    <w:rsid w:val="00544E01"/>
    <w:rsid w:val="00544E38"/>
    <w:rsid w:val="00544E40"/>
    <w:rsid w:val="00544F84"/>
    <w:rsid w:val="00545083"/>
    <w:rsid w:val="00545171"/>
    <w:rsid w:val="00545192"/>
    <w:rsid w:val="00545272"/>
    <w:rsid w:val="005452C0"/>
    <w:rsid w:val="00545352"/>
    <w:rsid w:val="005453CF"/>
    <w:rsid w:val="005453E7"/>
    <w:rsid w:val="0054550C"/>
    <w:rsid w:val="0054558E"/>
    <w:rsid w:val="005455E5"/>
    <w:rsid w:val="00545646"/>
    <w:rsid w:val="005456A6"/>
    <w:rsid w:val="005456EA"/>
    <w:rsid w:val="005456EF"/>
    <w:rsid w:val="0054577D"/>
    <w:rsid w:val="0054585F"/>
    <w:rsid w:val="005458D9"/>
    <w:rsid w:val="00545916"/>
    <w:rsid w:val="00545918"/>
    <w:rsid w:val="00545990"/>
    <w:rsid w:val="005459BE"/>
    <w:rsid w:val="005459CF"/>
    <w:rsid w:val="005459F9"/>
    <w:rsid w:val="00545A2D"/>
    <w:rsid w:val="00545A5A"/>
    <w:rsid w:val="00545A5E"/>
    <w:rsid w:val="00545AF3"/>
    <w:rsid w:val="00545B53"/>
    <w:rsid w:val="00545B5C"/>
    <w:rsid w:val="00545C4C"/>
    <w:rsid w:val="00545CCB"/>
    <w:rsid w:val="00545CFA"/>
    <w:rsid w:val="00545D0C"/>
    <w:rsid w:val="00545D34"/>
    <w:rsid w:val="00545DFF"/>
    <w:rsid w:val="00545E2D"/>
    <w:rsid w:val="00545E57"/>
    <w:rsid w:val="00545E78"/>
    <w:rsid w:val="00545E93"/>
    <w:rsid w:val="00545ED5"/>
    <w:rsid w:val="00546023"/>
    <w:rsid w:val="00546039"/>
    <w:rsid w:val="0054610B"/>
    <w:rsid w:val="0054612C"/>
    <w:rsid w:val="00546173"/>
    <w:rsid w:val="00546260"/>
    <w:rsid w:val="0054626B"/>
    <w:rsid w:val="0054627D"/>
    <w:rsid w:val="005462A1"/>
    <w:rsid w:val="005462B6"/>
    <w:rsid w:val="005462E5"/>
    <w:rsid w:val="005463D6"/>
    <w:rsid w:val="005463D7"/>
    <w:rsid w:val="0054644C"/>
    <w:rsid w:val="00546500"/>
    <w:rsid w:val="00546555"/>
    <w:rsid w:val="005465AA"/>
    <w:rsid w:val="005466E5"/>
    <w:rsid w:val="005466FA"/>
    <w:rsid w:val="0054682F"/>
    <w:rsid w:val="00546900"/>
    <w:rsid w:val="00546919"/>
    <w:rsid w:val="005469F3"/>
    <w:rsid w:val="005469F8"/>
    <w:rsid w:val="00546A42"/>
    <w:rsid w:val="00546AF2"/>
    <w:rsid w:val="00546B85"/>
    <w:rsid w:val="00546BA1"/>
    <w:rsid w:val="00546BD6"/>
    <w:rsid w:val="00546C2D"/>
    <w:rsid w:val="00546CDA"/>
    <w:rsid w:val="00546CFC"/>
    <w:rsid w:val="00546D64"/>
    <w:rsid w:val="00546DD5"/>
    <w:rsid w:val="00546DF3"/>
    <w:rsid w:val="00546F04"/>
    <w:rsid w:val="00546F7C"/>
    <w:rsid w:val="00546FC0"/>
    <w:rsid w:val="00547014"/>
    <w:rsid w:val="00547050"/>
    <w:rsid w:val="005470B2"/>
    <w:rsid w:val="00547113"/>
    <w:rsid w:val="0054713D"/>
    <w:rsid w:val="005471CA"/>
    <w:rsid w:val="005471E5"/>
    <w:rsid w:val="005473A2"/>
    <w:rsid w:val="005473E2"/>
    <w:rsid w:val="0054746D"/>
    <w:rsid w:val="0054747F"/>
    <w:rsid w:val="005474F1"/>
    <w:rsid w:val="00547558"/>
    <w:rsid w:val="005475E8"/>
    <w:rsid w:val="0054764C"/>
    <w:rsid w:val="005476BB"/>
    <w:rsid w:val="0054781C"/>
    <w:rsid w:val="00547870"/>
    <w:rsid w:val="00547896"/>
    <w:rsid w:val="005478A6"/>
    <w:rsid w:val="005478EB"/>
    <w:rsid w:val="005478FA"/>
    <w:rsid w:val="0054792B"/>
    <w:rsid w:val="00547A00"/>
    <w:rsid w:val="00547ACC"/>
    <w:rsid w:val="00547B12"/>
    <w:rsid w:val="00547B48"/>
    <w:rsid w:val="00547BB9"/>
    <w:rsid w:val="00547C37"/>
    <w:rsid w:val="00547CAD"/>
    <w:rsid w:val="00547CE5"/>
    <w:rsid w:val="00547D01"/>
    <w:rsid w:val="00547D10"/>
    <w:rsid w:val="00547E5A"/>
    <w:rsid w:val="00547FB7"/>
    <w:rsid w:val="00550034"/>
    <w:rsid w:val="00550134"/>
    <w:rsid w:val="00550137"/>
    <w:rsid w:val="0055013C"/>
    <w:rsid w:val="00550147"/>
    <w:rsid w:val="0055015D"/>
    <w:rsid w:val="00550183"/>
    <w:rsid w:val="005501B1"/>
    <w:rsid w:val="005501D3"/>
    <w:rsid w:val="005501F5"/>
    <w:rsid w:val="00550235"/>
    <w:rsid w:val="00550397"/>
    <w:rsid w:val="005503E4"/>
    <w:rsid w:val="00550449"/>
    <w:rsid w:val="005505E7"/>
    <w:rsid w:val="005505FA"/>
    <w:rsid w:val="00550620"/>
    <w:rsid w:val="0055070B"/>
    <w:rsid w:val="00550760"/>
    <w:rsid w:val="005507A0"/>
    <w:rsid w:val="00550858"/>
    <w:rsid w:val="005508CA"/>
    <w:rsid w:val="00550922"/>
    <w:rsid w:val="00550A56"/>
    <w:rsid w:val="00550A61"/>
    <w:rsid w:val="00550A85"/>
    <w:rsid w:val="00550A96"/>
    <w:rsid w:val="00550AE3"/>
    <w:rsid w:val="00550B8C"/>
    <w:rsid w:val="00550BC1"/>
    <w:rsid w:val="00550C84"/>
    <w:rsid w:val="00550CB5"/>
    <w:rsid w:val="00550D11"/>
    <w:rsid w:val="00550D5E"/>
    <w:rsid w:val="00550DC0"/>
    <w:rsid w:val="00550DDC"/>
    <w:rsid w:val="00550E15"/>
    <w:rsid w:val="00550E67"/>
    <w:rsid w:val="00550E87"/>
    <w:rsid w:val="00550F87"/>
    <w:rsid w:val="00550FA1"/>
    <w:rsid w:val="00550FD9"/>
    <w:rsid w:val="0055104C"/>
    <w:rsid w:val="005510A7"/>
    <w:rsid w:val="005510D1"/>
    <w:rsid w:val="005510F8"/>
    <w:rsid w:val="00551158"/>
    <w:rsid w:val="005511B1"/>
    <w:rsid w:val="005511E9"/>
    <w:rsid w:val="00551204"/>
    <w:rsid w:val="00551280"/>
    <w:rsid w:val="00551312"/>
    <w:rsid w:val="00551342"/>
    <w:rsid w:val="00551350"/>
    <w:rsid w:val="00551388"/>
    <w:rsid w:val="0055138C"/>
    <w:rsid w:val="00551397"/>
    <w:rsid w:val="005513A0"/>
    <w:rsid w:val="005513BD"/>
    <w:rsid w:val="005514A2"/>
    <w:rsid w:val="0055154C"/>
    <w:rsid w:val="005515AE"/>
    <w:rsid w:val="00551663"/>
    <w:rsid w:val="0055167C"/>
    <w:rsid w:val="005516D0"/>
    <w:rsid w:val="005516FF"/>
    <w:rsid w:val="00551712"/>
    <w:rsid w:val="0055178B"/>
    <w:rsid w:val="00551796"/>
    <w:rsid w:val="005517E7"/>
    <w:rsid w:val="005517F2"/>
    <w:rsid w:val="005518AD"/>
    <w:rsid w:val="00551907"/>
    <w:rsid w:val="00551921"/>
    <w:rsid w:val="00551955"/>
    <w:rsid w:val="00551988"/>
    <w:rsid w:val="005519B9"/>
    <w:rsid w:val="005519EA"/>
    <w:rsid w:val="00551A04"/>
    <w:rsid w:val="00551AF8"/>
    <w:rsid w:val="00551C6D"/>
    <w:rsid w:val="00551C88"/>
    <w:rsid w:val="00551CAF"/>
    <w:rsid w:val="00551DF0"/>
    <w:rsid w:val="00551E85"/>
    <w:rsid w:val="00551E8D"/>
    <w:rsid w:val="00551EAC"/>
    <w:rsid w:val="00551F77"/>
    <w:rsid w:val="00552187"/>
    <w:rsid w:val="005521F8"/>
    <w:rsid w:val="00552266"/>
    <w:rsid w:val="00552284"/>
    <w:rsid w:val="005522EF"/>
    <w:rsid w:val="00552393"/>
    <w:rsid w:val="00552465"/>
    <w:rsid w:val="0055248C"/>
    <w:rsid w:val="0055251B"/>
    <w:rsid w:val="005525FC"/>
    <w:rsid w:val="00552688"/>
    <w:rsid w:val="005526E7"/>
    <w:rsid w:val="00552782"/>
    <w:rsid w:val="005527DE"/>
    <w:rsid w:val="0055283C"/>
    <w:rsid w:val="0055283F"/>
    <w:rsid w:val="0055285E"/>
    <w:rsid w:val="00552873"/>
    <w:rsid w:val="005528C6"/>
    <w:rsid w:val="005529BE"/>
    <w:rsid w:val="005529D7"/>
    <w:rsid w:val="005529E2"/>
    <w:rsid w:val="005529EF"/>
    <w:rsid w:val="005529F4"/>
    <w:rsid w:val="00552A42"/>
    <w:rsid w:val="00552A56"/>
    <w:rsid w:val="00552A80"/>
    <w:rsid w:val="00552B0F"/>
    <w:rsid w:val="00552B9B"/>
    <w:rsid w:val="00552C27"/>
    <w:rsid w:val="00552C51"/>
    <w:rsid w:val="00552C5A"/>
    <w:rsid w:val="00552CC5"/>
    <w:rsid w:val="00552CE3"/>
    <w:rsid w:val="00552CF7"/>
    <w:rsid w:val="00552D1A"/>
    <w:rsid w:val="00552D25"/>
    <w:rsid w:val="00552DD2"/>
    <w:rsid w:val="00552DEC"/>
    <w:rsid w:val="00552DFF"/>
    <w:rsid w:val="00552E9B"/>
    <w:rsid w:val="00552F10"/>
    <w:rsid w:val="00552FD0"/>
    <w:rsid w:val="00552FF8"/>
    <w:rsid w:val="00553038"/>
    <w:rsid w:val="005530CB"/>
    <w:rsid w:val="005530EB"/>
    <w:rsid w:val="0055313C"/>
    <w:rsid w:val="00553185"/>
    <w:rsid w:val="00553198"/>
    <w:rsid w:val="00553217"/>
    <w:rsid w:val="0055330F"/>
    <w:rsid w:val="00553315"/>
    <w:rsid w:val="005533AB"/>
    <w:rsid w:val="005533B2"/>
    <w:rsid w:val="00553400"/>
    <w:rsid w:val="005534B5"/>
    <w:rsid w:val="00553555"/>
    <w:rsid w:val="00553686"/>
    <w:rsid w:val="005536B6"/>
    <w:rsid w:val="00553751"/>
    <w:rsid w:val="0055375C"/>
    <w:rsid w:val="0055378D"/>
    <w:rsid w:val="005537CE"/>
    <w:rsid w:val="0055388F"/>
    <w:rsid w:val="005538D8"/>
    <w:rsid w:val="00553915"/>
    <w:rsid w:val="00553963"/>
    <w:rsid w:val="005539CE"/>
    <w:rsid w:val="00553A33"/>
    <w:rsid w:val="00553AB2"/>
    <w:rsid w:val="00553AB5"/>
    <w:rsid w:val="00553AB9"/>
    <w:rsid w:val="00553AF4"/>
    <w:rsid w:val="00553B68"/>
    <w:rsid w:val="00553D35"/>
    <w:rsid w:val="00553D37"/>
    <w:rsid w:val="00553D47"/>
    <w:rsid w:val="00553D72"/>
    <w:rsid w:val="00553D84"/>
    <w:rsid w:val="00553E0C"/>
    <w:rsid w:val="00553E2A"/>
    <w:rsid w:val="00553F67"/>
    <w:rsid w:val="00554046"/>
    <w:rsid w:val="0055407A"/>
    <w:rsid w:val="005540E8"/>
    <w:rsid w:val="00554103"/>
    <w:rsid w:val="00554184"/>
    <w:rsid w:val="005542CB"/>
    <w:rsid w:val="0055432F"/>
    <w:rsid w:val="005543EE"/>
    <w:rsid w:val="0055447B"/>
    <w:rsid w:val="005544A8"/>
    <w:rsid w:val="005545B2"/>
    <w:rsid w:val="005546CD"/>
    <w:rsid w:val="005546EB"/>
    <w:rsid w:val="0055479B"/>
    <w:rsid w:val="0055479C"/>
    <w:rsid w:val="0055483F"/>
    <w:rsid w:val="00554940"/>
    <w:rsid w:val="00554A1D"/>
    <w:rsid w:val="00554A8C"/>
    <w:rsid w:val="00554B03"/>
    <w:rsid w:val="00554B1F"/>
    <w:rsid w:val="00554B4D"/>
    <w:rsid w:val="00554B7C"/>
    <w:rsid w:val="00554BCB"/>
    <w:rsid w:val="00554BCD"/>
    <w:rsid w:val="00554C1D"/>
    <w:rsid w:val="00554C2C"/>
    <w:rsid w:val="00554C82"/>
    <w:rsid w:val="00554D0F"/>
    <w:rsid w:val="00554D36"/>
    <w:rsid w:val="00554D38"/>
    <w:rsid w:val="00554D55"/>
    <w:rsid w:val="00554D59"/>
    <w:rsid w:val="00554DE8"/>
    <w:rsid w:val="00554DEF"/>
    <w:rsid w:val="00554E06"/>
    <w:rsid w:val="00554E39"/>
    <w:rsid w:val="00554EB2"/>
    <w:rsid w:val="00554FA2"/>
    <w:rsid w:val="00554FB1"/>
    <w:rsid w:val="00554FB3"/>
    <w:rsid w:val="00554FB7"/>
    <w:rsid w:val="00555147"/>
    <w:rsid w:val="005551A4"/>
    <w:rsid w:val="00555269"/>
    <w:rsid w:val="005552A0"/>
    <w:rsid w:val="005552EF"/>
    <w:rsid w:val="005553A8"/>
    <w:rsid w:val="005553D2"/>
    <w:rsid w:val="00555408"/>
    <w:rsid w:val="00555480"/>
    <w:rsid w:val="005554A4"/>
    <w:rsid w:val="0055554A"/>
    <w:rsid w:val="005555E7"/>
    <w:rsid w:val="005556B5"/>
    <w:rsid w:val="005556F9"/>
    <w:rsid w:val="0055572F"/>
    <w:rsid w:val="0055577E"/>
    <w:rsid w:val="005557B6"/>
    <w:rsid w:val="005557EF"/>
    <w:rsid w:val="00555867"/>
    <w:rsid w:val="0055588A"/>
    <w:rsid w:val="005558C7"/>
    <w:rsid w:val="005558F0"/>
    <w:rsid w:val="00555904"/>
    <w:rsid w:val="0055590B"/>
    <w:rsid w:val="00555943"/>
    <w:rsid w:val="00555967"/>
    <w:rsid w:val="00555AA0"/>
    <w:rsid w:val="00555B11"/>
    <w:rsid w:val="00555B30"/>
    <w:rsid w:val="00555B51"/>
    <w:rsid w:val="00555BEA"/>
    <w:rsid w:val="00555C35"/>
    <w:rsid w:val="00555E57"/>
    <w:rsid w:val="00555EC8"/>
    <w:rsid w:val="00555F3A"/>
    <w:rsid w:val="00555FB5"/>
    <w:rsid w:val="00556092"/>
    <w:rsid w:val="00556105"/>
    <w:rsid w:val="0055614D"/>
    <w:rsid w:val="0055616C"/>
    <w:rsid w:val="005561AF"/>
    <w:rsid w:val="0055628D"/>
    <w:rsid w:val="0055629A"/>
    <w:rsid w:val="005562AA"/>
    <w:rsid w:val="0055636C"/>
    <w:rsid w:val="00556392"/>
    <w:rsid w:val="00556471"/>
    <w:rsid w:val="005564E4"/>
    <w:rsid w:val="00556540"/>
    <w:rsid w:val="0055659A"/>
    <w:rsid w:val="0055661F"/>
    <w:rsid w:val="00556628"/>
    <w:rsid w:val="005566AE"/>
    <w:rsid w:val="0055675E"/>
    <w:rsid w:val="0055676D"/>
    <w:rsid w:val="005567B0"/>
    <w:rsid w:val="0055681F"/>
    <w:rsid w:val="005568D2"/>
    <w:rsid w:val="00556A1F"/>
    <w:rsid w:val="00556ACC"/>
    <w:rsid w:val="00556B5C"/>
    <w:rsid w:val="00556B76"/>
    <w:rsid w:val="00556C02"/>
    <w:rsid w:val="00556C47"/>
    <w:rsid w:val="00556C4B"/>
    <w:rsid w:val="00556C9E"/>
    <w:rsid w:val="00556CBB"/>
    <w:rsid w:val="00556D6B"/>
    <w:rsid w:val="00556DA0"/>
    <w:rsid w:val="00556DA9"/>
    <w:rsid w:val="00556E36"/>
    <w:rsid w:val="00556EC8"/>
    <w:rsid w:val="00556EF7"/>
    <w:rsid w:val="00556FD1"/>
    <w:rsid w:val="00556FD6"/>
    <w:rsid w:val="0055702B"/>
    <w:rsid w:val="005570BA"/>
    <w:rsid w:val="00557198"/>
    <w:rsid w:val="005572B4"/>
    <w:rsid w:val="005572CC"/>
    <w:rsid w:val="00557372"/>
    <w:rsid w:val="00557418"/>
    <w:rsid w:val="00557465"/>
    <w:rsid w:val="00557472"/>
    <w:rsid w:val="0055748A"/>
    <w:rsid w:val="0055754E"/>
    <w:rsid w:val="00557560"/>
    <w:rsid w:val="005575AA"/>
    <w:rsid w:val="005575B7"/>
    <w:rsid w:val="005575E9"/>
    <w:rsid w:val="00557621"/>
    <w:rsid w:val="00557877"/>
    <w:rsid w:val="00557919"/>
    <w:rsid w:val="005579C6"/>
    <w:rsid w:val="00557A4E"/>
    <w:rsid w:val="00557A55"/>
    <w:rsid w:val="00557AD6"/>
    <w:rsid w:val="00557B66"/>
    <w:rsid w:val="00557B99"/>
    <w:rsid w:val="00557B9F"/>
    <w:rsid w:val="00557CAA"/>
    <w:rsid w:val="00557CEB"/>
    <w:rsid w:val="00557D07"/>
    <w:rsid w:val="00557D21"/>
    <w:rsid w:val="00557E12"/>
    <w:rsid w:val="00557E31"/>
    <w:rsid w:val="00557ED5"/>
    <w:rsid w:val="00560074"/>
    <w:rsid w:val="00560146"/>
    <w:rsid w:val="0056015D"/>
    <w:rsid w:val="005601C8"/>
    <w:rsid w:val="005602D3"/>
    <w:rsid w:val="00560468"/>
    <w:rsid w:val="0056047A"/>
    <w:rsid w:val="005604C3"/>
    <w:rsid w:val="00560591"/>
    <w:rsid w:val="005605A6"/>
    <w:rsid w:val="00560680"/>
    <w:rsid w:val="00560780"/>
    <w:rsid w:val="00560816"/>
    <w:rsid w:val="00560893"/>
    <w:rsid w:val="005608DC"/>
    <w:rsid w:val="005608E0"/>
    <w:rsid w:val="005608E9"/>
    <w:rsid w:val="005608F9"/>
    <w:rsid w:val="005609FF"/>
    <w:rsid w:val="00560A05"/>
    <w:rsid w:val="00560A72"/>
    <w:rsid w:val="00560AB7"/>
    <w:rsid w:val="00560B1C"/>
    <w:rsid w:val="00560C10"/>
    <w:rsid w:val="00560C4C"/>
    <w:rsid w:val="00560EA2"/>
    <w:rsid w:val="00560EA7"/>
    <w:rsid w:val="00560ECF"/>
    <w:rsid w:val="00560F06"/>
    <w:rsid w:val="00560F84"/>
    <w:rsid w:val="00561030"/>
    <w:rsid w:val="00561032"/>
    <w:rsid w:val="005610C7"/>
    <w:rsid w:val="0056111D"/>
    <w:rsid w:val="00561130"/>
    <w:rsid w:val="00561178"/>
    <w:rsid w:val="00561197"/>
    <w:rsid w:val="005611F6"/>
    <w:rsid w:val="005611FC"/>
    <w:rsid w:val="00561214"/>
    <w:rsid w:val="0056125A"/>
    <w:rsid w:val="005612A1"/>
    <w:rsid w:val="005613A3"/>
    <w:rsid w:val="00561414"/>
    <w:rsid w:val="00561444"/>
    <w:rsid w:val="0056147E"/>
    <w:rsid w:val="0056149D"/>
    <w:rsid w:val="005614A1"/>
    <w:rsid w:val="00561524"/>
    <w:rsid w:val="00561621"/>
    <w:rsid w:val="0056169B"/>
    <w:rsid w:val="0056169D"/>
    <w:rsid w:val="00561732"/>
    <w:rsid w:val="0056178C"/>
    <w:rsid w:val="0056178F"/>
    <w:rsid w:val="005617FA"/>
    <w:rsid w:val="00561821"/>
    <w:rsid w:val="00561835"/>
    <w:rsid w:val="00561906"/>
    <w:rsid w:val="00561977"/>
    <w:rsid w:val="005619B3"/>
    <w:rsid w:val="00561A10"/>
    <w:rsid w:val="00561A21"/>
    <w:rsid w:val="00561A2A"/>
    <w:rsid w:val="00561B8E"/>
    <w:rsid w:val="00561C9B"/>
    <w:rsid w:val="00561CA1"/>
    <w:rsid w:val="00561D3D"/>
    <w:rsid w:val="00561D90"/>
    <w:rsid w:val="00561DDF"/>
    <w:rsid w:val="00561E52"/>
    <w:rsid w:val="00561F18"/>
    <w:rsid w:val="00561F65"/>
    <w:rsid w:val="00561F70"/>
    <w:rsid w:val="00561FE8"/>
    <w:rsid w:val="00562025"/>
    <w:rsid w:val="00562048"/>
    <w:rsid w:val="00562064"/>
    <w:rsid w:val="005620D0"/>
    <w:rsid w:val="005620D2"/>
    <w:rsid w:val="00562141"/>
    <w:rsid w:val="00562275"/>
    <w:rsid w:val="005622B7"/>
    <w:rsid w:val="00562384"/>
    <w:rsid w:val="005623B6"/>
    <w:rsid w:val="00562436"/>
    <w:rsid w:val="00562567"/>
    <w:rsid w:val="00562592"/>
    <w:rsid w:val="00562597"/>
    <w:rsid w:val="00562638"/>
    <w:rsid w:val="005626B3"/>
    <w:rsid w:val="005626D3"/>
    <w:rsid w:val="005626ED"/>
    <w:rsid w:val="00562706"/>
    <w:rsid w:val="0056279B"/>
    <w:rsid w:val="005627C2"/>
    <w:rsid w:val="00562815"/>
    <w:rsid w:val="0056287C"/>
    <w:rsid w:val="0056288D"/>
    <w:rsid w:val="005628C1"/>
    <w:rsid w:val="0056299C"/>
    <w:rsid w:val="00562A25"/>
    <w:rsid w:val="00562A71"/>
    <w:rsid w:val="00562BC9"/>
    <w:rsid w:val="00562C5D"/>
    <w:rsid w:val="00562D0A"/>
    <w:rsid w:val="00562D0F"/>
    <w:rsid w:val="00562D4C"/>
    <w:rsid w:val="00562D51"/>
    <w:rsid w:val="00562D75"/>
    <w:rsid w:val="00562DB4"/>
    <w:rsid w:val="00562E59"/>
    <w:rsid w:val="00562E6A"/>
    <w:rsid w:val="00562E76"/>
    <w:rsid w:val="00562EE7"/>
    <w:rsid w:val="0056300E"/>
    <w:rsid w:val="00563015"/>
    <w:rsid w:val="0056302B"/>
    <w:rsid w:val="005630A3"/>
    <w:rsid w:val="005631D3"/>
    <w:rsid w:val="005631E9"/>
    <w:rsid w:val="005631ED"/>
    <w:rsid w:val="005631F1"/>
    <w:rsid w:val="00563283"/>
    <w:rsid w:val="005632FF"/>
    <w:rsid w:val="0056331D"/>
    <w:rsid w:val="0056337E"/>
    <w:rsid w:val="005633B1"/>
    <w:rsid w:val="005633D3"/>
    <w:rsid w:val="005633E3"/>
    <w:rsid w:val="005634FA"/>
    <w:rsid w:val="00563504"/>
    <w:rsid w:val="00563572"/>
    <w:rsid w:val="0056358C"/>
    <w:rsid w:val="0056361C"/>
    <w:rsid w:val="00563654"/>
    <w:rsid w:val="005637BD"/>
    <w:rsid w:val="00563836"/>
    <w:rsid w:val="005638D3"/>
    <w:rsid w:val="00563AA7"/>
    <w:rsid w:val="00563ACA"/>
    <w:rsid w:val="00563AD0"/>
    <w:rsid w:val="00563B15"/>
    <w:rsid w:val="00563B23"/>
    <w:rsid w:val="00563B69"/>
    <w:rsid w:val="00563C1F"/>
    <w:rsid w:val="00563DBC"/>
    <w:rsid w:val="00563DDF"/>
    <w:rsid w:val="00563DF9"/>
    <w:rsid w:val="00563E52"/>
    <w:rsid w:val="00563E55"/>
    <w:rsid w:val="00563E67"/>
    <w:rsid w:val="00563E93"/>
    <w:rsid w:val="00563F3B"/>
    <w:rsid w:val="00564002"/>
    <w:rsid w:val="0056401C"/>
    <w:rsid w:val="00564077"/>
    <w:rsid w:val="005640C8"/>
    <w:rsid w:val="005641A2"/>
    <w:rsid w:val="005641A5"/>
    <w:rsid w:val="005641BB"/>
    <w:rsid w:val="005641E4"/>
    <w:rsid w:val="005642BC"/>
    <w:rsid w:val="005643B3"/>
    <w:rsid w:val="00564436"/>
    <w:rsid w:val="00564483"/>
    <w:rsid w:val="005644B1"/>
    <w:rsid w:val="00564501"/>
    <w:rsid w:val="00564618"/>
    <w:rsid w:val="005646CC"/>
    <w:rsid w:val="00564718"/>
    <w:rsid w:val="005648C1"/>
    <w:rsid w:val="00564A16"/>
    <w:rsid w:val="00564A3D"/>
    <w:rsid w:val="00564B24"/>
    <w:rsid w:val="00564B61"/>
    <w:rsid w:val="00564B92"/>
    <w:rsid w:val="00564BDF"/>
    <w:rsid w:val="00564BFE"/>
    <w:rsid w:val="00564C86"/>
    <w:rsid w:val="00564CB4"/>
    <w:rsid w:val="00564CB9"/>
    <w:rsid w:val="00564D09"/>
    <w:rsid w:val="00564D2B"/>
    <w:rsid w:val="00564D6A"/>
    <w:rsid w:val="00564D6E"/>
    <w:rsid w:val="00564D92"/>
    <w:rsid w:val="00564E68"/>
    <w:rsid w:val="00564E6D"/>
    <w:rsid w:val="00564F0A"/>
    <w:rsid w:val="00564F12"/>
    <w:rsid w:val="00564F63"/>
    <w:rsid w:val="00564FE4"/>
    <w:rsid w:val="00564FE6"/>
    <w:rsid w:val="0056506C"/>
    <w:rsid w:val="00565164"/>
    <w:rsid w:val="0056529F"/>
    <w:rsid w:val="005652DD"/>
    <w:rsid w:val="005652F3"/>
    <w:rsid w:val="005652FD"/>
    <w:rsid w:val="00565324"/>
    <w:rsid w:val="00565363"/>
    <w:rsid w:val="005653A0"/>
    <w:rsid w:val="005654AD"/>
    <w:rsid w:val="00565510"/>
    <w:rsid w:val="00565560"/>
    <w:rsid w:val="00565623"/>
    <w:rsid w:val="00565648"/>
    <w:rsid w:val="00565677"/>
    <w:rsid w:val="00565780"/>
    <w:rsid w:val="005657C5"/>
    <w:rsid w:val="005657DC"/>
    <w:rsid w:val="005659B1"/>
    <w:rsid w:val="00565A45"/>
    <w:rsid w:val="00565A47"/>
    <w:rsid w:val="00565A5C"/>
    <w:rsid w:val="00565A98"/>
    <w:rsid w:val="00565B1E"/>
    <w:rsid w:val="00565B5C"/>
    <w:rsid w:val="00565BBE"/>
    <w:rsid w:val="00565BE6"/>
    <w:rsid w:val="00565C64"/>
    <w:rsid w:val="00565CB8"/>
    <w:rsid w:val="00565CBE"/>
    <w:rsid w:val="00565CDE"/>
    <w:rsid w:val="00565CF0"/>
    <w:rsid w:val="00565D83"/>
    <w:rsid w:val="00565D84"/>
    <w:rsid w:val="00565D97"/>
    <w:rsid w:val="00565DC1"/>
    <w:rsid w:val="00565E50"/>
    <w:rsid w:val="00565E58"/>
    <w:rsid w:val="00565EB3"/>
    <w:rsid w:val="00565EF5"/>
    <w:rsid w:val="00565EF9"/>
    <w:rsid w:val="00565F2A"/>
    <w:rsid w:val="00565F4E"/>
    <w:rsid w:val="00566001"/>
    <w:rsid w:val="00566047"/>
    <w:rsid w:val="005660D9"/>
    <w:rsid w:val="00566120"/>
    <w:rsid w:val="00566169"/>
    <w:rsid w:val="005662DE"/>
    <w:rsid w:val="005662F9"/>
    <w:rsid w:val="00566358"/>
    <w:rsid w:val="00566374"/>
    <w:rsid w:val="00566418"/>
    <w:rsid w:val="00566489"/>
    <w:rsid w:val="005664BB"/>
    <w:rsid w:val="00566558"/>
    <w:rsid w:val="00566566"/>
    <w:rsid w:val="00566579"/>
    <w:rsid w:val="0056658D"/>
    <w:rsid w:val="0056665E"/>
    <w:rsid w:val="00566677"/>
    <w:rsid w:val="00566678"/>
    <w:rsid w:val="005666EA"/>
    <w:rsid w:val="00566792"/>
    <w:rsid w:val="00566822"/>
    <w:rsid w:val="0056682B"/>
    <w:rsid w:val="00566836"/>
    <w:rsid w:val="00566845"/>
    <w:rsid w:val="005668C2"/>
    <w:rsid w:val="005668EA"/>
    <w:rsid w:val="005668FC"/>
    <w:rsid w:val="00566B91"/>
    <w:rsid w:val="00566C20"/>
    <w:rsid w:val="00566C3C"/>
    <w:rsid w:val="00566CD3"/>
    <w:rsid w:val="00566CFA"/>
    <w:rsid w:val="00566D1B"/>
    <w:rsid w:val="00566DB7"/>
    <w:rsid w:val="00566E4C"/>
    <w:rsid w:val="00566E64"/>
    <w:rsid w:val="00566E94"/>
    <w:rsid w:val="00566EB8"/>
    <w:rsid w:val="00566ED0"/>
    <w:rsid w:val="00566FFA"/>
    <w:rsid w:val="00567061"/>
    <w:rsid w:val="005670E5"/>
    <w:rsid w:val="005670E7"/>
    <w:rsid w:val="00567121"/>
    <w:rsid w:val="00567129"/>
    <w:rsid w:val="00567152"/>
    <w:rsid w:val="0056725F"/>
    <w:rsid w:val="005672F8"/>
    <w:rsid w:val="00567334"/>
    <w:rsid w:val="005673B9"/>
    <w:rsid w:val="005673F2"/>
    <w:rsid w:val="00567435"/>
    <w:rsid w:val="0056749D"/>
    <w:rsid w:val="005675FC"/>
    <w:rsid w:val="0056760F"/>
    <w:rsid w:val="00567612"/>
    <w:rsid w:val="0056773F"/>
    <w:rsid w:val="005677EC"/>
    <w:rsid w:val="0056785D"/>
    <w:rsid w:val="0056786D"/>
    <w:rsid w:val="005679B4"/>
    <w:rsid w:val="005679BE"/>
    <w:rsid w:val="00567A78"/>
    <w:rsid w:val="00567AAF"/>
    <w:rsid w:val="00567AC0"/>
    <w:rsid w:val="00567AED"/>
    <w:rsid w:val="00567B3E"/>
    <w:rsid w:val="00567B67"/>
    <w:rsid w:val="00567BC0"/>
    <w:rsid w:val="00567C44"/>
    <w:rsid w:val="00567D31"/>
    <w:rsid w:val="00567E89"/>
    <w:rsid w:val="00567EB1"/>
    <w:rsid w:val="00567EF2"/>
    <w:rsid w:val="00567F4A"/>
    <w:rsid w:val="00570002"/>
    <w:rsid w:val="0057003B"/>
    <w:rsid w:val="00570082"/>
    <w:rsid w:val="0057009C"/>
    <w:rsid w:val="005702C3"/>
    <w:rsid w:val="005702DF"/>
    <w:rsid w:val="00570352"/>
    <w:rsid w:val="00570369"/>
    <w:rsid w:val="00570408"/>
    <w:rsid w:val="00570438"/>
    <w:rsid w:val="00570444"/>
    <w:rsid w:val="0057044D"/>
    <w:rsid w:val="00570520"/>
    <w:rsid w:val="005705AC"/>
    <w:rsid w:val="005705E1"/>
    <w:rsid w:val="005706D8"/>
    <w:rsid w:val="005707F0"/>
    <w:rsid w:val="00570907"/>
    <w:rsid w:val="0057094C"/>
    <w:rsid w:val="00570999"/>
    <w:rsid w:val="005709B8"/>
    <w:rsid w:val="005709D8"/>
    <w:rsid w:val="00570A71"/>
    <w:rsid w:val="00570B8E"/>
    <w:rsid w:val="00570BD6"/>
    <w:rsid w:val="00570BD9"/>
    <w:rsid w:val="00570C2F"/>
    <w:rsid w:val="00570C66"/>
    <w:rsid w:val="00570C7C"/>
    <w:rsid w:val="00570DA7"/>
    <w:rsid w:val="00570E4D"/>
    <w:rsid w:val="00570EC7"/>
    <w:rsid w:val="00570F82"/>
    <w:rsid w:val="0057101D"/>
    <w:rsid w:val="0057110B"/>
    <w:rsid w:val="00571125"/>
    <w:rsid w:val="00571157"/>
    <w:rsid w:val="0057116B"/>
    <w:rsid w:val="00571191"/>
    <w:rsid w:val="005711C4"/>
    <w:rsid w:val="00571299"/>
    <w:rsid w:val="005712DA"/>
    <w:rsid w:val="00571348"/>
    <w:rsid w:val="005713EC"/>
    <w:rsid w:val="0057140F"/>
    <w:rsid w:val="0057156A"/>
    <w:rsid w:val="005715A0"/>
    <w:rsid w:val="005716FC"/>
    <w:rsid w:val="0057171D"/>
    <w:rsid w:val="00571728"/>
    <w:rsid w:val="00571930"/>
    <w:rsid w:val="005719B6"/>
    <w:rsid w:val="00571A20"/>
    <w:rsid w:val="00571A95"/>
    <w:rsid w:val="00571B19"/>
    <w:rsid w:val="00571B3D"/>
    <w:rsid w:val="00571C24"/>
    <w:rsid w:val="00571CC7"/>
    <w:rsid w:val="00571D85"/>
    <w:rsid w:val="00571D9C"/>
    <w:rsid w:val="00571E84"/>
    <w:rsid w:val="00571E95"/>
    <w:rsid w:val="00571EE1"/>
    <w:rsid w:val="00571FAB"/>
    <w:rsid w:val="00572005"/>
    <w:rsid w:val="00572022"/>
    <w:rsid w:val="0057202B"/>
    <w:rsid w:val="005720FC"/>
    <w:rsid w:val="0057211C"/>
    <w:rsid w:val="00572182"/>
    <w:rsid w:val="00572215"/>
    <w:rsid w:val="00572217"/>
    <w:rsid w:val="00572278"/>
    <w:rsid w:val="005722C1"/>
    <w:rsid w:val="0057233C"/>
    <w:rsid w:val="00572392"/>
    <w:rsid w:val="005723D9"/>
    <w:rsid w:val="005723F8"/>
    <w:rsid w:val="00572451"/>
    <w:rsid w:val="00572474"/>
    <w:rsid w:val="005724F8"/>
    <w:rsid w:val="005725E7"/>
    <w:rsid w:val="0057260B"/>
    <w:rsid w:val="005728BD"/>
    <w:rsid w:val="005728DF"/>
    <w:rsid w:val="0057292F"/>
    <w:rsid w:val="00572A55"/>
    <w:rsid w:val="00572ADC"/>
    <w:rsid w:val="00572CE4"/>
    <w:rsid w:val="00572CF3"/>
    <w:rsid w:val="00572DBD"/>
    <w:rsid w:val="00572E86"/>
    <w:rsid w:val="00572E9D"/>
    <w:rsid w:val="00572F9C"/>
    <w:rsid w:val="0057302C"/>
    <w:rsid w:val="005730B1"/>
    <w:rsid w:val="00573113"/>
    <w:rsid w:val="00573163"/>
    <w:rsid w:val="005731BD"/>
    <w:rsid w:val="005731C3"/>
    <w:rsid w:val="005731FD"/>
    <w:rsid w:val="00573282"/>
    <w:rsid w:val="00573342"/>
    <w:rsid w:val="00573389"/>
    <w:rsid w:val="0057345F"/>
    <w:rsid w:val="005734D4"/>
    <w:rsid w:val="00573515"/>
    <w:rsid w:val="00573571"/>
    <w:rsid w:val="0057357A"/>
    <w:rsid w:val="00573669"/>
    <w:rsid w:val="00573676"/>
    <w:rsid w:val="005736A4"/>
    <w:rsid w:val="0057370C"/>
    <w:rsid w:val="0057372A"/>
    <w:rsid w:val="00573753"/>
    <w:rsid w:val="0057376B"/>
    <w:rsid w:val="00573787"/>
    <w:rsid w:val="005737A7"/>
    <w:rsid w:val="005737EF"/>
    <w:rsid w:val="0057381D"/>
    <w:rsid w:val="005738EA"/>
    <w:rsid w:val="00573910"/>
    <w:rsid w:val="0057391A"/>
    <w:rsid w:val="00573953"/>
    <w:rsid w:val="0057396E"/>
    <w:rsid w:val="00573991"/>
    <w:rsid w:val="005739EB"/>
    <w:rsid w:val="00573AAB"/>
    <w:rsid w:val="00573B27"/>
    <w:rsid w:val="00573B86"/>
    <w:rsid w:val="00573C37"/>
    <w:rsid w:val="00573CA4"/>
    <w:rsid w:val="00573D46"/>
    <w:rsid w:val="00573D59"/>
    <w:rsid w:val="00573D5D"/>
    <w:rsid w:val="00573E85"/>
    <w:rsid w:val="00573EA3"/>
    <w:rsid w:val="00573F70"/>
    <w:rsid w:val="00573F8C"/>
    <w:rsid w:val="00573FCA"/>
    <w:rsid w:val="00574015"/>
    <w:rsid w:val="00574096"/>
    <w:rsid w:val="005740EB"/>
    <w:rsid w:val="00574111"/>
    <w:rsid w:val="0057411A"/>
    <w:rsid w:val="00574179"/>
    <w:rsid w:val="00574180"/>
    <w:rsid w:val="00574188"/>
    <w:rsid w:val="005741D8"/>
    <w:rsid w:val="0057421C"/>
    <w:rsid w:val="0057427B"/>
    <w:rsid w:val="005742DB"/>
    <w:rsid w:val="00574369"/>
    <w:rsid w:val="0057439E"/>
    <w:rsid w:val="005743E5"/>
    <w:rsid w:val="00574406"/>
    <w:rsid w:val="00574416"/>
    <w:rsid w:val="0057444E"/>
    <w:rsid w:val="005745E2"/>
    <w:rsid w:val="00574632"/>
    <w:rsid w:val="00574641"/>
    <w:rsid w:val="00574642"/>
    <w:rsid w:val="0057468C"/>
    <w:rsid w:val="005746A1"/>
    <w:rsid w:val="0057472B"/>
    <w:rsid w:val="00574877"/>
    <w:rsid w:val="00574881"/>
    <w:rsid w:val="0057490F"/>
    <w:rsid w:val="00574995"/>
    <w:rsid w:val="005749BC"/>
    <w:rsid w:val="00574A2F"/>
    <w:rsid w:val="00574CD8"/>
    <w:rsid w:val="00574CF0"/>
    <w:rsid w:val="00574D34"/>
    <w:rsid w:val="00574D4A"/>
    <w:rsid w:val="00574D82"/>
    <w:rsid w:val="00574E26"/>
    <w:rsid w:val="00574E3C"/>
    <w:rsid w:val="00574E5D"/>
    <w:rsid w:val="00574ED2"/>
    <w:rsid w:val="00574F79"/>
    <w:rsid w:val="00574FDB"/>
    <w:rsid w:val="00574FE2"/>
    <w:rsid w:val="0057512A"/>
    <w:rsid w:val="00575137"/>
    <w:rsid w:val="00575157"/>
    <w:rsid w:val="005752AB"/>
    <w:rsid w:val="00575305"/>
    <w:rsid w:val="0057535C"/>
    <w:rsid w:val="005754A4"/>
    <w:rsid w:val="005754A5"/>
    <w:rsid w:val="005754F4"/>
    <w:rsid w:val="0057551B"/>
    <w:rsid w:val="00575526"/>
    <w:rsid w:val="0057553C"/>
    <w:rsid w:val="00575547"/>
    <w:rsid w:val="00575578"/>
    <w:rsid w:val="00575601"/>
    <w:rsid w:val="005756EB"/>
    <w:rsid w:val="005756FD"/>
    <w:rsid w:val="0057571F"/>
    <w:rsid w:val="00575722"/>
    <w:rsid w:val="00575785"/>
    <w:rsid w:val="0057592E"/>
    <w:rsid w:val="0057595E"/>
    <w:rsid w:val="005759B6"/>
    <w:rsid w:val="005759E9"/>
    <w:rsid w:val="00575A07"/>
    <w:rsid w:val="00575A08"/>
    <w:rsid w:val="00575B0E"/>
    <w:rsid w:val="00575BC3"/>
    <w:rsid w:val="00575BD4"/>
    <w:rsid w:val="00575C24"/>
    <w:rsid w:val="00575C5B"/>
    <w:rsid w:val="00575E0E"/>
    <w:rsid w:val="00575E4B"/>
    <w:rsid w:val="00575E6A"/>
    <w:rsid w:val="00575EAE"/>
    <w:rsid w:val="00575F1F"/>
    <w:rsid w:val="00575FA5"/>
    <w:rsid w:val="00575FB7"/>
    <w:rsid w:val="00576087"/>
    <w:rsid w:val="0057608E"/>
    <w:rsid w:val="00576117"/>
    <w:rsid w:val="00576192"/>
    <w:rsid w:val="005761DB"/>
    <w:rsid w:val="005761FC"/>
    <w:rsid w:val="00576231"/>
    <w:rsid w:val="0057624D"/>
    <w:rsid w:val="00576344"/>
    <w:rsid w:val="00576383"/>
    <w:rsid w:val="0057642A"/>
    <w:rsid w:val="005764B8"/>
    <w:rsid w:val="00576513"/>
    <w:rsid w:val="0057651B"/>
    <w:rsid w:val="00576612"/>
    <w:rsid w:val="00576663"/>
    <w:rsid w:val="005766CE"/>
    <w:rsid w:val="0057680F"/>
    <w:rsid w:val="00576891"/>
    <w:rsid w:val="00576923"/>
    <w:rsid w:val="00576975"/>
    <w:rsid w:val="00576993"/>
    <w:rsid w:val="0057699B"/>
    <w:rsid w:val="005769D0"/>
    <w:rsid w:val="00576A49"/>
    <w:rsid w:val="00576AFE"/>
    <w:rsid w:val="00576B9F"/>
    <w:rsid w:val="00576D3E"/>
    <w:rsid w:val="00576E17"/>
    <w:rsid w:val="00576F19"/>
    <w:rsid w:val="00577140"/>
    <w:rsid w:val="00577147"/>
    <w:rsid w:val="0057714D"/>
    <w:rsid w:val="0057719B"/>
    <w:rsid w:val="005771BA"/>
    <w:rsid w:val="005771BD"/>
    <w:rsid w:val="005771DE"/>
    <w:rsid w:val="005771E4"/>
    <w:rsid w:val="005771F6"/>
    <w:rsid w:val="005772CE"/>
    <w:rsid w:val="00577392"/>
    <w:rsid w:val="005773CF"/>
    <w:rsid w:val="005773E4"/>
    <w:rsid w:val="0057742D"/>
    <w:rsid w:val="0057748C"/>
    <w:rsid w:val="00577498"/>
    <w:rsid w:val="005774CA"/>
    <w:rsid w:val="005774D6"/>
    <w:rsid w:val="005774EF"/>
    <w:rsid w:val="0057757E"/>
    <w:rsid w:val="00577605"/>
    <w:rsid w:val="005777EA"/>
    <w:rsid w:val="00577803"/>
    <w:rsid w:val="0057782D"/>
    <w:rsid w:val="00577835"/>
    <w:rsid w:val="005778CC"/>
    <w:rsid w:val="005778D4"/>
    <w:rsid w:val="00577A00"/>
    <w:rsid w:val="00577A1C"/>
    <w:rsid w:val="00577A22"/>
    <w:rsid w:val="00577A89"/>
    <w:rsid w:val="00577ABA"/>
    <w:rsid w:val="00577AF3"/>
    <w:rsid w:val="00577B32"/>
    <w:rsid w:val="00577B61"/>
    <w:rsid w:val="00577BAB"/>
    <w:rsid w:val="00577C76"/>
    <w:rsid w:val="00577CD5"/>
    <w:rsid w:val="00577DD1"/>
    <w:rsid w:val="00577DE5"/>
    <w:rsid w:val="00577DED"/>
    <w:rsid w:val="00577E9C"/>
    <w:rsid w:val="00577F38"/>
    <w:rsid w:val="00577F5E"/>
    <w:rsid w:val="00577F5F"/>
    <w:rsid w:val="00580049"/>
    <w:rsid w:val="0058016D"/>
    <w:rsid w:val="00580172"/>
    <w:rsid w:val="0058019A"/>
    <w:rsid w:val="005801DD"/>
    <w:rsid w:val="005801F3"/>
    <w:rsid w:val="00580270"/>
    <w:rsid w:val="0058029D"/>
    <w:rsid w:val="0058029E"/>
    <w:rsid w:val="005802BF"/>
    <w:rsid w:val="0058046A"/>
    <w:rsid w:val="005804C6"/>
    <w:rsid w:val="0058054A"/>
    <w:rsid w:val="00580559"/>
    <w:rsid w:val="00580571"/>
    <w:rsid w:val="0058075E"/>
    <w:rsid w:val="005807AB"/>
    <w:rsid w:val="005807B3"/>
    <w:rsid w:val="005807BB"/>
    <w:rsid w:val="00580924"/>
    <w:rsid w:val="0058094A"/>
    <w:rsid w:val="00580A91"/>
    <w:rsid w:val="00580AC5"/>
    <w:rsid w:val="00580B25"/>
    <w:rsid w:val="00580B89"/>
    <w:rsid w:val="00580BC5"/>
    <w:rsid w:val="00580C1C"/>
    <w:rsid w:val="00580CB9"/>
    <w:rsid w:val="00580D1A"/>
    <w:rsid w:val="00580D85"/>
    <w:rsid w:val="00580DF3"/>
    <w:rsid w:val="00580E29"/>
    <w:rsid w:val="00580E44"/>
    <w:rsid w:val="00580E51"/>
    <w:rsid w:val="00580E60"/>
    <w:rsid w:val="00580E79"/>
    <w:rsid w:val="00580F1D"/>
    <w:rsid w:val="00580F95"/>
    <w:rsid w:val="00580FFE"/>
    <w:rsid w:val="00581005"/>
    <w:rsid w:val="0058102A"/>
    <w:rsid w:val="00581050"/>
    <w:rsid w:val="0058112C"/>
    <w:rsid w:val="005811A9"/>
    <w:rsid w:val="00581274"/>
    <w:rsid w:val="005812A1"/>
    <w:rsid w:val="005812C1"/>
    <w:rsid w:val="005812E1"/>
    <w:rsid w:val="00581394"/>
    <w:rsid w:val="00581432"/>
    <w:rsid w:val="005814C4"/>
    <w:rsid w:val="00581511"/>
    <w:rsid w:val="00581665"/>
    <w:rsid w:val="005816BE"/>
    <w:rsid w:val="005817AF"/>
    <w:rsid w:val="005817EA"/>
    <w:rsid w:val="00581839"/>
    <w:rsid w:val="0058188D"/>
    <w:rsid w:val="0058189C"/>
    <w:rsid w:val="00581900"/>
    <w:rsid w:val="00581951"/>
    <w:rsid w:val="00581968"/>
    <w:rsid w:val="00581986"/>
    <w:rsid w:val="00581A75"/>
    <w:rsid w:val="00581CBD"/>
    <w:rsid w:val="00581D73"/>
    <w:rsid w:val="00581E23"/>
    <w:rsid w:val="00581E3F"/>
    <w:rsid w:val="00581E5A"/>
    <w:rsid w:val="00581EFB"/>
    <w:rsid w:val="00582151"/>
    <w:rsid w:val="0058216E"/>
    <w:rsid w:val="00582175"/>
    <w:rsid w:val="005821DA"/>
    <w:rsid w:val="00582200"/>
    <w:rsid w:val="005822BC"/>
    <w:rsid w:val="005823B4"/>
    <w:rsid w:val="00582402"/>
    <w:rsid w:val="0058240D"/>
    <w:rsid w:val="005824D2"/>
    <w:rsid w:val="0058256B"/>
    <w:rsid w:val="00582616"/>
    <w:rsid w:val="0058267A"/>
    <w:rsid w:val="005826D8"/>
    <w:rsid w:val="005827B3"/>
    <w:rsid w:val="00582822"/>
    <w:rsid w:val="00582841"/>
    <w:rsid w:val="005828A4"/>
    <w:rsid w:val="005828EE"/>
    <w:rsid w:val="00582976"/>
    <w:rsid w:val="005829D1"/>
    <w:rsid w:val="00582B24"/>
    <w:rsid w:val="00582B7B"/>
    <w:rsid w:val="00582B8D"/>
    <w:rsid w:val="00582C3A"/>
    <w:rsid w:val="00582DFD"/>
    <w:rsid w:val="00582E27"/>
    <w:rsid w:val="00582FAF"/>
    <w:rsid w:val="00583034"/>
    <w:rsid w:val="0058305C"/>
    <w:rsid w:val="00583090"/>
    <w:rsid w:val="005830A9"/>
    <w:rsid w:val="005831B2"/>
    <w:rsid w:val="005831C0"/>
    <w:rsid w:val="00583223"/>
    <w:rsid w:val="0058329C"/>
    <w:rsid w:val="005832D8"/>
    <w:rsid w:val="0058344C"/>
    <w:rsid w:val="0058346A"/>
    <w:rsid w:val="005835D2"/>
    <w:rsid w:val="005835DE"/>
    <w:rsid w:val="00583630"/>
    <w:rsid w:val="005836E8"/>
    <w:rsid w:val="005836FC"/>
    <w:rsid w:val="0058379C"/>
    <w:rsid w:val="005837EE"/>
    <w:rsid w:val="005837F3"/>
    <w:rsid w:val="00583858"/>
    <w:rsid w:val="0058388E"/>
    <w:rsid w:val="00583942"/>
    <w:rsid w:val="00583A3A"/>
    <w:rsid w:val="00583AF5"/>
    <w:rsid w:val="00583B16"/>
    <w:rsid w:val="00583B98"/>
    <w:rsid w:val="00583BD8"/>
    <w:rsid w:val="00583C93"/>
    <w:rsid w:val="00583CAD"/>
    <w:rsid w:val="00583CB1"/>
    <w:rsid w:val="00583D20"/>
    <w:rsid w:val="00583D36"/>
    <w:rsid w:val="00583E75"/>
    <w:rsid w:val="00583FD7"/>
    <w:rsid w:val="00584004"/>
    <w:rsid w:val="005840B0"/>
    <w:rsid w:val="005840B3"/>
    <w:rsid w:val="00584189"/>
    <w:rsid w:val="005841E6"/>
    <w:rsid w:val="0058420F"/>
    <w:rsid w:val="005842A2"/>
    <w:rsid w:val="0058433D"/>
    <w:rsid w:val="005843F1"/>
    <w:rsid w:val="005843F8"/>
    <w:rsid w:val="00584476"/>
    <w:rsid w:val="0058449A"/>
    <w:rsid w:val="005844B5"/>
    <w:rsid w:val="005844D6"/>
    <w:rsid w:val="00584531"/>
    <w:rsid w:val="00584533"/>
    <w:rsid w:val="0058453A"/>
    <w:rsid w:val="0058459D"/>
    <w:rsid w:val="005845E1"/>
    <w:rsid w:val="005845F3"/>
    <w:rsid w:val="0058461E"/>
    <w:rsid w:val="005846CB"/>
    <w:rsid w:val="005846D3"/>
    <w:rsid w:val="005846DB"/>
    <w:rsid w:val="005846EB"/>
    <w:rsid w:val="0058472D"/>
    <w:rsid w:val="005847EB"/>
    <w:rsid w:val="0058486C"/>
    <w:rsid w:val="00584874"/>
    <w:rsid w:val="005848CC"/>
    <w:rsid w:val="00584AB9"/>
    <w:rsid w:val="00584C4E"/>
    <w:rsid w:val="00584C68"/>
    <w:rsid w:val="00584D35"/>
    <w:rsid w:val="00584E01"/>
    <w:rsid w:val="00584E12"/>
    <w:rsid w:val="00584ED0"/>
    <w:rsid w:val="00585044"/>
    <w:rsid w:val="00585112"/>
    <w:rsid w:val="00585138"/>
    <w:rsid w:val="00585171"/>
    <w:rsid w:val="005851B6"/>
    <w:rsid w:val="005851DD"/>
    <w:rsid w:val="00585269"/>
    <w:rsid w:val="005852C3"/>
    <w:rsid w:val="005852F1"/>
    <w:rsid w:val="00585309"/>
    <w:rsid w:val="00585348"/>
    <w:rsid w:val="0058542A"/>
    <w:rsid w:val="0058548E"/>
    <w:rsid w:val="005854F0"/>
    <w:rsid w:val="005855AA"/>
    <w:rsid w:val="005855C9"/>
    <w:rsid w:val="005855DF"/>
    <w:rsid w:val="00585682"/>
    <w:rsid w:val="005856EB"/>
    <w:rsid w:val="0058572A"/>
    <w:rsid w:val="00585835"/>
    <w:rsid w:val="00585873"/>
    <w:rsid w:val="005858EE"/>
    <w:rsid w:val="0058592E"/>
    <w:rsid w:val="005859CD"/>
    <w:rsid w:val="00585AF1"/>
    <w:rsid w:val="00585B05"/>
    <w:rsid w:val="00585B1D"/>
    <w:rsid w:val="00585B77"/>
    <w:rsid w:val="00585C28"/>
    <w:rsid w:val="00585C70"/>
    <w:rsid w:val="00585D00"/>
    <w:rsid w:val="00585DDD"/>
    <w:rsid w:val="00585F36"/>
    <w:rsid w:val="00585F41"/>
    <w:rsid w:val="00585FD4"/>
    <w:rsid w:val="0058600A"/>
    <w:rsid w:val="005860BA"/>
    <w:rsid w:val="005860C5"/>
    <w:rsid w:val="00586227"/>
    <w:rsid w:val="0058623B"/>
    <w:rsid w:val="00586336"/>
    <w:rsid w:val="00586378"/>
    <w:rsid w:val="00586398"/>
    <w:rsid w:val="005863F6"/>
    <w:rsid w:val="005863FF"/>
    <w:rsid w:val="00586414"/>
    <w:rsid w:val="005864BD"/>
    <w:rsid w:val="0058656B"/>
    <w:rsid w:val="005865A7"/>
    <w:rsid w:val="005865C1"/>
    <w:rsid w:val="005865ED"/>
    <w:rsid w:val="00586686"/>
    <w:rsid w:val="005866A4"/>
    <w:rsid w:val="005866FB"/>
    <w:rsid w:val="0058670A"/>
    <w:rsid w:val="00586725"/>
    <w:rsid w:val="0058673E"/>
    <w:rsid w:val="00586748"/>
    <w:rsid w:val="005867C9"/>
    <w:rsid w:val="005867EA"/>
    <w:rsid w:val="0058688C"/>
    <w:rsid w:val="00586928"/>
    <w:rsid w:val="00586945"/>
    <w:rsid w:val="005869DA"/>
    <w:rsid w:val="00586A07"/>
    <w:rsid w:val="00586A18"/>
    <w:rsid w:val="00586A24"/>
    <w:rsid w:val="00586A9C"/>
    <w:rsid w:val="00586AE3"/>
    <w:rsid w:val="00586B81"/>
    <w:rsid w:val="00586BF2"/>
    <w:rsid w:val="00586CAD"/>
    <w:rsid w:val="00586D0F"/>
    <w:rsid w:val="00586D35"/>
    <w:rsid w:val="00586E20"/>
    <w:rsid w:val="00586E93"/>
    <w:rsid w:val="00586F0F"/>
    <w:rsid w:val="00586F47"/>
    <w:rsid w:val="0058704C"/>
    <w:rsid w:val="00587147"/>
    <w:rsid w:val="005871D8"/>
    <w:rsid w:val="005871E7"/>
    <w:rsid w:val="005871FB"/>
    <w:rsid w:val="0058725C"/>
    <w:rsid w:val="0058726A"/>
    <w:rsid w:val="005872C8"/>
    <w:rsid w:val="005872D5"/>
    <w:rsid w:val="005872E9"/>
    <w:rsid w:val="005872F3"/>
    <w:rsid w:val="00587380"/>
    <w:rsid w:val="0058743C"/>
    <w:rsid w:val="0058749D"/>
    <w:rsid w:val="0058751B"/>
    <w:rsid w:val="005875BD"/>
    <w:rsid w:val="005875D6"/>
    <w:rsid w:val="0058763C"/>
    <w:rsid w:val="00587661"/>
    <w:rsid w:val="00587761"/>
    <w:rsid w:val="005877D8"/>
    <w:rsid w:val="0058780C"/>
    <w:rsid w:val="00587826"/>
    <w:rsid w:val="0058784A"/>
    <w:rsid w:val="00587888"/>
    <w:rsid w:val="005878C0"/>
    <w:rsid w:val="00587A0B"/>
    <w:rsid w:val="00587A52"/>
    <w:rsid w:val="00587A53"/>
    <w:rsid w:val="00587A67"/>
    <w:rsid w:val="00587AA2"/>
    <w:rsid w:val="00587AC1"/>
    <w:rsid w:val="00587AE1"/>
    <w:rsid w:val="00587C14"/>
    <w:rsid w:val="00587E0F"/>
    <w:rsid w:val="00587E3D"/>
    <w:rsid w:val="00587EBF"/>
    <w:rsid w:val="00587F6F"/>
    <w:rsid w:val="00587FFD"/>
    <w:rsid w:val="0059001B"/>
    <w:rsid w:val="00590137"/>
    <w:rsid w:val="005902D5"/>
    <w:rsid w:val="005903EE"/>
    <w:rsid w:val="00590407"/>
    <w:rsid w:val="00590419"/>
    <w:rsid w:val="005904C4"/>
    <w:rsid w:val="005904D3"/>
    <w:rsid w:val="00590565"/>
    <w:rsid w:val="0059061C"/>
    <w:rsid w:val="0059063E"/>
    <w:rsid w:val="0059065A"/>
    <w:rsid w:val="005906F3"/>
    <w:rsid w:val="00590786"/>
    <w:rsid w:val="00590806"/>
    <w:rsid w:val="00590828"/>
    <w:rsid w:val="00590848"/>
    <w:rsid w:val="00590855"/>
    <w:rsid w:val="005908E4"/>
    <w:rsid w:val="005908F7"/>
    <w:rsid w:val="00590929"/>
    <w:rsid w:val="00590965"/>
    <w:rsid w:val="005909B0"/>
    <w:rsid w:val="00590AAB"/>
    <w:rsid w:val="00590AFD"/>
    <w:rsid w:val="00590BAC"/>
    <w:rsid w:val="00590C39"/>
    <w:rsid w:val="00590C9A"/>
    <w:rsid w:val="00590CAA"/>
    <w:rsid w:val="00590D1C"/>
    <w:rsid w:val="00590D4D"/>
    <w:rsid w:val="00590D90"/>
    <w:rsid w:val="00590D93"/>
    <w:rsid w:val="00590E05"/>
    <w:rsid w:val="00590E13"/>
    <w:rsid w:val="00590E4D"/>
    <w:rsid w:val="00590E81"/>
    <w:rsid w:val="00590EB9"/>
    <w:rsid w:val="00590F31"/>
    <w:rsid w:val="00591025"/>
    <w:rsid w:val="00591042"/>
    <w:rsid w:val="00591059"/>
    <w:rsid w:val="0059109E"/>
    <w:rsid w:val="005910E3"/>
    <w:rsid w:val="005911FE"/>
    <w:rsid w:val="00591219"/>
    <w:rsid w:val="0059137D"/>
    <w:rsid w:val="00591384"/>
    <w:rsid w:val="00591395"/>
    <w:rsid w:val="005913AA"/>
    <w:rsid w:val="005914E9"/>
    <w:rsid w:val="00591502"/>
    <w:rsid w:val="00591550"/>
    <w:rsid w:val="005915C9"/>
    <w:rsid w:val="00591661"/>
    <w:rsid w:val="00591663"/>
    <w:rsid w:val="0059166C"/>
    <w:rsid w:val="0059168C"/>
    <w:rsid w:val="005916BE"/>
    <w:rsid w:val="005917B8"/>
    <w:rsid w:val="00591815"/>
    <w:rsid w:val="0059182E"/>
    <w:rsid w:val="005918A2"/>
    <w:rsid w:val="00591907"/>
    <w:rsid w:val="00591972"/>
    <w:rsid w:val="00591997"/>
    <w:rsid w:val="0059199F"/>
    <w:rsid w:val="00591AFF"/>
    <w:rsid w:val="00591B5D"/>
    <w:rsid w:val="00591B8B"/>
    <w:rsid w:val="00591C16"/>
    <w:rsid w:val="00591C3C"/>
    <w:rsid w:val="00591D33"/>
    <w:rsid w:val="00591D36"/>
    <w:rsid w:val="00591D3F"/>
    <w:rsid w:val="00591D58"/>
    <w:rsid w:val="00591DA3"/>
    <w:rsid w:val="00591F7E"/>
    <w:rsid w:val="00591FDA"/>
    <w:rsid w:val="00592001"/>
    <w:rsid w:val="00592035"/>
    <w:rsid w:val="00592186"/>
    <w:rsid w:val="005921D5"/>
    <w:rsid w:val="005922C4"/>
    <w:rsid w:val="00592315"/>
    <w:rsid w:val="00592347"/>
    <w:rsid w:val="005923AE"/>
    <w:rsid w:val="0059242B"/>
    <w:rsid w:val="0059245F"/>
    <w:rsid w:val="00592464"/>
    <w:rsid w:val="00592504"/>
    <w:rsid w:val="005925EF"/>
    <w:rsid w:val="0059266D"/>
    <w:rsid w:val="0059267C"/>
    <w:rsid w:val="005926C2"/>
    <w:rsid w:val="005926E0"/>
    <w:rsid w:val="0059274D"/>
    <w:rsid w:val="00592799"/>
    <w:rsid w:val="00592807"/>
    <w:rsid w:val="00592821"/>
    <w:rsid w:val="0059284F"/>
    <w:rsid w:val="00592874"/>
    <w:rsid w:val="005929D6"/>
    <w:rsid w:val="00592A04"/>
    <w:rsid w:val="00592A94"/>
    <w:rsid w:val="00592B3D"/>
    <w:rsid w:val="00592B41"/>
    <w:rsid w:val="00592C16"/>
    <w:rsid w:val="00592DF0"/>
    <w:rsid w:val="00592DFB"/>
    <w:rsid w:val="00592E26"/>
    <w:rsid w:val="00592E39"/>
    <w:rsid w:val="00592E57"/>
    <w:rsid w:val="00592F6C"/>
    <w:rsid w:val="00592FA2"/>
    <w:rsid w:val="0059300D"/>
    <w:rsid w:val="0059306A"/>
    <w:rsid w:val="005930FE"/>
    <w:rsid w:val="005932AD"/>
    <w:rsid w:val="0059332C"/>
    <w:rsid w:val="0059339A"/>
    <w:rsid w:val="00593420"/>
    <w:rsid w:val="0059346B"/>
    <w:rsid w:val="0059350E"/>
    <w:rsid w:val="0059363F"/>
    <w:rsid w:val="005936A0"/>
    <w:rsid w:val="00593739"/>
    <w:rsid w:val="0059374E"/>
    <w:rsid w:val="00593767"/>
    <w:rsid w:val="00593851"/>
    <w:rsid w:val="00593874"/>
    <w:rsid w:val="0059387B"/>
    <w:rsid w:val="005938E4"/>
    <w:rsid w:val="005939AC"/>
    <w:rsid w:val="005939E6"/>
    <w:rsid w:val="00593A2F"/>
    <w:rsid w:val="00593A5E"/>
    <w:rsid w:val="00593B04"/>
    <w:rsid w:val="00593B0C"/>
    <w:rsid w:val="00593B2D"/>
    <w:rsid w:val="00593B53"/>
    <w:rsid w:val="00593C7A"/>
    <w:rsid w:val="00593D07"/>
    <w:rsid w:val="00593D8B"/>
    <w:rsid w:val="00593E37"/>
    <w:rsid w:val="00593E42"/>
    <w:rsid w:val="00593ED5"/>
    <w:rsid w:val="00593EDB"/>
    <w:rsid w:val="00593F2A"/>
    <w:rsid w:val="00593F99"/>
    <w:rsid w:val="00593FA8"/>
    <w:rsid w:val="00594045"/>
    <w:rsid w:val="005940AB"/>
    <w:rsid w:val="005940F2"/>
    <w:rsid w:val="00594178"/>
    <w:rsid w:val="005941A8"/>
    <w:rsid w:val="0059431C"/>
    <w:rsid w:val="00594356"/>
    <w:rsid w:val="005943A8"/>
    <w:rsid w:val="005943E1"/>
    <w:rsid w:val="005943FF"/>
    <w:rsid w:val="00594409"/>
    <w:rsid w:val="0059446A"/>
    <w:rsid w:val="00594487"/>
    <w:rsid w:val="0059448E"/>
    <w:rsid w:val="005944F5"/>
    <w:rsid w:val="00594515"/>
    <w:rsid w:val="00594519"/>
    <w:rsid w:val="00594585"/>
    <w:rsid w:val="00594599"/>
    <w:rsid w:val="0059470A"/>
    <w:rsid w:val="0059475F"/>
    <w:rsid w:val="00594776"/>
    <w:rsid w:val="005947D9"/>
    <w:rsid w:val="005948D8"/>
    <w:rsid w:val="00594A28"/>
    <w:rsid w:val="00594A70"/>
    <w:rsid w:val="00594B07"/>
    <w:rsid w:val="00594B37"/>
    <w:rsid w:val="00594BE6"/>
    <w:rsid w:val="00594C6E"/>
    <w:rsid w:val="00594CEA"/>
    <w:rsid w:val="00594DBE"/>
    <w:rsid w:val="00594E26"/>
    <w:rsid w:val="00594E47"/>
    <w:rsid w:val="00594E83"/>
    <w:rsid w:val="00594F7B"/>
    <w:rsid w:val="00594FCE"/>
    <w:rsid w:val="00594FE5"/>
    <w:rsid w:val="00595041"/>
    <w:rsid w:val="0059507D"/>
    <w:rsid w:val="005951DA"/>
    <w:rsid w:val="0059522E"/>
    <w:rsid w:val="005952C2"/>
    <w:rsid w:val="005954F6"/>
    <w:rsid w:val="005954FC"/>
    <w:rsid w:val="00595501"/>
    <w:rsid w:val="0059554F"/>
    <w:rsid w:val="0059557C"/>
    <w:rsid w:val="0059558F"/>
    <w:rsid w:val="005955FC"/>
    <w:rsid w:val="00595661"/>
    <w:rsid w:val="00595683"/>
    <w:rsid w:val="00595694"/>
    <w:rsid w:val="00595836"/>
    <w:rsid w:val="00595847"/>
    <w:rsid w:val="00595870"/>
    <w:rsid w:val="00595918"/>
    <w:rsid w:val="005959A8"/>
    <w:rsid w:val="005959EC"/>
    <w:rsid w:val="005959F1"/>
    <w:rsid w:val="00595A26"/>
    <w:rsid w:val="00595A5D"/>
    <w:rsid w:val="00595BC1"/>
    <w:rsid w:val="00595C5A"/>
    <w:rsid w:val="00595C96"/>
    <w:rsid w:val="00595CB5"/>
    <w:rsid w:val="00595D1B"/>
    <w:rsid w:val="00595D2B"/>
    <w:rsid w:val="00595DFC"/>
    <w:rsid w:val="00595EFE"/>
    <w:rsid w:val="00596050"/>
    <w:rsid w:val="005960D2"/>
    <w:rsid w:val="005960D5"/>
    <w:rsid w:val="005961A5"/>
    <w:rsid w:val="00596213"/>
    <w:rsid w:val="00596296"/>
    <w:rsid w:val="005962B9"/>
    <w:rsid w:val="005962C8"/>
    <w:rsid w:val="005962DD"/>
    <w:rsid w:val="0059639E"/>
    <w:rsid w:val="005963EB"/>
    <w:rsid w:val="005964B9"/>
    <w:rsid w:val="005964DA"/>
    <w:rsid w:val="005964DF"/>
    <w:rsid w:val="005964FA"/>
    <w:rsid w:val="0059651A"/>
    <w:rsid w:val="00596604"/>
    <w:rsid w:val="0059675A"/>
    <w:rsid w:val="005967A7"/>
    <w:rsid w:val="00596884"/>
    <w:rsid w:val="005968C6"/>
    <w:rsid w:val="005968D0"/>
    <w:rsid w:val="0059693B"/>
    <w:rsid w:val="00596948"/>
    <w:rsid w:val="00596955"/>
    <w:rsid w:val="00596995"/>
    <w:rsid w:val="005969AB"/>
    <w:rsid w:val="005969BA"/>
    <w:rsid w:val="00596A23"/>
    <w:rsid w:val="00596A51"/>
    <w:rsid w:val="00596A8C"/>
    <w:rsid w:val="00596AED"/>
    <w:rsid w:val="00596B48"/>
    <w:rsid w:val="00596BD4"/>
    <w:rsid w:val="00596CB3"/>
    <w:rsid w:val="00596CDB"/>
    <w:rsid w:val="00596D9C"/>
    <w:rsid w:val="00596E83"/>
    <w:rsid w:val="00596F3A"/>
    <w:rsid w:val="00596FBE"/>
    <w:rsid w:val="00597032"/>
    <w:rsid w:val="00597067"/>
    <w:rsid w:val="005970A8"/>
    <w:rsid w:val="005970B7"/>
    <w:rsid w:val="005970E8"/>
    <w:rsid w:val="00597135"/>
    <w:rsid w:val="00597152"/>
    <w:rsid w:val="005971E5"/>
    <w:rsid w:val="00597290"/>
    <w:rsid w:val="005972DD"/>
    <w:rsid w:val="00597360"/>
    <w:rsid w:val="00597392"/>
    <w:rsid w:val="0059742B"/>
    <w:rsid w:val="0059743E"/>
    <w:rsid w:val="00597502"/>
    <w:rsid w:val="0059750E"/>
    <w:rsid w:val="005975A1"/>
    <w:rsid w:val="00597653"/>
    <w:rsid w:val="00597674"/>
    <w:rsid w:val="005976EE"/>
    <w:rsid w:val="00597884"/>
    <w:rsid w:val="005978CD"/>
    <w:rsid w:val="00597958"/>
    <w:rsid w:val="005979E0"/>
    <w:rsid w:val="005979E8"/>
    <w:rsid w:val="00597A2F"/>
    <w:rsid w:val="00597A84"/>
    <w:rsid w:val="00597AF3"/>
    <w:rsid w:val="00597B00"/>
    <w:rsid w:val="00597B4E"/>
    <w:rsid w:val="00597B58"/>
    <w:rsid w:val="00597C8B"/>
    <w:rsid w:val="00597CF1"/>
    <w:rsid w:val="00597E30"/>
    <w:rsid w:val="00597E4A"/>
    <w:rsid w:val="00597E7B"/>
    <w:rsid w:val="00597EAD"/>
    <w:rsid w:val="00597F92"/>
    <w:rsid w:val="00597FCB"/>
    <w:rsid w:val="00597FDE"/>
    <w:rsid w:val="005A003C"/>
    <w:rsid w:val="005A0057"/>
    <w:rsid w:val="005A00BD"/>
    <w:rsid w:val="005A00E6"/>
    <w:rsid w:val="005A012F"/>
    <w:rsid w:val="005A016B"/>
    <w:rsid w:val="005A018C"/>
    <w:rsid w:val="005A032E"/>
    <w:rsid w:val="005A0387"/>
    <w:rsid w:val="005A039D"/>
    <w:rsid w:val="005A044B"/>
    <w:rsid w:val="005A0489"/>
    <w:rsid w:val="005A0499"/>
    <w:rsid w:val="005A052B"/>
    <w:rsid w:val="005A067E"/>
    <w:rsid w:val="005A0719"/>
    <w:rsid w:val="005A0721"/>
    <w:rsid w:val="005A0732"/>
    <w:rsid w:val="005A0775"/>
    <w:rsid w:val="005A07E6"/>
    <w:rsid w:val="005A094B"/>
    <w:rsid w:val="005A09B1"/>
    <w:rsid w:val="005A0B01"/>
    <w:rsid w:val="005A0B85"/>
    <w:rsid w:val="005A0BE0"/>
    <w:rsid w:val="005A0BE4"/>
    <w:rsid w:val="005A0CFC"/>
    <w:rsid w:val="005A0D06"/>
    <w:rsid w:val="005A0D3B"/>
    <w:rsid w:val="005A0DAA"/>
    <w:rsid w:val="005A0EE0"/>
    <w:rsid w:val="005A0F02"/>
    <w:rsid w:val="005A0F86"/>
    <w:rsid w:val="005A0FC6"/>
    <w:rsid w:val="005A1074"/>
    <w:rsid w:val="005A10A9"/>
    <w:rsid w:val="005A10C4"/>
    <w:rsid w:val="005A1144"/>
    <w:rsid w:val="005A1195"/>
    <w:rsid w:val="005A11D4"/>
    <w:rsid w:val="005A12E8"/>
    <w:rsid w:val="005A13F8"/>
    <w:rsid w:val="005A1490"/>
    <w:rsid w:val="005A1572"/>
    <w:rsid w:val="005A1574"/>
    <w:rsid w:val="005A15DB"/>
    <w:rsid w:val="005A15E0"/>
    <w:rsid w:val="005A1774"/>
    <w:rsid w:val="005A179E"/>
    <w:rsid w:val="005A17BA"/>
    <w:rsid w:val="005A1802"/>
    <w:rsid w:val="005A1831"/>
    <w:rsid w:val="005A195D"/>
    <w:rsid w:val="005A198E"/>
    <w:rsid w:val="005A19B8"/>
    <w:rsid w:val="005A19DF"/>
    <w:rsid w:val="005A1A39"/>
    <w:rsid w:val="005A1AC9"/>
    <w:rsid w:val="005A1B84"/>
    <w:rsid w:val="005A1C8C"/>
    <w:rsid w:val="005A1D22"/>
    <w:rsid w:val="005A1D6A"/>
    <w:rsid w:val="005A1D94"/>
    <w:rsid w:val="005A1DE5"/>
    <w:rsid w:val="005A1DEB"/>
    <w:rsid w:val="005A1ED4"/>
    <w:rsid w:val="005A1F15"/>
    <w:rsid w:val="005A1F2A"/>
    <w:rsid w:val="005A1F40"/>
    <w:rsid w:val="005A2004"/>
    <w:rsid w:val="005A2072"/>
    <w:rsid w:val="005A219C"/>
    <w:rsid w:val="005A219F"/>
    <w:rsid w:val="005A2244"/>
    <w:rsid w:val="005A2263"/>
    <w:rsid w:val="005A226E"/>
    <w:rsid w:val="005A2339"/>
    <w:rsid w:val="005A2351"/>
    <w:rsid w:val="005A23A1"/>
    <w:rsid w:val="005A23E0"/>
    <w:rsid w:val="005A241B"/>
    <w:rsid w:val="005A244F"/>
    <w:rsid w:val="005A245D"/>
    <w:rsid w:val="005A247B"/>
    <w:rsid w:val="005A24E3"/>
    <w:rsid w:val="005A2517"/>
    <w:rsid w:val="005A254D"/>
    <w:rsid w:val="005A25E6"/>
    <w:rsid w:val="005A2660"/>
    <w:rsid w:val="005A26A5"/>
    <w:rsid w:val="005A26CF"/>
    <w:rsid w:val="005A283B"/>
    <w:rsid w:val="005A2884"/>
    <w:rsid w:val="005A2A6E"/>
    <w:rsid w:val="005A2ABE"/>
    <w:rsid w:val="005A2B53"/>
    <w:rsid w:val="005A2C7B"/>
    <w:rsid w:val="005A2D29"/>
    <w:rsid w:val="005A2D8A"/>
    <w:rsid w:val="005A2DC2"/>
    <w:rsid w:val="005A2EA8"/>
    <w:rsid w:val="005A2ECE"/>
    <w:rsid w:val="005A2F26"/>
    <w:rsid w:val="005A2FD2"/>
    <w:rsid w:val="005A2FD3"/>
    <w:rsid w:val="005A30CB"/>
    <w:rsid w:val="005A3147"/>
    <w:rsid w:val="005A3175"/>
    <w:rsid w:val="005A3283"/>
    <w:rsid w:val="005A328C"/>
    <w:rsid w:val="005A32FE"/>
    <w:rsid w:val="005A334C"/>
    <w:rsid w:val="005A338A"/>
    <w:rsid w:val="005A33B9"/>
    <w:rsid w:val="005A3424"/>
    <w:rsid w:val="005A3488"/>
    <w:rsid w:val="005A34A2"/>
    <w:rsid w:val="005A34DA"/>
    <w:rsid w:val="005A35B2"/>
    <w:rsid w:val="005A35C6"/>
    <w:rsid w:val="005A363F"/>
    <w:rsid w:val="005A36E3"/>
    <w:rsid w:val="005A36E4"/>
    <w:rsid w:val="005A3730"/>
    <w:rsid w:val="005A3784"/>
    <w:rsid w:val="005A378A"/>
    <w:rsid w:val="005A37A2"/>
    <w:rsid w:val="005A386E"/>
    <w:rsid w:val="005A3880"/>
    <w:rsid w:val="005A38B1"/>
    <w:rsid w:val="005A38C7"/>
    <w:rsid w:val="005A392D"/>
    <w:rsid w:val="005A3952"/>
    <w:rsid w:val="005A3957"/>
    <w:rsid w:val="005A396D"/>
    <w:rsid w:val="005A39FD"/>
    <w:rsid w:val="005A3B1E"/>
    <w:rsid w:val="005A3B3A"/>
    <w:rsid w:val="005A3C39"/>
    <w:rsid w:val="005A3CD3"/>
    <w:rsid w:val="005A3D19"/>
    <w:rsid w:val="005A3D3C"/>
    <w:rsid w:val="005A3D47"/>
    <w:rsid w:val="005A3DB0"/>
    <w:rsid w:val="005A3F3E"/>
    <w:rsid w:val="005A4012"/>
    <w:rsid w:val="005A4067"/>
    <w:rsid w:val="005A40AE"/>
    <w:rsid w:val="005A40CE"/>
    <w:rsid w:val="005A40D7"/>
    <w:rsid w:val="005A4161"/>
    <w:rsid w:val="005A41DA"/>
    <w:rsid w:val="005A422C"/>
    <w:rsid w:val="005A42B3"/>
    <w:rsid w:val="005A430D"/>
    <w:rsid w:val="005A434B"/>
    <w:rsid w:val="005A434F"/>
    <w:rsid w:val="005A4351"/>
    <w:rsid w:val="005A4360"/>
    <w:rsid w:val="005A449D"/>
    <w:rsid w:val="005A44A2"/>
    <w:rsid w:val="005A4525"/>
    <w:rsid w:val="005A468B"/>
    <w:rsid w:val="005A46F0"/>
    <w:rsid w:val="005A46F9"/>
    <w:rsid w:val="005A4701"/>
    <w:rsid w:val="005A4761"/>
    <w:rsid w:val="005A4794"/>
    <w:rsid w:val="005A47AA"/>
    <w:rsid w:val="005A47BC"/>
    <w:rsid w:val="005A4803"/>
    <w:rsid w:val="005A4892"/>
    <w:rsid w:val="005A48CB"/>
    <w:rsid w:val="005A48E5"/>
    <w:rsid w:val="005A49C5"/>
    <w:rsid w:val="005A4A6F"/>
    <w:rsid w:val="005A4A8B"/>
    <w:rsid w:val="005A4B3D"/>
    <w:rsid w:val="005A4B68"/>
    <w:rsid w:val="005A4C3A"/>
    <w:rsid w:val="005A4E90"/>
    <w:rsid w:val="005A4E9A"/>
    <w:rsid w:val="005A4EBB"/>
    <w:rsid w:val="005A4F27"/>
    <w:rsid w:val="005A503B"/>
    <w:rsid w:val="005A509B"/>
    <w:rsid w:val="005A50FE"/>
    <w:rsid w:val="005A511F"/>
    <w:rsid w:val="005A5177"/>
    <w:rsid w:val="005A51EB"/>
    <w:rsid w:val="005A5328"/>
    <w:rsid w:val="005A53AA"/>
    <w:rsid w:val="005A54F5"/>
    <w:rsid w:val="005A551E"/>
    <w:rsid w:val="005A557C"/>
    <w:rsid w:val="005A5595"/>
    <w:rsid w:val="005A55F3"/>
    <w:rsid w:val="005A5643"/>
    <w:rsid w:val="005A566F"/>
    <w:rsid w:val="005A57F7"/>
    <w:rsid w:val="005A5938"/>
    <w:rsid w:val="005A59C5"/>
    <w:rsid w:val="005A5ACA"/>
    <w:rsid w:val="005A5B4E"/>
    <w:rsid w:val="005A5BBC"/>
    <w:rsid w:val="005A5C5E"/>
    <w:rsid w:val="005A5CA9"/>
    <w:rsid w:val="005A5CD1"/>
    <w:rsid w:val="005A5CF4"/>
    <w:rsid w:val="005A5D5E"/>
    <w:rsid w:val="005A5D91"/>
    <w:rsid w:val="005A5DB6"/>
    <w:rsid w:val="005A5EA8"/>
    <w:rsid w:val="005A5F12"/>
    <w:rsid w:val="005A5F1E"/>
    <w:rsid w:val="005A5F8C"/>
    <w:rsid w:val="005A5FB0"/>
    <w:rsid w:val="005A6037"/>
    <w:rsid w:val="005A60DA"/>
    <w:rsid w:val="005A6120"/>
    <w:rsid w:val="005A6190"/>
    <w:rsid w:val="005A61F4"/>
    <w:rsid w:val="005A6215"/>
    <w:rsid w:val="005A622A"/>
    <w:rsid w:val="005A6273"/>
    <w:rsid w:val="005A62EC"/>
    <w:rsid w:val="005A62F2"/>
    <w:rsid w:val="005A6368"/>
    <w:rsid w:val="005A6395"/>
    <w:rsid w:val="005A64A4"/>
    <w:rsid w:val="005A64E4"/>
    <w:rsid w:val="005A6555"/>
    <w:rsid w:val="005A657B"/>
    <w:rsid w:val="005A65B0"/>
    <w:rsid w:val="005A65B9"/>
    <w:rsid w:val="005A65FF"/>
    <w:rsid w:val="005A671B"/>
    <w:rsid w:val="005A672F"/>
    <w:rsid w:val="005A67C2"/>
    <w:rsid w:val="005A67E3"/>
    <w:rsid w:val="005A67E7"/>
    <w:rsid w:val="005A6838"/>
    <w:rsid w:val="005A6869"/>
    <w:rsid w:val="005A699C"/>
    <w:rsid w:val="005A6AAE"/>
    <w:rsid w:val="005A6ABB"/>
    <w:rsid w:val="005A6B3F"/>
    <w:rsid w:val="005A6C42"/>
    <w:rsid w:val="005A6C51"/>
    <w:rsid w:val="005A6CAE"/>
    <w:rsid w:val="005A6CF7"/>
    <w:rsid w:val="005A6D45"/>
    <w:rsid w:val="005A6E00"/>
    <w:rsid w:val="005A6EBA"/>
    <w:rsid w:val="005A6EBC"/>
    <w:rsid w:val="005A6EDC"/>
    <w:rsid w:val="005A6EF7"/>
    <w:rsid w:val="005A6FB3"/>
    <w:rsid w:val="005A7180"/>
    <w:rsid w:val="005A718E"/>
    <w:rsid w:val="005A71A9"/>
    <w:rsid w:val="005A71D9"/>
    <w:rsid w:val="005A7281"/>
    <w:rsid w:val="005A72CC"/>
    <w:rsid w:val="005A72FE"/>
    <w:rsid w:val="005A7311"/>
    <w:rsid w:val="005A73BC"/>
    <w:rsid w:val="005A7408"/>
    <w:rsid w:val="005A7497"/>
    <w:rsid w:val="005A7505"/>
    <w:rsid w:val="005A7671"/>
    <w:rsid w:val="005A7679"/>
    <w:rsid w:val="005A76C8"/>
    <w:rsid w:val="005A7717"/>
    <w:rsid w:val="005A7798"/>
    <w:rsid w:val="005A77B6"/>
    <w:rsid w:val="005A782D"/>
    <w:rsid w:val="005A785C"/>
    <w:rsid w:val="005A78A7"/>
    <w:rsid w:val="005A78BD"/>
    <w:rsid w:val="005A791F"/>
    <w:rsid w:val="005A793B"/>
    <w:rsid w:val="005A79FC"/>
    <w:rsid w:val="005A7A72"/>
    <w:rsid w:val="005A7B91"/>
    <w:rsid w:val="005A7BEB"/>
    <w:rsid w:val="005A7BF1"/>
    <w:rsid w:val="005A7C37"/>
    <w:rsid w:val="005A7C72"/>
    <w:rsid w:val="005A7D37"/>
    <w:rsid w:val="005A7D79"/>
    <w:rsid w:val="005A7D87"/>
    <w:rsid w:val="005A7DDD"/>
    <w:rsid w:val="005A7E3A"/>
    <w:rsid w:val="005A7E54"/>
    <w:rsid w:val="005A7E96"/>
    <w:rsid w:val="005A7F23"/>
    <w:rsid w:val="005A7FBB"/>
    <w:rsid w:val="005A7FBC"/>
    <w:rsid w:val="005A7FD7"/>
    <w:rsid w:val="005B0033"/>
    <w:rsid w:val="005B003B"/>
    <w:rsid w:val="005B00C1"/>
    <w:rsid w:val="005B0192"/>
    <w:rsid w:val="005B01A4"/>
    <w:rsid w:val="005B01B7"/>
    <w:rsid w:val="005B01D4"/>
    <w:rsid w:val="005B031F"/>
    <w:rsid w:val="005B038E"/>
    <w:rsid w:val="005B03BB"/>
    <w:rsid w:val="005B043D"/>
    <w:rsid w:val="005B0441"/>
    <w:rsid w:val="005B0494"/>
    <w:rsid w:val="005B059B"/>
    <w:rsid w:val="005B0653"/>
    <w:rsid w:val="005B0706"/>
    <w:rsid w:val="005B0763"/>
    <w:rsid w:val="005B079C"/>
    <w:rsid w:val="005B07B9"/>
    <w:rsid w:val="005B0815"/>
    <w:rsid w:val="005B086C"/>
    <w:rsid w:val="005B0957"/>
    <w:rsid w:val="005B09BD"/>
    <w:rsid w:val="005B0A1D"/>
    <w:rsid w:val="005B0A2F"/>
    <w:rsid w:val="005B0A62"/>
    <w:rsid w:val="005B0AF3"/>
    <w:rsid w:val="005B0AF4"/>
    <w:rsid w:val="005B0B35"/>
    <w:rsid w:val="005B0BEC"/>
    <w:rsid w:val="005B0D80"/>
    <w:rsid w:val="005B0DAC"/>
    <w:rsid w:val="005B0DF3"/>
    <w:rsid w:val="005B0E21"/>
    <w:rsid w:val="005B0E43"/>
    <w:rsid w:val="005B0E90"/>
    <w:rsid w:val="005B0F00"/>
    <w:rsid w:val="005B0FE9"/>
    <w:rsid w:val="005B100A"/>
    <w:rsid w:val="005B101C"/>
    <w:rsid w:val="005B1032"/>
    <w:rsid w:val="005B10D5"/>
    <w:rsid w:val="005B10F9"/>
    <w:rsid w:val="005B112B"/>
    <w:rsid w:val="005B113F"/>
    <w:rsid w:val="005B11A7"/>
    <w:rsid w:val="005B11AD"/>
    <w:rsid w:val="005B1216"/>
    <w:rsid w:val="005B1242"/>
    <w:rsid w:val="005B1294"/>
    <w:rsid w:val="005B1358"/>
    <w:rsid w:val="005B13C2"/>
    <w:rsid w:val="005B13C9"/>
    <w:rsid w:val="005B13CE"/>
    <w:rsid w:val="005B147A"/>
    <w:rsid w:val="005B1510"/>
    <w:rsid w:val="005B15DC"/>
    <w:rsid w:val="005B162F"/>
    <w:rsid w:val="005B1679"/>
    <w:rsid w:val="005B16B5"/>
    <w:rsid w:val="005B1735"/>
    <w:rsid w:val="005B1765"/>
    <w:rsid w:val="005B17A2"/>
    <w:rsid w:val="005B1817"/>
    <w:rsid w:val="005B18C0"/>
    <w:rsid w:val="005B18FA"/>
    <w:rsid w:val="005B1942"/>
    <w:rsid w:val="005B198E"/>
    <w:rsid w:val="005B1A16"/>
    <w:rsid w:val="005B1AA5"/>
    <w:rsid w:val="005B1BEA"/>
    <w:rsid w:val="005B1C02"/>
    <w:rsid w:val="005B1C05"/>
    <w:rsid w:val="005B1C8B"/>
    <w:rsid w:val="005B1C97"/>
    <w:rsid w:val="005B1C99"/>
    <w:rsid w:val="005B1CD1"/>
    <w:rsid w:val="005B1CEE"/>
    <w:rsid w:val="005B1D56"/>
    <w:rsid w:val="005B1D6B"/>
    <w:rsid w:val="005B1D90"/>
    <w:rsid w:val="005B1ED6"/>
    <w:rsid w:val="005B1F0F"/>
    <w:rsid w:val="005B1F41"/>
    <w:rsid w:val="005B20B5"/>
    <w:rsid w:val="005B20E3"/>
    <w:rsid w:val="005B2186"/>
    <w:rsid w:val="005B219A"/>
    <w:rsid w:val="005B21B6"/>
    <w:rsid w:val="005B2292"/>
    <w:rsid w:val="005B22F8"/>
    <w:rsid w:val="005B232B"/>
    <w:rsid w:val="005B233D"/>
    <w:rsid w:val="005B2368"/>
    <w:rsid w:val="005B238D"/>
    <w:rsid w:val="005B23B2"/>
    <w:rsid w:val="005B2421"/>
    <w:rsid w:val="005B246F"/>
    <w:rsid w:val="005B250C"/>
    <w:rsid w:val="005B25B7"/>
    <w:rsid w:val="005B2678"/>
    <w:rsid w:val="005B26A5"/>
    <w:rsid w:val="005B26BB"/>
    <w:rsid w:val="005B272B"/>
    <w:rsid w:val="005B27A1"/>
    <w:rsid w:val="005B27B4"/>
    <w:rsid w:val="005B27E2"/>
    <w:rsid w:val="005B27F8"/>
    <w:rsid w:val="005B2815"/>
    <w:rsid w:val="005B28C7"/>
    <w:rsid w:val="005B2910"/>
    <w:rsid w:val="005B2916"/>
    <w:rsid w:val="005B2920"/>
    <w:rsid w:val="005B2932"/>
    <w:rsid w:val="005B2982"/>
    <w:rsid w:val="005B29EA"/>
    <w:rsid w:val="005B2A40"/>
    <w:rsid w:val="005B2AEF"/>
    <w:rsid w:val="005B2BF4"/>
    <w:rsid w:val="005B2C03"/>
    <w:rsid w:val="005B2C5E"/>
    <w:rsid w:val="005B2C73"/>
    <w:rsid w:val="005B2CB4"/>
    <w:rsid w:val="005B2CDE"/>
    <w:rsid w:val="005B2D15"/>
    <w:rsid w:val="005B2D61"/>
    <w:rsid w:val="005B2D6A"/>
    <w:rsid w:val="005B2DED"/>
    <w:rsid w:val="005B2EB0"/>
    <w:rsid w:val="005B2F32"/>
    <w:rsid w:val="005B2F33"/>
    <w:rsid w:val="005B2F6B"/>
    <w:rsid w:val="005B3093"/>
    <w:rsid w:val="005B3198"/>
    <w:rsid w:val="005B321D"/>
    <w:rsid w:val="005B33D5"/>
    <w:rsid w:val="005B33E4"/>
    <w:rsid w:val="005B3486"/>
    <w:rsid w:val="005B3506"/>
    <w:rsid w:val="005B3551"/>
    <w:rsid w:val="005B3570"/>
    <w:rsid w:val="005B3741"/>
    <w:rsid w:val="005B3763"/>
    <w:rsid w:val="005B37E0"/>
    <w:rsid w:val="005B37E5"/>
    <w:rsid w:val="005B38AE"/>
    <w:rsid w:val="005B38BC"/>
    <w:rsid w:val="005B3901"/>
    <w:rsid w:val="005B3942"/>
    <w:rsid w:val="005B3966"/>
    <w:rsid w:val="005B39A4"/>
    <w:rsid w:val="005B3A96"/>
    <w:rsid w:val="005B3ACD"/>
    <w:rsid w:val="005B3B35"/>
    <w:rsid w:val="005B3B93"/>
    <w:rsid w:val="005B3C2A"/>
    <w:rsid w:val="005B3D34"/>
    <w:rsid w:val="005B3D80"/>
    <w:rsid w:val="005B3D94"/>
    <w:rsid w:val="005B3DC6"/>
    <w:rsid w:val="005B3F05"/>
    <w:rsid w:val="005B3F82"/>
    <w:rsid w:val="005B403E"/>
    <w:rsid w:val="005B4040"/>
    <w:rsid w:val="005B404E"/>
    <w:rsid w:val="005B4240"/>
    <w:rsid w:val="005B4295"/>
    <w:rsid w:val="005B4345"/>
    <w:rsid w:val="005B4354"/>
    <w:rsid w:val="005B4387"/>
    <w:rsid w:val="005B43E1"/>
    <w:rsid w:val="005B43EA"/>
    <w:rsid w:val="005B44BF"/>
    <w:rsid w:val="005B44EE"/>
    <w:rsid w:val="005B44FF"/>
    <w:rsid w:val="005B451F"/>
    <w:rsid w:val="005B4602"/>
    <w:rsid w:val="005B464B"/>
    <w:rsid w:val="005B4694"/>
    <w:rsid w:val="005B47A0"/>
    <w:rsid w:val="005B47FC"/>
    <w:rsid w:val="005B48A0"/>
    <w:rsid w:val="005B4A1C"/>
    <w:rsid w:val="005B4B69"/>
    <w:rsid w:val="005B4B80"/>
    <w:rsid w:val="005B4B94"/>
    <w:rsid w:val="005B4BCA"/>
    <w:rsid w:val="005B4D5B"/>
    <w:rsid w:val="005B4E91"/>
    <w:rsid w:val="005B4F55"/>
    <w:rsid w:val="005B501E"/>
    <w:rsid w:val="005B506B"/>
    <w:rsid w:val="005B5121"/>
    <w:rsid w:val="005B5134"/>
    <w:rsid w:val="005B5136"/>
    <w:rsid w:val="005B520E"/>
    <w:rsid w:val="005B527F"/>
    <w:rsid w:val="005B52C1"/>
    <w:rsid w:val="005B52C9"/>
    <w:rsid w:val="005B53D4"/>
    <w:rsid w:val="005B53EB"/>
    <w:rsid w:val="005B5467"/>
    <w:rsid w:val="005B546A"/>
    <w:rsid w:val="005B54BF"/>
    <w:rsid w:val="005B54EC"/>
    <w:rsid w:val="005B5504"/>
    <w:rsid w:val="005B5604"/>
    <w:rsid w:val="005B5612"/>
    <w:rsid w:val="005B5719"/>
    <w:rsid w:val="005B5725"/>
    <w:rsid w:val="005B581A"/>
    <w:rsid w:val="005B5878"/>
    <w:rsid w:val="005B58B8"/>
    <w:rsid w:val="005B58C0"/>
    <w:rsid w:val="005B5914"/>
    <w:rsid w:val="005B59A3"/>
    <w:rsid w:val="005B5A32"/>
    <w:rsid w:val="005B5A40"/>
    <w:rsid w:val="005B5A5E"/>
    <w:rsid w:val="005B5ABD"/>
    <w:rsid w:val="005B5C00"/>
    <w:rsid w:val="005B5C0E"/>
    <w:rsid w:val="005B5C5D"/>
    <w:rsid w:val="005B5C6F"/>
    <w:rsid w:val="005B5CCE"/>
    <w:rsid w:val="005B5DA6"/>
    <w:rsid w:val="005B5DCF"/>
    <w:rsid w:val="005B5E9C"/>
    <w:rsid w:val="005B5EB6"/>
    <w:rsid w:val="005B5EDC"/>
    <w:rsid w:val="005B5EE2"/>
    <w:rsid w:val="005B5FEB"/>
    <w:rsid w:val="005B6064"/>
    <w:rsid w:val="005B6086"/>
    <w:rsid w:val="005B62A0"/>
    <w:rsid w:val="005B62BC"/>
    <w:rsid w:val="005B62E6"/>
    <w:rsid w:val="005B637C"/>
    <w:rsid w:val="005B6426"/>
    <w:rsid w:val="005B6477"/>
    <w:rsid w:val="005B64B3"/>
    <w:rsid w:val="005B658B"/>
    <w:rsid w:val="005B65F8"/>
    <w:rsid w:val="005B66D8"/>
    <w:rsid w:val="005B66E5"/>
    <w:rsid w:val="005B6796"/>
    <w:rsid w:val="005B6818"/>
    <w:rsid w:val="005B6884"/>
    <w:rsid w:val="005B691E"/>
    <w:rsid w:val="005B69EF"/>
    <w:rsid w:val="005B6AA8"/>
    <w:rsid w:val="005B6B48"/>
    <w:rsid w:val="005B6B70"/>
    <w:rsid w:val="005B6BE5"/>
    <w:rsid w:val="005B6C29"/>
    <w:rsid w:val="005B6C33"/>
    <w:rsid w:val="005B6C49"/>
    <w:rsid w:val="005B6C63"/>
    <w:rsid w:val="005B6C6E"/>
    <w:rsid w:val="005B6E1A"/>
    <w:rsid w:val="005B6E9C"/>
    <w:rsid w:val="005B6EC0"/>
    <w:rsid w:val="005B7009"/>
    <w:rsid w:val="005B7060"/>
    <w:rsid w:val="005B70AD"/>
    <w:rsid w:val="005B7148"/>
    <w:rsid w:val="005B714F"/>
    <w:rsid w:val="005B7152"/>
    <w:rsid w:val="005B726B"/>
    <w:rsid w:val="005B7335"/>
    <w:rsid w:val="005B73BF"/>
    <w:rsid w:val="005B73F5"/>
    <w:rsid w:val="005B7458"/>
    <w:rsid w:val="005B74DB"/>
    <w:rsid w:val="005B7603"/>
    <w:rsid w:val="005B7642"/>
    <w:rsid w:val="005B7650"/>
    <w:rsid w:val="005B770E"/>
    <w:rsid w:val="005B7770"/>
    <w:rsid w:val="005B777B"/>
    <w:rsid w:val="005B7834"/>
    <w:rsid w:val="005B786C"/>
    <w:rsid w:val="005B7918"/>
    <w:rsid w:val="005B7955"/>
    <w:rsid w:val="005B7A48"/>
    <w:rsid w:val="005B7ACE"/>
    <w:rsid w:val="005B7AEA"/>
    <w:rsid w:val="005B7B9A"/>
    <w:rsid w:val="005B7BEC"/>
    <w:rsid w:val="005B7BFB"/>
    <w:rsid w:val="005B7C71"/>
    <w:rsid w:val="005B7C87"/>
    <w:rsid w:val="005B7D3D"/>
    <w:rsid w:val="005B7D67"/>
    <w:rsid w:val="005B7DBA"/>
    <w:rsid w:val="005B7E17"/>
    <w:rsid w:val="005B7E74"/>
    <w:rsid w:val="005B7F1F"/>
    <w:rsid w:val="005B7F54"/>
    <w:rsid w:val="005B7FC2"/>
    <w:rsid w:val="005B7FD8"/>
    <w:rsid w:val="005C00C8"/>
    <w:rsid w:val="005C019E"/>
    <w:rsid w:val="005C01A7"/>
    <w:rsid w:val="005C02C8"/>
    <w:rsid w:val="005C0333"/>
    <w:rsid w:val="005C039C"/>
    <w:rsid w:val="005C03C1"/>
    <w:rsid w:val="005C042D"/>
    <w:rsid w:val="005C046E"/>
    <w:rsid w:val="005C0551"/>
    <w:rsid w:val="005C055E"/>
    <w:rsid w:val="005C05C7"/>
    <w:rsid w:val="005C05D6"/>
    <w:rsid w:val="005C0751"/>
    <w:rsid w:val="005C080D"/>
    <w:rsid w:val="005C0818"/>
    <w:rsid w:val="005C084D"/>
    <w:rsid w:val="005C0872"/>
    <w:rsid w:val="005C08A7"/>
    <w:rsid w:val="005C09CF"/>
    <w:rsid w:val="005C09D9"/>
    <w:rsid w:val="005C0A03"/>
    <w:rsid w:val="005C0A06"/>
    <w:rsid w:val="005C0C04"/>
    <w:rsid w:val="005C0C2E"/>
    <w:rsid w:val="005C0D1B"/>
    <w:rsid w:val="005C0E7E"/>
    <w:rsid w:val="005C0EBF"/>
    <w:rsid w:val="005C0EE3"/>
    <w:rsid w:val="005C0F1D"/>
    <w:rsid w:val="005C0F3E"/>
    <w:rsid w:val="005C1062"/>
    <w:rsid w:val="005C10B0"/>
    <w:rsid w:val="005C12C9"/>
    <w:rsid w:val="005C12D0"/>
    <w:rsid w:val="005C12D6"/>
    <w:rsid w:val="005C12EB"/>
    <w:rsid w:val="005C137D"/>
    <w:rsid w:val="005C139D"/>
    <w:rsid w:val="005C13B5"/>
    <w:rsid w:val="005C1459"/>
    <w:rsid w:val="005C14EE"/>
    <w:rsid w:val="005C1619"/>
    <w:rsid w:val="005C166F"/>
    <w:rsid w:val="005C1749"/>
    <w:rsid w:val="005C174E"/>
    <w:rsid w:val="005C1751"/>
    <w:rsid w:val="005C1855"/>
    <w:rsid w:val="005C188E"/>
    <w:rsid w:val="005C194A"/>
    <w:rsid w:val="005C1A48"/>
    <w:rsid w:val="005C1A82"/>
    <w:rsid w:val="005C1AB2"/>
    <w:rsid w:val="005C1B41"/>
    <w:rsid w:val="005C1B68"/>
    <w:rsid w:val="005C1BD3"/>
    <w:rsid w:val="005C1CFA"/>
    <w:rsid w:val="005C1D28"/>
    <w:rsid w:val="005C1D3D"/>
    <w:rsid w:val="005C1D54"/>
    <w:rsid w:val="005C1E27"/>
    <w:rsid w:val="005C1E2C"/>
    <w:rsid w:val="005C1F68"/>
    <w:rsid w:val="005C2142"/>
    <w:rsid w:val="005C21D0"/>
    <w:rsid w:val="005C221B"/>
    <w:rsid w:val="005C221F"/>
    <w:rsid w:val="005C2287"/>
    <w:rsid w:val="005C22B8"/>
    <w:rsid w:val="005C22C6"/>
    <w:rsid w:val="005C23AD"/>
    <w:rsid w:val="005C2409"/>
    <w:rsid w:val="005C2601"/>
    <w:rsid w:val="005C264C"/>
    <w:rsid w:val="005C266A"/>
    <w:rsid w:val="005C2757"/>
    <w:rsid w:val="005C278C"/>
    <w:rsid w:val="005C28F6"/>
    <w:rsid w:val="005C2966"/>
    <w:rsid w:val="005C2969"/>
    <w:rsid w:val="005C29A2"/>
    <w:rsid w:val="005C29D5"/>
    <w:rsid w:val="005C2A5A"/>
    <w:rsid w:val="005C2B6C"/>
    <w:rsid w:val="005C2BC9"/>
    <w:rsid w:val="005C2C5E"/>
    <w:rsid w:val="005C2E52"/>
    <w:rsid w:val="005C2E94"/>
    <w:rsid w:val="005C2EAE"/>
    <w:rsid w:val="005C2F08"/>
    <w:rsid w:val="005C2F1D"/>
    <w:rsid w:val="005C2F2F"/>
    <w:rsid w:val="005C30F8"/>
    <w:rsid w:val="005C3236"/>
    <w:rsid w:val="005C3296"/>
    <w:rsid w:val="005C3405"/>
    <w:rsid w:val="005C3483"/>
    <w:rsid w:val="005C3552"/>
    <w:rsid w:val="005C3631"/>
    <w:rsid w:val="005C3695"/>
    <w:rsid w:val="005C36C6"/>
    <w:rsid w:val="005C370F"/>
    <w:rsid w:val="005C3765"/>
    <w:rsid w:val="005C383D"/>
    <w:rsid w:val="005C3956"/>
    <w:rsid w:val="005C39BC"/>
    <w:rsid w:val="005C39E2"/>
    <w:rsid w:val="005C3A01"/>
    <w:rsid w:val="005C3AB5"/>
    <w:rsid w:val="005C3ACC"/>
    <w:rsid w:val="005C3BC6"/>
    <w:rsid w:val="005C3C4C"/>
    <w:rsid w:val="005C3C4F"/>
    <w:rsid w:val="005C3D8B"/>
    <w:rsid w:val="005C3DF7"/>
    <w:rsid w:val="005C3E41"/>
    <w:rsid w:val="005C3E61"/>
    <w:rsid w:val="005C3F2E"/>
    <w:rsid w:val="005C3F3F"/>
    <w:rsid w:val="005C401C"/>
    <w:rsid w:val="005C4084"/>
    <w:rsid w:val="005C40CA"/>
    <w:rsid w:val="005C40D9"/>
    <w:rsid w:val="005C40DB"/>
    <w:rsid w:val="005C40DC"/>
    <w:rsid w:val="005C40F1"/>
    <w:rsid w:val="005C41B4"/>
    <w:rsid w:val="005C439C"/>
    <w:rsid w:val="005C44AD"/>
    <w:rsid w:val="005C44C0"/>
    <w:rsid w:val="005C452D"/>
    <w:rsid w:val="005C4566"/>
    <w:rsid w:val="005C456D"/>
    <w:rsid w:val="005C4662"/>
    <w:rsid w:val="005C469F"/>
    <w:rsid w:val="005C477E"/>
    <w:rsid w:val="005C4804"/>
    <w:rsid w:val="005C4838"/>
    <w:rsid w:val="005C4890"/>
    <w:rsid w:val="005C48F0"/>
    <w:rsid w:val="005C4A9F"/>
    <w:rsid w:val="005C4B0C"/>
    <w:rsid w:val="005C4B82"/>
    <w:rsid w:val="005C4BD8"/>
    <w:rsid w:val="005C4E0E"/>
    <w:rsid w:val="005C4EC0"/>
    <w:rsid w:val="005C4EEC"/>
    <w:rsid w:val="005C4F58"/>
    <w:rsid w:val="005C4FEB"/>
    <w:rsid w:val="005C5090"/>
    <w:rsid w:val="005C528C"/>
    <w:rsid w:val="005C52DB"/>
    <w:rsid w:val="005C52E4"/>
    <w:rsid w:val="005C5337"/>
    <w:rsid w:val="005C5361"/>
    <w:rsid w:val="005C537A"/>
    <w:rsid w:val="005C5417"/>
    <w:rsid w:val="005C5491"/>
    <w:rsid w:val="005C54F2"/>
    <w:rsid w:val="005C5518"/>
    <w:rsid w:val="005C55D4"/>
    <w:rsid w:val="005C55F4"/>
    <w:rsid w:val="005C5669"/>
    <w:rsid w:val="005C56EE"/>
    <w:rsid w:val="005C5732"/>
    <w:rsid w:val="005C5745"/>
    <w:rsid w:val="005C574F"/>
    <w:rsid w:val="005C5881"/>
    <w:rsid w:val="005C59E8"/>
    <w:rsid w:val="005C5AE8"/>
    <w:rsid w:val="005C5B1F"/>
    <w:rsid w:val="005C5B2A"/>
    <w:rsid w:val="005C5B36"/>
    <w:rsid w:val="005C5B60"/>
    <w:rsid w:val="005C5C16"/>
    <w:rsid w:val="005C5C3F"/>
    <w:rsid w:val="005C5C7D"/>
    <w:rsid w:val="005C5CDD"/>
    <w:rsid w:val="005C5E44"/>
    <w:rsid w:val="005C5EBB"/>
    <w:rsid w:val="005C5EF0"/>
    <w:rsid w:val="005C5F1E"/>
    <w:rsid w:val="005C5F45"/>
    <w:rsid w:val="005C5FE1"/>
    <w:rsid w:val="005C600E"/>
    <w:rsid w:val="005C608B"/>
    <w:rsid w:val="005C60A7"/>
    <w:rsid w:val="005C61B1"/>
    <w:rsid w:val="005C6204"/>
    <w:rsid w:val="005C6319"/>
    <w:rsid w:val="005C63A0"/>
    <w:rsid w:val="005C63DE"/>
    <w:rsid w:val="005C63F2"/>
    <w:rsid w:val="005C645D"/>
    <w:rsid w:val="005C6461"/>
    <w:rsid w:val="005C6508"/>
    <w:rsid w:val="005C655F"/>
    <w:rsid w:val="005C6567"/>
    <w:rsid w:val="005C6644"/>
    <w:rsid w:val="005C6699"/>
    <w:rsid w:val="005C677F"/>
    <w:rsid w:val="005C6898"/>
    <w:rsid w:val="005C68AB"/>
    <w:rsid w:val="005C6BC8"/>
    <w:rsid w:val="005C6BFE"/>
    <w:rsid w:val="005C6C2F"/>
    <w:rsid w:val="005C6D50"/>
    <w:rsid w:val="005C6D52"/>
    <w:rsid w:val="005C6D7C"/>
    <w:rsid w:val="005C6EE0"/>
    <w:rsid w:val="005C6FA7"/>
    <w:rsid w:val="005C7047"/>
    <w:rsid w:val="005C70C8"/>
    <w:rsid w:val="005C7146"/>
    <w:rsid w:val="005C7218"/>
    <w:rsid w:val="005C727B"/>
    <w:rsid w:val="005C7283"/>
    <w:rsid w:val="005C72B5"/>
    <w:rsid w:val="005C72C4"/>
    <w:rsid w:val="005C72D8"/>
    <w:rsid w:val="005C7367"/>
    <w:rsid w:val="005C736B"/>
    <w:rsid w:val="005C73FA"/>
    <w:rsid w:val="005C7443"/>
    <w:rsid w:val="005C754F"/>
    <w:rsid w:val="005C766E"/>
    <w:rsid w:val="005C7686"/>
    <w:rsid w:val="005C76DE"/>
    <w:rsid w:val="005C76E4"/>
    <w:rsid w:val="005C7772"/>
    <w:rsid w:val="005C77E6"/>
    <w:rsid w:val="005C7831"/>
    <w:rsid w:val="005C7842"/>
    <w:rsid w:val="005C792B"/>
    <w:rsid w:val="005C79A8"/>
    <w:rsid w:val="005C79F9"/>
    <w:rsid w:val="005C7AAD"/>
    <w:rsid w:val="005C7AEB"/>
    <w:rsid w:val="005C7C18"/>
    <w:rsid w:val="005C7C66"/>
    <w:rsid w:val="005C7CBD"/>
    <w:rsid w:val="005C7CF1"/>
    <w:rsid w:val="005C7D35"/>
    <w:rsid w:val="005C7D4B"/>
    <w:rsid w:val="005C7D5D"/>
    <w:rsid w:val="005C7D70"/>
    <w:rsid w:val="005C7D91"/>
    <w:rsid w:val="005C7DAA"/>
    <w:rsid w:val="005C7DF7"/>
    <w:rsid w:val="005C7E5C"/>
    <w:rsid w:val="005C7EF2"/>
    <w:rsid w:val="005C7F39"/>
    <w:rsid w:val="005C7F74"/>
    <w:rsid w:val="005C7FE4"/>
    <w:rsid w:val="005D0003"/>
    <w:rsid w:val="005D0051"/>
    <w:rsid w:val="005D009C"/>
    <w:rsid w:val="005D0133"/>
    <w:rsid w:val="005D013B"/>
    <w:rsid w:val="005D01C2"/>
    <w:rsid w:val="005D01E8"/>
    <w:rsid w:val="005D0201"/>
    <w:rsid w:val="005D028B"/>
    <w:rsid w:val="005D031F"/>
    <w:rsid w:val="005D0368"/>
    <w:rsid w:val="005D046E"/>
    <w:rsid w:val="005D04CE"/>
    <w:rsid w:val="005D05CD"/>
    <w:rsid w:val="005D06C1"/>
    <w:rsid w:val="005D06F0"/>
    <w:rsid w:val="005D0727"/>
    <w:rsid w:val="005D0769"/>
    <w:rsid w:val="005D07D8"/>
    <w:rsid w:val="005D0847"/>
    <w:rsid w:val="005D084F"/>
    <w:rsid w:val="005D0875"/>
    <w:rsid w:val="005D08DD"/>
    <w:rsid w:val="005D09B9"/>
    <w:rsid w:val="005D0B2F"/>
    <w:rsid w:val="005D0BA3"/>
    <w:rsid w:val="005D0C16"/>
    <w:rsid w:val="005D0C73"/>
    <w:rsid w:val="005D0CA8"/>
    <w:rsid w:val="005D0D22"/>
    <w:rsid w:val="005D0D3E"/>
    <w:rsid w:val="005D0D84"/>
    <w:rsid w:val="005D0D85"/>
    <w:rsid w:val="005D0D9A"/>
    <w:rsid w:val="005D0DC3"/>
    <w:rsid w:val="005D0E28"/>
    <w:rsid w:val="005D0EA3"/>
    <w:rsid w:val="005D0F12"/>
    <w:rsid w:val="005D0F4D"/>
    <w:rsid w:val="005D0F6B"/>
    <w:rsid w:val="005D0F6E"/>
    <w:rsid w:val="005D0FD5"/>
    <w:rsid w:val="005D100C"/>
    <w:rsid w:val="005D1104"/>
    <w:rsid w:val="005D116A"/>
    <w:rsid w:val="005D1292"/>
    <w:rsid w:val="005D12E4"/>
    <w:rsid w:val="005D1324"/>
    <w:rsid w:val="005D147A"/>
    <w:rsid w:val="005D14B2"/>
    <w:rsid w:val="005D16D3"/>
    <w:rsid w:val="005D1740"/>
    <w:rsid w:val="005D189C"/>
    <w:rsid w:val="005D192C"/>
    <w:rsid w:val="005D1943"/>
    <w:rsid w:val="005D199B"/>
    <w:rsid w:val="005D1A19"/>
    <w:rsid w:val="005D1AAC"/>
    <w:rsid w:val="005D1ACC"/>
    <w:rsid w:val="005D1B0A"/>
    <w:rsid w:val="005D1B47"/>
    <w:rsid w:val="005D1C9E"/>
    <w:rsid w:val="005D1CA4"/>
    <w:rsid w:val="005D1D23"/>
    <w:rsid w:val="005D1D57"/>
    <w:rsid w:val="005D1E25"/>
    <w:rsid w:val="005D1E62"/>
    <w:rsid w:val="005D1E64"/>
    <w:rsid w:val="005D1EA3"/>
    <w:rsid w:val="005D1EF4"/>
    <w:rsid w:val="005D202A"/>
    <w:rsid w:val="005D2070"/>
    <w:rsid w:val="005D20C6"/>
    <w:rsid w:val="005D2113"/>
    <w:rsid w:val="005D2153"/>
    <w:rsid w:val="005D21DB"/>
    <w:rsid w:val="005D22AC"/>
    <w:rsid w:val="005D2499"/>
    <w:rsid w:val="005D24A4"/>
    <w:rsid w:val="005D24BE"/>
    <w:rsid w:val="005D24C0"/>
    <w:rsid w:val="005D24D8"/>
    <w:rsid w:val="005D24DD"/>
    <w:rsid w:val="005D25FC"/>
    <w:rsid w:val="005D25FF"/>
    <w:rsid w:val="005D26AB"/>
    <w:rsid w:val="005D26E8"/>
    <w:rsid w:val="005D2775"/>
    <w:rsid w:val="005D279C"/>
    <w:rsid w:val="005D27C9"/>
    <w:rsid w:val="005D285C"/>
    <w:rsid w:val="005D28CA"/>
    <w:rsid w:val="005D2907"/>
    <w:rsid w:val="005D29D0"/>
    <w:rsid w:val="005D29DE"/>
    <w:rsid w:val="005D2B0C"/>
    <w:rsid w:val="005D2B75"/>
    <w:rsid w:val="005D2BAE"/>
    <w:rsid w:val="005D2C66"/>
    <w:rsid w:val="005D2DCB"/>
    <w:rsid w:val="005D2DF6"/>
    <w:rsid w:val="005D2F96"/>
    <w:rsid w:val="005D2FD6"/>
    <w:rsid w:val="005D2FFB"/>
    <w:rsid w:val="005D3152"/>
    <w:rsid w:val="005D31B5"/>
    <w:rsid w:val="005D3237"/>
    <w:rsid w:val="005D326F"/>
    <w:rsid w:val="005D3274"/>
    <w:rsid w:val="005D3302"/>
    <w:rsid w:val="005D34DA"/>
    <w:rsid w:val="005D34FF"/>
    <w:rsid w:val="005D352C"/>
    <w:rsid w:val="005D364F"/>
    <w:rsid w:val="005D36BA"/>
    <w:rsid w:val="005D36F1"/>
    <w:rsid w:val="005D37D6"/>
    <w:rsid w:val="005D3976"/>
    <w:rsid w:val="005D397C"/>
    <w:rsid w:val="005D3991"/>
    <w:rsid w:val="005D3A60"/>
    <w:rsid w:val="005D3AF8"/>
    <w:rsid w:val="005D3B2B"/>
    <w:rsid w:val="005D3B3D"/>
    <w:rsid w:val="005D3B97"/>
    <w:rsid w:val="005D3BA9"/>
    <w:rsid w:val="005D3BBE"/>
    <w:rsid w:val="005D3C34"/>
    <w:rsid w:val="005D3EF1"/>
    <w:rsid w:val="005D3EFA"/>
    <w:rsid w:val="005D3F13"/>
    <w:rsid w:val="005D4040"/>
    <w:rsid w:val="005D4098"/>
    <w:rsid w:val="005D4155"/>
    <w:rsid w:val="005D4182"/>
    <w:rsid w:val="005D423C"/>
    <w:rsid w:val="005D4296"/>
    <w:rsid w:val="005D43A8"/>
    <w:rsid w:val="005D43F2"/>
    <w:rsid w:val="005D43F7"/>
    <w:rsid w:val="005D447A"/>
    <w:rsid w:val="005D448E"/>
    <w:rsid w:val="005D453D"/>
    <w:rsid w:val="005D45F2"/>
    <w:rsid w:val="005D462A"/>
    <w:rsid w:val="005D4656"/>
    <w:rsid w:val="005D4660"/>
    <w:rsid w:val="005D4711"/>
    <w:rsid w:val="005D4712"/>
    <w:rsid w:val="005D471D"/>
    <w:rsid w:val="005D4737"/>
    <w:rsid w:val="005D477F"/>
    <w:rsid w:val="005D4835"/>
    <w:rsid w:val="005D483A"/>
    <w:rsid w:val="005D4845"/>
    <w:rsid w:val="005D4882"/>
    <w:rsid w:val="005D48E3"/>
    <w:rsid w:val="005D4905"/>
    <w:rsid w:val="005D494F"/>
    <w:rsid w:val="005D4956"/>
    <w:rsid w:val="005D4A02"/>
    <w:rsid w:val="005D4AB3"/>
    <w:rsid w:val="005D4B31"/>
    <w:rsid w:val="005D4B83"/>
    <w:rsid w:val="005D4BB3"/>
    <w:rsid w:val="005D4BF2"/>
    <w:rsid w:val="005D4CE8"/>
    <w:rsid w:val="005D4D70"/>
    <w:rsid w:val="005D4E30"/>
    <w:rsid w:val="005D4EBC"/>
    <w:rsid w:val="005D4EFA"/>
    <w:rsid w:val="005D4FFA"/>
    <w:rsid w:val="005D512C"/>
    <w:rsid w:val="005D5139"/>
    <w:rsid w:val="005D5145"/>
    <w:rsid w:val="005D5175"/>
    <w:rsid w:val="005D5185"/>
    <w:rsid w:val="005D5228"/>
    <w:rsid w:val="005D52CF"/>
    <w:rsid w:val="005D52FA"/>
    <w:rsid w:val="005D5440"/>
    <w:rsid w:val="005D545D"/>
    <w:rsid w:val="005D54CC"/>
    <w:rsid w:val="005D5578"/>
    <w:rsid w:val="005D55B0"/>
    <w:rsid w:val="005D55B8"/>
    <w:rsid w:val="005D55D1"/>
    <w:rsid w:val="005D561C"/>
    <w:rsid w:val="005D5775"/>
    <w:rsid w:val="005D579B"/>
    <w:rsid w:val="005D57FD"/>
    <w:rsid w:val="005D58D2"/>
    <w:rsid w:val="005D5930"/>
    <w:rsid w:val="005D59C1"/>
    <w:rsid w:val="005D59FC"/>
    <w:rsid w:val="005D5B17"/>
    <w:rsid w:val="005D5B53"/>
    <w:rsid w:val="005D5B69"/>
    <w:rsid w:val="005D5BAF"/>
    <w:rsid w:val="005D5C04"/>
    <w:rsid w:val="005D5C2F"/>
    <w:rsid w:val="005D5C7D"/>
    <w:rsid w:val="005D5C80"/>
    <w:rsid w:val="005D5D24"/>
    <w:rsid w:val="005D5DF5"/>
    <w:rsid w:val="005D5DF8"/>
    <w:rsid w:val="005D5F0D"/>
    <w:rsid w:val="005D5F56"/>
    <w:rsid w:val="005D5F6C"/>
    <w:rsid w:val="005D5FCA"/>
    <w:rsid w:val="005D6026"/>
    <w:rsid w:val="005D6045"/>
    <w:rsid w:val="005D6052"/>
    <w:rsid w:val="005D60C4"/>
    <w:rsid w:val="005D6129"/>
    <w:rsid w:val="005D624F"/>
    <w:rsid w:val="005D6276"/>
    <w:rsid w:val="005D6332"/>
    <w:rsid w:val="005D63D1"/>
    <w:rsid w:val="005D645D"/>
    <w:rsid w:val="005D6515"/>
    <w:rsid w:val="005D6556"/>
    <w:rsid w:val="005D65B3"/>
    <w:rsid w:val="005D6744"/>
    <w:rsid w:val="005D674A"/>
    <w:rsid w:val="005D677C"/>
    <w:rsid w:val="005D6793"/>
    <w:rsid w:val="005D67A2"/>
    <w:rsid w:val="005D67C7"/>
    <w:rsid w:val="005D68C9"/>
    <w:rsid w:val="005D68DE"/>
    <w:rsid w:val="005D6927"/>
    <w:rsid w:val="005D6936"/>
    <w:rsid w:val="005D6943"/>
    <w:rsid w:val="005D69D5"/>
    <w:rsid w:val="005D69E2"/>
    <w:rsid w:val="005D69F8"/>
    <w:rsid w:val="005D6AB5"/>
    <w:rsid w:val="005D6BBC"/>
    <w:rsid w:val="005D6BF4"/>
    <w:rsid w:val="005D6C04"/>
    <w:rsid w:val="005D6C27"/>
    <w:rsid w:val="005D6CAB"/>
    <w:rsid w:val="005D6D12"/>
    <w:rsid w:val="005D6E08"/>
    <w:rsid w:val="005D6EE2"/>
    <w:rsid w:val="005D6FA9"/>
    <w:rsid w:val="005D7153"/>
    <w:rsid w:val="005D72D7"/>
    <w:rsid w:val="005D7315"/>
    <w:rsid w:val="005D7329"/>
    <w:rsid w:val="005D7387"/>
    <w:rsid w:val="005D743E"/>
    <w:rsid w:val="005D7482"/>
    <w:rsid w:val="005D759C"/>
    <w:rsid w:val="005D75E5"/>
    <w:rsid w:val="005D76AE"/>
    <w:rsid w:val="005D76B3"/>
    <w:rsid w:val="005D7720"/>
    <w:rsid w:val="005D7736"/>
    <w:rsid w:val="005D77B4"/>
    <w:rsid w:val="005D7854"/>
    <w:rsid w:val="005D78AF"/>
    <w:rsid w:val="005D7902"/>
    <w:rsid w:val="005D797E"/>
    <w:rsid w:val="005D79DE"/>
    <w:rsid w:val="005D7A2E"/>
    <w:rsid w:val="005D7A5A"/>
    <w:rsid w:val="005D7ABC"/>
    <w:rsid w:val="005D7B59"/>
    <w:rsid w:val="005D7B91"/>
    <w:rsid w:val="005D7BEA"/>
    <w:rsid w:val="005D7C0C"/>
    <w:rsid w:val="005D7CEE"/>
    <w:rsid w:val="005D7D16"/>
    <w:rsid w:val="005D7D77"/>
    <w:rsid w:val="005D7DC6"/>
    <w:rsid w:val="005D7E3A"/>
    <w:rsid w:val="005D7E83"/>
    <w:rsid w:val="005D7EBB"/>
    <w:rsid w:val="005D7EBC"/>
    <w:rsid w:val="005D7F11"/>
    <w:rsid w:val="005D7F64"/>
    <w:rsid w:val="005D7F67"/>
    <w:rsid w:val="005D7FEE"/>
    <w:rsid w:val="005E0013"/>
    <w:rsid w:val="005E0022"/>
    <w:rsid w:val="005E00C7"/>
    <w:rsid w:val="005E01C6"/>
    <w:rsid w:val="005E01F3"/>
    <w:rsid w:val="005E0233"/>
    <w:rsid w:val="005E0290"/>
    <w:rsid w:val="005E0318"/>
    <w:rsid w:val="005E0421"/>
    <w:rsid w:val="005E0438"/>
    <w:rsid w:val="005E0473"/>
    <w:rsid w:val="005E04D9"/>
    <w:rsid w:val="005E052C"/>
    <w:rsid w:val="005E058C"/>
    <w:rsid w:val="005E05BF"/>
    <w:rsid w:val="005E064B"/>
    <w:rsid w:val="005E0650"/>
    <w:rsid w:val="005E06E7"/>
    <w:rsid w:val="005E0849"/>
    <w:rsid w:val="005E08A3"/>
    <w:rsid w:val="005E0998"/>
    <w:rsid w:val="005E09DF"/>
    <w:rsid w:val="005E0A45"/>
    <w:rsid w:val="005E0ADC"/>
    <w:rsid w:val="005E0B89"/>
    <w:rsid w:val="005E0BB7"/>
    <w:rsid w:val="005E0C23"/>
    <w:rsid w:val="005E0C58"/>
    <w:rsid w:val="005E0D33"/>
    <w:rsid w:val="005E0D6E"/>
    <w:rsid w:val="005E0E6A"/>
    <w:rsid w:val="005E0EC3"/>
    <w:rsid w:val="005E0F71"/>
    <w:rsid w:val="005E0F7D"/>
    <w:rsid w:val="005E0F89"/>
    <w:rsid w:val="005E1115"/>
    <w:rsid w:val="005E112A"/>
    <w:rsid w:val="005E11F7"/>
    <w:rsid w:val="005E1260"/>
    <w:rsid w:val="005E1274"/>
    <w:rsid w:val="005E12B4"/>
    <w:rsid w:val="005E12C5"/>
    <w:rsid w:val="005E1315"/>
    <w:rsid w:val="005E1348"/>
    <w:rsid w:val="005E138F"/>
    <w:rsid w:val="005E13BB"/>
    <w:rsid w:val="005E14BB"/>
    <w:rsid w:val="005E158C"/>
    <w:rsid w:val="005E15B3"/>
    <w:rsid w:val="005E1646"/>
    <w:rsid w:val="005E1682"/>
    <w:rsid w:val="005E1685"/>
    <w:rsid w:val="005E16AC"/>
    <w:rsid w:val="005E16D6"/>
    <w:rsid w:val="005E172E"/>
    <w:rsid w:val="005E185D"/>
    <w:rsid w:val="005E196D"/>
    <w:rsid w:val="005E199F"/>
    <w:rsid w:val="005E1A3C"/>
    <w:rsid w:val="005E1A7C"/>
    <w:rsid w:val="005E1B76"/>
    <w:rsid w:val="005E1BB3"/>
    <w:rsid w:val="005E1C09"/>
    <w:rsid w:val="005E1C3D"/>
    <w:rsid w:val="005E1C64"/>
    <w:rsid w:val="005E1C98"/>
    <w:rsid w:val="005E1D2D"/>
    <w:rsid w:val="005E1D34"/>
    <w:rsid w:val="005E1D41"/>
    <w:rsid w:val="005E1DCA"/>
    <w:rsid w:val="005E1DED"/>
    <w:rsid w:val="005E1DFE"/>
    <w:rsid w:val="005E1E54"/>
    <w:rsid w:val="005E1EBE"/>
    <w:rsid w:val="005E1EC2"/>
    <w:rsid w:val="005E201E"/>
    <w:rsid w:val="005E2034"/>
    <w:rsid w:val="005E2071"/>
    <w:rsid w:val="005E2085"/>
    <w:rsid w:val="005E2123"/>
    <w:rsid w:val="005E214B"/>
    <w:rsid w:val="005E2207"/>
    <w:rsid w:val="005E226C"/>
    <w:rsid w:val="005E2328"/>
    <w:rsid w:val="005E2330"/>
    <w:rsid w:val="005E23CA"/>
    <w:rsid w:val="005E23E3"/>
    <w:rsid w:val="005E2521"/>
    <w:rsid w:val="005E2572"/>
    <w:rsid w:val="005E25D8"/>
    <w:rsid w:val="005E2672"/>
    <w:rsid w:val="005E269E"/>
    <w:rsid w:val="005E272E"/>
    <w:rsid w:val="005E27BC"/>
    <w:rsid w:val="005E288E"/>
    <w:rsid w:val="005E28DC"/>
    <w:rsid w:val="005E28E7"/>
    <w:rsid w:val="005E29C1"/>
    <w:rsid w:val="005E2A31"/>
    <w:rsid w:val="005E2AED"/>
    <w:rsid w:val="005E2B6C"/>
    <w:rsid w:val="005E2C1E"/>
    <w:rsid w:val="005E2C27"/>
    <w:rsid w:val="005E2C81"/>
    <w:rsid w:val="005E2C84"/>
    <w:rsid w:val="005E2D06"/>
    <w:rsid w:val="005E2DA2"/>
    <w:rsid w:val="005E2E5F"/>
    <w:rsid w:val="005E2EBF"/>
    <w:rsid w:val="005E2F2A"/>
    <w:rsid w:val="005E2F47"/>
    <w:rsid w:val="005E2FA0"/>
    <w:rsid w:val="005E2FBB"/>
    <w:rsid w:val="005E3011"/>
    <w:rsid w:val="005E309A"/>
    <w:rsid w:val="005E3148"/>
    <w:rsid w:val="005E3210"/>
    <w:rsid w:val="005E3236"/>
    <w:rsid w:val="005E3249"/>
    <w:rsid w:val="005E331A"/>
    <w:rsid w:val="005E3351"/>
    <w:rsid w:val="005E3356"/>
    <w:rsid w:val="005E33A1"/>
    <w:rsid w:val="005E3477"/>
    <w:rsid w:val="005E34B1"/>
    <w:rsid w:val="005E35DD"/>
    <w:rsid w:val="005E37D1"/>
    <w:rsid w:val="005E380C"/>
    <w:rsid w:val="005E3843"/>
    <w:rsid w:val="005E3923"/>
    <w:rsid w:val="005E393F"/>
    <w:rsid w:val="005E39B6"/>
    <w:rsid w:val="005E3AEC"/>
    <w:rsid w:val="005E3AFA"/>
    <w:rsid w:val="005E3B15"/>
    <w:rsid w:val="005E3B1D"/>
    <w:rsid w:val="005E3B2D"/>
    <w:rsid w:val="005E3B49"/>
    <w:rsid w:val="005E3C66"/>
    <w:rsid w:val="005E3CFA"/>
    <w:rsid w:val="005E3D60"/>
    <w:rsid w:val="005E3DA6"/>
    <w:rsid w:val="005E3DE9"/>
    <w:rsid w:val="005E3EBC"/>
    <w:rsid w:val="005E3F01"/>
    <w:rsid w:val="005E3F1C"/>
    <w:rsid w:val="005E3F5B"/>
    <w:rsid w:val="005E3FD8"/>
    <w:rsid w:val="005E404F"/>
    <w:rsid w:val="005E40CC"/>
    <w:rsid w:val="005E41D3"/>
    <w:rsid w:val="005E4306"/>
    <w:rsid w:val="005E439C"/>
    <w:rsid w:val="005E43CC"/>
    <w:rsid w:val="005E4459"/>
    <w:rsid w:val="005E44D4"/>
    <w:rsid w:val="005E4514"/>
    <w:rsid w:val="005E451D"/>
    <w:rsid w:val="005E4576"/>
    <w:rsid w:val="005E4649"/>
    <w:rsid w:val="005E4751"/>
    <w:rsid w:val="005E4784"/>
    <w:rsid w:val="005E4824"/>
    <w:rsid w:val="005E483C"/>
    <w:rsid w:val="005E4841"/>
    <w:rsid w:val="005E4958"/>
    <w:rsid w:val="005E49CD"/>
    <w:rsid w:val="005E49FB"/>
    <w:rsid w:val="005E4B44"/>
    <w:rsid w:val="005E4B46"/>
    <w:rsid w:val="005E4C3B"/>
    <w:rsid w:val="005E4C69"/>
    <w:rsid w:val="005E4DB7"/>
    <w:rsid w:val="005E4E40"/>
    <w:rsid w:val="005E4E96"/>
    <w:rsid w:val="005E4E9D"/>
    <w:rsid w:val="005E4ECF"/>
    <w:rsid w:val="005E4FF4"/>
    <w:rsid w:val="005E5052"/>
    <w:rsid w:val="005E50CB"/>
    <w:rsid w:val="005E5169"/>
    <w:rsid w:val="005E5226"/>
    <w:rsid w:val="005E52BB"/>
    <w:rsid w:val="005E52BF"/>
    <w:rsid w:val="005E52C9"/>
    <w:rsid w:val="005E5312"/>
    <w:rsid w:val="005E53CD"/>
    <w:rsid w:val="005E53DB"/>
    <w:rsid w:val="005E53EB"/>
    <w:rsid w:val="005E5437"/>
    <w:rsid w:val="005E54AD"/>
    <w:rsid w:val="005E54FF"/>
    <w:rsid w:val="005E554E"/>
    <w:rsid w:val="005E55D2"/>
    <w:rsid w:val="005E5614"/>
    <w:rsid w:val="005E5727"/>
    <w:rsid w:val="005E5730"/>
    <w:rsid w:val="005E5746"/>
    <w:rsid w:val="005E575C"/>
    <w:rsid w:val="005E57C7"/>
    <w:rsid w:val="005E5836"/>
    <w:rsid w:val="005E58AB"/>
    <w:rsid w:val="005E5900"/>
    <w:rsid w:val="005E5A01"/>
    <w:rsid w:val="005E5A56"/>
    <w:rsid w:val="005E5A5B"/>
    <w:rsid w:val="005E5A9A"/>
    <w:rsid w:val="005E5AAE"/>
    <w:rsid w:val="005E5C04"/>
    <w:rsid w:val="005E5D45"/>
    <w:rsid w:val="005E5D8A"/>
    <w:rsid w:val="005E5E39"/>
    <w:rsid w:val="005E5F22"/>
    <w:rsid w:val="005E6048"/>
    <w:rsid w:val="005E6156"/>
    <w:rsid w:val="005E61C6"/>
    <w:rsid w:val="005E61E0"/>
    <w:rsid w:val="005E6215"/>
    <w:rsid w:val="005E6217"/>
    <w:rsid w:val="005E62EA"/>
    <w:rsid w:val="005E63E1"/>
    <w:rsid w:val="005E64BF"/>
    <w:rsid w:val="005E64D6"/>
    <w:rsid w:val="005E6578"/>
    <w:rsid w:val="005E65B2"/>
    <w:rsid w:val="005E6639"/>
    <w:rsid w:val="005E664D"/>
    <w:rsid w:val="005E667A"/>
    <w:rsid w:val="005E674E"/>
    <w:rsid w:val="005E67CD"/>
    <w:rsid w:val="005E67DB"/>
    <w:rsid w:val="005E68A5"/>
    <w:rsid w:val="005E6964"/>
    <w:rsid w:val="005E6AD3"/>
    <w:rsid w:val="005E6B52"/>
    <w:rsid w:val="005E6B68"/>
    <w:rsid w:val="005E6BF4"/>
    <w:rsid w:val="005E6C12"/>
    <w:rsid w:val="005E6C8F"/>
    <w:rsid w:val="005E6CD5"/>
    <w:rsid w:val="005E6DEB"/>
    <w:rsid w:val="005E6DED"/>
    <w:rsid w:val="005E6DF2"/>
    <w:rsid w:val="005E6F1A"/>
    <w:rsid w:val="005E6FA4"/>
    <w:rsid w:val="005E6FCD"/>
    <w:rsid w:val="005E6FD2"/>
    <w:rsid w:val="005E700C"/>
    <w:rsid w:val="005E70D6"/>
    <w:rsid w:val="005E7106"/>
    <w:rsid w:val="005E7143"/>
    <w:rsid w:val="005E71DC"/>
    <w:rsid w:val="005E7212"/>
    <w:rsid w:val="005E7243"/>
    <w:rsid w:val="005E7253"/>
    <w:rsid w:val="005E72D1"/>
    <w:rsid w:val="005E72E3"/>
    <w:rsid w:val="005E72E9"/>
    <w:rsid w:val="005E7319"/>
    <w:rsid w:val="005E7395"/>
    <w:rsid w:val="005E73CD"/>
    <w:rsid w:val="005E73DB"/>
    <w:rsid w:val="005E73E2"/>
    <w:rsid w:val="005E743F"/>
    <w:rsid w:val="005E7460"/>
    <w:rsid w:val="005E74F4"/>
    <w:rsid w:val="005E7502"/>
    <w:rsid w:val="005E7544"/>
    <w:rsid w:val="005E75F5"/>
    <w:rsid w:val="005E760E"/>
    <w:rsid w:val="005E7650"/>
    <w:rsid w:val="005E76D6"/>
    <w:rsid w:val="005E7719"/>
    <w:rsid w:val="005E786E"/>
    <w:rsid w:val="005E7933"/>
    <w:rsid w:val="005E79C9"/>
    <w:rsid w:val="005E7A04"/>
    <w:rsid w:val="005E7A0F"/>
    <w:rsid w:val="005E7A42"/>
    <w:rsid w:val="005E7AED"/>
    <w:rsid w:val="005E7B23"/>
    <w:rsid w:val="005E7B75"/>
    <w:rsid w:val="005E7BBA"/>
    <w:rsid w:val="005E7BCC"/>
    <w:rsid w:val="005E7BF8"/>
    <w:rsid w:val="005E7D1D"/>
    <w:rsid w:val="005E7D49"/>
    <w:rsid w:val="005E7D8F"/>
    <w:rsid w:val="005E7DE6"/>
    <w:rsid w:val="005E7F1C"/>
    <w:rsid w:val="005F000C"/>
    <w:rsid w:val="005F0091"/>
    <w:rsid w:val="005F00DD"/>
    <w:rsid w:val="005F010F"/>
    <w:rsid w:val="005F0142"/>
    <w:rsid w:val="005F018D"/>
    <w:rsid w:val="005F0212"/>
    <w:rsid w:val="005F021F"/>
    <w:rsid w:val="005F0235"/>
    <w:rsid w:val="005F0259"/>
    <w:rsid w:val="005F0379"/>
    <w:rsid w:val="005F038F"/>
    <w:rsid w:val="005F0490"/>
    <w:rsid w:val="005F0580"/>
    <w:rsid w:val="005F0702"/>
    <w:rsid w:val="005F0754"/>
    <w:rsid w:val="005F07AA"/>
    <w:rsid w:val="005F0821"/>
    <w:rsid w:val="005F0878"/>
    <w:rsid w:val="005F08FA"/>
    <w:rsid w:val="005F0918"/>
    <w:rsid w:val="005F0989"/>
    <w:rsid w:val="005F0992"/>
    <w:rsid w:val="005F09D4"/>
    <w:rsid w:val="005F0B2A"/>
    <w:rsid w:val="005F0B41"/>
    <w:rsid w:val="005F0C8C"/>
    <w:rsid w:val="005F0CC1"/>
    <w:rsid w:val="005F0D4E"/>
    <w:rsid w:val="005F0DAB"/>
    <w:rsid w:val="005F0DEE"/>
    <w:rsid w:val="005F0E4F"/>
    <w:rsid w:val="005F0E8B"/>
    <w:rsid w:val="005F0E92"/>
    <w:rsid w:val="005F0EE1"/>
    <w:rsid w:val="005F0FE0"/>
    <w:rsid w:val="005F0FE8"/>
    <w:rsid w:val="005F105B"/>
    <w:rsid w:val="005F13BA"/>
    <w:rsid w:val="005F1489"/>
    <w:rsid w:val="005F15AF"/>
    <w:rsid w:val="005F15B6"/>
    <w:rsid w:val="005F166F"/>
    <w:rsid w:val="005F16C7"/>
    <w:rsid w:val="005F16E5"/>
    <w:rsid w:val="005F1732"/>
    <w:rsid w:val="005F1758"/>
    <w:rsid w:val="005F17BB"/>
    <w:rsid w:val="005F1834"/>
    <w:rsid w:val="005F1877"/>
    <w:rsid w:val="005F1939"/>
    <w:rsid w:val="005F194C"/>
    <w:rsid w:val="005F1A73"/>
    <w:rsid w:val="005F1ABA"/>
    <w:rsid w:val="005F1AE9"/>
    <w:rsid w:val="005F1B70"/>
    <w:rsid w:val="005F1C1A"/>
    <w:rsid w:val="005F1C38"/>
    <w:rsid w:val="005F1C3B"/>
    <w:rsid w:val="005F1D5C"/>
    <w:rsid w:val="005F1DCD"/>
    <w:rsid w:val="005F1DF0"/>
    <w:rsid w:val="005F1E0F"/>
    <w:rsid w:val="005F1E13"/>
    <w:rsid w:val="005F1E30"/>
    <w:rsid w:val="005F1E79"/>
    <w:rsid w:val="005F1EAB"/>
    <w:rsid w:val="005F1F05"/>
    <w:rsid w:val="005F1F30"/>
    <w:rsid w:val="005F1FA6"/>
    <w:rsid w:val="005F2017"/>
    <w:rsid w:val="005F205B"/>
    <w:rsid w:val="005F208A"/>
    <w:rsid w:val="005F20DA"/>
    <w:rsid w:val="005F2116"/>
    <w:rsid w:val="005F211B"/>
    <w:rsid w:val="005F2184"/>
    <w:rsid w:val="005F21A1"/>
    <w:rsid w:val="005F22C4"/>
    <w:rsid w:val="005F234E"/>
    <w:rsid w:val="005F239B"/>
    <w:rsid w:val="005F2400"/>
    <w:rsid w:val="005F2450"/>
    <w:rsid w:val="005F24D8"/>
    <w:rsid w:val="005F24FA"/>
    <w:rsid w:val="005F257B"/>
    <w:rsid w:val="005F2587"/>
    <w:rsid w:val="005F25C2"/>
    <w:rsid w:val="005F2608"/>
    <w:rsid w:val="005F2626"/>
    <w:rsid w:val="005F2679"/>
    <w:rsid w:val="005F269B"/>
    <w:rsid w:val="005F26A2"/>
    <w:rsid w:val="005F27D2"/>
    <w:rsid w:val="005F2866"/>
    <w:rsid w:val="005F291B"/>
    <w:rsid w:val="005F2B78"/>
    <w:rsid w:val="005F2B7F"/>
    <w:rsid w:val="005F2B86"/>
    <w:rsid w:val="005F2BD7"/>
    <w:rsid w:val="005F2BDE"/>
    <w:rsid w:val="005F2BEC"/>
    <w:rsid w:val="005F2C1E"/>
    <w:rsid w:val="005F2C3F"/>
    <w:rsid w:val="005F2CCD"/>
    <w:rsid w:val="005F2DEE"/>
    <w:rsid w:val="005F2E5B"/>
    <w:rsid w:val="005F2EC8"/>
    <w:rsid w:val="005F2F35"/>
    <w:rsid w:val="005F2F43"/>
    <w:rsid w:val="005F30DD"/>
    <w:rsid w:val="005F3114"/>
    <w:rsid w:val="005F3221"/>
    <w:rsid w:val="005F32BE"/>
    <w:rsid w:val="005F32D0"/>
    <w:rsid w:val="005F32FE"/>
    <w:rsid w:val="005F333C"/>
    <w:rsid w:val="005F33D7"/>
    <w:rsid w:val="005F33E5"/>
    <w:rsid w:val="005F3492"/>
    <w:rsid w:val="005F34A8"/>
    <w:rsid w:val="005F34E8"/>
    <w:rsid w:val="005F3502"/>
    <w:rsid w:val="005F365A"/>
    <w:rsid w:val="005F36AD"/>
    <w:rsid w:val="005F36C7"/>
    <w:rsid w:val="005F3755"/>
    <w:rsid w:val="005F378E"/>
    <w:rsid w:val="005F37EB"/>
    <w:rsid w:val="005F3827"/>
    <w:rsid w:val="005F3834"/>
    <w:rsid w:val="005F38AC"/>
    <w:rsid w:val="005F38CF"/>
    <w:rsid w:val="005F3971"/>
    <w:rsid w:val="005F3994"/>
    <w:rsid w:val="005F3A13"/>
    <w:rsid w:val="005F3A41"/>
    <w:rsid w:val="005F3A8A"/>
    <w:rsid w:val="005F3B33"/>
    <w:rsid w:val="005F3B5A"/>
    <w:rsid w:val="005F3B62"/>
    <w:rsid w:val="005F3B69"/>
    <w:rsid w:val="005F3BDD"/>
    <w:rsid w:val="005F3CBA"/>
    <w:rsid w:val="005F3CDD"/>
    <w:rsid w:val="005F3D47"/>
    <w:rsid w:val="005F3D6D"/>
    <w:rsid w:val="005F3D70"/>
    <w:rsid w:val="005F3D93"/>
    <w:rsid w:val="005F3DA8"/>
    <w:rsid w:val="005F3DB6"/>
    <w:rsid w:val="005F3DEF"/>
    <w:rsid w:val="005F3EB8"/>
    <w:rsid w:val="005F3ED1"/>
    <w:rsid w:val="005F3EDE"/>
    <w:rsid w:val="005F3EF3"/>
    <w:rsid w:val="005F405E"/>
    <w:rsid w:val="005F4072"/>
    <w:rsid w:val="005F40B7"/>
    <w:rsid w:val="005F40EA"/>
    <w:rsid w:val="005F4160"/>
    <w:rsid w:val="005F4175"/>
    <w:rsid w:val="005F4276"/>
    <w:rsid w:val="005F427F"/>
    <w:rsid w:val="005F42AB"/>
    <w:rsid w:val="005F4382"/>
    <w:rsid w:val="005F43F7"/>
    <w:rsid w:val="005F43FC"/>
    <w:rsid w:val="005F4429"/>
    <w:rsid w:val="005F442F"/>
    <w:rsid w:val="005F4437"/>
    <w:rsid w:val="005F4566"/>
    <w:rsid w:val="005F457F"/>
    <w:rsid w:val="005F45BD"/>
    <w:rsid w:val="005F45DF"/>
    <w:rsid w:val="005F462E"/>
    <w:rsid w:val="005F463D"/>
    <w:rsid w:val="005F4675"/>
    <w:rsid w:val="005F46CB"/>
    <w:rsid w:val="005F477C"/>
    <w:rsid w:val="005F480B"/>
    <w:rsid w:val="005F486A"/>
    <w:rsid w:val="005F48B9"/>
    <w:rsid w:val="005F4922"/>
    <w:rsid w:val="005F4940"/>
    <w:rsid w:val="005F496F"/>
    <w:rsid w:val="005F49B9"/>
    <w:rsid w:val="005F4A3A"/>
    <w:rsid w:val="005F4A6A"/>
    <w:rsid w:val="005F4AEA"/>
    <w:rsid w:val="005F4B50"/>
    <w:rsid w:val="005F4B7A"/>
    <w:rsid w:val="005F4BBA"/>
    <w:rsid w:val="005F4BFA"/>
    <w:rsid w:val="005F4C31"/>
    <w:rsid w:val="005F4D27"/>
    <w:rsid w:val="005F4D28"/>
    <w:rsid w:val="005F4D7E"/>
    <w:rsid w:val="005F4D80"/>
    <w:rsid w:val="005F4E3F"/>
    <w:rsid w:val="005F4E57"/>
    <w:rsid w:val="005F4ED5"/>
    <w:rsid w:val="005F503C"/>
    <w:rsid w:val="005F5052"/>
    <w:rsid w:val="005F5130"/>
    <w:rsid w:val="005F5135"/>
    <w:rsid w:val="005F517B"/>
    <w:rsid w:val="005F51E4"/>
    <w:rsid w:val="005F528F"/>
    <w:rsid w:val="005F52C4"/>
    <w:rsid w:val="005F5394"/>
    <w:rsid w:val="005F53EE"/>
    <w:rsid w:val="005F55C3"/>
    <w:rsid w:val="005F55CC"/>
    <w:rsid w:val="005F5603"/>
    <w:rsid w:val="005F565B"/>
    <w:rsid w:val="005F56AA"/>
    <w:rsid w:val="005F56EB"/>
    <w:rsid w:val="005F57A2"/>
    <w:rsid w:val="005F580C"/>
    <w:rsid w:val="005F581A"/>
    <w:rsid w:val="005F5950"/>
    <w:rsid w:val="005F5986"/>
    <w:rsid w:val="005F5995"/>
    <w:rsid w:val="005F59A9"/>
    <w:rsid w:val="005F59B2"/>
    <w:rsid w:val="005F5A02"/>
    <w:rsid w:val="005F5A1D"/>
    <w:rsid w:val="005F5A3E"/>
    <w:rsid w:val="005F5B8A"/>
    <w:rsid w:val="005F5C52"/>
    <w:rsid w:val="005F5C72"/>
    <w:rsid w:val="005F5DB9"/>
    <w:rsid w:val="005F5E15"/>
    <w:rsid w:val="005F5E8A"/>
    <w:rsid w:val="005F5F25"/>
    <w:rsid w:val="005F5FC7"/>
    <w:rsid w:val="005F6124"/>
    <w:rsid w:val="005F6127"/>
    <w:rsid w:val="005F616D"/>
    <w:rsid w:val="005F61A1"/>
    <w:rsid w:val="005F61D3"/>
    <w:rsid w:val="005F61E4"/>
    <w:rsid w:val="005F6242"/>
    <w:rsid w:val="005F64D8"/>
    <w:rsid w:val="005F64DB"/>
    <w:rsid w:val="005F64FF"/>
    <w:rsid w:val="005F650B"/>
    <w:rsid w:val="005F6530"/>
    <w:rsid w:val="005F6560"/>
    <w:rsid w:val="005F659E"/>
    <w:rsid w:val="005F65B1"/>
    <w:rsid w:val="005F661E"/>
    <w:rsid w:val="005F662F"/>
    <w:rsid w:val="005F6648"/>
    <w:rsid w:val="005F667F"/>
    <w:rsid w:val="005F669A"/>
    <w:rsid w:val="005F66DB"/>
    <w:rsid w:val="005F6748"/>
    <w:rsid w:val="005F67C3"/>
    <w:rsid w:val="005F67E1"/>
    <w:rsid w:val="005F6922"/>
    <w:rsid w:val="005F6974"/>
    <w:rsid w:val="005F6B0F"/>
    <w:rsid w:val="005F6B71"/>
    <w:rsid w:val="005F6B89"/>
    <w:rsid w:val="005F6BBC"/>
    <w:rsid w:val="005F6BE1"/>
    <w:rsid w:val="005F6D12"/>
    <w:rsid w:val="005F6D3D"/>
    <w:rsid w:val="005F6D5C"/>
    <w:rsid w:val="005F6F12"/>
    <w:rsid w:val="005F6FD9"/>
    <w:rsid w:val="005F6FE7"/>
    <w:rsid w:val="005F6FEA"/>
    <w:rsid w:val="005F7124"/>
    <w:rsid w:val="005F7192"/>
    <w:rsid w:val="005F7196"/>
    <w:rsid w:val="005F71E2"/>
    <w:rsid w:val="005F722E"/>
    <w:rsid w:val="005F726F"/>
    <w:rsid w:val="005F7293"/>
    <w:rsid w:val="005F7317"/>
    <w:rsid w:val="005F7335"/>
    <w:rsid w:val="005F7565"/>
    <w:rsid w:val="005F7665"/>
    <w:rsid w:val="005F7673"/>
    <w:rsid w:val="005F7740"/>
    <w:rsid w:val="005F7756"/>
    <w:rsid w:val="005F7776"/>
    <w:rsid w:val="005F7785"/>
    <w:rsid w:val="005F783F"/>
    <w:rsid w:val="005F7868"/>
    <w:rsid w:val="005F78AC"/>
    <w:rsid w:val="005F7997"/>
    <w:rsid w:val="005F79D7"/>
    <w:rsid w:val="005F7A56"/>
    <w:rsid w:val="005F7C29"/>
    <w:rsid w:val="005F7C30"/>
    <w:rsid w:val="005F7C79"/>
    <w:rsid w:val="005F7CBA"/>
    <w:rsid w:val="005F7E14"/>
    <w:rsid w:val="005F7E3E"/>
    <w:rsid w:val="005F7E67"/>
    <w:rsid w:val="005F7ECA"/>
    <w:rsid w:val="005F7F02"/>
    <w:rsid w:val="005F7F5E"/>
    <w:rsid w:val="005F7FCA"/>
    <w:rsid w:val="005F7FF2"/>
    <w:rsid w:val="00600082"/>
    <w:rsid w:val="0060010E"/>
    <w:rsid w:val="00600125"/>
    <w:rsid w:val="006001C9"/>
    <w:rsid w:val="006001E9"/>
    <w:rsid w:val="00600221"/>
    <w:rsid w:val="00600224"/>
    <w:rsid w:val="00600225"/>
    <w:rsid w:val="00600241"/>
    <w:rsid w:val="0060025E"/>
    <w:rsid w:val="006002B5"/>
    <w:rsid w:val="006002E8"/>
    <w:rsid w:val="0060033B"/>
    <w:rsid w:val="00600392"/>
    <w:rsid w:val="006003F7"/>
    <w:rsid w:val="00600473"/>
    <w:rsid w:val="0060048F"/>
    <w:rsid w:val="006004A1"/>
    <w:rsid w:val="0060050C"/>
    <w:rsid w:val="00600556"/>
    <w:rsid w:val="00600574"/>
    <w:rsid w:val="006005CA"/>
    <w:rsid w:val="00600641"/>
    <w:rsid w:val="00600748"/>
    <w:rsid w:val="0060084F"/>
    <w:rsid w:val="0060097B"/>
    <w:rsid w:val="006009D3"/>
    <w:rsid w:val="00600A80"/>
    <w:rsid w:val="00600A93"/>
    <w:rsid w:val="00600AF2"/>
    <w:rsid w:val="00600C23"/>
    <w:rsid w:val="00600C56"/>
    <w:rsid w:val="00600C93"/>
    <w:rsid w:val="00600CCF"/>
    <w:rsid w:val="00600D0F"/>
    <w:rsid w:val="00600D9C"/>
    <w:rsid w:val="00600DBC"/>
    <w:rsid w:val="00600DCE"/>
    <w:rsid w:val="00600DE0"/>
    <w:rsid w:val="00600E54"/>
    <w:rsid w:val="00600E69"/>
    <w:rsid w:val="00600E82"/>
    <w:rsid w:val="00600EA7"/>
    <w:rsid w:val="00600EBC"/>
    <w:rsid w:val="00600EC3"/>
    <w:rsid w:val="00600F58"/>
    <w:rsid w:val="00600FC1"/>
    <w:rsid w:val="00601021"/>
    <w:rsid w:val="006010F5"/>
    <w:rsid w:val="0060130D"/>
    <w:rsid w:val="00601335"/>
    <w:rsid w:val="0060139D"/>
    <w:rsid w:val="006013B6"/>
    <w:rsid w:val="006013C7"/>
    <w:rsid w:val="006014DA"/>
    <w:rsid w:val="00601504"/>
    <w:rsid w:val="00601508"/>
    <w:rsid w:val="00601512"/>
    <w:rsid w:val="00601577"/>
    <w:rsid w:val="006015EE"/>
    <w:rsid w:val="00601608"/>
    <w:rsid w:val="00601609"/>
    <w:rsid w:val="0060168E"/>
    <w:rsid w:val="0060168F"/>
    <w:rsid w:val="00601693"/>
    <w:rsid w:val="006016E7"/>
    <w:rsid w:val="0060175A"/>
    <w:rsid w:val="0060177A"/>
    <w:rsid w:val="0060180B"/>
    <w:rsid w:val="0060199C"/>
    <w:rsid w:val="006019A2"/>
    <w:rsid w:val="00601A15"/>
    <w:rsid w:val="00601A22"/>
    <w:rsid w:val="00601A2F"/>
    <w:rsid w:val="00601AAB"/>
    <w:rsid w:val="00601AC5"/>
    <w:rsid w:val="00601B21"/>
    <w:rsid w:val="00601C05"/>
    <w:rsid w:val="00601CD8"/>
    <w:rsid w:val="00601D76"/>
    <w:rsid w:val="00601DB2"/>
    <w:rsid w:val="00601DEB"/>
    <w:rsid w:val="00601E26"/>
    <w:rsid w:val="00601E31"/>
    <w:rsid w:val="00601EAA"/>
    <w:rsid w:val="00601EB9"/>
    <w:rsid w:val="00601ED7"/>
    <w:rsid w:val="00601EEF"/>
    <w:rsid w:val="00601F08"/>
    <w:rsid w:val="00601F49"/>
    <w:rsid w:val="00602053"/>
    <w:rsid w:val="0060205A"/>
    <w:rsid w:val="006020CB"/>
    <w:rsid w:val="0060212B"/>
    <w:rsid w:val="00602186"/>
    <w:rsid w:val="006021C2"/>
    <w:rsid w:val="006021E5"/>
    <w:rsid w:val="006022DE"/>
    <w:rsid w:val="00602391"/>
    <w:rsid w:val="00602395"/>
    <w:rsid w:val="006023D8"/>
    <w:rsid w:val="0060244A"/>
    <w:rsid w:val="00602686"/>
    <w:rsid w:val="006026B2"/>
    <w:rsid w:val="006026E7"/>
    <w:rsid w:val="0060274F"/>
    <w:rsid w:val="006027AC"/>
    <w:rsid w:val="006027FF"/>
    <w:rsid w:val="006028A1"/>
    <w:rsid w:val="00602974"/>
    <w:rsid w:val="00602A51"/>
    <w:rsid w:val="00602A8E"/>
    <w:rsid w:val="00602A90"/>
    <w:rsid w:val="00602AA6"/>
    <w:rsid w:val="00602AF6"/>
    <w:rsid w:val="00602BBA"/>
    <w:rsid w:val="00602BE7"/>
    <w:rsid w:val="00602C19"/>
    <w:rsid w:val="00602E67"/>
    <w:rsid w:val="0060300B"/>
    <w:rsid w:val="00603022"/>
    <w:rsid w:val="0060302A"/>
    <w:rsid w:val="0060306B"/>
    <w:rsid w:val="006030F0"/>
    <w:rsid w:val="00603140"/>
    <w:rsid w:val="006031C9"/>
    <w:rsid w:val="0060326B"/>
    <w:rsid w:val="00603290"/>
    <w:rsid w:val="006032A7"/>
    <w:rsid w:val="00603345"/>
    <w:rsid w:val="006033B8"/>
    <w:rsid w:val="006033E8"/>
    <w:rsid w:val="006033F4"/>
    <w:rsid w:val="006033FC"/>
    <w:rsid w:val="00603457"/>
    <w:rsid w:val="0060346E"/>
    <w:rsid w:val="0060372D"/>
    <w:rsid w:val="006037AC"/>
    <w:rsid w:val="006038CB"/>
    <w:rsid w:val="006039F0"/>
    <w:rsid w:val="00603A45"/>
    <w:rsid w:val="00603A68"/>
    <w:rsid w:val="00603A91"/>
    <w:rsid w:val="00603AAB"/>
    <w:rsid w:val="00603AB8"/>
    <w:rsid w:val="00603AC0"/>
    <w:rsid w:val="00603B0F"/>
    <w:rsid w:val="00603C36"/>
    <w:rsid w:val="00603C6A"/>
    <w:rsid w:val="00603D23"/>
    <w:rsid w:val="00603D24"/>
    <w:rsid w:val="00603D29"/>
    <w:rsid w:val="00603D6E"/>
    <w:rsid w:val="00603DD7"/>
    <w:rsid w:val="00603E00"/>
    <w:rsid w:val="00603EEF"/>
    <w:rsid w:val="00603F38"/>
    <w:rsid w:val="00603F46"/>
    <w:rsid w:val="00604014"/>
    <w:rsid w:val="00604130"/>
    <w:rsid w:val="00604134"/>
    <w:rsid w:val="00604159"/>
    <w:rsid w:val="00604162"/>
    <w:rsid w:val="0060416A"/>
    <w:rsid w:val="00604178"/>
    <w:rsid w:val="006041EC"/>
    <w:rsid w:val="0060421B"/>
    <w:rsid w:val="006042CF"/>
    <w:rsid w:val="00604352"/>
    <w:rsid w:val="00604383"/>
    <w:rsid w:val="0060448B"/>
    <w:rsid w:val="006044A6"/>
    <w:rsid w:val="006044E1"/>
    <w:rsid w:val="00604547"/>
    <w:rsid w:val="006045EF"/>
    <w:rsid w:val="00604606"/>
    <w:rsid w:val="00604625"/>
    <w:rsid w:val="006046E3"/>
    <w:rsid w:val="006046F0"/>
    <w:rsid w:val="006047CD"/>
    <w:rsid w:val="0060480B"/>
    <w:rsid w:val="00604880"/>
    <w:rsid w:val="00604924"/>
    <w:rsid w:val="00604985"/>
    <w:rsid w:val="00604A2C"/>
    <w:rsid w:val="00604B99"/>
    <w:rsid w:val="00604CA1"/>
    <w:rsid w:val="00604CAA"/>
    <w:rsid w:val="00604CD2"/>
    <w:rsid w:val="00604D4C"/>
    <w:rsid w:val="00604DAF"/>
    <w:rsid w:val="00604DEE"/>
    <w:rsid w:val="00604E85"/>
    <w:rsid w:val="00604E9E"/>
    <w:rsid w:val="00604FB2"/>
    <w:rsid w:val="0060500B"/>
    <w:rsid w:val="00605098"/>
    <w:rsid w:val="00605104"/>
    <w:rsid w:val="00605115"/>
    <w:rsid w:val="00605124"/>
    <w:rsid w:val="00605291"/>
    <w:rsid w:val="006052B3"/>
    <w:rsid w:val="006052CA"/>
    <w:rsid w:val="00605334"/>
    <w:rsid w:val="00605378"/>
    <w:rsid w:val="00605414"/>
    <w:rsid w:val="0060554E"/>
    <w:rsid w:val="00605607"/>
    <w:rsid w:val="006056B7"/>
    <w:rsid w:val="00605763"/>
    <w:rsid w:val="006057C1"/>
    <w:rsid w:val="00605890"/>
    <w:rsid w:val="006058F4"/>
    <w:rsid w:val="006059B2"/>
    <w:rsid w:val="006059ED"/>
    <w:rsid w:val="00605B39"/>
    <w:rsid w:val="00605B48"/>
    <w:rsid w:val="00605B57"/>
    <w:rsid w:val="00605C47"/>
    <w:rsid w:val="00605CFE"/>
    <w:rsid w:val="00605DC1"/>
    <w:rsid w:val="00605DCD"/>
    <w:rsid w:val="00605DEA"/>
    <w:rsid w:val="00605E28"/>
    <w:rsid w:val="00605E62"/>
    <w:rsid w:val="00605E7A"/>
    <w:rsid w:val="00606066"/>
    <w:rsid w:val="00606085"/>
    <w:rsid w:val="006060C7"/>
    <w:rsid w:val="006060F0"/>
    <w:rsid w:val="00606120"/>
    <w:rsid w:val="00606187"/>
    <w:rsid w:val="00606225"/>
    <w:rsid w:val="006062A6"/>
    <w:rsid w:val="006062E7"/>
    <w:rsid w:val="0060634D"/>
    <w:rsid w:val="00606380"/>
    <w:rsid w:val="006063F7"/>
    <w:rsid w:val="006064C1"/>
    <w:rsid w:val="00606558"/>
    <w:rsid w:val="0060656E"/>
    <w:rsid w:val="0060658C"/>
    <w:rsid w:val="00606637"/>
    <w:rsid w:val="00606698"/>
    <w:rsid w:val="006066C2"/>
    <w:rsid w:val="00606735"/>
    <w:rsid w:val="006067BC"/>
    <w:rsid w:val="00606870"/>
    <w:rsid w:val="006068A8"/>
    <w:rsid w:val="006069D8"/>
    <w:rsid w:val="00606BC4"/>
    <w:rsid w:val="00606C57"/>
    <w:rsid w:val="00606CE9"/>
    <w:rsid w:val="00606D2C"/>
    <w:rsid w:val="00606D7B"/>
    <w:rsid w:val="00606DDA"/>
    <w:rsid w:val="00606F27"/>
    <w:rsid w:val="00606F6A"/>
    <w:rsid w:val="00606F78"/>
    <w:rsid w:val="006070AC"/>
    <w:rsid w:val="006070DD"/>
    <w:rsid w:val="006071EF"/>
    <w:rsid w:val="006074E9"/>
    <w:rsid w:val="006074FD"/>
    <w:rsid w:val="006075A1"/>
    <w:rsid w:val="006076A9"/>
    <w:rsid w:val="00607793"/>
    <w:rsid w:val="00607907"/>
    <w:rsid w:val="00607915"/>
    <w:rsid w:val="006079BB"/>
    <w:rsid w:val="006079DB"/>
    <w:rsid w:val="00607A29"/>
    <w:rsid w:val="00607A4D"/>
    <w:rsid w:val="00607A72"/>
    <w:rsid w:val="00607AB5"/>
    <w:rsid w:val="00607B69"/>
    <w:rsid w:val="00607BBC"/>
    <w:rsid w:val="00607BEA"/>
    <w:rsid w:val="00607BF5"/>
    <w:rsid w:val="00607C86"/>
    <w:rsid w:val="00607CFE"/>
    <w:rsid w:val="00607D51"/>
    <w:rsid w:val="00607D5B"/>
    <w:rsid w:val="00607D7A"/>
    <w:rsid w:val="00607D88"/>
    <w:rsid w:val="00607E12"/>
    <w:rsid w:val="00607E39"/>
    <w:rsid w:val="00607F2A"/>
    <w:rsid w:val="00607F7D"/>
    <w:rsid w:val="00607F8B"/>
    <w:rsid w:val="00607F91"/>
    <w:rsid w:val="00607FA8"/>
    <w:rsid w:val="0061001A"/>
    <w:rsid w:val="00610076"/>
    <w:rsid w:val="006100AB"/>
    <w:rsid w:val="006100E8"/>
    <w:rsid w:val="006100E9"/>
    <w:rsid w:val="00610160"/>
    <w:rsid w:val="0061019B"/>
    <w:rsid w:val="006102ED"/>
    <w:rsid w:val="0061033E"/>
    <w:rsid w:val="0061038F"/>
    <w:rsid w:val="00610474"/>
    <w:rsid w:val="006104F2"/>
    <w:rsid w:val="006104F7"/>
    <w:rsid w:val="006106C2"/>
    <w:rsid w:val="00610720"/>
    <w:rsid w:val="00610809"/>
    <w:rsid w:val="006108F0"/>
    <w:rsid w:val="006109D5"/>
    <w:rsid w:val="00610AF7"/>
    <w:rsid w:val="00610B21"/>
    <w:rsid w:val="00610BBD"/>
    <w:rsid w:val="00610CB3"/>
    <w:rsid w:val="00610CB7"/>
    <w:rsid w:val="00610CBE"/>
    <w:rsid w:val="00610D2E"/>
    <w:rsid w:val="00610DD5"/>
    <w:rsid w:val="00610DF1"/>
    <w:rsid w:val="00610E74"/>
    <w:rsid w:val="00610EEE"/>
    <w:rsid w:val="00610FC4"/>
    <w:rsid w:val="00610FE5"/>
    <w:rsid w:val="006110BC"/>
    <w:rsid w:val="00611126"/>
    <w:rsid w:val="006111B7"/>
    <w:rsid w:val="006111E8"/>
    <w:rsid w:val="00611259"/>
    <w:rsid w:val="006112E0"/>
    <w:rsid w:val="0061133F"/>
    <w:rsid w:val="00611394"/>
    <w:rsid w:val="006113FF"/>
    <w:rsid w:val="006114D8"/>
    <w:rsid w:val="006114E7"/>
    <w:rsid w:val="006114FF"/>
    <w:rsid w:val="00611570"/>
    <w:rsid w:val="0061161A"/>
    <w:rsid w:val="0061168C"/>
    <w:rsid w:val="00611699"/>
    <w:rsid w:val="006116B3"/>
    <w:rsid w:val="006116D0"/>
    <w:rsid w:val="006116EC"/>
    <w:rsid w:val="006116F1"/>
    <w:rsid w:val="00611722"/>
    <w:rsid w:val="0061172D"/>
    <w:rsid w:val="006117F5"/>
    <w:rsid w:val="006118CA"/>
    <w:rsid w:val="00611952"/>
    <w:rsid w:val="00611A3B"/>
    <w:rsid w:val="00611A3E"/>
    <w:rsid w:val="00611AFC"/>
    <w:rsid w:val="00611B08"/>
    <w:rsid w:val="00611B44"/>
    <w:rsid w:val="00611B7E"/>
    <w:rsid w:val="00611BAC"/>
    <w:rsid w:val="00611BAD"/>
    <w:rsid w:val="00611BBA"/>
    <w:rsid w:val="00611C6F"/>
    <w:rsid w:val="00611CBB"/>
    <w:rsid w:val="00611D00"/>
    <w:rsid w:val="00611D25"/>
    <w:rsid w:val="00611E91"/>
    <w:rsid w:val="00611EAD"/>
    <w:rsid w:val="00611EDF"/>
    <w:rsid w:val="00611F2E"/>
    <w:rsid w:val="00611FCE"/>
    <w:rsid w:val="00612015"/>
    <w:rsid w:val="0061203D"/>
    <w:rsid w:val="0061210E"/>
    <w:rsid w:val="00612124"/>
    <w:rsid w:val="00612274"/>
    <w:rsid w:val="00612281"/>
    <w:rsid w:val="006122D2"/>
    <w:rsid w:val="0061233A"/>
    <w:rsid w:val="00612371"/>
    <w:rsid w:val="00612416"/>
    <w:rsid w:val="00612532"/>
    <w:rsid w:val="00612547"/>
    <w:rsid w:val="0061256E"/>
    <w:rsid w:val="0061257D"/>
    <w:rsid w:val="00612590"/>
    <w:rsid w:val="00612612"/>
    <w:rsid w:val="00612717"/>
    <w:rsid w:val="00612770"/>
    <w:rsid w:val="00612875"/>
    <w:rsid w:val="00612A2A"/>
    <w:rsid w:val="00612A30"/>
    <w:rsid w:val="00612A96"/>
    <w:rsid w:val="00612ACC"/>
    <w:rsid w:val="00612B92"/>
    <w:rsid w:val="00612BBF"/>
    <w:rsid w:val="00612CA5"/>
    <w:rsid w:val="00612CB3"/>
    <w:rsid w:val="00612D45"/>
    <w:rsid w:val="00612D77"/>
    <w:rsid w:val="00612DBA"/>
    <w:rsid w:val="00612EF4"/>
    <w:rsid w:val="00612EFE"/>
    <w:rsid w:val="00612F21"/>
    <w:rsid w:val="00612F72"/>
    <w:rsid w:val="0061306E"/>
    <w:rsid w:val="0061308F"/>
    <w:rsid w:val="006131F2"/>
    <w:rsid w:val="00613223"/>
    <w:rsid w:val="0061324F"/>
    <w:rsid w:val="0061332F"/>
    <w:rsid w:val="0061334E"/>
    <w:rsid w:val="0061337A"/>
    <w:rsid w:val="00613478"/>
    <w:rsid w:val="006134A1"/>
    <w:rsid w:val="006134B7"/>
    <w:rsid w:val="006134D4"/>
    <w:rsid w:val="0061353F"/>
    <w:rsid w:val="0061358F"/>
    <w:rsid w:val="0061364E"/>
    <w:rsid w:val="00613734"/>
    <w:rsid w:val="0061376E"/>
    <w:rsid w:val="006137DA"/>
    <w:rsid w:val="00613930"/>
    <w:rsid w:val="00613931"/>
    <w:rsid w:val="00613A50"/>
    <w:rsid w:val="00613A71"/>
    <w:rsid w:val="00613AFD"/>
    <w:rsid w:val="00613B04"/>
    <w:rsid w:val="00613B44"/>
    <w:rsid w:val="00613C1D"/>
    <w:rsid w:val="00613C22"/>
    <w:rsid w:val="00613D1C"/>
    <w:rsid w:val="00613D41"/>
    <w:rsid w:val="00613DFE"/>
    <w:rsid w:val="00613FF6"/>
    <w:rsid w:val="0061402B"/>
    <w:rsid w:val="0061405E"/>
    <w:rsid w:val="00614071"/>
    <w:rsid w:val="00614080"/>
    <w:rsid w:val="00614151"/>
    <w:rsid w:val="00614154"/>
    <w:rsid w:val="0061417E"/>
    <w:rsid w:val="006141CB"/>
    <w:rsid w:val="006142A1"/>
    <w:rsid w:val="0061434A"/>
    <w:rsid w:val="0061437E"/>
    <w:rsid w:val="006143C3"/>
    <w:rsid w:val="0061449E"/>
    <w:rsid w:val="00614534"/>
    <w:rsid w:val="00614537"/>
    <w:rsid w:val="00614658"/>
    <w:rsid w:val="006146A8"/>
    <w:rsid w:val="006146F2"/>
    <w:rsid w:val="00614716"/>
    <w:rsid w:val="0061474C"/>
    <w:rsid w:val="006147D0"/>
    <w:rsid w:val="00614874"/>
    <w:rsid w:val="006148C6"/>
    <w:rsid w:val="00614936"/>
    <w:rsid w:val="00614950"/>
    <w:rsid w:val="00614953"/>
    <w:rsid w:val="00614999"/>
    <w:rsid w:val="006149D3"/>
    <w:rsid w:val="00614A17"/>
    <w:rsid w:val="00614B90"/>
    <w:rsid w:val="00614BFA"/>
    <w:rsid w:val="00614C6C"/>
    <w:rsid w:val="00614CBE"/>
    <w:rsid w:val="00614CBF"/>
    <w:rsid w:val="00614D09"/>
    <w:rsid w:val="00614D1F"/>
    <w:rsid w:val="00614D5C"/>
    <w:rsid w:val="00614DDA"/>
    <w:rsid w:val="00614E35"/>
    <w:rsid w:val="00614E4B"/>
    <w:rsid w:val="00614E87"/>
    <w:rsid w:val="00614F34"/>
    <w:rsid w:val="00614FAD"/>
    <w:rsid w:val="0061509A"/>
    <w:rsid w:val="006150FA"/>
    <w:rsid w:val="0061514F"/>
    <w:rsid w:val="006151DC"/>
    <w:rsid w:val="006151F3"/>
    <w:rsid w:val="00615297"/>
    <w:rsid w:val="00615337"/>
    <w:rsid w:val="006154F2"/>
    <w:rsid w:val="00615516"/>
    <w:rsid w:val="0061556B"/>
    <w:rsid w:val="006155D5"/>
    <w:rsid w:val="006155E7"/>
    <w:rsid w:val="00615686"/>
    <w:rsid w:val="00615723"/>
    <w:rsid w:val="00615758"/>
    <w:rsid w:val="006157C9"/>
    <w:rsid w:val="006157E5"/>
    <w:rsid w:val="006159B4"/>
    <w:rsid w:val="00615A3A"/>
    <w:rsid w:val="00615AA7"/>
    <w:rsid w:val="00615B55"/>
    <w:rsid w:val="00615BEF"/>
    <w:rsid w:val="00615BFC"/>
    <w:rsid w:val="00615C2C"/>
    <w:rsid w:val="00615C43"/>
    <w:rsid w:val="00615C91"/>
    <w:rsid w:val="00615D54"/>
    <w:rsid w:val="00615DA1"/>
    <w:rsid w:val="00615DEC"/>
    <w:rsid w:val="00615E57"/>
    <w:rsid w:val="00615E6F"/>
    <w:rsid w:val="00615F05"/>
    <w:rsid w:val="00615F3D"/>
    <w:rsid w:val="00615F43"/>
    <w:rsid w:val="00615FA3"/>
    <w:rsid w:val="00616013"/>
    <w:rsid w:val="00616054"/>
    <w:rsid w:val="00616077"/>
    <w:rsid w:val="0061619C"/>
    <w:rsid w:val="006161BC"/>
    <w:rsid w:val="0061626F"/>
    <w:rsid w:val="006162FC"/>
    <w:rsid w:val="00616362"/>
    <w:rsid w:val="00616415"/>
    <w:rsid w:val="006164DD"/>
    <w:rsid w:val="006164F5"/>
    <w:rsid w:val="006164F6"/>
    <w:rsid w:val="00616517"/>
    <w:rsid w:val="00616556"/>
    <w:rsid w:val="0061657B"/>
    <w:rsid w:val="006166E2"/>
    <w:rsid w:val="00616716"/>
    <w:rsid w:val="006167D3"/>
    <w:rsid w:val="006167F6"/>
    <w:rsid w:val="00616807"/>
    <w:rsid w:val="00616828"/>
    <w:rsid w:val="006168A0"/>
    <w:rsid w:val="006168AB"/>
    <w:rsid w:val="00616928"/>
    <w:rsid w:val="00616B91"/>
    <w:rsid w:val="00616BBB"/>
    <w:rsid w:val="00616C44"/>
    <w:rsid w:val="00616C7E"/>
    <w:rsid w:val="00616C90"/>
    <w:rsid w:val="00616D2F"/>
    <w:rsid w:val="00616D91"/>
    <w:rsid w:val="00616DA2"/>
    <w:rsid w:val="00616F8C"/>
    <w:rsid w:val="00616FBD"/>
    <w:rsid w:val="00617053"/>
    <w:rsid w:val="006170DB"/>
    <w:rsid w:val="006170FB"/>
    <w:rsid w:val="0061712D"/>
    <w:rsid w:val="00617138"/>
    <w:rsid w:val="0061719E"/>
    <w:rsid w:val="0061720A"/>
    <w:rsid w:val="00617237"/>
    <w:rsid w:val="00617316"/>
    <w:rsid w:val="00617332"/>
    <w:rsid w:val="00617395"/>
    <w:rsid w:val="00617402"/>
    <w:rsid w:val="00617411"/>
    <w:rsid w:val="00617412"/>
    <w:rsid w:val="0061748F"/>
    <w:rsid w:val="0061749C"/>
    <w:rsid w:val="006174AD"/>
    <w:rsid w:val="006174B2"/>
    <w:rsid w:val="0061750F"/>
    <w:rsid w:val="00617599"/>
    <w:rsid w:val="006175D1"/>
    <w:rsid w:val="006176EF"/>
    <w:rsid w:val="006177C5"/>
    <w:rsid w:val="006178C0"/>
    <w:rsid w:val="00617966"/>
    <w:rsid w:val="00617993"/>
    <w:rsid w:val="00617995"/>
    <w:rsid w:val="006179AF"/>
    <w:rsid w:val="00617A45"/>
    <w:rsid w:val="00617ACB"/>
    <w:rsid w:val="00617AEE"/>
    <w:rsid w:val="00617BED"/>
    <w:rsid w:val="00617C7F"/>
    <w:rsid w:val="00617CA8"/>
    <w:rsid w:val="00617CBD"/>
    <w:rsid w:val="00617DA6"/>
    <w:rsid w:val="00617DCD"/>
    <w:rsid w:val="00617E2C"/>
    <w:rsid w:val="00617E76"/>
    <w:rsid w:val="00617FE5"/>
    <w:rsid w:val="006200C2"/>
    <w:rsid w:val="00620114"/>
    <w:rsid w:val="00620209"/>
    <w:rsid w:val="006202BF"/>
    <w:rsid w:val="006202F3"/>
    <w:rsid w:val="006203A2"/>
    <w:rsid w:val="00620511"/>
    <w:rsid w:val="0062055A"/>
    <w:rsid w:val="00620578"/>
    <w:rsid w:val="00620629"/>
    <w:rsid w:val="00620653"/>
    <w:rsid w:val="00620660"/>
    <w:rsid w:val="00620679"/>
    <w:rsid w:val="006206ED"/>
    <w:rsid w:val="00620707"/>
    <w:rsid w:val="00620758"/>
    <w:rsid w:val="00620840"/>
    <w:rsid w:val="00620879"/>
    <w:rsid w:val="006208CE"/>
    <w:rsid w:val="00620947"/>
    <w:rsid w:val="00620A90"/>
    <w:rsid w:val="00620AA8"/>
    <w:rsid w:val="00620AB5"/>
    <w:rsid w:val="00620AF8"/>
    <w:rsid w:val="00620BC5"/>
    <w:rsid w:val="00620C0F"/>
    <w:rsid w:val="00620CA4"/>
    <w:rsid w:val="00620DCC"/>
    <w:rsid w:val="00620E15"/>
    <w:rsid w:val="00620E4F"/>
    <w:rsid w:val="00620F96"/>
    <w:rsid w:val="00620FD5"/>
    <w:rsid w:val="00621159"/>
    <w:rsid w:val="00621187"/>
    <w:rsid w:val="006211B6"/>
    <w:rsid w:val="00621267"/>
    <w:rsid w:val="00621297"/>
    <w:rsid w:val="0062135A"/>
    <w:rsid w:val="00621398"/>
    <w:rsid w:val="006213A6"/>
    <w:rsid w:val="006213AD"/>
    <w:rsid w:val="006213E2"/>
    <w:rsid w:val="00621445"/>
    <w:rsid w:val="00621475"/>
    <w:rsid w:val="006214AE"/>
    <w:rsid w:val="006214D1"/>
    <w:rsid w:val="006215D2"/>
    <w:rsid w:val="006215ED"/>
    <w:rsid w:val="00621657"/>
    <w:rsid w:val="006216AD"/>
    <w:rsid w:val="0062180D"/>
    <w:rsid w:val="00621878"/>
    <w:rsid w:val="006218A7"/>
    <w:rsid w:val="00621925"/>
    <w:rsid w:val="006219E0"/>
    <w:rsid w:val="00621AAB"/>
    <w:rsid w:val="00621B18"/>
    <w:rsid w:val="00621B4B"/>
    <w:rsid w:val="00621B58"/>
    <w:rsid w:val="00621B6B"/>
    <w:rsid w:val="00621BD3"/>
    <w:rsid w:val="00621C3C"/>
    <w:rsid w:val="00621C55"/>
    <w:rsid w:val="00621D4B"/>
    <w:rsid w:val="00621D9B"/>
    <w:rsid w:val="00621DDE"/>
    <w:rsid w:val="00621E57"/>
    <w:rsid w:val="00621E97"/>
    <w:rsid w:val="00621F09"/>
    <w:rsid w:val="00621F68"/>
    <w:rsid w:val="00621FA1"/>
    <w:rsid w:val="00621FDF"/>
    <w:rsid w:val="00621FE0"/>
    <w:rsid w:val="00621FEC"/>
    <w:rsid w:val="00622000"/>
    <w:rsid w:val="00622073"/>
    <w:rsid w:val="006220D6"/>
    <w:rsid w:val="006220FD"/>
    <w:rsid w:val="00622145"/>
    <w:rsid w:val="00622217"/>
    <w:rsid w:val="0062226E"/>
    <w:rsid w:val="006222D0"/>
    <w:rsid w:val="006222FA"/>
    <w:rsid w:val="0062237E"/>
    <w:rsid w:val="00622383"/>
    <w:rsid w:val="006223E4"/>
    <w:rsid w:val="006224B0"/>
    <w:rsid w:val="00622557"/>
    <w:rsid w:val="006225C5"/>
    <w:rsid w:val="00622639"/>
    <w:rsid w:val="0062263F"/>
    <w:rsid w:val="006226E7"/>
    <w:rsid w:val="006226E9"/>
    <w:rsid w:val="00622738"/>
    <w:rsid w:val="00622757"/>
    <w:rsid w:val="00622769"/>
    <w:rsid w:val="0062282F"/>
    <w:rsid w:val="00622835"/>
    <w:rsid w:val="00622852"/>
    <w:rsid w:val="00622939"/>
    <w:rsid w:val="006229C3"/>
    <w:rsid w:val="00622A2A"/>
    <w:rsid w:val="00622A3E"/>
    <w:rsid w:val="00622B02"/>
    <w:rsid w:val="00622B0C"/>
    <w:rsid w:val="00622B17"/>
    <w:rsid w:val="00622B54"/>
    <w:rsid w:val="00622B67"/>
    <w:rsid w:val="00622C82"/>
    <w:rsid w:val="00622C97"/>
    <w:rsid w:val="00622CBF"/>
    <w:rsid w:val="00622CC9"/>
    <w:rsid w:val="00622CF5"/>
    <w:rsid w:val="00622D87"/>
    <w:rsid w:val="00622E2A"/>
    <w:rsid w:val="00622E2F"/>
    <w:rsid w:val="00622E9F"/>
    <w:rsid w:val="00622EFD"/>
    <w:rsid w:val="00622F12"/>
    <w:rsid w:val="00622F30"/>
    <w:rsid w:val="00623082"/>
    <w:rsid w:val="006231E0"/>
    <w:rsid w:val="0062324F"/>
    <w:rsid w:val="00623253"/>
    <w:rsid w:val="0062328F"/>
    <w:rsid w:val="00623328"/>
    <w:rsid w:val="00623340"/>
    <w:rsid w:val="00623373"/>
    <w:rsid w:val="00623395"/>
    <w:rsid w:val="0062341F"/>
    <w:rsid w:val="00623637"/>
    <w:rsid w:val="00623696"/>
    <w:rsid w:val="006236AC"/>
    <w:rsid w:val="00623709"/>
    <w:rsid w:val="0062370B"/>
    <w:rsid w:val="0062378B"/>
    <w:rsid w:val="006237B5"/>
    <w:rsid w:val="006238C3"/>
    <w:rsid w:val="00623911"/>
    <w:rsid w:val="006239A1"/>
    <w:rsid w:val="00623A4B"/>
    <w:rsid w:val="00623A84"/>
    <w:rsid w:val="00623A88"/>
    <w:rsid w:val="00623A9F"/>
    <w:rsid w:val="00623AA3"/>
    <w:rsid w:val="00623ACA"/>
    <w:rsid w:val="00623B4B"/>
    <w:rsid w:val="00623B7C"/>
    <w:rsid w:val="00623C0C"/>
    <w:rsid w:val="00623C4E"/>
    <w:rsid w:val="00623C7A"/>
    <w:rsid w:val="00623CBF"/>
    <w:rsid w:val="00623D2E"/>
    <w:rsid w:val="00623D50"/>
    <w:rsid w:val="00623D7F"/>
    <w:rsid w:val="00623D8D"/>
    <w:rsid w:val="00623DF7"/>
    <w:rsid w:val="00623E7B"/>
    <w:rsid w:val="00623E87"/>
    <w:rsid w:val="00623EDC"/>
    <w:rsid w:val="00623F46"/>
    <w:rsid w:val="00623F49"/>
    <w:rsid w:val="00623F8F"/>
    <w:rsid w:val="00624017"/>
    <w:rsid w:val="00624041"/>
    <w:rsid w:val="0062417B"/>
    <w:rsid w:val="006241EF"/>
    <w:rsid w:val="0062421E"/>
    <w:rsid w:val="00624228"/>
    <w:rsid w:val="0062438A"/>
    <w:rsid w:val="006243AC"/>
    <w:rsid w:val="006244E3"/>
    <w:rsid w:val="006245BB"/>
    <w:rsid w:val="00624660"/>
    <w:rsid w:val="0062466F"/>
    <w:rsid w:val="0062477E"/>
    <w:rsid w:val="006247D6"/>
    <w:rsid w:val="00624803"/>
    <w:rsid w:val="00624820"/>
    <w:rsid w:val="006248B8"/>
    <w:rsid w:val="0062491A"/>
    <w:rsid w:val="00624956"/>
    <w:rsid w:val="0062497D"/>
    <w:rsid w:val="00624A8D"/>
    <w:rsid w:val="00624B4C"/>
    <w:rsid w:val="00624B5C"/>
    <w:rsid w:val="00624B85"/>
    <w:rsid w:val="00624B9C"/>
    <w:rsid w:val="00624C8E"/>
    <w:rsid w:val="00624CFA"/>
    <w:rsid w:val="00624DB8"/>
    <w:rsid w:val="00624E10"/>
    <w:rsid w:val="00624E3A"/>
    <w:rsid w:val="00624EEB"/>
    <w:rsid w:val="00624F52"/>
    <w:rsid w:val="00624F9B"/>
    <w:rsid w:val="00624FB4"/>
    <w:rsid w:val="00624FCC"/>
    <w:rsid w:val="00625090"/>
    <w:rsid w:val="006250F9"/>
    <w:rsid w:val="00625100"/>
    <w:rsid w:val="00625163"/>
    <w:rsid w:val="0062518C"/>
    <w:rsid w:val="00625277"/>
    <w:rsid w:val="00625329"/>
    <w:rsid w:val="006253FC"/>
    <w:rsid w:val="00625433"/>
    <w:rsid w:val="006254A9"/>
    <w:rsid w:val="00625518"/>
    <w:rsid w:val="0062554C"/>
    <w:rsid w:val="00625573"/>
    <w:rsid w:val="006255A3"/>
    <w:rsid w:val="006255E8"/>
    <w:rsid w:val="006255EB"/>
    <w:rsid w:val="0062561D"/>
    <w:rsid w:val="0062563B"/>
    <w:rsid w:val="006256E8"/>
    <w:rsid w:val="006256FC"/>
    <w:rsid w:val="0062572C"/>
    <w:rsid w:val="006257CD"/>
    <w:rsid w:val="00625858"/>
    <w:rsid w:val="006258A0"/>
    <w:rsid w:val="006258E2"/>
    <w:rsid w:val="0062593D"/>
    <w:rsid w:val="00625984"/>
    <w:rsid w:val="00625A11"/>
    <w:rsid w:val="00625A96"/>
    <w:rsid w:val="00625AF4"/>
    <w:rsid w:val="00625B69"/>
    <w:rsid w:val="00625B9B"/>
    <w:rsid w:val="00625B9E"/>
    <w:rsid w:val="00625BC8"/>
    <w:rsid w:val="00625C8B"/>
    <w:rsid w:val="00625DD5"/>
    <w:rsid w:val="00625DDB"/>
    <w:rsid w:val="00625E7C"/>
    <w:rsid w:val="00625F0F"/>
    <w:rsid w:val="00626025"/>
    <w:rsid w:val="00626094"/>
    <w:rsid w:val="0062609A"/>
    <w:rsid w:val="0062614F"/>
    <w:rsid w:val="00626219"/>
    <w:rsid w:val="00626229"/>
    <w:rsid w:val="00626285"/>
    <w:rsid w:val="006262B5"/>
    <w:rsid w:val="006262F3"/>
    <w:rsid w:val="00626327"/>
    <w:rsid w:val="00626354"/>
    <w:rsid w:val="006263A9"/>
    <w:rsid w:val="006263DD"/>
    <w:rsid w:val="00626489"/>
    <w:rsid w:val="00626496"/>
    <w:rsid w:val="00626545"/>
    <w:rsid w:val="00626655"/>
    <w:rsid w:val="00626684"/>
    <w:rsid w:val="0062677C"/>
    <w:rsid w:val="0062686B"/>
    <w:rsid w:val="0062688E"/>
    <w:rsid w:val="006268B3"/>
    <w:rsid w:val="006268C7"/>
    <w:rsid w:val="006268FA"/>
    <w:rsid w:val="006268FF"/>
    <w:rsid w:val="0062696C"/>
    <w:rsid w:val="006269C3"/>
    <w:rsid w:val="00626AA6"/>
    <w:rsid w:val="00626ADA"/>
    <w:rsid w:val="00626D64"/>
    <w:rsid w:val="00626D7B"/>
    <w:rsid w:val="00626DE6"/>
    <w:rsid w:val="00626DF9"/>
    <w:rsid w:val="00626EC4"/>
    <w:rsid w:val="00626EEA"/>
    <w:rsid w:val="00626F5B"/>
    <w:rsid w:val="00626FB8"/>
    <w:rsid w:val="00626FF3"/>
    <w:rsid w:val="0062702F"/>
    <w:rsid w:val="00627042"/>
    <w:rsid w:val="00627069"/>
    <w:rsid w:val="0062714D"/>
    <w:rsid w:val="006271FD"/>
    <w:rsid w:val="00627227"/>
    <w:rsid w:val="0062729A"/>
    <w:rsid w:val="006272ED"/>
    <w:rsid w:val="006272FB"/>
    <w:rsid w:val="006274E2"/>
    <w:rsid w:val="0062754B"/>
    <w:rsid w:val="0062754E"/>
    <w:rsid w:val="0062756E"/>
    <w:rsid w:val="00627607"/>
    <w:rsid w:val="00627626"/>
    <w:rsid w:val="006276A6"/>
    <w:rsid w:val="00627715"/>
    <w:rsid w:val="0062778A"/>
    <w:rsid w:val="006277C9"/>
    <w:rsid w:val="0062792C"/>
    <w:rsid w:val="00627954"/>
    <w:rsid w:val="006279BD"/>
    <w:rsid w:val="00627AEE"/>
    <w:rsid w:val="00627B43"/>
    <w:rsid w:val="00627B57"/>
    <w:rsid w:val="00627B9C"/>
    <w:rsid w:val="00627C08"/>
    <w:rsid w:val="00627D41"/>
    <w:rsid w:val="00627EA3"/>
    <w:rsid w:val="00627EA6"/>
    <w:rsid w:val="00627F43"/>
    <w:rsid w:val="00627F6C"/>
    <w:rsid w:val="00627FC2"/>
    <w:rsid w:val="006300BA"/>
    <w:rsid w:val="00630161"/>
    <w:rsid w:val="006301A2"/>
    <w:rsid w:val="00630259"/>
    <w:rsid w:val="00630270"/>
    <w:rsid w:val="00630314"/>
    <w:rsid w:val="0063038F"/>
    <w:rsid w:val="00630399"/>
    <w:rsid w:val="006303CA"/>
    <w:rsid w:val="006304DA"/>
    <w:rsid w:val="00630562"/>
    <w:rsid w:val="006306E0"/>
    <w:rsid w:val="0063070B"/>
    <w:rsid w:val="00630736"/>
    <w:rsid w:val="0063074C"/>
    <w:rsid w:val="006307C9"/>
    <w:rsid w:val="006307D2"/>
    <w:rsid w:val="0063082A"/>
    <w:rsid w:val="0063086E"/>
    <w:rsid w:val="00630890"/>
    <w:rsid w:val="006308DB"/>
    <w:rsid w:val="006308F0"/>
    <w:rsid w:val="00630928"/>
    <w:rsid w:val="0063095E"/>
    <w:rsid w:val="00630A79"/>
    <w:rsid w:val="00630B0C"/>
    <w:rsid w:val="00630B2B"/>
    <w:rsid w:val="00630B32"/>
    <w:rsid w:val="00630B60"/>
    <w:rsid w:val="00630C47"/>
    <w:rsid w:val="00630C65"/>
    <w:rsid w:val="00630C66"/>
    <w:rsid w:val="00630CE4"/>
    <w:rsid w:val="00630D6B"/>
    <w:rsid w:val="00630E7A"/>
    <w:rsid w:val="00630EF8"/>
    <w:rsid w:val="00630F65"/>
    <w:rsid w:val="00630FC2"/>
    <w:rsid w:val="006311D5"/>
    <w:rsid w:val="0063125B"/>
    <w:rsid w:val="006312E3"/>
    <w:rsid w:val="00631371"/>
    <w:rsid w:val="00631398"/>
    <w:rsid w:val="006313EB"/>
    <w:rsid w:val="0063146A"/>
    <w:rsid w:val="006314C1"/>
    <w:rsid w:val="00631511"/>
    <w:rsid w:val="0063151D"/>
    <w:rsid w:val="006316D5"/>
    <w:rsid w:val="0063171B"/>
    <w:rsid w:val="006317E0"/>
    <w:rsid w:val="0063187A"/>
    <w:rsid w:val="0063189F"/>
    <w:rsid w:val="006318C2"/>
    <w:rsid w:val="00631A36"/>
    <w:rsid w:val="00631AE1"/>
    <w:rsid w:val="00631B46"/>
    <w:rsid w:val="00631C3C"/>
    <w:rsid w:val="00631C6A"/>
    <w:rsid w:val="00631C75"/>
    <w:rsid w:val="00631C92"/>
    <w:rsid w:val="00631E4D"/>
    <w:rsid w:val="00631EE7"/>
    <w:rsid w:val="00631FB5"/>
    <w:rsid w:val="00631FF7"/>
    <w:rsid w:val="006320AA"/>
    <w:rsid w:val="006320FD"/>
    <w:rsid w:val="0063213B"/>
    <w:rsid w:val="006322BA"/>
    <w:rsid w:val="00632396"/>
    <w:rsid w:val="006323C4"/>
    <w:rsid w:val="006323CF"/>
    <w:rsid w:val="006323DD"/>
    <w:rsid w:val="006323E9"/>
    <w:rsid w:val="006323F3"/>
    <w:rsid w:val="00632426"/>
    <w:rsid w:val="00632451"/>
    <w:rsid w:val="00632456"/>
    <w:rsid w:val="00632468"/>
    <w:rsid w:val="006324B7"/>
    <w:rsid w:val="006325DA"/>
    <w:rsid w:val="00632610"/>
    <w:rsid w:val="0063261C"/>
    <w:rsid w:val="0063265D"/>
    <w:rsid w:val="006326B1"/>
    <w:rsid w:val="006326B4"/>
    <w:rsid w:val="00632749"/>
    <w:rsid w:val="00632776"/>
    <w:rsid w:val="00632783"/>
    <w:rsid w:val="00632884"/>
    <w:rsid w:val="00632893"/>
    <w:rsid w:val="006328E3"/>
    <w:rsid w:val="00632915"/>
    <w:rsid w:val="0063291C"/>
    <w:rsid w:val="00632934"/>
    <w:rsid w:val="00632C2C"/>
    <w:rsid w:val="00632C68"/>
    <w:rsid w:val="00632C83"/>
    <w:rsid w:val="00632CF6"/>
    <w:rsid w:val="00632D3B"/>
    <w:rsid w:val="00632D45"/>
    <w:rsid w:val="00632DC6"/>
    <w:rsid w:val="00632DDE"/>
    <w:rsid w:val="00632E2F"/>
    <w:rsid w:val="00632E3C"/>
    <w:rsid w:val="00632E50"/>
    <w:rsid w:val="00632E59"/>
    <w:rsid w:val="00632E7E"/>
    <w:rsid w:val="00632F7C"/>
    <w:rsid w:val="00633096"/>
    <w:rsid w:val="006330F3"/>
    <w:rsid w:val="00633116"/>
    <w:rsid w:val="00633224"/>
    <w:rsid w:val="00633280"/>
    <w:rsid w:val="00633292"/>
    <w:rsid w:val="006332BC"/>
    <w:rsid w:val="00633339"/>
    <w:rsid w:val="006333CA"/>
    <w:rsid w:val="006335B4"/>
    <w:rsid w:val="0063364F"/>
    <w:rsid w:val="00633721"/>
    <w:rsid w:val="00633768"/>
    <w:rsid w:val="00633777"/>
    <w:rsid w:val="006337AA"/>
    <w:rsid w:val="006337D1"/>
    <w:rsid w:val="00633936"/>
    <w:rsid w:val="006339D8"/>
    <w:rsid w:val="00633A24"/>
    <w:rsid w:val="00633A68"/>
    <w:rsid w:val="00633A91"/>
    <w:rsid w:val="00633B02"/>
    <w:rsid w:val="00633BA5"/>
    <w:rsid w:val="00633C00"/>
    <w:rsid w:val="00633C5B"/>
    <w:rsid w:val="00633CBB"/>
    <w:rsid w:val="00633D11"/>
    <w:rsid w:val="00633D95"/>
    <w:rsid w:val="00633D9A"/>
    <w:rsid w:val="00633EB4"/>
    <w:rsid w:val="00633F43"/>
    <w:rsid w:val="0063408E"/>
    <w:rsid w:val="006340F4"/>
    <w:rsid w:val="006341E5"/>
    <w:rsid w:val="006342D4"/>
    <w:rsid w:val="00634337"/>
    <w:rsid w:val="006343CC"/>
    <w:rsid w:val="00634567"/>
    <w:rsid w:val="0063460D"/>
    <w:rsid w:val="0063465A"/>
    <w:rsid w:val="0063466E"/>
    <w:rsid w:val="006346AB"/>
    <w:rsid w:val="00634760"/>
    <w:rsid w:val="00634843"/>
    <w:rsid w:val="00634B88"/>
    <w:rsid w:val="00634BD5"/>
    <w:rsid w:val="00634BF6"/>
    <w:rsid w:val="00634D83"/>
    <w:rsid w:val="00634E2F"/>
    <w:rsid w:val="00634E52"/>
    <w:rsid w:val="00634E69"/>
    <w:rsid w:val="00634E9E"/>
    <w:rsid w:val="00634EA7"/>
    <w:rsid w:val="00634EE0"/>
    <w:rsid w:val="00634F1C"/>
    <w:rsid w:val="00634FE5"/>
    <w:rsid w:val="006350F6"/>
    <w:rsid w:val="0063520D"/>
    <w:rsid w:val="0063524B"/>
    <w:rsid w:val="00635333"/>
    <w:rsid w:val="0063547E"/>
    <w:rsid w:val="006354A9"/>
    <w:rsid w:val="006354B8"/>
    <w:rsid w:val="006354ED"/>
    <w:rsid w:val="00635539"/>
    <w:rsid w:val="00635568"/>
    <w:rsid w:val="0063558E"/>
    <w:rsid w:val="006355D8"/>
    <w:rsid w:val="006355EE"/>
    <w:rsid w:val="00635611"/>
    <w:rsid w:val="00635614"/>
    <w:rsid w:val="00635640"/>
    <w:rsid w:val="0063565B"/>
    <w:rsid w:val="0063568D"/>
    <w:rsid w:val="0063571A"/>
    <w:rsid w:val="00635753"/>
    <w:rsid w:val="006357B2"/>
    <w:rsid w:val="0063582C"/>
    <w:rsid w:val="0063587C"/>
    <w:rsid w:val="006358AB"/>
    <w:rsid w:val="0063595A"/>
    <w:rsid w:val="00635999"/>
    <w:rsid w:val="006359B9"/>
    <w:rsid w:val="00635A59"/>
    <w:rsid w:val="00635AA3"/>
    <w:rsid w:val="00635B2D"/>
    <w:rsid w:val="00635BA2"/>
    <w:rsid w:val="00635BA7"/>
    <w:rsid w:val="00635C2F"/>
    <w:rsid w:val="00635CD1"/>
    <w:rsid w:val="00635D55"/>
    <w:rsid w:val="00635D86"/>
    <w:rsid w:val="00635D96"/>
    <w:rsid w:val="00635DBE"/>
    <w:rsid w:val="00635EFF"/>
    <w:rsid w:val="00635FC8"/>
    <w:rsid w:val="00636005"/>
    <w:rsid w:val="00636051"/>
    <w:rsid w:val="006360A6"/>
    <w:rsid w:val="006360F7"/>
    <w:rsid w:val="00636249"/>
    <w:rsid w:val="006362FE"/>
    <w:rsid w:val="00636314"/>
    <w:rsid w:val="00636331"/>
    <w:rsid w:val="006363EB"/>
    <w:rsid w:val="0063641F"/>
    <w:rsid w:val="006364CA"/>
    <w:rsid w:val="006364E8"/>
    <w:rsid w:val="00636576"/>
    <w:rsid w:val="0063658C"/>
    <w:rsid w:val="00636676"/>
    <w:rsid w:val="0063676C"/>
    <w:rsid w:val="006367D3"/>
    <w:rsid w:val="0063683F"/>
    <w:rsid w:val="0063694C"/>
    <w:rsid w:val="006369FD"/>
    <w:rsid w:val="00636A09"/>
    <w:rsid w:val="00636A7C"/>
    <w:rsid w:val="00636AB1"/>
    <w:rsid w:val="00636B16"/>
    <w:rsid w:val="00636B89"/>
    <w:rsid w:val="00636BC1"/>
    <w:rsid w:val="00636DCC"/>
    <w:rsid w:val="00636DF5"/>
    <w:rsid w:val="00636EED"/>
    <w:rsid w:val="00636F50"/>
    <w:rsid w:val="00636FFF"/>
    <w:rsid w:val="0063700C"/>
    <w:rsid w:val="00637020"/>
    <w:rsid w:val="00637031"/>
    <w:rsid w:val="006370A4"/>
    <w:rsid w:val="00637106"/>
    <w:rsid w:val="00637233"/>
    <w:rsid w:val="00637252"/>
    <w:rsid w:val="0063733F"/>
    <w:rsid w:val="00637392"/>
    <w:rsid w:val="006373C9"/>
    <w:rsid w:val="0063740E"/>
    <w:rsid w:val="00637464"/>
    <w:rsid w:val="006374B0"/>
    <w:rsid w:val="006374E1"/>
    <w:rsid w:val="00637575"/>
    <w:rsid w:val="00637619"/>
    <w:rsid w:val="00637664"/>
    <w:rsid w:val="006376CB"/>
    <w:rsid w:val="00637884"/>
    <w:rsid w:val="00637894"/>
    <w:rsid w:val="006378B1"/>
    <w:rsid w:val="00637A55"/>
    <w:rsid w:val="00637AC6"/>
    <w:rsid w:val="00637AE5"/>
    <w:rsid w:val="00637B35"/>
    <w:rsid w:val="00637B3B"/>
    <w:rsid w:val="00637B40"/>
    <w:rsid w:val="00637BEE"/>
    <w:rsid w:val="00637C1A"/>
    <w:rsid w:val="00637CE6"/>
    <w:rsid w:val="00637D0D"/>
    <w:rsid w:val="00637DD1"/>
    <w:rsid w:val="00637E18"/>
    <w:rsid w:val="00637E58"/>
    <w:rsid w:val="00637F05"/>
    <w:rsid w:val="00637FFC"/>
    <w:rsid w:val="00640165"/>
    <w:rsid w:val="00640177"/>
    <w:rsid w:val="0064021D"/>
    <w:rsid w:val="006402AF"/>
    <w:rsid w:val="0064034C"/>
    <w:rsid w:val="00640362"/>
    <w:rsid w:val="00640368"/>
    <w:rsid w:val="00640379"/>
    <w:rsid w:val="006403BB"/>
    <w:rsid w:val="006403D2"/>
    <w:rsid w:val="006404CD"/>
    <w:rsid w:val="0064052F"/>
    <w:rsid w:val="006405B5"/>
    <w:rsid w:val="006405CA"/>
    <w:rsid w:val="006405EB"/>
    <w:rsid w:val="006406D7"/>
    <w:rsid w:val="006407C8"/>
    <w:rsid w:val="0064081E"/>
    <w:rsid w:val="00640885"/>
    <w:rsid w:val="00640917"/>
    <w:rsid w:val="00640B0E"/>
    <w:rsid w:val="00640B71"/>
    <w:rsid w:val="00640B86"/>
    <w:rsid w:val="00640BA2"/>
    <w:rsid w:val="00640C39"/>
    <w:rsid w:val="00640C77"/>
    <w:rsid w:val="00640CB5"/>
    <w:rsid w:val="00640D1D"/>
    <w:rsid w:val="00640DED"/>
    <w:rsid w:val="00640E92"/>
    <w:rsid w:val="00640EA4"/>
    <w:rsid w:val="00640F3A"/>
    <w:rsid w:val="00640F5D"/>
    <w:rsid w:val="00641165"/>
    <w:rsid w:val="006411DA"/>
    <w:rsid w:val="0064131B"/>
    <w:rsid w:val="0064133B"/>
    <w:rsid w:val="006413CA"/>
    <w:rsid w:val="00641429"/>
    <w:rsid w:val="0064143E"/>
    <w:rsid w:val="006414F6"/>
    <w:rsid w:val="00641567"/>
    <w:rsid w:val="00641600"/>
    <w:rsid w:val="0064162A"/>
    <w:rsid w:val="006418D3"/>
    <w:rsid w:val="006418DB"/>
    <w:rsid w:val="00641971"/>
    <w:rsid w:val="00641A06"/>
    <w:rsid w:val="00641A14"/>
    <w:rsid w:val="00641AB9"/>
    <w:rsid w:val="00641C0E"/>
    <w:rsid w:val="00641C12"/>
    <w:rsid w:val="00641C58"/>
    <w:rsid w:val="00641C93"/>
    <w:rsid w:val="00641D58"/>
    <w:rsid w:val="00641D8F"/>
    <w:rsid w:val="00641D9B"/>
    <w:rsid w:val="00641E35"/>
    <w:rsid w:val="00641E39"/>
    <w:rsid w:val="00641E70"/>
    <w:rsid w:val="00641EB8"/>
    <w:rsid w:val="00642097"/>
    <w:rsid w:val="0064209F"/>
    <w:rsid w:val="006420C6"/>
    <w:rsid w:val="006420E5"/>
    <w:rsid w:val="0064217C"/>
    <w:rsid w:val="00642386"/>
    <w:rsid w:val="0064243A"/>
    <w:rsid w:val="006424FE"/>
    <w:rsid w:val="0064250E"/>
    <w:rsid w:val="00642532"/>
    <w:rsid w:val="00642546"/>
    <w:rsid w:val="00642571"/>
    <w:rsid w:val="006425CE"/>
    <w:rsid w:val="00642659"/>
    <w:rsid w:val="0064266E"/>
    <w:rsid w:val="00642685"/>
    <w:rsid w:val="006427C5"/>
    <w:rsid w:val="00642861"/>
    <w:rsid w:val="00642876"/>
    <w:rsid w:val="00642928"/>
    <w:rsid w:val="0064297D"/>
    <w:rsid w:val="00642990"/>
    <w:rsid w:val="00642A8A"/>
    <w:rsid w:val="00642B62"/>
    <w:rsid w:val="00642B74"/>
    <w:rsid w:val="00642BF0"/>
    <w:rsid w:val="00642C0F"/>
    <w:rsid w:val="00642C71"/>
    <w:rsid w:val="00642C9B"/>
    <w:rsid w:val="00642CA8"/>
    <w:rsid w:val="00642D0F"/>
    <w:rsid w:val="00642D66"/>
    <w:rsid w:val="00642E20"/>
    <w:rsid w:val="00642ED3"/>
    <w:rsid w:val="00642F52"/>
    <w:rsid w:val="00642F78"/>
    <w:rsid w:val="00643056"/>
    <w:rsid w:val="0064305E"/>
    <w:rsid w:val="0064308E"/>
    <w:rsid w:val="006430CE"/>
    <w:rsid w:val="006430D3"/>
    <w:rsid w:val="00643199"/>
    <w:rsid w:val="006431D9"/>
    <w:rsid w:val="0064323A"/>
    <w:rsid w:val="0064324F"/>
    <w:rsid w:val="00643261"/>
    <w:rsid w:val="006432DC"/>
    <w:rsid w:val="00643300"/>
    <w:rsid w:val="006433FD"/>
    <w:rsid w:val="00643422"/>
    <w:rsid w:val="006434A5"/>
    <w:rsid w:val="00643560"/>
    <w:rsid w:val="0064363A"/>
    <w:rsid w:val="0064365A"/>
    <w:rsid w:val="006436D4"/>
    <w:rsid w:val="0064373E"/>
    <w:rsid w:val="00643792"/>
    <w:rsid w:val="006437B2"/>
    <w:rsid w:val="00643865"/>
    <w:rsid w:val="0064389B"/>
    <w:rsid w:val="006438EB"/>
    <w:rsid w:val="00643933"/>
    <w:rsid w:val="0064397F"/>
    <w:rsid w:val="006439A8"/>
    <w:rsid w:val="00643A88"/>
    <w:rsid w:val="00643AF1"/>
    <w:rsid w:val="00643C40"/>
    <w:rsid w:val="00643CAA"/>
    <w:rsid w:val="00643CB7"/>
    <w:rsid w:val="00643DB4"/>
    <w:rsid w:val="00643DC6"/>
    <w:rsid w:val="00643E08"/>
    <w:rsid w:val="00643E1A"/>
    <w:rsid w:val="00643E2B"/>
    <w:rsid w:val="00643E59"/>
    <w:rsid w:val="00643E9C"/>
    <w:rsid w:val="00644003"/>
    <w:rsid w:val="00644050"/>
    <w:rsid w:val="006440B4"/>
    <w:rsid w:val="00644319"/>
    <w:rsid w:val="0064435B"/>
    <w:rsid w:val="0064443D"/>
    <w:rsid w:val="00644496"/>
    <w:rsid w:val="0064455D"/>
    <w:rsid w:val="0064456E"/>
    <w:rsid w:val="006445E4"/>
    <w:rsid w:val="00644600"/>
    <w:rsid w:val="00644632"/>
    <w:rsid w:val="0064465A"/>
    <w:rsid w:val="006446C0"/>
    <w:rsid w:val="006446C6"/>
    <w:rsid w:val="006446E0"/>
    <w:rsid w:val="006447AF"/>
    <w:rsid w:val="00644907"/>
    <w:rsid w:val="0064493B"/>
    <w:rsid w:val="006449CF"/>
    <w:rsid w:val="00644A0B"/>
    <w:rsid w:val="00644AF1"/>
    <w:rsid w:val="00644BCF"/>
    <w:rsid w:val="00644C30"/>
    <w:rsid w:val="00644C53"/>
    <w:rsid w:val="00644CC0"/>
    <w:rsid w:val="00644CCA"/>
    <w:rsid w:val="00644DD2"/>
    <w:rsid w:val="00644E36"/>
    <w:rsid w:val="00644E5E"/>
    <w:rsid w:val="00644E7F"/>
    <w:rsid w:val="00644E9B"/>
    <w:rsid w:val="00644F63"/>
    <w:rsid w:val="00645027"/>
    <w:rsid w:val="0064507C"/>
    <w:rsid w:val="006450B5"/>
    <w:rsid w:val="0064514F"/>
    <w:rsid w:val="006451B5"/>
    <w:rsid w:val="00645282"/>
    <w:rsid w:val="0064528F"/>
    <w:rsid w:val="0064538E"/>
    <w:rsid w:val="006453B4"/>
    <w:rsid w:val="006453CF"/>
    <w:rsid w:val="00645438"/>
    <w:rsid w:val="00645449"/>
    <w:rsid w:val="00645472"/>
    <w:rsid w:val="0064547E"/>
    <w:rsid w:val="00645533"/>
    <w:rsid w:val="00645534"/>
    <w:rsid w:val="006455AA"/>
    <w:rsid w:val="006455E0"/>
    <w:rsid w:val="006455F0"/>
    <w:rsid w:val="0064565E"/>
    <w:rsid w:val="0064569E"/>
    <w:rsid w:val="006456AE"/>
    <w:rsid w:val="00645711"/>
    <w:rsid w:val="006457E5"/>
    <w:rsid w:val="006458EF"/>
    <w:rsid w:val="0064590C"/>
    <w:rsid w:val="00645943"/>
    <w:rsid w:val="006459FC"/>
    <w:rsid w:val="00645A2C"/>
    <w:rsid w:val="00645ACB"/>
    <w:rsid w:val="00645B3C"/>
    <w:rsid w:val="00645C40"/>
    <w:rsid w:val="00645C7B"/>
    <w:rsid w:val="00645C83"/>
    <w:rsid w:val="00645D29"/>
    <w:rsid w:val="00645D33"/>
    <w:rsid w:val="00645DCA"/>
    <w:rsid w:val="006460C1"/>
    <w:rsid w:val="006461B1"/>
    <w:rsid w:val="006462F3"/>
    <w:rsid w:val="0064635D"/>
    <w:rsid w:val="00646385"/>
    <w:rsid w:val="00646397"/>
    <w:rsid w:val="00646398"/>
    <w:rsid w:val="006463C3"/>
    <w:rsid w:val="0064644A"/>
    <w:rsid w:val="006464AC"/>
    <w:rsid w:val="006464D2"/>
    <w:rsid w:val="0064651E"/>
    <w:rsid w:val="00646559"/>
    <w:rsid w:val="006465ED"/>
    <w:rsid w:val="006466C6"/>
    <w:rsid w:val="006466C9"/>
    <w:rsid w:val="00646712"/>
    <w:rsid w:val="006467CE"/>
    <w:rsid w:val="0064680C"/>
    <w:rsid w:val="00646860"/>
    <w:rsid w:val="00646890"/>
    <w:rsid w:val="006468FB"/>
    <w:rsid w:val="00646959"/>
    <w:rsid w:val="006469DD"/>
    <w:rsid w:val="006469EC"/>
    <w:rsid w:val="00646A33"/>
    <w:rsid w:val="00646AAD"/>
    <w:rsid w:val="00646B5A"/>
    <w:rsid w:val="00646BA4"/>
    <w:rsid w:val="00646BEB"/>
    <w:rsid w:val="00646C2F"/>
    <w:rsid w:val="00646D1C"/>
    <w:rsid w:val="00646D23"/>
    <w:rsid w:val="00646D39"/>
    <w:rsid w:val="00646D4A"/>
    <w:rsid w:val="00646E56"/>
    <w:rsid w:val="00646E8D"/>
    <w:rsid w:val="00646F0E"/>
    <w:rsid w:val="00646F19"/>
    <w:rsid w:val="00646F32"/>
    <w:rsid w:val="00646F48"/>
    <w:rsid w:val="00646F59"/>
    <w:rsid w:val="00646FC6"/>
    <w:rsid w:val="00647071"/>
    <w:rsid w:val="006471A5"/>
    <w:rsid w:val="006471B9"/>
    <w:rsid w:val="0064720B"/>
    <w:rsid w:val="0064728E"/>
    <w:rsid w:val="00647371"/>
    <w:rsid w:val="00647393"/>
    <w:rsid w:val="006474DE"/>
    <w:rsid w:val="006475F2"/>
    <w:rsid w:val="0064763A"/>
    <w:rsid w:val="00647686"/>
    <w:rsid w:val="006476C9"/>
    <w:rsid w:val="0064775E"/>
    <w:rsid w:val="00647899"/>
    <w:rsid w:val="006478A8"/>
    <w:rsid w:val="006479BA"/>
    <w:rsid w:val="00647AEF"/>
    <w:rsid w:val="00647B44"/>
    <w:rsid w:val="00647B6E"/>
    <w:rsid w:val="00647BA8"/>
    <w:rsid w:val="00647BD4"/>
    <w:rsid w:val="00647BF4"/>
    <w:rsid w:val="00647CF0"/>
    <w:rsid w:val="00647D03"/>
    <w:rsid w:val="00647D05"/>
    <w:rsid w:val="00647D64"/>
    <w:rsid w:val="00647DB3"/>
    <w:rsid w:val="00647E06"/>
    <w:rsid w:val="00647EAB"/>
    <w:rsid w:val="00647ED2"/>
    <w:rsid w:val="00647EE7"/>
    <w:rsid w:val="00647F54"/>
    <w:rsid w:val="006500EA"/>
    <w:rsid w:val="006500EB"/>
    <w:rsid w:val="0065010F"/>
    <w:rsid w:val="00650246"/>
    <w:rsid w:val="00650266"/>
    <w:rsid w:val="006502DE"/>
    <w:rsid w:val="0065030F"/>
    <w:rsid w:val="00650384"/>
    <w:rsid w:val="006503E4"/>
    <w:rsid w:val="00650485"/>
    <w:rsid w:val="006504ED"/>
    <w:rsid w:val="00650570"/>
    <w:rsid w:val="0065057A"/>
    <w:rsid w:val="0065064D"/>
    <w:rsid w:val="0065067F"/>
    <w:rsid w:val="006506D9"/>
    <w:rsid w:val="006507B3"/>
    <w:rsid w:val="00650954"/>
    <w:rsid w:val="006509B3"/>
    <w:rsid w:val="006509F7"/>
    <w:rsid w:val="00650AFD"/>
    <w:rsid w:val="00650B3E"/>
    <w:rsid w:val="00650B65"/>
    <w:rsid w:val="00650C77"/>
    <w:rsid w:val="00650CD8"/>
    <w:rsid w:val="00650D26"/>
    <w:rsid w:val="00650D72"/>
    <w:rsid w:val="00650DA3"/>
    <w:rsid w:val="00650DCB"/>
    <w:rsid w:val="00650E32"/>
    <w:rsid w:val="00650E42"/>
    <w:rsid w:val="00650EA8"/>
    <w:rsid w:val="00650F5F"/>
    <w:rsid w:val="00650FA3"/>
    <w:rsid w:val="00651021"/>
    <w:rsid w:val="0065103A"/>
    <w:rsid w:val="00651072"/>
    <w:rsid w:val="00651157"/>
    <w:rsid w:val="006511CE"/>
    <w:rsid w:val="006511DA"/>
    <w:rsid w:val="00651248"/>
    <w:rsid w:val="00651285"/>
    <w:rsid w:val="006512A4"/>
    <w:rsid w:val="0065139E"/>
    <w:rsid w:val="006513C1"/>
    <w:rsid w:val="006513F9"/>
    <w:rsid w:val="0065148D"/>
    <w:rsid w:val="00651515"/>
    <w:rsid w:val="006515C9"/>
    <w:rsid w:val="00651608"/>
    <w:rsid w:val="006516F8"/>
    <w:rsid w:val="00651726"/>
    <w:rsid w:val="00651765"/>
    <w:rsid w:val="006517E5"/>
    <w:rsid w:val="006517FB"/>
    <w:rsid w:val="0065182D"/>
    <w:rsid w:val="006518F5"/>
    <w:rsid w:val="006519BE"/>
    <w:rsid w:val="00651B6E"/>
    <w:rsid w:val="00651BBC"/>
    <w:rsid w:val="00651BCD"/>
    <w:rsid w:val="00651C16"/>
    <w:rsid w:val="00651C2C"/>
    <w:rsid w:val="00651D4B"/>
    <w:rsid w:val="00651D50"/>
    <w:rsid w:val="00651DA6"/>
    <w:rsid w:val="00651E18"/>
    <w:rsid w:val="00651E19"/>
    <w:rsid w:val="00652001"/>
    <w:rsid w:val="00652030"/>
    <w:rsid w:val="00652039"/>
    <w:rsid w:val="00652065"/>
    <w:rsid w:val="006520B0"/>
    <w:rsid w:val="006520DF"/>
    <w:rsid w:val="00652309"/>
    <w:rsid w:val="006523FC"/>
    <w:rsid w:val="006524AF"/>
    <w:rsid w:val="00652574"/>
    <w:rsid w:val="0065267D"/>
    <w:rsid w:val="006526ED"/>
    <w:rsid w:val="00652791"/>
    <w:rsid w:val="006527FF"/>
    <w:rsid w:val="0065282C"/>
    <w:rsid w:val="0065289E"/>
    <w:rsid w:val="006528D8"/>
    <w:rsid w:val="00652904"/>
    <w:rsid w:val="006529BB"/>
    <w:rsid w:val="006529D3"/>
    <w:rsid w:val="00652A6B"/>
    <w:rsid w:val="00652B3D"/>
    <w:rsid w:val="00652D62"/>
    <w:rsid w:val="00652DFB"/>
    <w:rsid w:val="00652E16"/>
    <w:rsid w:val="00652E22"/>
    <w:rsid w:val="00652E60"/>
    <w:rsid w:val="00652EC9"/>
    <w:rsid w:val="00652EEB"/>
    <w:rsid w:val="00652F17"/>
    <w:rsid w:val="00652F24"/>
    <w:rsid w:val="00652F3D"/>
    <w:rsid w:val="00652FB8"/>
    <w:rsid w:val="00653053"/>
    <w:rsid w:val="0065305E"/>
    <w:rsid w:val="0065306A"/>
    <w:rsid w:val="00653073"/>
    <w:rsid w:val="006530D4"/>
    <w:rsid w:val="006530D7"/>
    <w:rsid w:val="006530FC"/>
    <w:rsid w:val="0065310D"/>
    <w:rsid w:val="00653119"/>
    <w:rsid w:val="0065311B"/>
    <w:rsid w:val="00653128"/>
    <w:rsid w:val="00653129"/>
    <w:rsid w:val="00653165"/>
    <w:rsid w:val="00653205"/>
    <w:rsid w:val="0065321B"/>
    <w:rsid w:val="0065327E"/>
    <w:rsid w:val="00653309"/>
    <w:rsid w:val="0065332C"/>
    <w:rsid w:val="00653342"/>
    <w:rsid w:val="0065334B"/>
    <w:rsid w:val="00653383"/>
    <w:rsid w:val="00653393"/>
    <w:rsid w:val="006533DD"/>
    <w:rsid w:val="00653483"/>
    <w:rsid w:val="006534A2"/>
    <w:rsid w:val="006534D9"/>
    <w:rsid w:val="006534DC"/>
    <w:rsid w:val="00653690"/>
    <w:rsid w:val="00653781"/>
    <w:rsid w:val="0065378F"/>
    <w:rsid w:val="00653862"/>
    <w:rsid w:val="006538B1"/>
    <w:rsid w:val="006538C0"/>
    <w:rsid w:val="006538EE"/>
    <w:rsid w:val="0065399E"/>
    <w:rsid w:val="00653A90"/>
    <w:rsid w:val="00653AA0"/>
    <w:rsid w:val="00653C62"/>
    <w:rsid w:val="00653C74"/>
    <w:rsid w:val="00653CA8"/>
    <w:rsid w:val="00653CF4"/>
    <w:rsid w:val="00653D89"/>
    <w:rsid w:val="00653DC4"/>
    <w:rsid w:val="00653E0A"/>
    <w:rsid w:val="00653E88"/>
    <w:rsid w:val="00653E9F"/>
    <w:rsid w:val="00653F40"/>
    <w:rsid w:val="00653FAB"/>
    <w:rsid w:val="00653FB8"/>
    <w:rsid w:val="00654090"/>
    <w:rsid w:val="006540FF"/>
    <w:rsid w:val="0065412A"/>
    <w:rsid w:val="00654130"/>
    <w:rsid w:val="0065418F"/>
    <w:rsid w:val="00654248"/>
    <w:rsid w:val="0065429C"/>
    <w:rsid w:val="006542A7"/>
    <w:rsid w:val="006543B6"/>
    <w:rsid w:val="006543E1"/>
    <w:rsid w:val="00654400"/>
    <w:rsid w:val="00654404"/>
    <w:rsid w:val="0065441E"/>
    <w:rsid w:val="00654601"/>
    <w:rsid w:val="0065466E"/>
    <w:rsid w:val="00654680"/>
    <w:rsid w:val="00654683"/>
    <w:rsid w:val="0065478D"/>
    <w:rsid w:val="0065479A"/>
    <w:rsid w:val="006547CB"/>
    <w:rsid w:val="00654810"/>
    <w:rsid w:val="006548E2"/>
    <w:rsid w:val="006548F9"/>
    <w:rsid w:val="00654960"/>
    <w:rsid w:val="006549B6"/>
    <w:rsid w:val="006549DE"/>
    <w:rsid w:val="006549FB"/>
    <w:rsid w:val="00654AA0"/>
    <w:rsid w:val="00654ABF"/>
    <w:rsid w:val="00654B59"/>
    <w:rsid w:val="00654B66"/>
    <w:rsid w:val="00654BC4"/>
    <w:rsid w:val="00654FC1"/>
    <w:rsid w:val="00654FE2"/>
    <w:rsid w:val="0065504A"/>
    <w:rsid w:val="006550B9"/>
    <w:rsid w:val="006550E5"/>
    <w:rsid w:val="0065511A"/>
    <w:rsid w:val="00655124"/>
    <w:rsid w:val="00655204"/>
    <w:rsid w:val="0065524E"/>
    <w:rsid w:val="006552DE"/>
    <w:rsid w:val="006553D9"/>
    <w:rsid w:val="006553E0"/>
    <w:rsid w:val="0065548F"/>
    <w:rsid w:val="006554D7"/>
    <w:rsid w:val="006554DE"/>
    <w:rsid w:val="0065567A"/>
    <w:rsid w:val="00655797"/>
    <w:rsid w:val="006557AB"/>
    <w:rsid w:val="006557DF"/>
    <w:rsid w:val="006557E0"/>
    <w:rsid w:val="0065584A"/>
    <w:rsid w:val="0065587F"/>
    <w:rsid w:val="00655A63"/>
    <w:rsid w:val="00655B12"/>
    <w:rsid w:val="00655B52"/>
    <w:rsid w:val="00655B90"/>
    <w:rsid w:val="00655BBF"/>
    <w:rsid w:val="00655BDD"/>
    <w:rsid w:val="00655BFA"/>
    <w:rsid w:val="00655C3B"/>
    <w:rsid w:val="00655C88"/>
    <w:rsid w:val="00655CEC"/>
    <w:rsid w:val="00655D15"/>
    <w:rsid w:val="00655D43"/>
    <w:rsid w:val="00655D53"/>
    <w:rsid w:val="00655D6B"/>
    <w:rsid w:val="00655D76"/>
    <w:rsid w:val="00655D79"/>
    <w:rsid w:val="00655E1C"/>
    <w:rsid w:val="00655FD8"/>
    <w:rsid w:val="00656018"/>
    <w:rsid w:val="00656026"/>
    <w:rsid w:val="00656092"/>
    <w:rsid w:val="006560A4"/>
    <w:rsid w:val="006560D1"/>
    <w:rsid w:val="006560E3"/>
    <w:rsid w:val="00656219"/>
    <w:rsid w:val="006563B8"/>
    <w:rsid w:val="006563C2"/>
    <w:rsid w:val="0065644E"/>
    <w:rsid w:val="006564EF"/>
    <w:rsid w:val="006565E3"/>
    <w:rsid w:val="00656615"/>
    <w:rsid w:val="0065664A"/>
    <w:rsid w:val="0065670D"/>
    <w:rsid w:val="00656758"/>
    <w:rsid w:val="006568E7"/>
    <w:rsid w:val="006568FF"/>
    <w:rsid w:val="00656919"/>
    <w:rsid w:val="00656980"/>
    <w:rsid w:val="006569DE"/>
    <w:rsid w:val="006569EA"/>
    <w:rsid w:val="00656A4A"/>
    <w:rsid w:val="00656A62"/>
    <w:rsid w:val="00656AB7"/>
    <w:rsid w:val="00656ABB"/>
    <w:rsid w:val="00656AC8"/>
    <w:rsid w:val="00656AEE"/>
    <w:rsid w:val="00656B8B"/>
    <w:rsid w:val="00656BE3"/>
    <w:rsid w:val="00656CD0"/>
    <w:rsid w:val="00656D1C"/>
    <w:rsid w:val="00656DB2"/>
    <w:rsid w:val="00656DF2"/>
    <w:rsid w:val="00656FF5"/>
    <w:rsid w:val="0065709D"/>
    <w:rsid w:val="006570BA"/>
    <w:rsid w:val="0065711B"/>
    <w:rsid w:val="00657150"/>
    <w:rsid w:val="0065715C"/>
    <w:rsid w:val="0065721B"/>
    <w:rsid w:val="00657255"/>
    <w:rsid w:val="00657287"/>
    <w:rsid w:val="006572EC"/>
    <w:rsid w:val="006574DF"/>
    <w:rsid w:val="0065751E"/>
    <w:rsid w:val="00657525"/>
    <w:rsid w:val="006575D3"/>
    <w:rsid w:val="00657605"/>
    <w:rsid w:val="0065768B"/>
    <w:rsid w:val="006576F0"/>
    <w:rsid w:val="00657754"/>
    <w:rsid w:val="00657797"/>
    <w:rsid w:val="006577AF"/>
    <w:rsid w:val="006577C0"/>
    <w:rsid w:val="006577CA"/>
    <w:rsid w:val="00657834"/>
    <w:rsid w:val="0065783F"/>
    <w:rsid w:val="006578B2"/>
    <w:rsid w:val="00657918"/>
    <w:rsid w:val="006579E8"/>
    <w:rsid w:val="00657A50"/>
    <w:rsid w:val="00657B17"/>
    <w:rsid w:val="00657B2D"/>
    <w:rsid w:val="00657B44"/>
    <w:rsid w:val="00657B49"/>
    <w:rsid w:val="00657C05"/>
    <w:rsid w:val="00657C95"/>
    <w:rsid w:val="00657D2F"/>
    <w:rsid w:val="00657D62"/>
    <w:rsid w:val="00657DE2"/>
    <w:rsid w:val="00657E1F"/>
    <w:rsid w:val="00657E44"/>
    <w:rsid w:val="00657E57"/>
    <w:rsid w:val="00657E58"/>
    <w:rsid w:val="00657E5B"/>
    <w:rsid w:val="00657F97"/>
    <w:rsid w:val="00657FAE"/>
    <w:rsid w:val="00657FB3"/>
    <w:rsid w:val="00657FC1"/>
    <w:rsid w:val="0066010C"/>
    <w:rsid w:val="00660158"/>
    <w:rsid w:val="0066015A"/>
    <w:rsid w:val="006602E3"/>
    <w:rsid w:val="0066030C"/>
    <w:rsid w:val="00660313"/>
    <w:rsid w:val="00660336"/>
    <w:rsid w:val="0066035F"/>
    <w:rsid w:val="00660374"/>
    <w:rsid w:val="00660407"/>
    <w:rsid w:val="00660587"/>
    <w:rsid w:val="00660622"/>
    <w:rsid w:val="006607BC"/>
    <w:rsid w:val="006607CD"/>
    <w:rsid w:val="006607E2"/>
    <w:rsid w:val="00660856"/>
    <w:rsid w:val="006608AE"/>
    <w:rsid w:val="00660943"/>
    <w:rsid w:val="00660953"/>
    <w:rsid w:val="00660AB1"/>
    <w:rsid w:val="00660ACE"/>
    <w:rsid w:val="00660AF4"/>
    <w:rsid w:val="00660AFD"/>
    <w:rsid w:val="00660B0C"/>
    <w:rsid w:val="00660B54"/>
    <w:rsid w:val="00660B6F"/>
    <w:rsid w:val="00660BA5"/>
    <w:rsid w:val="00660C07"/>
    <w:rsid w:val="00660C89"/>
    <w:rsid w:val="00660D37"/>
    <w:rsid w:val="00660D87"/>
    <w:rsid w:val="00660DE8"/>
    <w:rsid w:val="00660DFA"/>
    <w:rsid w:val="00660E46"/>
    <w:rsid w:val="00660E82"/>
    <w:rsid w:val="00660F46"/>
    <w:rsid w:val="00660F9D"/>
    <w:rsid w:val="00660FE5"/>
    <w:rsid w:val="00661029"/>
    <w:rsid w:val="00661215"/>
    <w:rsid w:val="0066125A"/>
    <w:rsid w:val="0066129B"/>
    <w:rsid w:val="006612BB"/>
    <w:rsid w:val="00661414"/>
    <w:rsid w:val="00661481"/>
    <w:rsid w:val="00661530"/>
    <w:rsid w:val="006615BA"/>
    <w:rsid w:val="006615F3"/>
    <w:rsid w:val="0066161B"/>
    <w:rsid w:val="00661765"/>
    <w:rsid w:val="006617B4"/>
    <w:rsid w:val="0066180D"/>
    <w:rsid w:val="00661935"/>
    <w:rsid w:val="00661A8B"/>
    <w:rsid w:val="00661AF4"/>
    <w:rsid w:val="00661B1B"/>
    <w:rsid w:val="00661C06"/>
    <w:rsid w:val="00661D4B"/>
    <w:rsid w:val="00661DFC"/>
    <w:rsid w:val="00661E55"/>
    <w:rsid w:val="00661EB1"/>
    <w:rsid w:val="00661FA9"/>
    <w:rsid w:val="00661FD8"/>
    <w:rsid w:val="00661FE9"/>
    <w:rsid w:val="00662024"/>
    <w:rsid w:val="00662029"/>
    <w:rsid w:val="006621A2"/>
    <w:rsid w:val="006621E2"/>
    <w:rsid w:val="006621EA"/>
    <w:rsid w:val="006621EF"/>
    <w:rsid w:val="006621FA"/>
    <w:rsid w:val="00662237"/>
    <w:rsid w:val="0066225C"/>
    <w:rsid w:val="006622E2"/>
    <w:rsid w:val="0066252C"/>
    <w:rsid w:val="0066254E"/>
    <w:rsid w:val="0066266A"/>
    <w:rsid w:val="0066268E"/>
    <w:rsid w:val="006627AD"/>
    <w:rsid w:val="00662820"/>
    <w:rsid w:val="006628A9"/>
    <w:rsid w:val="006628B7"/>
    <w:rsid w:val="006628EA"/>
    <w:rsid w:val="00662914"/>
    <w:rsid w:val="00662946"/>
    <w:rsid w:val="00662989"/>
    <w:rsid w:val="006629B9"/>
    <w:rsid w:val="00662B6A"/>
    <w:rsid w:val="00662B83"/>
    <w:rsid w:val="00662BB1"/>
    <w:rsid w:val="00662C12"/>
    <w:rsid w:val="00662C3E"/>
    <w:rsid w:val="00662C9A"/>
    <w:rsid w:val="00662CCD"/>
    <w:rsid w:val="00662CF4"/>
    <w:rsid w:val="00662D16"/>
    <w:rsid w:val="00662E74"/>
    <w:rsid w:val="00662ED5"/>
    <w:rsid w:val="00662F69"/>
    <w:rsid w:val="00662F75"/>
    <w:rsid w:val="00662F93"/>
    <w:rsid w:val="00662FA6"/>
    <w:rsid w:val="006630B4"/>
    <w:rsid w:val="006630D9"/>
    <w:rsid w:val="006631AF"/>
    <w:rsid w:val="006631CC"/>
    <w:rsid w:val="006632B1"/>
    <w:rsid w:val="006632C5"/>
    <w:rsid w:val="006633C6"/>
    <w:rsid w:val="00663423"/>
    <w:rsid w:val="00663430"/>
    <w:rsid w:val="0066344A"/>
    <w:rsid w:val="00663462"/>
    <w:rsid w:val="00663648"/>
    <w:rsid w:val="006636EF"/>
    <w:rsid w:val="00663768"/>
    <w:rsid w:val="0066376C"/>
    <w:rsid w:val="006637B4"/>
    <w:rsid w:val="006637F8"/>
    <w:rsid w:val="00663804"/>
    <w:rsid w:val="00663841"/>
    <w:rsid w:val="00663922"/>
    <w:rsid w:val="00663990"/>
    <w:rsid w:val="00663A0F"/>
    <w:rsid w:val="00663A8A"/>
    <w:rsid w:val="00663BBD"/>
    <w:rsid w:val="00663D66"/>
    <w:rsid w:val="00663E97"/>
    <w:rsid w:val="00663E9D"/>
    <w:rsid w:val="00663F70"/>
    <w:rsid w:val="00663FE1"/>
    <w:rsid w:val="00664156"/>
    <w:rsid w:val="0066419E"/>
    <w:rsid w:val="006641A6"/>
    <w:rsid w:val="0066435F"/>
    <w:rsid w:val="006643A7"/>
    <w:rsid w:val="006643AD"/>
    <w:rsid w:val="00664478"/>
    <w:rsid w:val="0066462A"/>
    <w:rsid w:val="00664634"/>
    <w:rsid w:val="0066470B"/>
    <w:rsid w:val="006647AE"/>
    <w:rsid w:val="006648F4"/>
    <w:rsid w:val="00664965"/>
    <w:rsid w:val="00664981"/>
    <w:rsid w:val="0066498B"/>
    <w:rsid w:val="00664A43"/>
    <w:rsid w:val="00664B05"/>
    <w:rsid w:val="00664B6E"/>
    <w:rsid w:val="00664B6F"/>
    <w:rsid w:val="00664BE8"/>
    <w:rsid w:val="00664C42"/>
    <w:rsid w:val="00664C4E"/>
    <w:rsid w:val="00664C66"/>
    <w:rsid w:val="00664C83"/>
    <w:rsid w:val="00664D3D"/>
    <w:rsid w:val="00664DD4"/>
    <w:rsid w:val="00664DD9"/>
    <w:rsid w:val="00664E6A"/>
    <w:rsid w:val="00664E9C"/>
    <w:rsid w:val="00664EB9"/>
    <w:rsid w:val="00664ECC"/>
    <w:rsid w:val="00664F06"/>
    <w:rsid w:val="0066503C"/>
    <w:rsid w:val="00665065"/>
    <w:rsid w:val="006650A7"/>
    <w:rsid w:val="006650CF"/>
    <w:rsid w:val="00665170"/>
    <w:rsid w:val="006651E1"/>
    <w:rsid w:val="00665251"/>
    <w:rsid w:val="006652EF"/>
    <w:rsid w:val="00665305"/>
    <w:rsid w:val="006653D4"/>
    <w:rsid w:val="006653EC"/>
    <w:rsid w:val="00665422"/>
    <w:rsid w:val="006654AC"/>
    <w:rsid w:val="00665538"/>
    <w:rsid w:val="00665571"/>
    <w:rsid w:val="00665696"/>
    <w:rsid w:val="006656F2"/>
    <w:rsid w:val="006656FA"/>
    <w:rsid w:val="0066570F"/>
    <w:rsid w:val="006657FF"/>
    <w:rsid w:val="00665803"/>
    <w:rsid w:val="0066581B"/>
    <w:rsid w:val="00665825"/>
    <w:rsid w:val="006658AF"/>
    <w:rsid w:val="006658D7"/>
    <w:rsid w:val="006658DA"/>
    <w:rsid w:val="006658EA"/>
    <w:rsid w:val="00665913"/>
    <w:rsid w:val="006659A7"/>
    <w:rsid w:val="006659E2"/>
    <w:rsid w:val="006659FE"/>
    <w:rsid w:val="00665A79"/>
    <w:rsid w:val="00665B52"/>
    <w:rsid w:val="00665C54"/>
    <w:rsid w:val="00665C60"/>
    <w:rsid w:val="00665C62"/>
    <w:rsid w:val="00665C86"/>
    <w:rsid w:val="00665C9C"/>
    <w:rsid w:val="00665CC0"/>
    <w:rsid w:val="00665CE3"/>
    <w:rsid w:val="00665E0A"/>
    <w:rsid w:val="00665E65"/>
    <w:rsid w:val="00665FAE"/>
    <w:rsid w:val="00665FBB"/>
    <w:rsid w:val="00666035"/>
    <w:rsid w:val="006660F4"/>
    <w:rsid w:val="00666159"/>
    <w:rsid w:val="006661E1"/>
    <w:rsid w:val="006661E2"/>
    <w:rsid w:val="0066621B"/>
    <w:rsid w:val="006662F2"/>
    <w:rsid w:val="006664FF"/>
    <w:rsid w:val="00666550"/>
    <w:rsid w:val="00666563"/>
    <w:rsid w:val="006665FC"/>
    <w:rsid w:val="0066660A"/>
    <w:rsid w:val="00666610"/>
    <w:rsid w:val="006666DC"/>
    <w:rsid w:val="006666E8"/>
    <w:rsid w:val="006667A9"/>
    <w:rsid w:val="006667E2"/>
    <w:rsid w:val="00666904"/>
    <w:rsid w:val="0066692E"/>
    <w:rsid w:val="00666942"/>
    <w:rsid w:val="00666A08"/>
    <w:rsid w:val="00666B3F"/>
    <w:rsid w:val="00666B4E"/>
    <w:rsid w:val="00666BFF"/>
    <w:rsid w:val="00666C00"/>
    <w:rsid w:val="00666C01"/>
    <w:rsid w:val="00666C20"/>
    <w:rsid w:val="00666C4E"/>
    <w:rsid w:val="00666C63"/>
    <w:rsid w:val="00666CBC"/>
    <w:rsid w:val="00666CF4"/>
    <w:rsid w:val="00666D31"/>
    <w:rsid w:val="00666E57"/>
    <w:rsid w:val="00666EB3"/>
    <w:rsid w:val="00666F3E"/>
    <w:rsid w:val="00667055"/>
    <w:rsid w:val="00667088"/>
    <w:rsid w:val="006672A3"/>
    <w:rsid w:val="006672EF"/>
    <w:rsid w:val="00667382"/>
    <w:rsid w:val="006673AC"/>
    <w:rsid w:val="006673B3"/>
    <w:rsid w:val="006673BA"/>
    <w:rsid w:val="0066755F"/>
    <w:rsid w:val="006675B4"/>
    <w:rsid w:val="006675C5"/>
    <w:rsid w:val="006675F9"/>
    <w:rsid w:val="0066767F"/>
    <w:rsid w:val="00667681"/>
    <w:rsid w:val="006676A1"/>
    <w:rsid w:val="0066780F"/>
    <w:rsid w:val="0066785C"/>
    <w:rsid w:val="00667896"/>
    <w:rsid w:val="006678D6"/>
    <w:rsid w:val="00667914"/>
    <w:rsid w:val="00667959"/>
    <w:rsid w:val="0066798A"/>
    <w:rsid w:val="00667A51"/>
    <w:rsid w:val="00667AA0"/>
    <w:rsid w:val="00667B77"/>
    <w:rsid w:val="00667BC6"/>
    <w:rsid w:val="00667C38"/>
    <w:rsid w:val="00667CAB"/>
    <w:rsid w:val="00667D3C"/>
    <w:rsid w:val="00667D57"/>
    <w:rsid w:val="00667E2F"/>
    <w:rsid w:val="00667E30"/>
    <w:rsid w:val="00667E37"/>
    <w:rsid w:val="00667E45"/>
    <w:rsid w:val="00667E81"/>
    <w:rsid w:val="00667EE2"/>
    <w:rsid w:val="00667F28"/>
    <w:rsid w:val="00667F80"/>
    <w:rsid w:val="00670078"/>
    <w:rsid w:val="006701A0"/>
    <w:rsid w:val="006701B8"/>
    <w:rsid w:val="00670289"/>
    <w:rsid w:val="006702BD"/>
    <w:rsid w:val="006702EF"/>
    <w:rsid w:val="006703E7"/>
    <w:rsid w:val="006703F6"/>
    <w:rsid w:val="006704B8"/>
    <w:rsid w:val="0067054B"/>
    <w:rsid w:val="006705CA"/>
    <w:rsid w:val="0067062E"/>
    <w:rsid w:val="00670670"/>
    <w:rsid w:val="00670713"/>
    <w:rsid w:val="00670740"/>
    <w:rsid w:val="00670742"/>
    <w:rsid w:val="00670783"/>
    <w:rsid w:val="006707C6"/>
    <w:rsid w:val="0067091C"/>
    <w:rsid w:val="0067091D"/>
    <w:rsid w:val="00670A60"/>
    <w:rsid w:val="00670AB6"/>
    <w:rsid w:val="00670AE8"/>
    <w:rsid w:val="00670B9A"/>
    <w:rsid w:val="00670C71"/>
    <w:rsid w:val="00670C76"/>
    <w:rsid w:val="00670C93"/>
    <w:rsid w:val="00670C94"/>
    <w:rsid w:val="00670DDD"/>
    <w:rsid w:val="00670F19"/>
    <w:rsid w:val="00670F22"/>
    <w:rsid w:val="00670F43"/>
    <w:rsid w:val="00670F5A"/>
    <w:rsid w:val="00670FBA"/>
    <w:rsid w:val="00670FDD"/>
    <w:rsid w:val="00670FF5"/>
    <w:rsid w:val="0067107E"/>
    <w:rsid w:val="006710FB"/>
    <w:rsid w:val="0067113E"/>
    <w:rsid w:val="006711CD"/>
    <w:rsid w:val="006712C7"/>
    <w:rsid w:val="006712EF"/>
    <w:rsid w:val="0067135C"/>
    <w:rsid w:val="006713CC"/>
    <w:rsid w:val="006713D3"/>
    <w:rsid w:val="00671417"/>
    <w:rsid w:val="00671494"/>
    <w:rsid w:val="006714D8"/>
    <w:rsid w:val="006714DF"/>
    <w:rsid w:val="006714F6"/>
    <w:rsid w:val="00671500"/>
    <w:rsid w:val="00671552"/>
    <w:rsid w:val="00671578"/>
    <w:rsid w:val="0067157A"/>
    <w:rsid w:val="006715BB"/>
    <w:rsid w:val="0067162C"/>
    <w:rsid w:val="00671665"/>
    <w:rsid w:val="00671755"/>
    <w:rsid w:val="00671771"/>
    <w:rsid w:val="00671786"/>
    <w:rsid w:val="006717AB"/>
    <w:rsid w:val="0067182E"/>
    <w:rsid w:val="00671911"/>
    <w:rsid w:val="0067192B"/>
    <w:rsid w:val="006719B9"/>
    <w:rsid w:val="006719C8"/>
    <w:rsid w:val="006719D8"/>
    <w:rsid w:val="00671A6E"/>
    <w:rsid w:val="00671A86"/>
    <w:rsid w:val="00671A9B"/>
    <w:rsid w:val="00671B1D"/>
    <w:rsid w:val="00671BD6"/>
    <w:rsid w:val="00671C33"/>
    <w:rsid w:val="00671CB3"/>
    <w:rsid w:val="00671D64"/>
    <w:rsid w:val="00671D95"/>
    <w:rsid w:val="00671E04"/>
    <w:rsid w:val="00671E09"/>
    <w:rsid w:val="00671E9F"/>
    <w:rsid w:val="00671F6D"/>
    <w:rsid w:val="00671FCF"/>
    <w:rsid w:val="00671FEC"/>
    <w:rsid w:val="0067202D"/>
    <w:rsid w:val="00672035"/>
    <w:rsid w:val="006720A7"/>
    <w:rsid w:val="006720BF"/>
    <w:rsid w:val="0067212A"/>
    <w:rsid w:val="006721DB"/>
    <w:rsid w:val="00672267"/>
    <w:rsid w:val="006722C7"/>
    <w:rsid w:val="006722D6"/>
    <w:rsid w:val="006722E6"/>
    <w:rsid w:val="0067239C"/>
    <w:rsid w:val="006723AD"/>
    <w:rsid w:val="0067244F"/>
    <w:rsid w:val="00672461"/>
    <w:rsid w:val="006724BA"/>
    <w:rsid w:val="006724E3"/>
    <w:rsid w:val="00672586"/>
    <w:rsid w:val="00672618"/>
    <w:rsid w:val="006726A4"/>
    <w:rsid w:val="00672751"/>
    <w:rsid w:val="00672765"/>
    <w:rsid w:val="00672781"/>
    <w:rsid w:val="006727B5"/>
    <w:rsid w:val="00672804"/>
    <w:rsid w:val="00672809"/>
    <w:rsid w:val="00672872"/>
    <w:rsid w:val="00672875"/>
    <w:rsid w:val="00672881"/>
    <w:rsid w:val="0067288B"/>
    <w:rsid w:val="006728F2"/>
    <w:rsid w:val="00672916"/>
    <w:rsid w:val="00672A0E"/>
    <w:rsid w:val="00672B7C"/>
    <w:rsid w:val="00672C26"/>
    <w:rsid w:val="00672C60"/>
    <w:rsid w:val="00672C79"/>
    <w:rsid w:val="00672C91"/>
    <w:rsid w:val="00672CCC"/>
    <w:rsid w:val="00672D61"/>
    <w:rsid w:val="00672E65"/>
    <w:rsid w:val="00672EC1"/>
    <w:rsid w:val="00672F06"/>
    <w:rsid w:val="00672FD1"/>
    <w:rsid w:val="00672FF4"/>
    <w:rsid w:val="0067300C"/>
    <w:rsid w:val="0067300F"/>
    <w:rsid w:val="00673050"/>
    <w:rsid w:val="00673193"/>
    <w:rsid w:val="00673256"/>
    <w:rsid w:val="00673296"/>
    <w:rsid w:val="006732BD"/>
    <w:rsid w:val="00673319"/>
    <w:rsid w:val="006733B6"/>
    <w:rsid w:val="0067340B"/>
    <w:rsid w:val="0067349B"/>
    <w:rsid w:val="006734EF"/>
    <w:rsid w:val="00673501"/>
    <w:rsid w:val="0067354D"/>
    <w:rsid w:val="0067364C"/>
    <w:rsid w:val="00673744"/>
    <w:rsid w:val="006737DD"/>
    <w:rsid w:val="00673828"/>
    <w:rsid w:val="00673880"/>
    <w:rsid w:val="006738E2"/>
    <w:rsid w:val="0067396E"/>
    <w:rsid w:val="00673AC1"/>
    <w:rsid w:val="00673B92"/>
    <w:rsid w:val="00673BF9"/>
    <w:rsid w:val="00673C0F"/>
    <w:rsid w:val="00673C2F"/>
    <w:rsid w:val="00673C7D"/>
    <w:rsid w:val="00673D39"/>
    <w:rsid w:val="00673D7D"/>
    <w:rsid w:val="00673D95"/>
    <w:rsid w:val="00673E5A"/>
    <w:rsid w:val="00673ED8"/>
    <w:rsid w:val="00673F5C"/>
    <w:rsid w:val="00674076"/>
    <w:rsid w:val="00674132"/>
    <w:rsid w:val="00674138"/>
    <w:rsid w:val="00674173"/>
    <w:rsid w:val="00674176"/>
    <w:rsid w:val="00674187"/>
    <w:rsid w:val="006741FE"/>
    <w:rsid w:val="00674234"/>
    <w:rsid w:val="00674263"/>
    <w:rsid w:val="00674272"/>
    <w:rsid w:val="006742BD"/>
    <w:rsid w:val="006742F4"/>
    <w:rsid w:val="00674330"/>
    <w:rsid w:val="00674437"/>
    <w:rsid w:val="00674468"/>
    <w:rsid w:val="006744A5"/>
    <w:rsid w:val="006744AC"/>
    <w:rsid w:val="006744BB"/>
    <w:rsid w:val="006744DF"/>
    <w:rsid w:val="006744F8"/>
    <w:rsid w:val="00674657"/>
    <w:rsid w:val="00674678"/>
    <w:rsid w:val="006746E6"/>
    <w:rsid w:val="006746FC"/>
    <w:rsid w:val="00674795"/>
    <w:rsid w:val="006747C9"/>
    <w:rsid w:val="00674803"/>
    <w:rsid w:val="0067481C"/>
    <w:rsid w:val="006748A5"/>
    <w:rsid w:val="006748EC"/>
    <w:rsid w:val="0067493D"/>
    <w:rsid w:val="0067495C"/>
    <w:rsid w:val="006749AD"/>
    <w:rsid w:val="00674AA2"/>
    <w:rsid w:val="00674B1C"/>
    <w:rsid w:val="00674B30"/>
    <w:rsid w:val="00674BA7"/>
    <w:rsid w:val="00674C34"/>
    <w:rsid w:val="00674E55"/>
    <w:rsid w:val="00674E64"/>
    <w:rsid w:val="0067505A"/>
    <w:rsid w:val="0067515C"/>
    <w:rsid w:val="00675202"/>
    <w:rsid w:val="0067520B"/>
    <w:rsid w:val="00675285"/>
    <w:rsid w:val="0067542A"/>
    <w:rsid w:val="00675444"/>
    <w:rsid w:val="0067547F"/>
    <w:rsid w:val="006754C6"/>
    <w:rsid w:val="00675528"/>
    <w:rsid w:val="0067553F"/>
    <w:rsid w:val="00675613"/>
    <w:rsid w:val="00675631"/>
    <w:rsid w:val="006756E0"/>
    <w:rsid w:val="006756F8"/>
    <w:rsid w:val="00675889"/>
    <w:rsid w:val="006759C3"/>
    <w:rsid w:val="006759D8"/>
    <w:rsid w:val="00675A90"/>
    <w:rsid w:val="00675C68"/>
    <w:rsid w:val="00675C75"/>
    <w:rsid w:val="00675C7D"/>
    <w:rsid w:val="00675D83"/>
    <w:rsid w:val="00675DFE"/>
    <w:rsid w:val="00675E24"/>
    <w:rsid w:val="00675E30"/>
    <w:rsid w:val="00675E83"/>
    <w:rsid w:val="00675F42"/>
    <w:rsid w:val="00675F69"/>
    <w:rsid w:val="00675FBC"/>
    <w:rsid w:val="0067603F"/>
    <w:rsid w:val="00676094"/>
    <w:rsid w:val="006761A0"/>
    <w:rsid w:val="0067622C"/>
    <w:rsid w:val="00676367"/>
    <w:rsid w:val="00676390"/>
    <w:rsid w:val="006763A6"/>
    <w:rsid w:val="006763F0"/>
    <w:rsid w:val="006763F9"/>
    <w:rsid w:val="00676537"/>
    <w:rsid w:val="00676552"/>
    <w:rsid w:val="0067669C"/>
    <w:rsid w:val="006766EE"/>
    <w:rsid w:val="00676703"/>
    <w:rsid w:val="0067672E"/>
    <w:rsid w:val="00676734"/>
    <w:rsid w:val="00676748"/>
    <w:rsid w:val="00676770"/>
    <w:rsid w:val="00676859"/>
    <w:rsid w:val="00676875"/>
    <w:rsid w:val="0067689A"/>
    <w:rsid w:val="006768AC"/>
    <w:rsid w:val="006768B1"/>
    <w:rsid w:val="006768D6"/>
    <w:rsid w:val="00676AD0"/>
    <w:rsid w:val="00676C1C"/>
    <w:rsid w:val="00676C31"/>
    <w:rsid w:val="00676DDC"/>
    <w:rsid w:val="00676E00"/>
    <w:rsid w:val="00676E01"/>
    <w:rsid w:val="006771AB"/>
    <w:rsid w:val="006771EE"/>
    <w:rsid w:val="00677218"/>
    <w:rsid w:val="00677348"/>
    <w:rsid w:val="00677410"/>
    <w:rsid w:val="006774A6"/>
    <w:rsid w:val="006774DA"/>
    <w:rsid w:val="006775A4"/>
    <w:rsid w:val="006775A6"/>
    <w:rsid w:val="00677660"/>
    <w:rsid w:val="0067771F"/>
    <w:rsid w:val="006777B0"/>
    <w:rsid w:val="006777E4"/>
    <w:rsid w:val="00677886"/>
    <w:rsid w:val="006778A3"/>
    <w:rsid w:val="006778AF"/>
    <w:rsid w:val="006778EA"/>
    <w:rsid w:val="00677918"/>
    <w:rsid w:val="00677946"/>
    <w:rsid w:val="00677A1D"/>
    <w:rsid w:val="00677B4F"/>
    <w:rsid w:val="00677BAE"/>
    <w:rsid w:val="00677BF2"/>
    <w:rsid w:val="00677C19"/>
    <w:rsid w:val="00677CEA"/>
    <w:rsid w:val="00677DA4"/>
    <w:rsid w:val="00677DC8"/>
    <w:rsid w:val="00677E6B"/>
    <w:rsid w:val="00677F72"/>
    <w:rsid w:val="00677F9D"/>
    <w:rsid w:val="00677FE4"/>
    <w:rsid w:val="0068000E"/>
    <w:rsid w:val="00680031"/>
    <w:rsid w:val="006801B9"/>
    <w:rsid w:val="00680207"/>
    <w:rsid w:val="006802BA"/>
    <w:rsid w:val="00680304"/>
    <w:rsid w:val="006803CE"/>
    <w:rsid w:val="006803E9"/>
    <w:rsid w:val="00680415"/>
    <w:rsid w:val="0068049F"/>
    <w:rsid w:val="006804AE"/>
    <w:rsid w:val="006805E6"/>
    <w:rsid w:val="00680693"/>
    <w:rsid w:val="006806B7"/>
    <w:rsid w:val="006806C9"/>
    <w:rsid w:val="006806E3"/>
    <w:rsid w:val="00680702"/>
    <w:rsid w:val="0068076C"/>
    <w:rsid w:val="0068079A"/>
    <w:rsid w:val="00680836"/>
    <w:rsid w:val="006808D5"/>
    <w:rsid w:val="006808F9"/>
    <w:rsid w:val="00680A06"/>
    <w:rsid w:val="00680B24"/>
    <w:rsid w:val="00680BCE"/>
    <w:rsid w:val="00680C3E"/>
    <w:rsid w:val="00680C42"/>
    <w:rsid w:val="00680CCA"/>
    <w:rsid w:val="00680CE7"/>
    <w:rsid w:val="00680D93"/>
    <w:rsid w:val="00680E18"/>
    <w:rsid w:val="00680F71"/>
    <w:rsid w:val="00680FB9"/>
    <w:rsid w:val="006810B2"/>
    <w:rsid w:val="00681114"/>
    <w:rsid w:val="00681175"/>
    <w:rsid w:val="00681236"/>
    <w:rsid w:val="00681249"/>
    <w:rsid w:val="006812D9"/>
    <w:rsid w:val="00681319"/>
    <w:rsid w:val="00681322"/>
    <w:rsid w:val="00681330"/>
    <w:rsid w:val="0068134F"/>
    <w:rsid w:val="0068138F"/>
    <w:rsid w:val="006813A3"/>
    <w:rsid w:val="00681424"/>
    <w:rsid w:val="00681428"/>
    <w:rsid w:val="00681459"/>
    <w:rsid w:val="006814D9"/>
    <w:rsid w:val="00681580"/>
    <w:rsid w:val="006815D7"/>
    <w:rsid w:val="0068165C"/>
    <w:rsid w:val="006816FC"/>
    <w:rsid w:val="0068170B"/>
    <w:rsid w:val="006818FD"/>
    <w:rsid w:val="00681953"/>
    <w:rsid w:val="00681970"/>
    <w:rsid w:val="00681A85"/>
    <w:rsid w:val="00681B5C"/>
    <w:rsid w:val="00681B78"/>
    <w:rsid w:val="00681BB1"/>
    <w:rsid w:val="00681C21"/>
    <w:rsid w:val="00681CAA"/>
    <w:rsid w:val="00681D71"/>
    <w:rsid w:val="00681D7D"/>
    <w:rsid w:val="00681E12"/>
    <w:rsid w:val="00681EA6"/>
    <w:rsid w:val="00681EDF"/>
    <w:rsid w:val="00681FDA"/>
    <w:rsid w:val="00682007"/>
    <w:rsid w:val="0068207A"/>
    <w:rsid w:val="006820B4"/>
    <w:rsid w:val="006820B7"/>
    <w:rsid w:val="006820C0"/>
    <w:rsid w:val="006820DD"/>
    <w:rsid w:val="00682196"/>
    <w:rsid w:val="006821E1"/>
    <w:rsid w:val="006823FA"/>
    <w:rsid w:val="0068248E"/>
    <w:rsid w:val="006824A9"/>
    <w:rsid w:val="006824BD"/>
    <w:rsid w:val="0068250D"/>
    <w:rsid w:val="0068253F"/>
    <w:rsid w:val="00682574"/>
    <w:rsid w:val="0068269A"/>
    <w:rsid w:val="006826B7"/>
    <w:rsid w:val="0068270B"/>
    <w:rsid w:val="006827C1"/>
    <w:rsid w:val="006828D4"/>
    <w:rsid w:val="0068290B"/>
    <w:rsid w:val="0068293C"/>
    <w:rsid w:val="00682A2C"/>
    <w:rsid w:val="00682A39"/>
    <w:rsid w:val="00682A6A"/>
    <w:rsid w:val="00682A8F"/>
    <w:rsid w:val="00682AF7"/>
    <w:rsid w:val="00682B0B"/>
    <w:rsid w:val="00682B40"/>
    <w:rsid w:val="00682B43"/>
    <w:rsid w:val="00682B83"/>
    <w:rsid w:val="00682BE1"/>
    <w:rsid w:val="00682BE4"/>
    <w:rsid w:val="00682BFD"/>
    <w:rsid w:val="00682CF1"/>
    <w:rsid w:val="00682D05"/>
    <w:rsid w:val="00682D6C"/>
    <w:rsid w:val="00682D85"/>
    <w:rsid w:val="00682E48"/>
    <w:rsid w:val="00682ED9"/>
    <w:rsid w:val="00682F70"/>
    <w:rsid w:val="00682FA2"/>
    <w:rsid w:val="00682FF2"/>
    <w:rsid w:val="006830B6"/>
    <w:rsid w:val="0068312C"/>
    <w:rsid w:val="00683168"/>
    <w:rsid w:val="00683181"/>
    <w:rsid w:val="00683249"/>
    <w:rsid w:val="0068328E"/>
    <w:rsid w:val="006832E0"/>
    <w:rsid w:val="0068338F"/>
    <w:rsid w:val="0068340C"/>
    <w:rsid w:val="00683460"/>
    <w:rsid w:val="006834EA"/>
    <w:rsid w:val="0068368D"/>
    <w:rsid w:val="006836B0"/>
    <w:rsid w:val="006836E3"/>
    <w:rsid w:val="0068372A"/>
    <w:rsid w:val="006838F7"/>
    <w:rsid w:val="006839C7"/>
    <w:rsid w:val="00683A74"/>
    <w:rsid w:val="00683A83"/>
    <w:rsid w:val="00683AC7"/>
    <w:rsid w:val="00683B35"/>
    <w:rsid w:val="00683B7E"/>
    <w:rsid w:val="00683B95"/>
    <w:rsid w:val="00683BE0"/>
    <w:rsid w:val="00683C6E"/>
    <w:rsid w:val="00683C75"/>
    <w:rsid w:val="00683E47"/>
    <w:rsid w:val="00683EF3"/>
    <w:rsid w:val="00683F25"/>
    <w:rsid w:val="00683F66"/>
    <w:rsid w:val="00683F6D"/>
    <w:rsid w:val="00683F8F"/>
    <w:rsid w:val="00683FF0"/>
    <w:rsid w:val="006840AD"/>
    <w:rsid w:val="006840F7"/>
    <w:rsid w:val="00684112"/>
    <w:rsid w:val="00684140"/>
    <w:rsid w:val="006841C5"/>
    <w:rsid w:val="006841E5"/>
    <w:rsid w:val="00684236"/>
    <w:rsid w:val="0068425B"/>
    <w:rsid w:val="00684267"/>
    <w:rsid w:val="006844AA"/>
    <w:rsid w:val="006844DA"/>
    <w:rsid w:val="006844F2"/>
    <w:rsid w:val="00684594"/>
    <w:rsid w:val="006845BB"/>
    <w:rsid w:val="0068462A"/>
    <w:rsid w:val="00684647"/>
    <w:rsid w:val="00684723"/>
    <w:rsid w:val="0068477E"/>
    <w:rsid w:val="00684818"/>
    <w:rsid w:val="006848AB"/>
    <w:rsid w:val="006848E4"/>
    <w:rsid w:val="00684941"/>
    <w:rsid w:val="00684969"/>
    <w:rsid w:val="00684AA5"/>
    <w:rsid w:val="00684AC1"/>
    <w:rsid w:val="00684B4F"/>
    <w:rsid w:val="00684B98"/>
    <w:rsid w:val="00684BF3"/>
    <w:rsid w:val="00684C10"/>
    <w:rsid w:val="00684C72"/>
    <w:rsid w:val="00684C81"/>
    <w:rsid w:val="00684CE3"/>
    <w:rsid w:val="00684D06"/>
    <w:rsid w:val="00684D0D"/>
    <w:rsid w:val="00684E0C"/>
    <w:rsid w:val="00684E0E"/>
    <w:rsid w:val="00684E21"/>
    <w:rsid w:val="00684F38"/>
    <w:rsid w:val="00684F95"/>
    <w:rsid w:val="00684FE8"/>
    <w:rsid w:val="006850DE"/>
    <w:rsid w:val="006850F5"/>
    <w:rsid w:val="00685141"/>
    <w:rsid w:val="006851ED"/>
    <w:rsid w:val="00685224"/>
    <w:rsid w:val="00685246"/>
    <w:rsid w:val="00685266"/>
    <w:rsid w:val="006852BA"/>
    <w:rsid w:val="006852C6"/>
    <w:rsid w:val="00685338"/>
    <w:rsid w:val="006853D2"/>
    <w:rsid w:val="0068541E"/>
    <w:rsid w:val="0068544A"/>
    <w:rsid w:val="00685454"/>
    <w:rsid w:val="0068547E"/>
    <w:rsid w:val="00685481"/>
    <w:rsid w:val="006854CB"/>
    <w:rsid w:val="006854D6"/>
    <w:rsid w:val="00685515"/>
    <w:rsid w:val="00685564"/>
    <w:rsid w:val="006855BC"/>
    <w:rsid w:val="00685690"/>
    <w:rsid w:val="006856F2"/>
    <w:rsid w:val="0068572B"/>
    <w:rsid w:val="0068577D"/>
    <w:rsid w:val="006857F8"/>
    <w:rsid w:val="00685834"/>
    <w:rsid w:val="00685935"/>
    <w:rsid w:val="0068596F"/>
    <w:rsid w:val="006859CE"/>
    <w:rsid w:val="006859D4"/>
    <w:rsid w:val="00685A6F"/>
    <w:rsid w:val="00685ACA"/>
    <w:rsid w:val="00685AD8"/>
    <w:rsid w:val="00685AF1"/>
    <w:rsid w:val="00685BF3"/>
    <w:rsid w:val="00685C09"/>
    <w:rsid w:val="00685E2C"/>
    <w:rsid w:val="00685E9F"/>
    <w:rsid w:val="00685F22"/>
    <w:rsid w:val="00685F37"/>
    <w:rsid w:val="006860D2"/>
    <w:rsid w:val="006864AB"/>
    <w:rsid w:val="006864E2"/>
    <w:rsid w:val="00686544"/>
    <w:rsid w:val="0068655C"/>
    <w:rsid w:val="0068658C"/>
    <w:rsid w:val="00686691"/>
    <w:rsid w:val="006866AF"/>
    <w:rsid w:val="006866DA"/>
    <w:rsid w:val="00686790"/>
    <w:rsid w:val="006867BA"/>
    <w:rsid w:val="006868D2"/>
    <w:rsid w:val="0068693D"/>
    <w:rsid w:val="006869D4"/>
    <w:rsid w:val="00686A61"/>
    <w:rsid w:val="00686B51"/>
    <w:rsid w:val="00686B64"/>
    <w:rsid w:val="00686B96"/>
    <w:rsid w:val="00686BFC"/>
    <w:rsid w:val="00686C4F"/>
    <w:rsid w:val="00686C6D"/>
    <w:rsid w:val="00686C7B"/>
    <w:rsid w:val="00686CB8"/>
    <w:rsid w:val="00686CE0"/>
    <w:rsid w:val="00686D26"/>
    <w:rsid w:val="00686DE6"/>
    <w:rsid w:val="00686EA1"/>
    <w:rsid w:val="00686EF6"/>
    <w:rsid w:val="00686F5E"/>
    <w:rsid w:val="00686F6F"/>
    <w:rsid w:val="00686F70"/>
    <w:rsid w:val="00686FCE"/>
    <w:rsid w:val="00686FD2"/>
    <w:rsid w:val="006870BB"/>
    <w:rsid w:val="006870E0"/>
    <w:rsid w:val="00687112"/>
    <w:rsid w:val="00687130"/>
    <w:rsid w:val="006871D9"/>
    <w:rsid w:val="00687229"/>
    <w:rsid w:val="0068725B"/>
    <w:rsid w:val="00687271"/>
    <w:rsid w:val="0068727F"/>
    <w:rsid w:val="006872B6"/>
    <w:rsid w:val="00687380"/>
    <w:rsid w:val="006873AA"/>
    <w:rsid w:val="006873DD"/>
    <w:rsid w:val="006873F2"/>
    <w:rsid w:val="006873F5"/>
    <w:rsid w:val="006874A8"/>
    <w:rsid w:val="0068751E"/>
    <w:rsid w:val="006877D5"/>
    <w:rsid w:val="006877E0"/>
    <w:rsid w:val="00687847"/>
    <w:rsid w:val="00687A26"/>
    <w:rsid w:val="00687A3F"/>
    <w:rsid w:val="00687A7C"/>
    <w:rsid w:val="00687B6E"/>
    <w:rsid w:val="00687BB2"/>
    <w:rsid w:val="00687C1C"/>
    <w:rsid w:val="00687C83"/>
    <w:rsid w:val="00687CDF"/>
    <w:rsid w:val="00687D68"/>
    <w:rsid w:val="00687DAE"/>
    <w:rsid w:val="00687E5C"/>
    <w:rsid w:val="00687EAC"/>
    <w:rsid w:val="00687ECD"/>
    <w:rsid w:val="00687F20"/>
    <w:rsid w:val="00687FC4"/>
    <w:rsid w:val="00690007"/>
    <w:rsid w:val="00690053"/>
    <w:rsid w:val="00690151"/>
    <w:rsid w:val="006901D3"/>
    <w:rsid w:val="006902FE"/>
    <w:rsid w:val="0069039E"/>
    <w:rsid w:val="006903CE"/>
    <w:rsid w:val="0069043A"/>
    <w:rsid w:val="006904BB"/>
    <w:rsid w:val="006904F8"/>
    <w:rsid w:val="00690633"/>
    <w:rsid w:val="00690648"/>
    <w:rsid w:val="00690723"/>
    <w:rsid w:val="00690742"/>
    <w:rsid w:val="0069078A"/>
    <w:rsid w:val="006907C3"/>
    <w:rsid w:val="006909A3"/>
    <w:rsid w:val="00690A0B"/>
    <w:rsid w:val="00690A10"/>
    <w:rsid w:val="00690A2D"/>
    <w:rsid w:val="00690A61"/>
    <w:rsid w:val="00690B1B"/>
    <w:rsid w:val="00690B3B"/>
    <w:rsid w:val="00690BA3"/>
    <w:rsid w:val="00690C4B"/>
    <w:rsid w:val="00690C96"/>
    <w:rsid w:val="00690CC3"/>
    <w:rsid w:val="00690E16"/>
    <w:rsid w:val="00690E37"/>
    <w:rsid w:val="00690E4A"/>
    <w:rsid w:val="00690E68"/>
    <w:rsid w:val="00690E79"/>
    <w:rsid w:val="00690F5E"/>
    <w:rsid w:val="00691044"/>
    <w:rsid w:val="00691153"/>
    <w:rsid w:val="0069119B"/>
    <w:rsid w:val="006911D2"/>
    <w:rsid w:val="0069121C"/>
    <w:rsid w:val="0069130F"/>
    <w:rsid w:val="00691346"/>
    <w:rsid w:val="006913DF"/>
    <w:rsid w:val="006913F4"/>
    <w:rsid w:val="006913FD"/>
    <w:rsid w:val="0069144E"/>
    <w:rsid w:val="0069146D"/>
    <w:rsid w:val="006914B0"/>
    <w:rsid w:val="00691502"/>
    <w:rsid w:val="006915C8"/>
    <w:rsid w:val="00691633"/>
    <w:rsid w:val="00691657"/>
    <w:rsid w:val="006916DF"/>
    <w:rsid w:val="0069171C"/>
    <w:rsid w:val="00691777"/>
    <w:rsid w:val="00691844"/>
    <w:rsid w:val="00691869"/>
    <w:rsid w:val="00691889"/>
    <w:rsid w:val="006918CD"/>
    <w:rsid w:val="006918E7"/>
    <w:rsid w:val="00691964"/>
    <w:rsid w:val="00691BBF"/>
    <w:rsid w:val="00691C22"/>
    <w:rsid w:val="00691C2B"/>
    <w:rsid w:val="00691C98"/>
    <w:rsid w:val="00691D6A"/>
    <w:rsid w:val="00691DD6"/>
    <w:rsid w:val="00691E4E"/>
    <w:rsid w:val="00691F7F"/>
    <w:rsid w:val="00691F8D"/>
    <w:rsid w:val="006920A5"/>
    <w:rsid w:val="00692132"/>
    <w:rsid w:val="0069215E"/>
    <w:rsid w:val="00692333"/>
    <w:rsid w:val="0069233A"/>
    <w:rsid w:val="0069242E"/>
    <w:rsid w:val="006924C9"/>
    <w:rsid w:val="006925FA"/>
    <w:rsid w:val="00692625"/>
    <w:rsid w:val="006926A8"/>
    <w:rsid w:val="006927AC"/>
    <w:rsid w:val="00692894"/>
    <w:rsid w:val="006928B0"/>
    <w:rsid w:val="006928E0"/>
    <w:rsid w:val="006928FE"/>
    <w:rsid w:val="00692902"/>
    <w:rsid w:val="00692904"/>
    <w:rsid w:val="0069294D"/>
    <w:rsid w:val="006929B5"/>
    <w:rsid w:val="006929D4"/>
    <w:rsid w:val="00692A21"/>
    <w:rsid w:val="00692A73"/>
    <w:rsid w:val="00692B5B"/>
    <w:rsid w:val="00692BE7"/>
    <w:rsid w:val="00692C25"/>
    <w:rsid w:val="00692C39"/>
    <w:rsid w:val="00692CB6"/>
    <w:rsid w:val="00692CE3"/>
    <w:rsid w:val="00692E06"/>
    <w:rsid w:val="00692E2B"/>
    <w:rsid w:val="00692E64"/>
    <w:rsid w:val="00692F15"/>
    <w:rsid w:val="00692F2C"/>
    <w:rsid w:val="00692F8D"/>
    <w:rsid w:val="00692FBB"/>
    <w:rsid w:val="0069305C"/>
    <w:rsid w:val="0069309E"/>
    <w:rsid w:val="00693115"/>
    <w:rsid w:val="00693126"/>
    <w:rsid w:val="00693152"/>
    <w:rsid w:val="00693166"/>
    <w:rsid w:val="006931C4"/>
    <w:rsid w:val="006931F4"/>
    <w:rsid w:val="006932A7"/>
    <w:rsid w:val="006932D6"/>
    <w:rsid w:val="006934BD"/>
    <w:rsid w:val="006934D2"/>
    <w:rsid w:val="00693503"/>
    <w:rsid w:val="00693513"/>
    <w:rsid w:val="0069351B"/>
    <w:rsid w:val="00693548"/>
    <w:rsid w:val="00693556"/>
    <w:rsid w:val="006935AF"/>
    <w:rsid w:val="00693647"/>
    <w:rsid w:val="00693697"/>
    <w:rsid w:val="00693700"/>
    <w:rsid w:val="00693829"/>
    <w:rsid w:val="0069384E"/>
    <w:rsid w:val="00693866"/>
    <w:rsid w:val="0069390A"/>
    <w:rsid w:val="00693922"/>
    <w:rsid w:val="00693B35"/>
    <w:rsid w:val="00693B6C"/>
    <w:rsid w:val="00693C05"/>
    <w:rsid w:val="00693C35"/>
    <w:rsid w:val="00693C3D"/>
    <w:rsid w:val="00693C6E"/>
    <w:rsid w:val="00693CCB"/>
    <w:rsid w:val="00693D58"/>
    <w:rsid w:val="00693EC8"/>
    <w:rsid w:val="00693F19"/>
    <w:rsid w:val="00693F54"/>
    <w:rsid w:val="00693FC3"/>
    <w:rsid w:val="0069408C"/>
    <w:rsid w:val="006940F7"/>
    <w:rsid w:val="0069417E"/>
    <w:rsid w:val="00694181"/>
    <w:rsid w:val="0069433C"/>
    <w:rsid w:val="00694370"/>
    <w:rsid w:val="006943ED"/>
    <w:rsid w:val="00694490"/>
    <w:rsid w:val="00694500"/>
    <w:rsid w:val="0069450A"/>
    <w:rsid w:val="0069457A"/>
    <w:rsid w:val="006945BE"/>
    <w:rsid w:val="006945E2"/>
    <w:rsid w:val="006946AB"/>
    <w:rsid w:val="0069472A"/>
    <w:rsid w:val="006947CF"/>
    <w:rsid w:val="00694850"/>
    <w:rsid w:val="006948E3"/>
    <w:rsid w:val="00694951"/>
    <w:rsid w:val="00694A0F"/>
    <w:rsid w:val="00694A54"/>
    <w:rsid w:val="00694AC1"/>
    <w:rsid w:val="00694B59"/>
    <w:rsid w:val="00694C1C"/>
    <w:rsid w:val="00694C3B"/>
    <w:rsid w:val="00694D7F"/>
    <w:rsid w:val="00694DB2"/>
    <w:rsid w:val="00694E10"/>
    <w:rsid w:val="00694EFC"/>
    <w:rsid w:val="00694FBF"/>
    <w:rsid w:val="00695162"/>
    <w:rsid w:val="006951FD"/>
    <w:rsid w:val="0069523B"/>
    <w:rsid w:val="006952A8"/>
    <w:rsid w:val="006953B6"/>
    <w:rsid w:val="006953D1"/>
    <w:rsid w:val="006954CF"/>
    <w:rsid w:val="006954FA"/>
    <w:rsid w:val="0069554A"/>
    <w:rsid w:val="006956C0"/>
    <w:rsid w:val="0069573C"/>
    <w:rsid w:val="0069583D"/>
    <w:rsid w:val="0069591F"/>
    <w:rsid w:val="0069594B"/>
    <w:rsid w:val="0069595B"/>
    <w:rsid w:val="006959F5"/>
    <w:rsid w:val="00695A0C"/>
    <w:rsid w:val="00695A9F"/>
    <w:rsid w:val="00695B18"/>
    <w:rsid w:val="00695B21"/>
    <w:rsid w:val="00695B95"/>
    <w:rsid w:val="00695BBC"/>
    <w:rsid w:val="00695BDE"/>
    <w:rsid w:val="00695C38"/>
    <w:rsid w:val="00695C42"/>
    <w:rsid w:val="00695C84"/>
    <w:rsid w:val="00695D08"/>
    <w:rsid w:val="00695D55"/>
    <w:rsid w:val="00695D94"/>
    <w:rsid w:val="00695E87"/>
    <w:rsid w:val="00695EA2"/>
    <w:rsid w:val="00695EEC"/>
    <w:rsid w:val="00695F0E"/>
    <w:rsid w:val="00695F32"/>
    <w:rsid w:val="00696085"/>
    <w:rsid w:val="006960BB"/>
    <w:rsid w:val="00696112"/>
    <w:rsid w:val="00696126"/>
    <w:rsid w:val="00696154"/>
    <w:rsid w:val="00696234"/>
    <w:rsid w:val="00696255"/>
    <w:rsid w:val="00696271"/>
    <w:rsid w:val="00696343"/>
    <w:rsid w:val="00696382"/>
    <w:rsid w:val="006963EB"/>
    <w:rsid w:val="00696483"/>
    <w:rsid w:val="0069649C"/>
    <w:rsid w:val="0069655E"/>
    <w:rsid w:val="00696611"/>
    <w:rsid w:val="006966F6"/>
    <w:rsid w:val="006967A9"/>
    <w:rsid w:val="006967E6"/>
    <w:rsid w:val="00696874"/>
    <w:rsid w:val="00696890"/>
    <w:rsid w:val="00696985"/>
    <w:rsid w:val="006969F5"/>
    <w:rsid w:val="00696A5B"/>
    <w:rsid w:val="00696A6C"/>
    <w:rsid w:val="00696A93"/>
    <w:rsid w:val="00696A9F"/>
    <w:rsid w:val="00696AD3"/>
    <w:rsid w:val="00696B3B"/>
    <w:rsid w:val="00696B77"/>
    <w:rsid w:val="00696BC1"/>
    <w:rsid w:val="00696C26"/>
    <w:rsid w:val="00696C45"/>
    <w:rsid w:val="00696D6F"/>
    <w:rsid w:val="00696D84"/>
    <w:rsid w:val="00696D8E"/>
    <w:rsid w:val="00696DE6"/>
    <w:rsid w:val="00696E4F"/>
    <w:rsid w:val="00696E5E"/>
    <w:rsid w:val="00696F29"/>
    <w:rsid w:val="00696FE0"/>
    <w:rsid w:val="00697000"/>
    <w:rsid w:val="0069717D"/>
    <w:rsid w:val="00697260"/>
    <w:rsid w:val="0069734A"/>
    <w:rsid w:val="00697361"/>
    <w:rsid w:val="006973A7"/>
    <w:rsid w:val="006974AF"/>
    <w:rsid w:val="006974ED"/>
    <w:rsid w:val="00697546"/>
    <w:rsid w:val="006975E1"/>
    <w:rsid w:val="006976A0"/>
    <w:rsid w:val="006976CA"/>
    <w:rsid w:val="006976D8"/>
    <w:rsid w:val="00697706"/>
    <w:rsid w:val="00697726"/>
    <w:rsid w:val="00697781"/>
    <w:rsid w:val="006977B9"/>
    <w:rsid w:val="00697831"/>
    <w:rsid w:val="00697883"/>
    <w:rsid w:val="006978D6"/>
    <w:rsid w:val="00697903"/>
    <w:rsid w:val="00697953"/>
    <w:rsid w:val="00697A26"/>
    <w:rsid w:val="00697A4A"/>
    <w:rsid w:val="00697A5C"/>
    <w:rsid w:val="00697ABC"/>
    <w:rsid w:val="00697ACF"/>
    <w:rsid w:val="00697B93"/>
    <w:rsid w:val="00697BE9"/>
    <w:rsid w:val="00697C87"/>
    <w:rsid w:val="00697D2C"/>
    <w:rsid w:val="00697DA3"/>
    <w:rsid w:val="00697DB9"/>
    <w:rsid w:val="00697E1E"/>
    <w:rsid w:val="00697E37"/>
    <w:rsid w:val="00697FEC"/>
    <w:rsid w:val="006A003B"/>
    <w:rsid w:val="006A0101"/>
    <w:rsid w:val="006A0180"/>
    <w:rsid w:val="006A0248"/>
    <w:rsid w:val="006A03AD"/>
    <w:rsid w:val="006A03F6"/>
    <w:rsid w:val="006A04A6"/>
    <w:rsid w:val="006A057C"/>
    <w:rsid w:val="006A05C2"/>
    <w:rsid w:val="006A05CA"/>
    <w:rsid w:val="006A05DE"/>
    <w:rsid w:val="006A062B"/>
    <w:rsid w:val="006A0658"/>
    <w:rsid w:val="006A0691"/>
    <w:rsid w:val="006A075B"/>
    <w:rsid w:val="006A079F"/>
    <w:rsid w:val="006A08FD"/>
    <w:rsid w:val="006A0A88"/>
    <w:rsid w:val="006A0B1A"/>
    <w:rsid w:val="006A0B5E"/>
    <w:rsid w:val="006A0BF8"/>
    <w:rsid w:val="006A0CD2"/>
    <w:rsid w:val="006A0D36"/>
    <w:rsid w:val="006A0D7A"/>
    <w:rsid w:val="006A0DE2"/>
    <w:rsid w:val="006A0E3B"/>
    <w:rsid w:val="006A0E60"/>
    <w:rsid w:val="006A0EB2"/>
    <w:rsid w:val="006A0EEF"/>
    <w:rsid w:val="006A0EFF"/>
    <w:rsid w:val="006A0F92"/>
    <w:rsid w:val="006A0FF2"/>
    <w:rsid w:val="006A1105"/>
    <w:rsid w:val="006A1124"/>
    <w:rsid w:val="006A116B"/>
    <w:rsid w:val="006A11D2"/>
    <w:rsid w:val="006A12C1"/>
    <w:rsid w:val="006A133D"/>
    <w:rsid w:val="006A136C"/>
    <w:rsid w:val="006A149B"/>
    <w:rsid w:val="006A14CB"/>
    <w:rsid w:val="006A152C"/>
    <w:rsid w:val="006A1559"/>
    <w:rsid w:val="006A156A"/>
    <w:rsid w:val="006A17BC"/>
    <w:rsid w:val="006A18F7"/>
    <w:rsid w:val="006A1931"/>
    <w:rsid w:val="006A1932"/>
    <w:rsid w:val="006A1A12"/>
    <w:rsid w:val="006A1A53"/>
    <w:rsid w:val="006A1A73"/>
    <w:rsid w:val="006A1AD4"/>
    <w:rsid w:val="006A1AE9"/>
    <w:rsid w:val="006A1B76"/>
    <w:rsid w:val="006A1BA4"/>
    <w:rsid w:val="006A1C3D"/>
    <w:rsid w:val="006A1CA8"/>
    <w:rsid w:val="006A1D63"/>
    <w:rsid w:val="006A1D72"/>
    <w:rsid w:val="006A1E02"/>
    <w:rsid w:val="006A1E3A"/>
    <w:rsid w:val="006A1EB2"/>
    <w:rsid w:val="006A1ED3"/>
    <w:rsid w:val="006A1EFC"/>
    <w:rsid w:val="006A1F76"/>
    <w:rsid w:val="006A20C7"/>
    <w:rsid w:val="006A20FF"/>
    <w:rsid w:val="006A210E"/>
    <w:rsid w:val="006A2111"/>
    <w:rsid w:val="006A214C"/>
    <w:rsid w:val="006A215C"/>
    <w:rsid w:val="006A21F4"/>
    <w:rsid w:val="006A2239"/>
    <w:rsid w:val="006A2240"/>
    <w:rsid w:val="006A2266"/>
    <w:rsid w:val="006A22A3"/>
    <w:rsid w:val="006A2310"/>
    <w:rsid w:val="006A231C"/>
    <w:rsid w:val="006A23D1"/>
    <w:rsid w:val="006A251E"/>
    <w:rsid w:val="006A2524"/>
    <w:rsid w:val="006A2558"/>
    <w:rsid w:val="006A25D7"/>
    <w:rsid w:val="006A25FC"/>
    <w:rsid w:val="006A2625"/>
    <w:rsid w:val="006A2652"/>
    <w:rsid w:val="006A26C3"/>
    <w:rsid w:val="006A26C7"/>
    <w:rsid w:val="006A26F6"/>
    <w:rsid w:val="006A2701"/>
    <w:rsid w:val="006A2746"/>
    <w:rsid w:val="006A2780"/>
    <w:rsid w:val="006A27A2"/>
    <w:rsid w:val="006A27A5"/>
    <w:rsid w:val="006A27A8"/>
    <w:rsid w:val="006A27F2"/>
    <w:rsid w:val="006A2898"/>
    <w:rsid w:val="006A289E"/>
    <w:rsid w:val="006A2A93"/>
    <w:rsid w:val="006A2B2D"/>
    <w:rsid w:val="006A2B52"/>
    <w:rsid w:val="006A2C3E"/>
    <w:rsid w:val="006A2C49"/>
    <w:rsid w:val="006A2C50"/>
    <w:rsid w:val="006A2D4A"/>
    <w:rsid w:val="006A2E2E"/>
    <w:rsid w:val="006A2E45"/>
    <w:rsid w:val="006A2E67"/>
    <w:rsid w:val="006A2E69"/>
    <w:rsid w:val="006A2E73"/>
    <w:rsid w:val="006A2EAB"/>
    <w:rsid w:val="006A2EDD"/>
    <w:rsid w:val="006A2EE9"/>
    <w:rsid w:val="006A2F17"/>
    <w:rsid w:val="006A2F9B"/>
    <w:rsid w:val="006A3065"/>
    <w:rsid w:val="006A306B"/>
    <w:rsid w:val="006A30AF"/>
    <w:rsid w:val="006A30E3"/>
    <w:rsid w:val="006A311D"/>
    <w:rsid w:val="006A316C"/>
    <w:rsid w:val="006A3217"/>
    <w:rsid w:val="006A32AD"/>
    <w:rsid w:val="006A32CD"/>
    <w:rsid w:val="006A3313"/>
    <w:rsid w:val="006A3320"/>
    <w:rsid w:val="006A335B"/>
    <w:rsid w:val="006A336B"/>
    <w:rsid w:val="006A3477"/>
    <w:rsid w:val="006A34AA"/>
    <w:rsid w:val="006A3553"/>
    <w:rsid w:val="006A36D0"/>
    <w:rsid w:val="006A36D6"/>
    <w:rsid w:val="006A3791"/>
    <w:rsid w:val="006A3901"/>
    <w:rsid w:val="006A39A5"/>
    <w:rsid w:val="006A3A1E"/>
    <w:rsid w:val="006A3A4B"/>
    <w:rsid w:val="006A3A55"/>
    <w:rsid w:val="006A3AA6"/>
    <w:rsid w:val="006A3ABD"/>
    <w:rsid w:val="006A3AF6"/>
    <w:rsid w:val="006A3B10"/>
    <w:rsid w:val="006A3BA4"/>
    <w:rsid w:val="006A3C2E"/>
    <w:rsid w:val="006A3CAF"/>
    <w:rsid w:val="006A3D12"/>
    <w:rsid w:val="006A3D95"/>
    <w:rsid w:val="006A3DCD"/>
    <w:rsid w:val="006A3DE2"/>
    <w:rsid w:val="006A3DF9"/>
    <w:rsid w:val="006A3E20"/>
    <w:rsid w:val="006A3E27"/>
    <w:rsid w:val="006A3ECE"/>
    <w:rsid w:val="006A3EE4"/>
    <w:rsid w:val="006A3F14"/>
    <w:rsid w:val="006A3F50"/>
    <w:rsid w:val="006A400B"/>
    <w:rsid w:val="006A409F"/>
    <w:rsid w:val="006A411A"/>
    <w:rsid w:val="006A413A"/>
    <w:rsid w:val="006A41D6"/>
    <w:rsid w:val="006A426E"/>
    <w:rsid w:val="006A4309"/>
    <w:rsid w:val="006A4439"/>
    <w:rsid w:val="006A4448"/>
    <w:rsid w:val="006A44F8"/>
    <w:rsid w:val="006A465F"/>
    <w:rsid w:val="006A4671"/>
    <w:rsid w:val="006A472F"/>
    <w:rsid w:val="006A48E1"/>
    <w:rsid w:val="006A4AD1"/>
    <w:rsid w:val="006A4AFE"/>
    <w:rsid w:val="006A4B81"/>
    <w:rsid w:val="006A4C0B"/>
    <w:rsid w:val="006A4C16"/>
    <w:rsid w:val="006A4C27"/>
    <w:rsid w:val="006A4C59"/>
    <w:rsid w:val="006A4C82"/>
    <w:rsid w:val="006A4D24"/>
    <w:rsid w:val="006A4D27"/>
    <w:rsid w:val="006A4D3E"/>
    <w:rsid w:val="006A4DB9"/>
    <w:rsid w:val="006A4EE1"/>
    <w:rsid w:val="006A4F03"/>
    <w:rsid w:val="006A4F57"/>
    <w:rsid w:val="006A4F7B"/>
    <w:rsid w:val="006A4F85"/>
    <w:rsid w:val="006A4FC1"/>
    <w:rsid w:val="006A5109"/>
    <w:rsid w:val="006A518C"/>
    <w:rsid w:val="006A5298"/>
    <w:rsid w:val="006A52EC"/>
    <w:rsid w:val="006A5306"/>
    <w:rsid w:val="006A5364"/>
    <w:rsid w:val="006A5375"/>
    <w:rsid w:val="006A541C"/>
    <w:rsid w:val="006A5452"/>
    <w:rsid w:val="006A5461"/>
    <w:rsid w:val="006A54E5"/>
    <w:rsid w:val="006A55A7"/>
    <w:rsid w:val="006A55B3"/>
    <w:rsid w:val="006A5701"/>
    <w:rsid w:val="006A5974"/>
    <w:rsid w:val="006A5991"/>
    <w:rsid w:val="006A5AEB"/>
    <w:rsid w:val="006A5B16"/>
    <w:rsid w:val="006A5B2E"/>
    <w:rsid w:val="006A5BF8"/>
    <w:rsid w:val="006A5C4D"/>
    <w:rsid w:val="006A5C4E"/>
    <w:rsid w:val="006A5CCE"/>
    <w:rsid w:val="006A5D7E"/>
    <w:rsid w:val="006A5E59"/>
    <w:rsid w:val="006A5E9E"/>
    <w:rsid w:val="006A5F1B"/>
    <w:rsid w:val="006A5F69"/>
    <w:rsid w:val="006A5F97"/>
    <w:rsid w:val="006A5FA2"/>
    <w:rsid w:val="006A5FBA"/>
    <w:rsid w:val="006A6008"/>
    <w:rsid w:val="006A606B"/>
    <w:rsid w:val="006A6190"/>
    <w:rsid w:val="006A6210"/>
    <w:rsid w:val="006A6214"/>
    <w:rsid w:val="006A6220"/>
    <w:rsid w:val="006A635A"/>
    <w:rsid w:val="006A63AB"/>
    <w:rsid w:val="006A63BC"/>
    <w:rsid w:val="006A63D5"/>
    <w:rsid w:val="006A63D8"/>
    <w:rsid w:val="006A64A6"/>
    <w:rsid w:val="006A6553"/>
    <w:rsid w:val="006A65E7"/>
    <w:rsid w:val="006A6689"/>
    <w:rsid w:val="006A66E6"/>
    <w:rsid w:val="006A6748"/>
    <w:rsid w:val="006A6761"/>
    <w:rsid w:val="006A678A"/>
    <w:rsid w:val="006A678E"/>
    <w:rsid w:val="006A679C"/>
    <w:rsid w:val="006A67A6"/>
    <w:rsid w:val="006A67A7"/>
    <w:rsid w:val="006A6810"/>
    <w:rsid w:val="006A6999"/>
    <w:rsid w:val="006A6A51"/>
    <w:rsid w:val="006A6A85"/>
    <w:rsid w:val="006A6B55"/>
    <w:rsid w:val="006A6BF5"/>
    <w:rsid w:val="006A6CDE"/>
    <w:rsid w:val="006A6D8D"/>
    <w:rsid w:val="006A6E24"/>
    <w:rsid w:val="006A6E37"/>
    <w:rsid w:val="006A6E51"/>
    <w:rsid w:val="006A6E84"/>
    <w:rsid w:val="006A6E8D"/>
    <w:rsid w:val="006A6E8F"/>
    <w:rsid w:val="006A6F67"/>
    <w:rsid w:val="006A7045"/>
    <w:rsid w:val="006A70AA"/>
    <w:rsid w:val="006A70CD"/>
    <w:rsid w:val="006A71B5"/>
    <w:rsid w:val="006A71C9"/>
    <w:rsid w:val="006A728F"/>
    <w:rsid w:val="006A72A9"/>
    <w:rsid w:val="006A72AB"/>
    <w:rsid w:val="006A7315"/>
    <w:rsid w:val="006A743F"/>
    <w:rsid w:val="006A746C"/>
    <w:rsid w:val="006A7518"/>
    <w:rsid w:val="006A756E"/>
    <w:rsid w:val="006A7618"/>
    <w:rsid w:val="006A762D"/>
    <w:rsid w:val="006A787B"/>
    <w:rsid w:val="006A78A9"/>
    <w:rsid w:val="006A78F1"/>
    <w:rsid w:val="006A7950"/>
    <w:rsid w:val="006A797C"/>
    <w:rsid w:val="006A79EE"/>
    <w:rsid w:val="006A7A33"/>
    <w:rsid w:val="006A7A48"/>
    <w:rsid w:val="006A7A4B"/>
    <w:rsid w:val="006A7A6D"/>
    <w:rsid w:val="006A7A92"/>
    <w:rsid w:val="006A7B70"/>
    <w:rsid w:val="006A7B9E"/>
    <w:rsid w:val="006A7C36"/>
    <w:rsid w:val="006A7C4D"/>
    <w:rsid w:val="006A7CE8"/>
    <w:rsid w:val="006A7D20"/>
    <w:rsid w:val="006A7E24"/>
    <w:rsid w:val="006A7E79"/>
    <w:rsid w:val="006A7EF7"/>
    <w:rsid w:val="006A7FDC"/>
    <w:rsid w:val="006B0025"/>
    <w:rsid w:val="006B004F"/>
    <w:rsid w:val="006B00EB"/>
    <w:rsid w:val="006B01D2"/>
    <w:rsid w:val="006B01FE"/>
    <w:rsid w:val="006B0212"/>
    <w:rsid w:val="006B02C0"/>
    <w:rsid w:val="006B02C6"/>
    <w:rsid w:val="006B02FD"/>
    <w:rsid w:val="006B037B"/>
    <w:rsid w:val="006B0437"/>
    <w:rsid w:val="006B04B5"/>
    <w:rsid w:val="006B04CF"/>
    <w:rsid w:val="006B052A"/>
    <w:rsid w:val="006B053B"/>
    <w:rsid w:val="006B057D"/>
    <w:rsid w:val="006B05A2"/>
    <w:rsid w:val="006B0625"/>
    <w:rsid w:val="006B06BD"/>
    <w:rsid w:val="006B0706"/>
    <w:rsid w:val="006B085B"/>
    <w:rsid w:val="006B08AF"/>
    <w:rsid w:val="006B08C4"/>
    <w:rsid w:val="006B08D4"/>
    <w:rsid w:val="006B093D"/>
    <w:rsid w:val="006B09F1"/>
    <w:rsid w:val="006B0A46"/>
    <w:rsid w:val="006B0AD7"/>
    <w:rsid w:val="006B0B05"/>
    <w:rsid w:val="006B0BA8"/>
    <w:rsid w:val="006B0BBF"/>
    <w:rsid w:val="006B0C7D"/>
    <w:rsid w:val="006B0C9B"/>
    <w:rsid w:val="006B0CBB"/>
    <w:rsid w:val="006B0CF0"/>
    <w:rsid w:val="006B0E34"/>
    <w:rsid w:val="006B0E93"/>
    <w:rsid w:val="006B0EFF"/>
    <w:rsid w:val="006B1113"/>
    <w:rsid w:val="006B1114"/>
    <w:rsid w:val="006B11BE"/>
    <w:rsid w:val="006B11CA"/>
    <w:rsid w:val="006B12D0"/>
    <w:rsid w:val="006B12FA"/>
    <w:rsid w:val="006B1303"/>
    <w:rsid w:val="006B14AC"/>
    <w:rsid w:val="006B14C9"/>
    <w:rsid w:val="006B1533"/>
    <w:rsid w:val="006B1616"/>
    <w:rsid w:val="006B16CF"/>
    <w:rsid w:val="006B1710"/>
    <w:rsid w:val="006B1776"/>
    <w:rsid w:val="006B17A5"/>
    <w:rsid w:val="006B1804"/>
    <w:rsid w:val="006B1811"/>
    <w:rsid w:val="006B184A"/>
    <w:rsid w:val="006B1904"/>
    <w:rsid w:val="006B1996"/>
    <w:rsid w:val="006B19CD"/>
    <w:rsid w:val="006B1ADC"/>
    <w:rsid w:val="006B1B4D"/>
    <w:rsid w:val="006B1C0C"/>
    <w:rsid w:val="006B1C0E"/>
    <w:rsid w:val="006B1C77"/>
    <w:rsid w:val="006B1CC9"/>
    <w:rsid w:val="006B1D37"/>
    <w:rsid w:val="006B1D3C"/>
    <w:rsid w:val="006B1D6B"/>
    <w:rsid w:val="006B1DA1"/>
    <w:rsid w:val="006B1DAF"/>
    <w:rsid w:val="006B1EA8"/>
    <w:rsid w:val="006B1EE3"/>
    <w:rsid w:val="006B1EEB"/>
    <w:rsid w:val="006B1F3D"/>
    <w:rsid w:val="006B1FAB"/>
    <w:rsid w:val="006B2009"/>
    <w:rsid w:val="006B20ED"/>
    <w:rsid w:val="006B212F"/>
    <w:rsid w:val="006B2221"/>
    <w:rsid w:val="006B2282"/>
    <w:rsid w:val="006B2325"/>
    <w:rsid w:val="006B2378"/>
    <w:rsid w:val="006B23E4"/>
    <w:rsid w:val="006B24A5"/>
    <w:rsid w:val="006B24B6"/>
    <w:rsid w:val="006B24F6"/>
    <w:rsid w:val="006B25AD"/>
    <w:rsid w:val="006B2770"/>
    <w:rsid w:val="006B2844"/>
    <w:rsid w:val="006B285A"/>
    <w:rsid w:val="006B28C2"/>
    <w:rsid w:val="006B28EF"/>
    <w:rsid w:val="006B29CF"/>
    <w:rsid w:val="006B2A34"/>
    <w:rsid w:val="006B2A4E"/>
    <w:rsid w:val="006B2A90"/>
    <w:rsid w:val="006B2B93"/>
    <w:rsid w:val="006B2BB0"/>
    <w:rsid w:val="006B2C13"/>
    <w:rsid w:val="006B2DF3"/>
    <w:rsid w:val="006B2E5E"/>
    <w:rsid w:val="006B2ED2"/>
    <w:rsid w:val="006B2F00"/>
    <w:rsid w:val="006B2F83"/>
    <w:rsid w:val="006B2FA0"/>
    <w:rsid w:val="006B2FD2"/>
    <w:rsid w:val="006B2FEC"/>
    <w:rsid w:val="006B30FC"/>
    <w:rsid w:val="006B31D5"/>
    <w:rsid w:val="006B31F9"/>
    <w:rsid w:val="006B3309"/>
    <w:rsid w:val="006B3383"/>
    <w:rsid w:val="006B33D8"/>
    <w:rsid w:val="006B34A2"/>
    <w:rsid w:val="006B354E"/>
    <w:rsid w:val="006B3579"/>
    <w:rsid w:val="006B35B2"/>
    <w:rsid w:val="006B35CB"/>
    <w:rsid w:val="006B35D6"/>
    <w:rsid w:val="006B3669"/>
    <w:rsid w:val="006B371F"/>
    <w:rsid w:val="006B37BB"/>
    <w:rsid w:val="006B383B"/>
    <w:rsid w:val="006B38F2"/>
    <w:rsid w:val="006B3912"/>
    <w:rsid w:val="006B396E"/>
    <w:rsid w:val="006B39AA"/>
    <w:rsid w:val="006B3A5C"/>
    <w:rsid w:val="006B3A83"/>
    <w:rsid w:val="006B3AEA"/>
    <w:rsid w:val="006B3AEC"/>
    <w:rsid w:val="006B3B7B"/>
    <w:rsid w:val="006B3B97"/>
    <w:rsid w:val="006B3C01"/>
    <w:rsid w:val="006B3C13"/>
    <w:rsid w:val="006B3D3C"/>
    <w:rsid w:val="006B3E8B"/>
    <w:rsid w:val="006B3FCF"/>
    <w:rsid w:val="006B3FD1"/>
    <w:rsid w:val="006B4082"/>
    <w:rsid w:val="006B410C"/>
    <w:rsid w:val="006B4132"/>
    <w:rsid w:val="006B4154"/>
    <w:rsid w:val="006B415E"/>
    <w:rsid w:val="006B41AE"/>
    <w:rsid w:val="006B4221"/>
    <w:rsid w:val="006B424B"/>
    <w:rsid w:val="006B4281"/>
    <w:rsid w:val="006B4315"/>
    <w:rsid w:val="006B431B"/>
    <w:rsid w:val="006B431C"/>
    <w:rsid w:val="006B4425"/>
    <w:rsid w:val="006B44BE"/>
    <w:rsid w:val="006B44E4"/>
    <w:rsid w:val="006B45CF"/>
    <w:rsid w:val="006B45DC"/>
    <w:rsid w:val="006B45EC"/>
    <w:rsid w:val="006B4658"/>
    <w:rsid w:val="006B4718"/>
    <w:rsid w:val="006B4778"/>
    <w:rsid w:val="006B4834"/>
    <w:rsid w:val="006B4867"/>
    <w:rsid w:val="006B491D"/>
    <w:rsid w:val="006B4970"/>
    <w:rsid w:val="006B4ACB"/>
    <w:rsid w:val="006B4B03"/>
    <w:rsid w:val="006B4B6B"/>
    <w:rsid w:val="006B4BB1"/>
    <w:rsid w:val="006B4BB9"/>
    <w:rsid w:val="006B4C41"/>
    <w:rsid w:val="006B4CAD"/>
    <w:rsid w:val="006B4D30"/>
    <w:rsid w:val="006B4D5B"/>
    <w:rsid w:val="006B4D5F"/>
    <w:rsid w:val="006B4D68"/>
    <w:rsid w:val="006B4DD2"/>
    <w:rsid w:val="006B4E32"/>
    <w:rsid w:val="006B4EA1"/>
    <w:rsid w:val="006B4EA4"/>
    <w:rsid w:val="006B5000"/>
    <w:rsid w:val="006B50DD"/>
    <w:rsid w:val="006B51D8"/>
    <w:rsid w:val="006B520F"/>
    <w:rsid w:val="006B523E"/>
    <w:rsid w:val="006B52AC"/>
    <w:rsid w:val="006B52BC"/>
    <w:rsid w:val="006B535F"/>
    <w:rsid w:val="006B53A1"/>
    <w:rsid w:val="006B53B3"/>
    <w:rsid w:val="006B53C2"/>
    <w:rsid w:val="006B569E"/>
    <w:rsid w:val="006B56BE"/>
    <w:rsid w:val="006B56D1"/>
    <w:rsid w:val="006B56EC"/>
    <w:rsid w:val="006B5788"/>
    <w:rsid w:val="006B5844"/>
    <w:rsid w:val="006B5915"/>
    <w:rsid w:val="006B591D"/>
    <w:rsid w:val="006B599E"/>
    <w:rsid w:val="006B5A77"/>
    <w:rsid w:val="006B5D2F"/>
    <w:rsid w:val="006B5D69"/>
    <w:rsid w:val="006B5D6A"/>
    <w:rsid w:val="006B5D8C"/>
    <w:rsid w:val="006B5EF9"/>
    <w:rsid w:val="006B5F32"/>
    <w:rsid w:val="006B5FA6"/>
    <w:rsid w:val="006B5FAC"/>
    <w:rsid w:val="006B6051"/>
    <w:rsid w:val="006B61AE"/>
    <w:rsid w:val="006B61DA"/>
    <w:rsid w:val="006B633C"/>
    <w:rsid w:val="006B646C"/>
    <w:rsid w:val="006B64D8"/>
    <w:rsid w:val="006B6525"/>
    <w:rsid w:val="006B6570"/>
    <w:rsid w:val="006B6614"/>
    <w:rsid w:val="006B67B8"/>
    <w:rsid w:val="006B67F7"/>
    <w:rsid w:val="006B6848"/>
    <w:rsid w:val="006B68CC"/>
    <w:rsid w:val="006B69C5"/>
    <w:rsid w:val="006B69F6"/>
    <w:rsid w:val="006B6AB0"/>
    <w:rsid w:val="006B6B82"/>
    <w:rsid w:val="006B6D7D"/>
    <w:rsid w:val="006B6DCF"/>
    <w:rsid w:val="006B6DFC"/>
    <w:rsid w:val="006B6E2B"/>
    <w:rsid w:val="006B6F82"/>
    <w:rsid w:val="006B6F9D"/>
    <w:rsid w:val="006B6FD2"/>
    <w:rsid w:val="006B6FDD"/>
    <w:rsid w:val="006B7015"/>
    <w:rsid w:val="006B7068"/>
    <w:rsid w:val="006B708B"/>
    <w:rsid w:val="006B70FE"/>
    <w:rsid w:val="006B7119"/>
    <w:rsid w:val="006B71E7"/>
    <w:rsid w:val="006B73B8"/>
    <w:rsid w:val="006B7578"/>
    <w:rsid w:val="006B75DD"/>
    <w:rsid w:val="006B763A"/>
    <w:rsid w:val="006B76BE"/>
    <w:rsid w:val="006B7706"/>
    <w:rsid w:val="006B7774"/>
    <w:rsid w:val="006B7786"/>
    <w:rsid w:val="006B7837"/>
    <w:rsid w:val="006B7895"/>
    <w:rsid w:val="006B790C"/>
    <w:rsid w:val="006B799A"/>
    <w:rsid w:val="006B7A22"/>
    <w:rsid w:val="006B7A3B"/>
    <w:rsid w:val="006B7A4C"/>
    <w:rsid w:val="006B7AC1"/>
    <w:rsid w:val="006B7B30"/>
    <w:rsid w:val="006B7BB7"/>
    <w:rsid w:val="006B7CED"/>
    <w:rsid w:val="006B7DB1"/>
    <w:rsid w:val="006B7E93"/>
    <w:rsid w:val="006B7EAB"/>
    <w:rsid w:val="006B7F07"/>
    <w:rsid w:val="006B7F16"/>
    <w:rsid w:val="006C0077"/>
    <w:rsid w:val="006C0178"/>
    <w:rsid w:val="006C0257"/>
    <w:rsid w:val="006C0287"/>
    <w:rsid w:val="006C02A7"/>
    <w:rsid w:val="006C02B5"/>
    <w:rsid w:val="006C0316"/>
    <w:rsid w:val="006C033D"/>
    <w:rsid w:val="006C0398"/>
    <w:rsid w:val="006C0457"/>
    <w:rsid w:val="006C062D"/>
    <w:rsid w:val="006C0655"/>
    <w:rsid w:val="006C0667"/>
    <w:rsid w:val="006C0749"/>
    <w:rsid w:val="006C075B"/>
    <w:rsid w:val="006C079E"/>
    <w:rsid w:val="006C07F5"/>
    <w:rsid w:val="006C0815"/>
    <w:rsid w:val="006C082C"/>
    <w:rsid w:val="006C09E4"/>
    <w:rsid w:val="006C0A23"/>
    <w:rsid w:val="006C0AA5"/>
    <w:rsid w:val="006C0AB4"/>
    <w:rsid w:val="006C0AFB"/>
    <w:rsid w:val="006C0B64"/>
    <w:rsid w:val="006C0B75"/>
    <w:rsid w:val="006C0BBB"/>
    <w:rsid w:val="006C0BC9"/>
    <w:rsid w:val="006C0CBE"/>
    <w:rsid w:val="006C0E5B"/>
    <w:rsid w:val="006C0F73"/>
    <w:rsid w:val="006C0F82"/>
    <w:rsid w:val="006C0F89"/>
    <w:rsid w:val="006C1046"/>
    <w:rsid w:val="006C105B"/>
    <w:rsid w:val="006C105C"/>
    <w:rsid w:val="006C1073"/>
    <w:rsid w:val="006C107F"/>
    <w:rsid w:val="006C1082"/>
    <w:rsid w:val="006C10A7"/>
    <w:rsid w:val="006C111F"/>
    <w:rsid w:val="006C1146"/>
    <w:rsid w:val="006C12BE"/>
    <w:rsid w:val="006C130F"/>
    <w:rsid w:val="006C1358"/>
    <w:rsid w:val="006C143B"/>
    <w:rsid w:val="006C14C8"/>
    <w:rsid w:val="006C14D9"/>
    <w:rsid w:val="006C15C4"/>
    <w:rsid w:val="006C15C7"/>
    <w:rsid w:val="006C1625"/>
    <w:rsid w:val="006C1660"/>
    <w:rsid w:val="006C17E6"/>
    <w:rsid w:val="006C17FE"/>
    <w:rsid w:val="006C1867"/>
    <w:rsid w:val="006C18F5"/>
    <w:rsid w:val="006C19D3"/>
    <w:rsid w:val="006C1A00"/>
    <w:rsid w:val="006C1A43"/>
    <w:rsid w:val="006C1A7E"/>
    <w:rsid w:val="006C1AE7"/>
    <w:rsid w:val="006C1C60"/>
    <w:rsid w:val="006C1C65"/>
    <w:rsid w:val="006C1CB4"/>
    <w:rsid w:val="006C1D38"/>
    <w:rsid w:val="006C1E8B"/>
    <w:rsid w:val="006C1EE2"/>
    <w:rsid w:val="006C1F43"/>
    <w:rsid w:val="006C1F87"/>
    <w:rsid w:val="006C1F9B"/>
    <w:rsid w:val="006C1FE7"/>
    <w:rsid w:val="006C201B"/>
    <w:rsid w:val="006C2086"/>
    <w:rsid w:val="006C20B4"/>
    <w:rsid w:val="006C20F9"/>
    <w:rsid w:val="006C2134"/>
    <w:rsid w:val="006C2147"/>
    <w:rsid w:val="006C2177"/>
    <w:rsid w:val="006C21FE"/>
    <w:rsid w:val="006C2367"/>
    <w:rsid w:val="006C2429"/>
    <w:rsid w:val="006C2447"/>
    <w:rsid w:val="006C2486"/>
    <w:rsid w:val="006C24C3"/>
    <w:rsid w:val="006C24C7"/>
    <w:rsid w:val="006C2650"/>
    <w:rsid w:val="006C265A"/>
    <w:rsid w:val="006C26EC"/>
    <w:rsid w:val="006C274E"/>
    <w:rsid w:val="006C275C"/>
    <w:rsid w:val="006C278D"/>
    <w:rsid w:val="006C27FC"/>
    <w:rsid w:val="006C2833"/>
    <w:rsid w:val="006C283C"/>
    <w:rsid w:val="006C2868"/>
    <w:rsid w:val="006C28B1"/>
    <w:rsid w:val="006C28FF"/>
    <w:rsid w:val="006C2A02"/>
    <w:rsid w:val="006C2A1C"/>
    <w:rsid w:val="006C2B21"/>
    <w:rsid w:val="006C2B27"/>
    <w:rsid w:val="006C2B5A"/>
    <w:rsid w:val="006C2B82"/>
    <w:rsid w:val="006C2BEE"/>
    <w:rsid w:val="006C2C10"/>
    <w:rsid w:val="006C2C6F"/>
    <w:rsid w:val="006C2C95"/>
    <w:rsid w:val="006C2CCE"/>
    <w:rsid w:val="006C2CDB"/>
    <w:rsid w:val="006C2DC4"/>
    <w:rsid w:val="006C2EF9"/>
    <w:rsid w:val="006C2F1B"/>
    <w:rsid w:val="006C2F9E"/>
    <w:rsid w:val="006C306C"/>
    <w:rsid w:val="006C3073"/>
    <w:rsid w:val="006C30C2"/>
    <w:rsid w:val="006C30F8"/>
    <w:rsid w:val="006C319C"/>
    <w:rsid w:val="006C31FE"/>
    <w:rsid w:val="006C3200"/>
    <w:rsid w:val="006C3233"/>
    <w:rsid w:val="006C3273"/>
    <w:rsid w:val="006C32DE"/>
    <w:rsid w:val="006C3303"/>
    <w:rsid w:val="006C33BB"/>
    <w:rsid w:val="006C33BF"/>
    <w:rsid w:val="006C33F6"/>
    <w:rsid w:val="006C342E"/>
    <w:rsid w:val="006C344A"/>
    <w:rsid w:val="006C34B2"/>
    <w:rsid w:val="006C34C5"/>
    <w:rsid w:val="006C35E0"/>
    <w:rsid w:val="006C3618"/>
    <w:rsid w:val="006C3649"/>
    <w:rsid w:val="006C36B3"/>
    <w:rsid w:val="006C3716"/>
    <w:rsid w:val="006C3730"/>
    <w:rsid w:val="006C3789"/>
    <w:rsid w:val="006C37EC"/>
    <w:rsid w:val="006C381B"/>
    <w:rsid w:val="006C384E"/>
    <w:rsid w:val="006C387A"/>
    <w:rsid w:val="006C3976"/>
    <w:rsid w:val="006C3980"/>
    <w:rsid w:val="006C3987"/>
    <w:rsid w:val="006C3A78"/>
    <w:rsid w:val="006C3C03"/>
    <w:rsid w:val="006C3C62"/>
    <w:rsid w:val="006C3C65"/>
    <w:rsid w:val="006C3CBA"/>
    <w:rsid w:val="006C3D09"/>
    <w:rsid w:val="006C3D0B"/>
    <w:rsid w:val="006C3D15"/>
    <w:rsid w:val="006C3D54"/>
    <w:rsid w:val="006C3D6D"/>
    <w:rsid w:val="006C3F42"/>
    <w:rsid w:val="006C3F57"/>
    <w:rsid w:val="006C3F99"/>
    <w:rsid w:val="006C3FA1"/>
    <w:rsid w:val="006C4063"/>
    <w:rsid w:val="006C418F"/>
    <w:rsid w:val="006C4204"/>
    <w:rsid w:val="006C4239"/>
    <w:rsid w:val="006C423D"/>
    <w:rsid w:val="006C4262"/>
    <w:rsid w:val="006C42E2"/>
    <w:rsid w:val="006C4335"/>
    <w:rsid w:val="006C43D5"/>
    <w:rsid w:val="006C43D6"/>
    <w:rsid w:val="006C4446"/>
    <w:rsid w:val="006C444E"/>
    <w:rsid w:val="006C445C"/>
    <w:rsid w:val="006C44DE"/>
    <w:rsid w:val="006C44EB"/>
    <w:rsid w:val="006C4507"/>
    <w:rsid w:val="006C4575"/>
    <w:rsid w:val="006C4623"/>
    <w:rsid w:val="006C4671"/>
    <w:rsid w:val="006C46DB"/>
    <w:rsid w:val="006C46F3"/>
    <w:rsid w:val="006C470B"/>
    <w:rsid w:val="006C4713"/>
    <w:rsid w:val="006C477A"/>
    <w:rsid w:val="006C47B2"/>
    <w:rsid w:val="006C47BB"/>
    <w:rsid w:val="006C4801"/>
    <w:rsid w:val="006C4818"/>
    <w:rsid w:val="006C48EB"/>
    <w:rsid w:val="006C4919"/>
    <w:rsid w:val="006C4AAA"/>
    <w:rsid w:val="006C4AB0"/>
    <w:rsid w:val="006C4ADE"/>
    <w:rsid w:val="006C4B94"/>
    <w:rsid w:val="006C4CB0"/>
    <w:rsid w:val="006C4CBE"/>
    <w:rsid w:val="006C4D4A"/>
    <w:rsid w:val="006C4FFF"/>
    <w:rsid w:val="006C5040"/>
    <w:rsid w:val="006C5049"/>
    <w:rsid w:val="006C51AB"/>
    <w:rsid w:val="006C521B"/>
    <w:rsid w:val="006C5285"/>
    <w:rsid w:val="006C5287"/>
    <w:rsid w:val="006C52FD"/>
    <w:rsid w:val="006C531B"/>
    <w:rsid w:val="006C532C"/>
    <w:rsid w:val="006C533E"/>
    <w:rsid w:val="006C5353"/>
    <w:rsid w:val="006C53BA"/>
    <w:rsid w:val="006C53CA"/>
    <w:rsid w:val="006C5469"/>
    <w:rsid w:val="006C54C5"/>
    <w:rsid w:val="006C54C8"/>
    <w:rsid w:val="006C5592"/>
    <w:rsid w:val="006C5669"/>
    <w:rsid w:val="006C57D8"/>
    <w:rsid w:val="006C5896"/>
    <w:rsid w:val="006C59F1"/>
    <w:rsid w:val="006C59FD"/>
    <w:rsid w:val="006C5A3C"/>
    <w:rsid w:val="006C5A44"/>
    <w:rsid w:val="006C5A9B"/>
    <w:rsid w:val="006C5AC5"/>
    <w:rsid w:val="006C5AFD"/>
    <w:rsid w:val="006C5B58"/>
    <w:rsid w:val="006C5B5C"/>
    <w:rsid w:val="006C5B6A"/>
    <w:rsid w:val="006C5B92"/>
    <w:rsid w:val="006C5BA8"/>
    <w:rsid w:val="006C5BE4"/>
    <w:rsid w:val="006C5CA1"/>
    <w:rsid w:val="006C5E3A"/>
    <w:rsid w:val="006C5E5A"/>
    <w:rsid w:val="006C5E6B"/>
    <w:rsid w:val="006C5E8F"/>
    <w:rsid w:val="006C5EB7"/>
    <w:rsid w:val="006C5F8D"/>
    <w:rsid w:val="006C5FA9"/>
    <w:rsid w:val="006C5FFD"/>
    <w:rsid w:val="006C6060"/>
    <w:rsid w:val="006C6149"/>
    <w:rsid w:val="006C621D"/>
    <w:rsid w:val="006C62E9"/>
    <w:rsid w:val="006C6334"/>
    <w:rsid w:val="006C63E1"/>
    <w:rsid w:val="006C6408"/>
    <w:rsid w:val="006C6488"/>
    <w:rsid w:val="006C65D3"/>
    <w:rsid w:val="006C6608"/>
    <w:rsid w:val="006C6618"/>
    <w:rsid w:val="006C6645"/>
    <w:rsid w:val="006C66A3"/>
    <w:rsid w:val="006C66FC"/>
    <w:rsid w:val="006C6722"/>
    <w:rsid w:val="006C67E7"/>
    <w:rsid w:val="006C67FD"/>
    <w:rsid w:val="006C68B8"/>
    <w:rsid w:val="006C6A0D"/>
    <w:rsid w:val="006C6A72"/>
    <w:rsid w:val="006C6AC1"/>
    <w:rsid w:val="006C6AFC"/>
    <w:rsid w:val="006C6C0C"/>
    <w:rsid w:val="006C6C29"/>
    <w:rsid w:val="006C6C54"/>
    <w:rsid w:val="006C6C5D"/>
    <w:rsid w:val="006C6C9F"/>
    <w:rsid w:val="006C6D25"/>
    <w:rsid w:val="006C6D33"/>
    <w:rsid w:val="006C6D45"/>
    <w:rsid w:val="006C6D88"/>
    <w:rsid w:val="006C6E0D"/>
    <w:rsid w:val="006C6F9D"/>
    <w:rsid w:val="006C7018"/>
    <w:rsid w:val="006C7044"/>
    <w:rsid w:val="006C705D"/>
    <w:rsid w:val="006C7061"/>
    <w:rsid w:val="006C707E"/>
    <w:rsid w:val="006C70DA"/>
    <w:rsid w:val="006C70F0"/>
    <w:rsid w:val="006C716F"/>
    <w:rsid w:val="006C71CD"/>
    <w:rsid w:val="006C7200"/>
    <w:rsid w:val="006C7246"/>
    <w:rsid w:val="006C724F"/>
    <w:rsid w:val="006C734A"/>
    <w:rsid w:val="006C7370"/>
    <w:rsid w:val="006C751F"/>
    <w:rsid w:val="006C753C"/>
    <w:rsid w:val="006C756F"/>
    <w:rsid w:val="006C75E2"/>
    <w:rsid w:val="006C7610"/>
    <w:rsid w:val="006C7647"/>
    <w:rsid w:val="006C767F"/>
    <w:rsid w:val="006C7754"/>
    <w:rsid w:val="006C77A2"/>
    <w:rsid w:val="006C780F"/>
    <w:rsid w:val="006C7815"/>
    <w:rsid w:val="006C783F"/>
    <w:rsid w:val="006C78FB"/>
    <w:rsid w:val="006C79BE"/>
    <w:rsid w:val="006C79CC"/>
    <w:rsid w:val="006C79DE"/>
    <w:rsid w:val="006C7A49"/>
    <w:rsid w:val="006C7A91"/>
    <w:rsid w:val="006C7AD2"/>
    <w:rsid w:val="006C7BA7"/>
    <w:rsid w:val="006C7BB0"/>
    <w:rsid w:val="006C7D35"/>
    <w:rsid w:val="006C7D8C"/>
    <w:rsid w:val="006C7E49"/>
    <w:rsid w:val="006C7EB5"/>
    <w:rsid w:val="006C7F15"/>
    <w:rsid w:val="006C7FFB"/>
    <w:rsid w:val="006D00A1"/>
    <w:rsid w:val="006D0105"/>
    <w:rsid w:val="006D0126"/>
    <w:rsid w:val="006D0225"/>
    <w:rsid w:val="006D0250"/>
    <w:rsid w:val="006D0287"/>
    <w:rsid w:val="006D02AA"/>
    <w:rsid w:val="006D02C2"/>
    <w:rsid w:val="006D02C5"/>
    <w:rsid w:val="006D02CC"/>
    <w:rsid w:val="006D02E1"/>
    <w:rsid w:val="006D037F"/>
    <w:rsid w:val="006D0455"/>
    <w:rsid w:val="006D048D"/>
    <w:rsid w:val="006D04A1"/>
    <w:rsid w:val="006D04C0"/>
    <w:rsid w:val="006D04C3"/>
    <w:rsid w:val="006D04E6"/>
    <w:rsid w:val="006D04F5"/>
    <w:rsid w:val="006D0554"/>
    <w:rsid w:val="006D0594"/>
    <w:rsid w:val="006D0637"/>
    <w:rsid w:val="006D0680"/>
    <w:rsid w:val="006D0684"/>
    <w:rsid w:val="006D06A0"/>
    <w:rsid w:val="006D06AB"/>
    <w:rsid w:val="006D06CC"/>
    <w:rsid w:val="006D0757"/>
    <w:rsid w:val="006D076D"/>
    <w:rsid w:val="006D077A"/>
    <w:rsid w:val="006D077D"/>
    <w:rsid w:val="006D0799"/>
    <w:rsid w:val="006D07B7"/>
    <w:rsid w:val="006D07C2"/>
    <w:rsid w:val="006D07E6"/>
    <w:rsid w:val="006D08B5"/>
    <w:rsid w:val="006D08C1"/>
    <w:rsid w:val="006D08E8"/>
    <w:rsid w:val="006D099C"/>
    <w:rsid w:val="006D09B8"/>
    <w:rsid w:val="006D09BE"/>
    <w:rsid w:val="006D0A8B"/>
    <w:rsid w:val="006D0B0D"/>
    <w:rsid w:val="006D0B29"/>
    <w:rsid w:val="006D0B51"/>
    <w:rsid w:val="006D0B59"/>
    <w:rsid w:val="006D0C1A"/>
    <w:rsid w:val="006D0C40"/>
    <w:rsid w:val="006D0CFD"/>
    <w:rsid w:val="006D0D44"/>
    <w:rsid w:val="006D0E34"/>
    <w:rsid w:val="006D0EE3"/>
    <w:rsid w:val="006D0F40"/>
    <w:rsid w:val="006D0F60"/>
    <w:rsid w:val="006D1087"/>
    <w:rsid w:val="006D108C"/>
    <w:rsid w:val="006D10D6"/>
    <w:rsid w:val="006D10F7"/>
    <w:rsid w:val="006D11E4"/>
    <w:rsid w:val="006D1201"/>
    <w:rsid w:val="006D120B"/>
    <w:rsid w:val="006D1262"/>
    <w:rsid w:val="006D12CF"/>
    <w:rsid w:val="006D1327"/>
    <w:rsid w:val="006D1389"/>
    <w:rsid w:val="006D1422"/>
    <w:rsid w:val="006D1462"/>
    <w:rsid w:val="006D14D6"/>
    <w:rsid w:val="006D158B"/>
    <w:rsid w:val="006D15A2"/>
    <w:rsid w:val="006D15A6"/>
    <w:rsid w:val="006D170D"/>
    <w:rsid w:val="006D186A"/>
    <w:rsid w:val="006D199D"/>
    <w:rsid w:val="006D1A30"/>
    <w:rsid w:val="006D1ACE"/>
    <w:rsid w:val="006D1B96"/>
    <w:rsid w:val="006D1BC8"/>
    <w:rsid w:val="006D1C87"/>
    <w:rsid w:val="006D1D40"/>
    <w:rsid w:val="006D1DC4"/>
    <w:rsid w:val="006D1DD8"/>
    <w:rsid w:val="006D1E08"/>
    <w:rsid w:val="006D1E65"/>
    <w:rsid w:val="006D1E7B"/>
    <w:rsid w:val="006D1F07"/>
    <w:rsid w:val="006D1F2F"/>
    <w:rsid w:val="006D1F49"/>
    <w:rsid w:val="006D1F5D"/>
    <w:rsid w:val="006D1FF6"/>
    <w:rsid w:val="006D2001"/>
    <w:rsid w:val="006D20AF"/>
    <w:rsid w:val="006D217B"/>
    <w:rsid w:val="006D21AF"/>
    <w:rsid w:val="006D2238"/>
    <w:rsid w:val="006D2240"/>
    <w:rsid w:val="006D224C"/>
    <w:rsid w:val="006D22D4"/>
    <w:rsid w:val="006D2330"/>
    <w:rsid w:val="006D235D"/>
    <w:rsid w:val="006D236A"/>
    <w:rsid w:val="006D239D"/>
    <w:rsid w:val="006D23D9"/>
    <w:rsid w:val="006D23E2"/>
    <w:rsid w:val="006D23E8"/>
    <w:rsid w:val="006D242D"/>
    <w:rsid w:val="006D2470"/>
    <w:rsid w:val="006D24F1"/>
    <w:rsid w:val="006D24FD"/>
    <w:rsid w:val="006D2516"/>
    <w:rsid w:val="006D253F"/>
    <w:rsid w:val="006D257F"/>
    <w:rsid w:val="006D2669"/>
    <w:rsid w:val="006D2686"/>
    <w:rsid w:val="006D270F"/>
    <w:rsid w:val="006D27BD"/>
    <w:rsid w:val="006D29F1"/>
    <w:rsid w:val="006D29F5"/>
    <w:rsid w:val="006D2A3A"/>
    <w:rsid w:val="006D2A83"/>
    <w:rsid w:val="006D2B16"/>
    <w:rsid w:val="006D2B34"/>
    <w:rsid w:val="006D2B98"/>
    <w:rsid w:val="006D2BA5"/>
    <w:rsid w:val="006D2BA8"/>
    <w:rsid w:val="006D2C32"/>
    <w:rsid w:val="006D2C9E"/>
    <w:rsid w:val="006D2CA0"/>
    <w:rsid w:val="006D2D5B"/>
    <w:rsid w:val="006D2E97"/>
    <w:rsid w:val="006D2FDE"/>
    <w:rsid w:val="006D2FFF"/>
    <w:rsid w:val="006D3023"/>
    <w:rsid w:val="006D30C6"/>
    <w:rsid w:val="006D328C"/>
    <w:rsid w:val="006D329A"/>
    <w:rsid w:val="006D32A5"/>
    <w:rsid w:val="006D32DE"/>
    <w:rsid w:val="006D331A"/>
    <w:rsid w:val="006D3328"/>
    <w:rsid w:val="006D3380"/>
    <w:rsid w:val="006D33D4"/>
    <w:rsid w:val="006D3454"/>
    <w:rsid w:val="006D3472"/>
    <w:rsid w:val="006D34D1"/>
    <w:rsid w:val="006D34FA"/>
    <w:rsid w:val="006D3663"/>
    <w:rsid w:val="006D3676"/>
    <w:rsid w:val="006D37F7"/>
    <w:rsid w:val="006D3874"/>
    <w:rsid w:val="006D391C"/>
    <w:rsid w:val="006D399C"/>
    <w:rsid w:val="006D39E3"/>
    <w:rsid w:val="006D3A0F"/>
    <w:rsid w:val="006D3A87"/>
    <w:rsid w:val="006D3A9E"/>
    <w:rsid w:val="006D3AA8"/>
    <w:rsid w:val="006D3AD7"/>
    <w:rsid w:val="006D3ADB"/>
    <w:rsid w:val="006D3BB6"/>
    <w:rsid w:val="006D3BE7"/>
    <w:rsid w:val="006D3C3A"/>
    <w:rsid w:val="006D3C7B"/>
    <w:rsid w:val="006D3D01"/>
    <w:rsid w:val="006D3D38"/>
    <w:rsid w:val="006D3D40"/>
    <w:rsid w:val="006D3D56"/>
    <w:rsid w:val="006D3E8E"/>
    <w:rsid w:val="006D3EA3"/>
    <w:rsid w:val="006D3F25"/>
    <w:rsid w:val="006D3FD7"/>
    <w:rsid w:val="006D406B"/>
    <w:rsid w:val="006D406E"/>
    <w:rsid w:val="006D407B"/>
    <w:rsid w:val="006D412B"/>
    <w:rsid w:val="006D415B"/>
    <w:rsid w:val="006D41E7"/>
    <w:rsid w:val="006D4389"/>
    <w:rsid w:val="006D4396"/>
    <w:rsid w:val="006D4467"/>
    <w:rsid w:val="006D4487"/>
    <w:rsid w:val="006D4488"/>
    <w:rsid w:val="006D456D"/>
    <w:rsid w:val="006D456E"/>
    <w:rsid w:val="006D45A0"/>
    <w:rsid w:val="006D45B1"/>
    <w:rsid w:val="006D4768"/>
    <w:rsid w:val="006D4774"/>
    <w:rsid w:val="006D47E5"/>
    <w:rsid w:val="006D482C"/>
    <w:rsid w:val="006D483A"/>
    <w:rsid w:val="006D48AE"/>
    <w:rsid w:val="006D48DA"/>
    <w:rsid w:val="006D49AD"/>
    <w:rsid w:val="006D49BC"/>
    <w:rsid w:val="006D4A9A"/>
    <w:rsid w:val="006D4BC2"/>
    <w:rsid w:val="006D4CDE"/>
    <w:rsid w:val="006D4D12"/>
    <w:rsid w:val="006D4EB6"/>
    <w:rsid w:val="006D4ECB"/>
    <w:rsid w:val="006D4FB6"/>
    <w:rsid w:val="006D5028"/>
    <w:rsid w:val="006D50E3"/>
    <w:rsid w:val="006D50FF"/>
    <w:rsid w:val="006D51AB"/>
    <w:rsid w:val="006D5217"/>
    <w:rsid w:val="006D5265"/>
    <w:rsid w:val="006D5289"/>
    <w:rsid w:val="006D5294"/>
    <w:rsid w:val="006D52C9"/>
    <w:rsid w:val="006D52F2"/>
    <w:rsid w:val="006D5474"/>
    <w:rsid w:val="006D54B8"/>
    <w:rsid w:val="006D55B3"/>
    <w:rsid w:val="006D55DA"/>
    <w:rsid w:val="006D55EB"/>
    <w:rsid w:val="006D563B"/>
    <w:rsid w:val="006D5653"/>
    <w:rsid w:val="006D565C"/>
    <w:rsid w:val="006D567E"/>
    <w:rsid w:val="006D572B"/>
    <w:rsid w:val="006D574B"/>
    <w:rsid w:val="006D57A2"/>
    <w:rsid w:val="006D5961"/>
    <w:rsid w:val="006D5973"/>
    <w:rsid w:val="006D5989"/>
    <w:rsid w:val="006D598E"/>
    <w:rsid w:val="006D5A64"/>
    <w:rsid w:val="006D5A98"/>
    <w:rsid w:val="006D5AA5"/>
    <w:rsid w:val="006D5AE3"/>
    <w:rsid w:val="006D5B22"/>
    <w:rsid w:val="006D5B45"/>
    <w:rsid w:val="006D5B57"/>
    <w:rsid w:val="006D5B66"/>
    <w:rsid w:val="006D5BE0"/>
    <w:rsid w:val="006D5C1A"/>
    <w:rsid w:val="006D5C84"/>
    <w:rsid w:val="006D5CC0"/>
    <w:rsid w:val="006D5D54"/>
    <w:rsid w:val="006D5D9D"/>
    <w:rsid w:val="006D5E09"/>
    <w:rsid w:val="006D5E48"/>
    <w:rsid w:val="006D5E7E"/>
    <w:rsid w:val="006D5F47"/>
    <w:rsid w:val="006D6061"/>
    <w:rsid w:val="006D606A"/>
    <w:rsid w:val="006D610A"/>
    <w:rsid w:val="006D6117"/>
    <w:rsid w:val="006D62E6"/>
    <w:rsid w:val="006D6424"/>
    <w:rsid w:val="006D647F"/>
    <w:rsid w:val="006D6521"/>
    <w:rsid w:val="006D6538"/>
    <w:rsid w:val="006D6590"/>
    <w:rsid w:val="006D662E"/>
    <w:rsid w:val="006D672C"/>
    <w:rsid w:val="006D6764"/>
    <w:rsid w:val="006D67B6"/>
    <w:rsid w:val="006D684B"/>
    <w:rsid w:val="006D68F5"/>
    <w:rsid w:val="006D6964"/>
    <w:rsid w:val="006D6AB4"/>
    <w:rsid w:val="006D6B43"/>
    <w:rsid w:val="006D6CF3"/>
    <w:rsid w:val="006D6D31"/>
    <w:rsid w:val="006D6DB6"/>
    <w:rsid w:val="006D6E47"/>
    <w:rsid w:val="006D6E6E"/>
    <w:rsid w:val="006D6EE0"/>
    <w:rsid w:val="006D7044"/>
    <w:rsid w:val="006D7053"/>
    <w:rsid w:val="006D70D9"/>
    <w:rsid w:val="006D70F7"/>
    <w:rsid w:val="006D7114"/>
    <w:rsid w:val="006D712F"/>
    <w:rsid w:val="006D718E"/>
    <w:rsid w:val="006D7246"/>
    <w:rsid w:val="006D7291"/>
    <w:rsid w:val="006D72E6"/>
    <w:rsid w:val="006D72EE"/>
    <w:rsid w:val="006D733C"/>
    <w:rsid w:val="006D737E"/>
    <w:rsid w:val="006D74D1"/>
    <w:rsid w:val="006D74E8"/>
    <w:rsid w:val="006D74EA"/>
    <w:rsid w:val="006D7515"/>
    <w:rsid w:val="006D7533"/>
    <w:rsid w:val="006D758C"/>
    <w:rsid w:val="006D767F"/>
    <w:rsid w:val="006D76C1"/>
    <w:rsid w:val="006D7708"/>
    <w:rsid w:val="006D77B9"/>
    <w:rsid w:val="006D77BA"/>
    <w:rsid w:val="006D7906"/>
    <w:rsid w:val="006D794C"/>
    <w:rsid w:val="006D79EB"/>
    <w:rsid w:val="006D7A21"/>
    <w:rsid w:val="006D7A33"/>
    <w:rsid w:val="006D7B4E"/>
    <w:rsid w:val="006D7BFA"/>
    <w:rsid w:val="006D7C2C"/>
    <w:rsid w:val="006D7C58"/>
    <w:rsid w:val="006D7CCB"/>
    <w:rsid w:val="006D7DBB"/>
    <w:rsid w:val="006D7EA7"/>
    <w:rsid w:val="006D7F15"/>
    <w:rsid w:val="006D7F52"/>
    <w:rsid w:val="006D7FAA"/>
    <w:rsid w:val="006E001A"/>
    <w:rsid w:val="006E0057"/>
    <w:rsid w:val="006E006A"/>
    <w:rsid w:val="006E00B7"/>
    <w:rsid w:val="006E0157"/>
    <w:rsid w:val="006E0159"/>
    <w:rsid w:val="006E01A4"/>
    <w:rsid w:val="006E01D3"/>
    <w:rsid w:val="006E01DC"/>
    <w:rsid w:val="006E01E9"/>
    <w:rsid w:val="006E0200"/>
    <w:rsid w:val="006E0268"/>
    <w:rsid w:val="006E02EF"/>
    <w:rsid w:val="006E0307"/>
    <w:rsid w:val="006E0313"/>
    <w:rsid w:val="006E0342"/>
    <w:rsid w:val="006E037A"/>
    <w:rsid w:val="006E03B2"/>
    <w:rsid w:val="006E03CC"/>
    <w:rsid w:val="006E03EB"/>
    <w:rsid w:val="006E0423"/>
    <w:rsid w:val="006E04A3"/>
    <w:rsid w:val="006E0536"/>
    <w:rsid w:val="006E061E"/>
    <w:rsid w:val="006E0742"/>
    <w:rsid w:val="006E0744"/>
    <w:rsid w:val="006E07BD"/>
    <w:rsid w:val="006E0946"/>
    <w:rsid w:val="006E0A7B"/>
    <w:rsid w:val="006E0A9E"/>
    <w:rsid w:val="006E0AF8"/>
    <w:rsid w:val="006E0B56"/>
    <w:rsid w:val="006E0C26"/>
    <w:rsid w:val="006E0C48"/>
    <w:rsid w:val="006E0C54"/>
    <w:rsid w:val="006E0CA8"/>
    <w:rsid w:val="006E0CE1"/>
    <w:rsid w:val="006E0D8E"/>
    <w:rsid w:val="006E0ECC"/>
    <w:rsid w:val="006E0F6A"/>
    <w:rsid w:val="006E0FB2"/>
    <w:rsid w:val="006E1002"/>
    <w:rsid w:val="006E102F"/>
    <w:rsid w:val="006E103D"/>
    <w:rsid w:val="006E1082"/>
    <w:rsid w:val="006E1261"/>
    <w:rsid w:val="006E12B8"/>
    <w:rsid w:val="006E1315"/>
    <w:rsid w:val="006E136A"/>
    <w:rsid w:val="006E13C9"/>
    <w:rsid w:val="006E13DD"/>
    <w:rsid w:val="006E1494"/>
    <w:rsid w:val="006E154F"/>
    <w:rsid w:val="006E15A0"/>
    <w:rsid w:val="006E1616"/>
    <w:rsid w:val="006E1685"/>
    <w:rsid w:val="006E1722"/>
    <w:rsid w:val="006E18CA"/>
    <w:rsid w:val="006E18DB"/>
    <w:rsid w:val="006E1901"/>
    <w:rsid w:val="006E19EA"/>
    <w:rsid w:val="006E1A44"/>
    <w:rsid w:val="006E1A4B"/>
    <w:rsid w:val="006E1AB3"/>
    <w:rsid w:val="006E1AE1"/>
    <w:rsid w:val="006E1B13"/>
    <w:rsid w:val="006E1B2C"/>
    <w:rsid w:val="006E1C57"/>
    <w:rsid w:val="006E1C62"/>
    <w:rsid w:val="006E1C8D"/>
    <w:rsid w:val="006E1D91"/>
    <w:rsid w:val="006E1D9E"/>
    <w:rsid w:val="006E1E5B"/>
    <w:rsid w:val="006E1EA1"/>
    <w:rsid w:val="006E1EFF"/>
    <w:rsid w:val="006E1F2A"/>
    <w:rsid w:val="006E1F97"/>
    <w:rsid w:val="006E2040"/>
    <w:rsid w:val="006E20C8"/>
    <w:rsid w:val="006E214C"/>
    <w:rsid w:val="006E21BA"/>
    <w:rsid w:val="006E21C1"/>
    <w:rsid w:val="006E21EF"/>
    <w:rsid w:val="006E2206"/>
    <w:rsid w:val="006E221E"/>
    <w:rsid w:val="006E2270"/>
    <w:rsid w:val="006E229E"/>
    <w:rsid w:val="006E22BC"/>
    <w:rsid w:val="006E22DA"/>
    <w:rsid w:val="006E22F6"/>
    <w:rsid w:val="006E231E"/>
    <w:rsid w:val="006E238E"/>
    <w:rsid w:val="006E2511"/>
    <w:rsid w:val="006E2527"/>
    <w:rsid w:val="006E2597"/>
    <w:rsid w:val="006E2623"/>
    <w:rsid w:val="006E26DF"/>
    <w:rsid w:val="006E26EB"/>
    <w:rsid w:val="006E277C"/>
    <w:rsid w:val="006E27A5"/>
    <w:rsid w:val="006E27F3"/>
    <w:rsid w:val="006E2854"/>
    <w:rsid w:val="006E287A"/>
    <w:rsid w:val="006E2917"/>
    <w:rsid w:val="006E29A7"/>
    <w:rsid w:val="006E2A20"/>
    <w:rsid w:val="006E2A8E"/>
    <w:rsid w:val="006E2AAB"/>
    <w:rsid w:val="006E2B73"/>
    <w:rsid w:val="006E2BCC"/>
    <w:rsid w:val="006E2C30"/>
    <w:rsid w:val="006E2C36"/>
    <w:rsid w:val="006E2C76"/>
    <w:rsid w:val="006E2C97"/>
    <w:rsid w:val="006E2D9C"/>
    <w:rsid w:val="006E2E55"/>
    <w:rsid w:val="006E2E7A"/>
    <w:rsid w:val="006E2EA6"/>
    <w:rsid w:val="006E2EAA"/>
    <w:rsid w:val="006E2F27"/>
    <w:rsid w:val="006E2F69"/>
    <w:rsid w:val="006E2FD7"/>
    <w:rsid w:val="006E3009"/>
    <w:rsid w:val="006E3020"/>
    <w:rsid w:val="006E305E"/>
    <w:rsid w:val="006E307E"/>
    <w:rsid w:val="006E310A"/>
    <w:rsid w:val="006E311E"/>
    <w:rsid w:val="006E3120"/>
    <w:rsid w:val="006E315C"/>
    <w:rsid w:val="006E31C4"/>
    <w:rsid w:val="006E31D2"/>
    <w:rsid w:val="006E3245"/>
    <w:rsid w:val="006E328D"/>
    <w:rsid w:val="006E32EA"/>
    <w:rsid w:val="006E3354"/>
    <w:rsid w:val="006E3376"/>
    <w:rsid w:val="006E3385"/>
    <w:rsid w:val="006E33F9"/>
    <w:rsid w:val="006E341E"/>
    <w:rsid w:val="006E3508"/>
    <w:rsid w:val="006E3522"/>
    <w:rsid w:val="006E3538"/>
    <w:rsid w:val="006E3568"/>
    <w:rsid w:val="006E3570"/>
    <w:rsid w:val="006E35AE"/>
    <w:rsid w:val="006E35D5"/>
    <w:rsid w:val="006E3728"/>
    <w:rsid w:val="006E37B3"/>
    <w:rsid w:val="006E3819"/>
    <w:rsid w:val="006E3825"/>
    <w:rsid w:val="006E3830"/>
    <w:rsid w:val="006E391A"/>
    <w:rsid w:val="006E3B4A"/>
    <w:rsid w:val="006E3B52"/>
    <w:rsid w:val="006E3B74"/>
    <w:rsid w:val="006E3BC4"/>
    <w:rsid w:val="006E3C9C"/>
    <w:rsid w:val="006E3D3F"/>
    <w:rsid w:val="006E3DA1"/>
    <w:rsid w:val="006E3DC2"/>
    <w:rsid w:val="006E3E32"/>
    <w:rsid w:val="006E3E5A"/>
    <w:rsid w:val="006E3EB9"/>
    <w:rsid w:val="006E3F52"/>
    <w:rsid w:val="006E3FCC"/>
    <w:rsid w:val="006E402B"/>
    <w:rsid w:val="006E4060"/>
    <w:rsid w:val="006E40B5"/>
    <w:rsid w:val="006E4127"/>
    <w:rsid w:val="006E4147"/>
    <w:rsid w:val="006E418A"/>
    <w:rsid w:val="006E420E"/>
    <w:rsid w:val="006E4387"/>
    <w:rsid w:val="006E43DA"/>
    <w:rsid w:val="006E440C"/>
    <w:rsid w:val="006E440D"/>
    <w:rsid w:val="006E4440"/>
    <w:rsid w:val="006E44FE"/>
    <w:rsid w:val="006E4586"/>
    <w:rsid w:val="006E45B2"/>
    <w:rsid w:val="006E45C9"/>
    <w:rsid w:val="006E4622"/>
    <w:rsid w:val="006E473B"/>
    <w:rsid w:val="006E4742"/>
    <w:rsid w:val="006E476D"/>
    <w:rsid w:val="006E4789"/>
    <w:rsid w:val="006E47A8"/>
    <w:rsid w:val="006E47C8"/>
    <w:rsid w:val="006E4888"/>
    <w:rsid w:val="006E48BB"/>
    <w:rsid w:val="006E492F"/>
    <w:rsid w:val="006E4A7D"/>
    <w:rsid w:val="006E4AB7"/>
    <w:rsid w:val="006E4AC2"/>
    <w:rsid w:val="006E4B36"/>
    <w:rsid w:val="006E4BC8"/>
    <w:rsid w:val="006E4C3B"/>
    <w:rsid w:val="006E4CE8"/>
    <w:rsid w:val="006E4D3F"/>
    <w:rsid w:val="006E4D8E"/>
    <w:rsid w:val="006E4D9D"/>
    <w:rsid w:val="006E4F13"/>
    <w:rsid w:val="006E4FE7"/>
    <w:rsid w:val="006E4FE9"/>
    <w:rsid w:val="006E5018"/>
    <w:rsid w:val="006E501D"/>
    <w:rsid w:val="006E5085"/>
    <w:rsid w:val="006E51B3"/>
    <w:rsid w:val="006E5222"/>
    <w:rsid w:val="006E536F"/>
    <w:rsid w:val="006E5407"/>
    <w:rsid w:val="006E5415"/>
    <w:rsid w:val="006E5481"/>
    <w:rsid w:val="006E54E0"/>
    <w:rsid w:val="006E557E"/>
    <w:rsid w:val="006E56A0"/>
    <w:rsid w:val="006E56D0"/>
    <w:rsid w:val="006E576A"/>
    <w:rsid w:val="006E5777"/>
    <w:rsid w:val="006E57D0"/>
    <w:rsid w:val="006E57D9"/>
    <w:rsid w:val="006E57F3"/>
    <w:rsid w:val="006E58EA"/>
    <w:rsid w:val="006E5991"/>
    <w:rsid w:val="006E59CA"/>
    <w:rsid w:val="006E59DC"/>
    <w:rsid w:val="006E5A91"/>
    <w:rsid w:val="006E5A94"/>
    <w:rsid w:val="006E5AD7"/>
    <w:rsid w:val="006E5B27"/>
    <w:rsid w:val="006E5C5E"/>
    <w:rsid w:val="006E5C87"/>
    <w:rsid w:val="006E5CB6"/>
    <w:rsid w:val="006E5DB7"/>
    <w:rsid w:val="006E5DDB"/>
    <w:rsid w:val="006E5EA0"/>
    <w:rsid w:val="006E5F0A"/>
    <w:rsid w:val="006E5F3F"/>
    <w:rsid w:val="006E5FEF"/>
    <w:rsid w:val="006E6012"/>
    <w:rsid w:val="006E6028"/>
    <w:rsid w:val="006E6042"/>
    <w:rsid w:val="006E60C2"/>
    <w:rsid w:val="006E60FC"/>
    <w:rsid w:val="006E610D"/>
    <w:rsid w:val="006E6134"/>
    <w:rsid w:val="006E6136"/>
    <w:rsid w:val="006E6219"/>
    <w:rsid w:val="006E6343"/>
    <w:rsid w:val="006E63B5"/>
    <w:rsid w:val="006E63C2"/>
    <w:rsid w:val="006E63DC"/>
    <w:rsid w:val="006E6427"/>
    <w:rsid w:val="006E645D"/>
    <w:rsid w:val="006E654D"/>
    <w:rsid w:val="006E655F"/>
    <w:rsid w:val="006E6581"/>
    <w:rsid w:val="006E65D1"/>
    <w:rsid w:val="006E6699"/>
    <w:rsid w:val="006E66A0"/>
    <w:rsid w:val="006E675A"/>
    <w:rsid w:val="006E680F"/>
    <w:rsid w:val="006E6873"/>
    <w:rsid w:val="006E68B4"/>
    <w:rsid w:val="006E68FE"/>
    <w:rsid w:val="006E695B"/>
    <w:rsid w:val="006E69AE"/>
    <w:rsid w:val="006E69D4"/>
    <w:rsid w:val="006E6A57"/>
    <w:rsid w:val="006E6AB5"/>
    <w:rsid w:val="006E6ADB"/>
    <w:rsid w:val="006E6AFC"/>
    <w:rsid w:val="006E6B8F"/>
    <w:rsid w:val="006E6BCB"/>
    <w:rsid w:val="006E6BDE"/>
    <w:rsid w:val="006E6CAE"/>
    <w:rsid w:val="006E6CD3"/>
    <w:rsid w:val="006E6CEE"/>
    <w:rsid w:val="006E6CFD"/>
    <w:rsid w:val="006E6D7B"/>
    <w:rsid w:val="006E6D89"/>
    <w:rsid w:val="006E6E25"/>
    <w:rsid w:val="006E6E8D"/>
    <w:rsid w:val="006E6F10"/>
    <w:rsid w:val="006E7024"/>
    <w:rsid w:val="006E7032"/>
    <w:rsid w:val="006E703A"/>
    <w:rsid w:val="006E7040"/>
    <w:rsid w:val="006E7078"/>
    <w:rsid w:val="006E70BD"/>
    <w:rsid w:val="006E714A"/>
    <w:rsid w:val="006E715D"/>
    <w:rsid w:val="006E71B7"/>
    <w:rsid w:val="006E71D3"/>
    <w:rsid w:val="006E71D4"/>
    <w:rsid w:val="006E71E4"/>
    <w:rsid w:val="006E7291"/>
    <w:rsid w:val="006E7331"/>
    <w:rsid w:val="006E7499"/>
    <w:rsid w:val="006E762E"/>
    <w:rsid w:val="006E7665"/>
    <w:rsid w:val="006E7691"/>
    <w:rsid w:val="006E76BD"/>
    <w:rsid w:val="006E7797"/>
    <w:rsid w:val="006E7867"/>
    <w:rsid w:val="006E78DE"/>
    <w:rsid w:val="006E78FC"/>
    <w:rsid w:val="006E792E"/>
    <w:rsid w:val="006E79BE"/>
    <w:rsid w:val="006E79ED"/>
    <w:rsid w:val="006E7A06"/>
    <w:rsid w:val="006E7A5C"/>
    <w:rsid w:val="006E7AA6"/>
    <w:rsid w:val="006E7B20"/>
    <w:rsid w:val="006E7BC7"/>
    <w:rsid w:val="006E7C3D"/>
    <w:rsid w:val="006E7C4D"/>
    <w:rsid w:val="006E7D62"/>
    <w:rsid w:val="006E7EA4"/>
    <w:rsid w:val="006E7EFF"/>
    <w:rsid w:val="006E7F52"/>
    <w:rsid w:val="006F000E"/>
    <w:rsid w:val="006F0083"/>
    <w:rsid w:val="006F01E4"/>
    <w:rsid w:val="006F03CE"/>
    <w:rsid w:val="006F0590"/>
    <w:rsid w:val="006F05AB"/>
    <w:rsid w:val="006F05D9"/>
    <w:rsid w:val="006F05E2"/>
    <w:rsid w:val="006F061C"/>
    <w:rsid w:val="006F069D"/>
    <w:rsid w:val="006F0710"/>
    <w:rsid w:val="006F0734"/>
    <w:rsid w:val="006F0735"/>
    <w:rsid w:val="006F0754"/>
    <w:rsid w:val="006F081E"/>
    <w:rsid w:val="006F0840"/>
    <w:rsid w:val="006F089E"/>
    <w:rsid w:val="006F08D5"/>
    <w:rsid w:val="006F08EE"/>
    <w:rsid w:val="006F0943"/>
    <w:rsid w:val="006F0965"/>
    <w:rsid w:val="006F097B"/>
    <w:rsid w:val="006F0A4B"/>
    <w:rsid w:val="006F0A8A"/>
    <w:rsid w:val="006F0B82"/>
    <w:rsid w:val="006F0BEB"/>
    <w:rsid w:val="006F0C30"/>
    <w:rsid w:val="006F0C8B"/>
    <w:rsid w:val="006F0CE9"/>
    <w:rsid w:val="006F0D57"/>
    <w:rsid w:val="006F0D5C"/>
    <w:rsid w:val="006F0D6C"/>
    <w:rsid w:val="006F0DA0"/>
    <w:rsid w:val="006F0DA8"/>
    <w:rsid w:val="006F0DAA"/>
    <w:rsid w:val="006F0DAE"/>
    <w:rsid w:val="006F0E62"/>
    <w:rsid w:val="006F0E8E"/>
    <w:rsid w:val="006F0EC2"/>
    <w:rsid w:val="006F0EDE"/>
    <w:rsid w:val="006F0F13"/>
    <w:rsid w:val="006F0FD3"/>
    <w:rsid w:val="006F1049"/>
    <w:rsid w:val="006F1060"/>
    <w:rsid w:val="006F1131"/>
    <w:rsid w:val="006F1187"/>
    <w:rsid w:val="006F119B"/>
    <w:rsid w:val="006F11E7"/>
    <w:rsid w:val="006F1210"/>
    <w:rsid w:val="006F124C"/>
    <w:rsid w:val="006F1283"/>
    <w:rsid w:val="006F12CD"/>
    <w:rsid w:val="006F13DE"/>
    <w:rsid w:val="006F1421"/>
    <w:rsid w:val="006F1480"/>
    <w:rsid w:val="006F158A"/>
    <w:rsid w:val="006F1603"/>
    <w:rsid w:val="006F1636"/>
    <w:rsid w:val="006F1641"/>
    <w:rsid w:val="006F1686"/>
    <w:rsid w:val="006F16AC"/>
    <w:rsid w:val="006F174E"/>
    <w:rsid w:val="006F178A"/>
    <w:rsid w:val="006F1825"/>
    <w:rsid w:val="006F191A"/>
    <w:rsid w:val="006F194A"/>
    <w:rsid w:val="006F19B3"/>
    <w:rsid w:val="006F19B7"/>
    <w:rsid w:val="006F19DA"/>
    <w:rsid w:val="006F1B1C"/>
    <w:rsid w:val="006F1BA4"/>
    <w:rsid w:val="006F1BE0"/>
    <w:rsid w:val="006F1C26"/>
    <w:rsid w:val="006F1CF8"/>
    <w:rsid w:val="006F1DA8"/>
    <w:rsid w:val="006F1DB6"/>
    <w:rsid w:val="006F1DE0"/>
    <w:rsid w:val="006F1E45"/>
    <w:rsid w:val="006F1ED9"/>
    <w:rsid w:val="006F1EF0"/>
    <w:rsid w:val="006F1EFA"/>
    <w:rsid w:val="006F1F15"/>
    <w:rsid w:val="006F1F23"/>
    <w:rsid w:val="006F1F7E"/>
    <w:rsid w:val="006F1FBD"/>
    <w:rsid w:val="006F208D"/>
    <w:rsid w:val="006F20B7"/>
    <w:rsid w:val="006F20CF"/>
    <w:rsid w:val="006F21A0"/>
    <w:rsid w:val="006F2278"/>
    <w:rsid w:val="006F227E"/>
    <w:rsid w:val="006F2333"/>
    <w:rsid w:val="006F237D"/>
    <w:rsid w:val="006F249B"/>
    <w:rsid w:val="006F2572"/>
    <w:rsid w:val="006F25ED"/>
    <w:rsid w:val="006F2656"/>
    <w:rsid w:val="006F26F7"/>
    <w:rsid w:val="006F279F"/>
    <w:rsid w:val="006F27FE"/>
    <w:rsid w:val="006F2864"/>
    <w:rsid w:val="006F2886"/>
    <w:rsid w:val="006F2912"/>
    <w:rsid w:val="006F2A02"/>
    <w:rsid w:val="006F2A9C"/>
    <w:rsid w:val="006F2AC4"/>
    <w:rsid w:val="006F2AFA"/>
    <w:rsid w:val="006F2B18"/>
    <w:rsid w:val="006F2B21"/>
    <w:rsid w:val="006F2BF2"/>
    <w:rsid w:val="006F2C07"/>
    <w:rsid w:val="006F2C08"/>
    <w:rsid w:val="006F2C63"/>
    <w:rsid w:val="006F2C75"/>
    <w:rsid w:val="006F2C94"/>
    <w:rsid w:val="006F2D1B"/>
    <w:rsid w:val="006F2D86"/>
    <w:rsid w:val="006F2DD7"/>
    <w:rsid w:val="006F2E3D"/>
    <w:rsid w:val="006F2E5F"/>
    <w:rsid w:val="006F2E63"/>
    <w:rsid w:val="006F2FA6"/>
    <w:rsid w:val="006F2FBC"/>
    <w:rsid w:val="006F300A"/>
    <w:rsid w:val="006F3085"/>
    <w:rsid w:val="006F30A5"/>
    <w:rsid w:val="006F30F4"/>
    <w:rsid w:val="006F3288"/>
    <w:rsid w:val="006F32BF"/>
    <w:rsid w:val="006F3305"/>
    <w:rsid w:val="006F332E"/>
    <w:rsid w:val="006F334A"/>
    <w:rsid w:val="006F335D"/>
    <w:rsid w:val="006F33B0"/>
    <w:rsid w:val="006F3461"/>
    <w:rsid w:val="006F34AD"/>
    <w:rsid w:val="006F34ED"/>
    <w:rsid w:val="006F3517"/>
    <w:rsid w:val="006F35E9"/>
    <w:rsid w:val="006F35ED"/>
    <w:rsid w:val="006F3691"/>
    <w:rsid w:val="006F36A5"/>
    <w:rsid w:val="006F3716"/>
    <w:rsid w:val="006F373F"/>
    <w:rsid w:val="006F3802"/>
    <w:rsid w:val="006F381E"/>
    <w:rsid w:val="006F39AE"/>
    <w:rsid w:val="006F3B37"/>
    <w:rsid w:val="006F3B66"/>
    <w:rsid w:val="006F3B6D"/>
    <w:rsid w:val="006F3C13"/>
    <w:rsid w:val="006F3C58"/>
    <w:rsid w:val="006F3CEA"/>
    <w:rsid w:val="006F3D6D"/>
    <w:rsid w:val="006F3DD4"/>
    <w:rsid w:val="006F3EBD"/>
    <w:rsid w:val="006F3EFF"/>
    <w:rsid w:val="006F3F1F"/>
    <w:rsid w:val="006F3FD1"/>
    <w:rsid w:val="006F3FF0"/>
    <w:rsid w:val="006F3FF8"/>
    <w:rsid w:val="006F4037"/>
    <w:rsid w:val="006F41B6"/>
    <w:rsid w:val="006F4229"/>
    <w:rsid w:val="006F42AA"/>
    <w:rsid w:val="006F4308"/>
    <w:rsid w:val="006F4375"/>
    <w:rsid w:val="006F4377"/>
    <w:rsid w:val="006F43D9"/>
    <w:rsid w:val="006F4487"/>
    <w:rsid w:val="006F44CC"/>
    <w:rsid w:val="006F450E"/>
    <w:rsid w:val="006F4580"/>
    <w:rsid w:val="006F45A6"/>
    <w:rsid w:val="006F4633"/>
    <w:rsid w:val="006F47D0"/>
    <w:rsid w:val="006F4803"/>
    <w:rsid w:val="006F4822"/>
    <w:rsid w:val="006F4869"/>
    <w:rsid w:val="006F49C1"/>
    <w:rsid w:val="006F4A28"/>
    <w:rsid w:val="006F4A56"/>
    <w:rsid w:val="006F4AEA"/>
    <w:rsid w:val="006F4B7F"/>
    <w:rsid w:val="006F4BAC"/>
    <w:rsid w:val="006F4BEA"/>
    <w:rsid w:val="006F4BFE"/>
    <w:rsid w:val="006F4C02"/>
    <w:rsid w:val="006F4C15"/>
    <w:rsid w:val="006F4C8E"/>
    <w:rsid w:val="006F4D6F"/>
    <w:rsid w:val="006F4D71"/>
    <w:rsid w:val="006F4DAC"/>
    <w:rsid w:val="006F4E7C"/>
    <w:rsid w:val="006F4E7E"/>
    <w:rsid w:val="006F4ECA"/>
    <w:rsid w:val="006F4EDC"/>
    <w:rsid w:val="006F4EE9"/>
    <w:rsid w:val="006F4F30"/>
    <w:rsid w:val="006F4F32"/>
    <w:rsid w:val="006F4F80"/>
    <w:rsid w:val="006F4FED"/>
    <w:rsid w:val="006F506E"/>
    <w:rsid w:val="006F512F"/>
    <w:rsid w:val="006F5131"/>
    <w:rsid w:val="006F5138"/>
    <w:rsid w:val="006F513A"/>
    <w:rsid w:val="006F5211"/>
    <w:rsid w:val="006F5262"/>
    <w:rsid w:val="006F5395"/>
    <w:rsid w:val="006F5432"/>
    <w:rsid w:val="006F5462"/>
    <w:rsid w:val="006F550A"/>
    <w:rsid w:val="006F5529"/>
    <w:rsid w:val="006F557E"/>
    <w:rsid w:val="006F5591"/>
    <w:rsid w:val="006F55C1"/>
    <w:rsid w:val="006F560D"/>
    <w:rsid w:val="006F5616"/>
    <w:rsid w:val="006F561E"/>
    <w:rsid w:val="006F562D"/>
    <w:rsid w:val="006F5676"/>
    <w:rsid w:val="006F5704"/>
    <w:rsid w:val="006F5713"/>
    <w:rsid w:val="006F571A"/>
    <w:rsid w:val="006F5771"/>
    <w:rsid w:val="006F57BE"/>
    <w:rsid w:val="006F57C1"/>
    <w:rsid w:val="006F57F5"/>
    <w:rsid w:val="006F582D"/>
    <w:rsid w:val="006F5838"/>
    <w:rsid w:val="006F5882"/>
    <w:rsid w:val="006F58C4"/>
    <w:rsid w:val="006F58F7"/>
    <w:rsid w:val="006F59E9"/>
    <w:rsid w:val="006F59F2"/>
    <w:rsid w:val="006F5A30"/>
    <w:rsid w:val="006F5ABE"/>
    <w:rsid w:val="006F5B01"/>
    <w:rsid w:val="006F5B06"/>
    <w:rsid w:val="006F5BE2"/>
    <w:rsid w:val="006F5CC6"/>
    <w:rsid w:val="006F5D56"/>
    <w:rsid w:val="006F5DCD"/>
    <w:rsid w:val="006F5DD6"/>
    <w:rsid w:val="006F5E80"/>
    <w:rsid w:val="006F5ECE"/>
    <w:rsid w:val="006F5EEF"/>
    <w:rsid w:val="006F5F3A"/>
    <w:rsid w:val="006F5F91"/>
    <w:rsid w:val="006F6001"/>
    <w:rsid w:val="006F6021"/>
    <w:rsid w:val="006F6026"/>
    <w:rsid w:val="006F6030"/>
    <w:rsid w:val="006F603B"/>
    <w:rsid w:val="006F604B"/>
    <w:rsid w:val="006F605D"/>
    <w:rsid w:val="006F605F"/>
    <w:rsid w:val="006F6072"/>
    <w:rsid w:val="006F6081"/>
    <w:rsid w:val="006F61A0"/>
    <w:rsid w:val="006F61B8"/>
    <w:rsid w:val="006F6233"/>
    <w:rsid w:val="006F6261"/>
    <w:rsid w:val="006F62A1"/>
    <w:rsid w:val="006F62D1"/>
    <w:rsid w:val="006F6303"/>
    <w:rsid w:val="006F632A"/>
    <w:rsid w:val="006F633D"/>
    <w:rsid w:val="006F637C"/>
    <w:rsid w:val="006F63AE"/>
    <w:rsid w:val="006F6412"/>
    <w:rsid w:val="006F6418"/>
    <w:rsid w:val="006F64E3"/>
    <w:rsid w:val="006F6556"/>
    <w:rsid w:val="006F65DE"/>
    <w:rsid w:val="006F65E4"/>
    <w:rsid w:val="006F6624"/>
    <w:rsid w:val="006F6659"/>
    <w:rsid w:val="006F66E5"/>
    <w:rsid w:val="006F6804"/>
    <w:rsid w:val="006F684F"/>
    <w:rsid w:val="006F68DE"/>
    <w:rsid w:val="006F68EF"/>
    <w:rsid w:val="006F6972"/>
    <w:rsid w:val="006F69DC"/>
    <w:rsid w:val="006F69F1"/>
    <w:rsid w:val="006F6A1A"/>
    <w:rsid w:val="006F6A6B"/>
    <w:rsid w:val="006F6B4A"/>
    <w:rsid w:val="006F6B75"/>
    <w:rsid w:val="006F6BD0"/>
    <w:rsid w:val="006F6C10"/>
    <w:rsid w:val="006F6CFD"/>
    <w:rsid w:val="006F6D27"/>
    <w:rsid w:val="006F6E18"/>
    <w:rsid w:val="006F6EB5"/>
    <w:rsid w:val="006F6EBA"/>
    <w:rsid w:val="006F6F40"/>
    <w:rsid w:val="006F7024"/>
    <w:rsid w:val="006F704E"/>
    <w:rsid w:val="006F7112"/>
    <w:rsid w:val="006F7191"/>
    <w:rsid w:val="006F71BC"/>
    <w:rsid w:val="006F71E6"/>
    <w:rsid w:val="006F7300"/>
    <w:rsid w:val="006F7351"/>
    <w:rsid w:val="006F7404"/>
    <w:rsid w:val="006F74A7"/>
    <w:rsid w:val="006F74D9"/>
    <w:rsid w:val="006F75A0"/>
    <w:rsid w:val="006F75C3"/>
    <w:rsid w:val="006F7655"/>
    <w:rsid w:val="006F76F9"/>
    <w:rsid w:val="006F772F"/>
    <w:rsid w:val="006F77EB"/>
    <w:rsid w:val="006F780D"/>
    <w:rsid w:val="006F780E"/>
    <w:rsid w:val="006F7950"/>
    <w:rsid w:val="006F7AE2"/>
    <w:rsid w:val="006F7AFA"/>
    <w:rsid w:val="006F7B6B"/>
    <w:rsid w:val="006F7B76"/>
    <w:rsid w:val="006F7C0E"/>
    <w:rsid w:val="006F7C92"/>
    <w:rsid w:val="006F7D07"/>
    <w:rsid w:val="006F7D12"/>
    <w:rsid w:val="006F7D3D"/>
    <w:rsid w:val="006F7D65"/>
    <w:rsid w:val="006F7D8A"/>
    <w:rsid w:val="006F7DC6"/>
    <w:rsid w:val="006F7E11"/>
    <w:rsid w:val="006F7E57"/>
    <w:rsid w:val="006F7E96"/>
    <w:rsid w:val="006F7EFA"/>
    <w:rsid w:val="006F7F0E"/>
    <w:rsid w:val="006F7FCE"/>
    <w:rsid w:val="006F7FF6"/>
    <w:rsid w:val="007000A6"/>
    <w:rsid w:val="0070022E"/>
    <w:rsid w:val="0070025F"/>
    <w:rsid w:val="007002A8"/>
    <w:rsid w:val="00700345"/>
    <w:rsid w:val="00700402"/>
    <w:rsid w:val="00700404"/>
    <w:rsid w:val="0070046B"/>
    <w:rsid w:val="007004C3"/>
    <w:rsid w:val="007004DF"/>
    <w:rsid w:val="0070051D"/>
    <w:rsid w:val="00700536"/>
    <w:rsid w:val="00700549"/>
    <w:rsid w:val="00700554"/>
    <w:rsid w:val="00700561"/>
    <w:rsid w:val="007005EE"/>
    <w:rsid w:val="00700659"/>
    <w:rsid w:val="0070065D"/>
    <w:rsid w:val="00700752"/>
    <w:rsid w:val="00700898"/>
    <w:rsid w:val="0070089F"/>
    <w:rsid w:val="007008DC"/>
    <w:rsid w:val="007008EF"/>
    <w:rsid w:val="0070092C"/>
    <w:rsid w:val="007009AC"/>
    <w:rsid w:val="007009B3"/>
    <w:rsid w:val="007009CE"/>
    <w:rsid w:val="00700A4F"/>
    <w:rsid w:val="00700AE0"/>
    <w:rsid w:val="00700AE6"/>
    <w:rsid w:val="00700B5F"/>
    <w:rsid w:val="00700BDB"/>
    <w:rsid w:val="00700C15"/>
    <w:rsid w:val="00700D21"/>
    <w:rsid w:val="00700D5A"/>
    <w:rsid w:val="00700D5E"/>
    <w:rsid w:val="00700DDF"/>
    <w:rsid w:val="00700EE8"/>
    <w:rsid w:val="00700F02"/>
    <w:rsid w:val="00700F6E"/>
    <w:rsid w:val="00701051"/>
    <w:rsid w:val="007010A4"/>
    <w:rsid w:val="007010A7"/>
    <w:rsid w:val="007010ED"/>
    <w:rsid w:val="007011A4"/>
    <w:rsid w:val="007011E9"/>
    <w:rsid w:val="007011F4"/>
    <w:rsid w:val="007012BE"/>
    <w:rsid w:val="0070131D"/>
    <w:rsid w:val="007013CB"/>
    <w:rsid w:val="0070148C"/>
    <w:rsid w:val="0070151C"/>
    <w:rsid w:val="00701525"/>
    <w:rsid w:val="0070155A"/>
    <w:rsid w:val="0070158F"/>
    <w:rsid w:val="007015B2"/>
    <w:rsid w:val="00701654"/>
    <w:rsid w:val="00701667"/>
    <w:rsid w:val="00701705"/>
    <w:rsid w:val="00701740"/>
    <w:rsid w:val="0070181F"/>
    <w:rsid w:val="00701829"/>
    <w:rsid w:val="0070193D"/>
    <w:rsid w:val="00701A01"/>
    <w:rsid w:val="00701A99"/>
    <w:rsid w:val="00701AE3"/>
    <w:rsid w:val="00701B80"/>
    <w:rsid w:val="00701CA5"/>
    <w:rsid w:val="00701E25"/>
    <w:rsid w:val="00701E52"/>
    <w:rsid w:val="00701EA2"/>
    <w:rsid w:val="00701EBD"/>
    <w:rsid w:val="00701F51"/>
    <w:rsid w:val="007021A5"/>
    <w:rsid w:val="0070235F"/>
    <w:rsid w:val="007024DB"/>
    <w:rsid w:val="007024EE"/>
    <w:rsid w:val="007025E8"/>
    <w:rsid w:val="00702672"/>
    <w:rsid w:val="0070277A"/>
    <w:rsid w:val="007027C2"/>
    <w:rsid w:val="007027DA"/>
    <w:rsid w:val="007027E5"/>
    <w:rsid w:val="00702870"/>
    <w:rsid w:val="007028FF"/>
    <w:rsid w:val="0070299E"/>
    <w:rsid w:val="007029FB"/>
    <w:rsid w:val="00702AE3"/>
    <w:rsid w:val="00702B48"/>
    <w:rsid w:val="00702B90"/>
    <w:rsid w:val="00702C51"/>
    <w:rsid w:val="00702C66"/>
    <w:rsid w:val="00702C9D"/>
    <w:rsid w:val="00702CBB"/>
    <w:rsid w:val="00702D07"/>
    <w:rsid w:val="00702D72"/>
    <w:rsid w:val="00702D85"/>
    <w:rsid w:val="00702DB8"/>
    <w:rsid w:val="00702DCE"/>
    <w:rsid w:val="00702DF7"/>
    <w:rsid w:val="00702E05"/>
    <w:rsid w:val="00702EB8"/>
    <w:rsid w:val="00702EC7"/>
    <w:rsid w:val="00703088"/>
    <w:rsid w:val="0070315A"/>
    <w:rsid w:val="007031C7"/>
    <w:rsid w:val="0070326C"/>
    <w:rsid w:val="007032EE"/>
    <w:rsid w:val="00703345"/>
    <w:rsid w:val="0070335C"/>
    <w:rsid w:val="0070346F"/>
    <w:rsid w:val="007034E8"/>
    <w:rsid w:val="00703517"/>
    <w:rsid w:val="0070352F"/>
    <w:rsid w:val="0070359A"/>
    <w:rsid w:val="007035FC"/>
    <w:rsid w:val="007036A1"/>
    <w:rsid w:val="007036E0"/>
    <w:rsid w:val="0070377A"/>
    <w:rsid w:val="0070384D"/>
    <w:rsid w:val="007038BC"/>
    <w:rsid w:val="007038DF"/>
    <w:rsid w:val="00703918"/>
    <w:rsid w:val="00703A37"/>
    <w:rsid w:val="00703AD6"/>
    <w:rsid w:val="00703AE2"/>
    <w:rsid w:val="00703BA5"/>
    <w:rsid w:val="00703C0E"/>
    <w:rsid w:val="00703C61"/>
    <w:rsid w:val="00703C7E"/>
    <w:rsid w:val="00703D2F"/>
    <w:rsid w:val="00703DB3"/>
    <w:rsid w:val="00703DD3"/>
    <w:rsid w:val="00703E0A"/>
    <w:rsid w:val="00704046"/>
    <w:rsid w:val="007040FD"/>
    <w:rsid w:val="00704161"/>
    <w:rsid w:val="0070416F"/>
    <w:rsid w:val="00704235"/>
    <w:rsid w:val="00704268"/>
    <w:rsid w:val="0070426B"/>
    <w:rsid w:val="0070436A"/>
    <w:rsid w:val="0070436E"/>
    <w:rsid w:val="007043D3"/>
    <w:rsid w:val="00704456"/>
    <w:rsid w:val="0070445D"/>
    <w:rsid w:val="0070457A"/>
    <w:rsid w:val="007045F8"/>
    <w:rsid w:val="00704634"/>
    <w:rsid w:val="00704654"/>
    <w:rsid w:val="0070465C"/>
    <w:rsid w:val="00704701"/>
    <w:rsid w:val="00704771"/>
    <w:rsid w:val="007047D8"/>
    <w:rsid w:val="007047DF"/>
    <w:rsid w:val="0070481D"/>
    <w:rsid w:val="007048FF"/>
    <w:rsid w:val="0070491F"/>
    <w:rsid w:val="00704940"/>
    <w:rsid w:val="0070497C"/>
    <w:rsid w:val="00704A5E"/>
    <w:rsid w:val="00704B07"/>
    <w:rsid w:val="00704BF9"/>
    <w:rsid w:val="00704C40"/>
    <w:rsid w:val="00704C6E"/>
    <w:rsid w:val="00704D26"/>
    <w:rsid w:val="00704D5A"/>
    <w:rsid w:val="00704D71"/>
    <w:rsid w:val="00704DFE"/>
    <w:rsid w:val="00704E1C"/>
    <w:rsid w:val="00704F69"/>
    <w:rsid w:val="00704FBC"/>
    <w:rsid w:val="0070500D"/>
    <w:rsid w:val="007050BA"/>
    <w:rsid w:val="007050F1"/>
    <w:rsid w:val="007051AB"/>
    <w:rsid w:val="007051BA"/>
    <w:rsid w:val="0070534B"/>
    <w:rsid w:val="007053D2"/>
    <w:rsid w:val="007053EB"/>
    <w:rsid w:val="007053F5"/>
    <w:rsid w:val="0070543E"/>
    <w:rsid w:val="00705554"/>
    <w:rsid w:val="007055B4"/>
    <w:rsid w:val="007055E4"/>
    <w:rsid w:val="00705606"/>
    <w:rsid w:val="00705624"/>
    <w:rsid w:val="007057EC"/>
    <w:rsid w:val="00705866"/>
    <w:rsid w:val="0070588C"/>
    <w:rsid w:val="007058BE"/>
    <w:rsid w:val="00705930"/>
    <w:rsid w:val="00705A55"/>
    <w:rsid w:val="00705ADD"/>
    <w:rsid w:val="00705AEF"/>
    <w:rsid w:val="00705B3F"/>
    <w:rsid w:val="00705B47"/>
    <w:rsid w:val="00705BCC"/>
    <w:rsid w:val="00705C7C"/>
    <w:rsid w:val="00705CA3"/>
    <w:rsid w:val="00705CB4"/>
    <w:rsid w:val="00705D01"/>
    <w:rsid w:val="00705D51"/>
    <w:rsid w:val="00705E05"/>
    <w:rsid w:val="00705E91"/>
    <w:rsid w:val="00705F66"/>
    <w:rsid w:val="00705FE4"/>
    <w:rsid w:val="0070601B"/>
    <w:rsid w:val="007060DF"/>
    <w:rsid w:val="00706182"/>
    <w:rsid w:val="0070619D"/>
    <w:rsid w:val="007061D8"/>
    <w:rsid w:val="0070622B"/>
    <w:rsid w:val="007062EF"/>
    <w:rsid w:val="00706394"/>
    <w:rsid w:val="00706499"/>
    <w:rsid w:val="007064C5"/>
    <w:rsid w:val="00706524"/>
    <w:rsid w:val="00706586"/>
    <w:rsid w:val="007065E9"/>
    <w:rsid w:val="00706606"/>
    <w:rsid w:val="00706612"/>
    <w:rsid w:val="0070663D"/>
    <w:rsid w:val="007066E3"/>
    <w:rsid w:val="0070670A"/>
    <w:rsid w:val="00706762"/>
    <w:rsid w:val="00706784"/>
    <w:rsid w:val="00706839"/>
    <w:rsid w:val="00706887"/>
    <w:rsid w:val="00706961"/>
    <w:rsid w:val="00706BF0"/>
    <w:rsid w:val="00706C18"/>
    <w:rsid w:val="00706D1B"/>
    <w:rsid w:val="00706D4B"/>
    <w:rsid w:val="00706D7A"/>
    <w:rsid w:val="00706E40"/>
    <w:rsid w:val="00706E79"/>
    <w:rsid w:val="00706FA4"/>
    <w:rsid w:val="0070717E"/>
    <w:rsid w:val="007072B3"/>
    <w:rsid w:val="0070744F"/>
    <w:rsid w:val="0070746E"/>
    <w:rsid w:val="007074CA"/>
    <w:rsid w:val="007074E4"/>
    <w:rsid w:val="007074E6"/>
    <w:rsid w:val="007074FF"/>
    <w:rsid w:val="0070751A"/>
    <w:rsid w:val="00707662"/>
    <w:rsid w:val="00707668"/>
    <w:rsid w:val="007076C7"/>
    <w:rsid w:val="00707714"/>
    <w:rsid w:val="00707759"/>
    <w:rsid w:val="0070779E"/>
    <w:rsid w:val="0070782B"/>
    <w:rsid w:val="0070785F"/>
    <w:rsid w:val="007078AA"/>
    <w:rsid w:val="007078DE"/>
    <w:rsid w:val="007078EC"/>
    <w:rsid w:val="00707924"/>
    <w:rsid w:val="00707987"/>
    <w:rsid w:val="00707996"/>
    <w:rsid w:val="0070799C"/>
    <w:rsid w:val="007079CB"/>
    <w:rsid w:val="00707A06"/>
    <w:rsid w:val="00707B12"/>
    <w:rsid w:val="00707B30"/>
    <w:rsid w:val="00707B55"/>
    <w:rsid w:val="00707C35"/>
    <w:rsid w:val="00707C56"/>
    <w:rsid w:val="00707D74"/>
    <w:rsid w:val="00707E12"/>
    <w:rsid w:val="00707E63"/>
    <w:rsid w:val="00707F74"/>
    <w:rsid w:val="007100FE"/>
    <w:rsid w:val="0071024B"/>
    <w:rsid w:val="007102A7"/>
    <w:rsid w:val="007102C1"/>
    <w:rsid w:val="007102EE"/>
    <w:rsid w:val="007102FD"/>
    <w:rsid w:val="0071032C"/>
    <w:rsid w:val="007103ED"/>
    <w:rsid w:val="00710453"/>
    <w:rsid w:val="007105AC"/>
    <w:rsid w:val="007105BB"/>
    <w:rsid w:val="00710605"/>
    <w:rsid w:val="00710615"/>
    <w:rsid w:val="0071062F"/>
    <w:rsid w:val="007107AE"/>
    <w:rsid w:val="0071090A"/>
    <w:rsid w:val="00710914"/>
    <w:rsid w:val="00710943"/>
    <w:rsid w:val="00710A0A"/>
    <w:rsid w:val="00710A3A"/>
    <w:rsid w:val="00710AE5"/>
    <w:rsid w:val="00710CAC"/>
    <w:rsid w:val="00710D20"/>
    <w:rsid w:val="00710D7A"/>
    <w:rsid w:val="00710DF2"/>
    <w:rsid w:val="00710E70"/>
    <w:rsid w:val="00710EBD"/>
    <w:rsid w:val="00710EE2"/>
    <w:rsid w:val="00710EFF"/>
    <w:rsid w:val="00710F7D"/>
    <w:rsid w:val="00710FB3"/>
    <w:rsid w:val="00710FC9"/>
    <w:rsid w:val="00711047"/>
    <w:rsid w:val="0071104A"/>
    <w:rsid w:val="007111FA"/>
    <w:rsid w:val="00711223"/>
    <w:rsid w:val="007112F0"/>
    <w:rsid w:val="00711392"/>
    <w:rsid w:val="00711418"/>
    <w:rsid w:val="00711486"/>
    <w:rsid w:val="0071153C"/>
    <w:rsid w:val="007115CC"/>
    <w:rsid w:val="007115CE"/>
    <w:rsid w:val="007115E1"/>
    <w:rsid w:val="007116D7"/>
    <w:rsid w:val="007116F2"/>
    <w:rsid w:val="007116F4"/>
    <w:rsid w:val="00711734"/>
    <w:rsid w:val="0071185A"/>
    <w:rsid w:val="0071192A"/>
    <w:rsid w:val="007119F5"/>
    <w:rsid w:val="00711A06"/>
    <w:rsid w:val="00711A4E"/>
    <w:rsid w:val="00711AAC"/>
    <w:rsid w:val="00711BB8"/>
    <w:rsid w:val="00711C5C"/>
    <w:rsid w:val="00711CC0"/>
    <w:rsid w:val="00711D06"/>
    <w:rsid w:val="00711D3F"/>
    <w:rsid w:val="00711D96"/>
    <w:rsid w:val="00711D9A"/>
    <w:rsid w:val="00711DAF"/>
    <w:rsid w:val="00711DD0"/>
    <w:rsid w:val="00711F77"/>
    <w:rsid w:val="00712007"/>
    <w:rsid w:val="00712047"/>
    <w:rsid w:val="00712072"/>
    <w:rsid w:val="00712093"/>
    <w:rsid w:val="00712155"/>
    <w:rsid w:val="007121A3"/>
    <w:rsid w:val="00712231"/>
    <w:rsid w:val="00712282"/>
    <w:rsid w:val="007123C0"/>
    <w:rsid w:val="00712525"/>
    <w:rsid w:val="007125F8"/>
    <w:rsid w:val="0071261F"/>
    <w:rsid w:val="00712647"/>
    <w:rsid w:val="0071268B"/>
    <w:rsid w:val="007126CB"/>
    <w:rsid w:val="00712763"/>
    <w:rsid w:val="00712790"/>
    <w:rsid w:val="007127E5"/>
    <w:rsid w:val="007127EC"/>
    <w:rsid w:val="00712872"/>
    <w:rsid w:val="007128C3"/>
    <w:rsid w:val="007128CF"/>
    <w:rsid w:val="0071292A"/>
    <w:rsid w:val="00712A0D"/>
    <w:rsid w:val="00712A93"/>
    <w:rsid w:val="00712AAF"/>
    <w:rsid w:val="00712B87"/>
    <w:rsid w:val="00712B8F"/>
    <w:rsid w:val="00712BF5"/>
    <w:rsid w:val="00712C1E"/>
    <w:rsid w:val="00712CA4"/>
    <w:rsid w:val="00712D16"/>
    <w:rsid w:val="00712D2E"/>
    <w:rsid w:val="00712D3F"/>
    <w:rsid w:val="00712D57"/>
    <w:rsid w:val="00712DF7"/>
    <w:rsid w:val="00712E38"/>
    <w:rsid w:val="00712E6F"/>
    <w:rsid w:val="00712EC4"/>
    <w:rsid w:val="00712F62"/>
    <w:rsid w:val="00713075"/>
    <w:rsid w:val="007131DB"/>
    <w:rsid w:val="0071322C"/>
    <w:rsid w:val="00713297"/>
    <w:rsid w:val="007132BC"/>
    <w:rsid w:val="007132E4"/>
    <w:rsid w:val="0071336B"/>
    <w:rsid w:val="007133B2"/>
    <w:rsid w:val="00713429"/>
    <w:rsid w:val="0071347C"/>
    <w:rsid w:val="0071348D"/>
    <w:rsid w:val="007134D0"/>
    <w:rsid w:val="00713517"/>
    <w:rsid w:val="0071357C"/>
    <w:rsid w:val="00713594"/>
    <w:rsid w:val="00713643"/>
    <w:rsid w:val="0071366A"/>
    <w:rsid w:val="007137AF"/>
    <w:rsid w:val="007137EF"/>
    <w:rsid w:val="007137F5"/>
    <w:rsid w:val="00713860"/>
    <w:rsid w:val="00713962"/>
    <w:rsid w:val="00713968"/>
    <w:rsid w:val="00713B7C"/>
    <w:rsid w:val="00713CCE"/>
    <w:rsid w:val="00713CEA"/>
    <w:rsid w:val="00713D14"/>
    <w:rsid w:val="00713D6B"/>
    <w:rsid w:val="00713DBD"/>
    <w:rsid w:val="00713DDB"/>
    <w:rsid w:val="00713E04"/>
    <w:rsid w:val="00713E59"/>
    <w:rsid w:val="00713E8B"/>
    <w:rsid w:val="00713E92"/>
    <w:rsid w:val="00713EA0"/>
    <w:rsid w:val="00713ED5"/>
    <w:rsid w:val="00713F48"/>
    <w:rsid w:val="00713FA8"/>
    <w:rsid w:val="00714016"/>
    <w:rsid w:val="007140C7"/>
    <w:rsid w:val="007140FC"/>
    <w:rsid w:val="007140FE"/>
    <w:rsid w:val="00714134"/>
    <w:rsid w:val="0071419D"/>
    <w:rsid w:val="00714237"/>
    <w:rsid w:val="007142B8"/>
    <w:rsid w:val="007142D3"/>
    <w:rsid w:val="007142D6"/>
    <w:rsid w:val="00714344"/>
    <w:rsid w:val="00714361"/>
    <w:rsid w:val="007143F8"/>
    <w:rsid w:val="0071450B"/>
    <w:rsid w:val="00714573"/>
    <w:rsid w:val="007145D9"/>
    <w:rsid w:val="00714676"/>
    <w:rsid w:val="007146E1"/>
    <w:rsid w:val="00714738"/>
    <w:rsid w:val="007147FC"/>
    <w:rsid w:val="007148A6"/>
    <w:rsid w:val="007148B8"/>
    <w:rsid w:val="00714A46"/>
    <w:rsid w:val="00714A79"/>
    <w:rsid w:val="00714A7D"/>
    <w:rsid w:val="00714ACC"/>
    <w:rsid w:val="00714ACF"/>
    <w:rsid w:val="00714C6D"/>
    <w:rsid w:val="00714CCA"/>
    <w:rsid w:val="00714D3C"/>
    <w:rsid w:val="00714D9A"/>
    <w:rsid w:val="00714E11"/>
    <w:rsid w:val="00714EAD"/>
    <w:rsid w:val="00714EBD"/>
    <w:rsid w:val="00714EE1"/>
    <w:rsid w:val="00714EE3"/>
    <w:rsid w:val="00714F5A"/>
    <w:rsid w:val="00714FC6"/>
    <w:rsid w:val="00714FDD"/>
    <w:rsid w:val="00715115"/>
    <w:rsid w:val="0071520E"/>
    <w:rsid w:val="007152B3"/>
    <w:rsid w:val="007152ED"/>
    <w:rsid w:val="00715322"/>
    <w:rsid w:val="00715377"/>
    <w:rsid w:val="007153EC"/>
    <w:rsid w:val="0071550B"/>
    <w:rsid w:val="007155A1"/>
    <w:rsid w:val="007155EF"/>
    <w:rsid w:val="00715639"/>
    <w:rsid w:val="00715704"/>
    <w:rsid w:val="0071570E"/>
    <w:rsid w:val="00715738"/>
    <w:rsid w:val="00715739"/>
    <w:rsid w:val="00715747"/>
    <w:rsid w:val="007157E5"/>
    <w:rsid w:val="0071593E"/>
    <w:rsid w:val="00715962"/>
    <w:rsid w:val="0071597E"/>
    <w:rsid w:val="00715A95"/>
    <w:rsid w:val="00715AC9"/>
    <w:rsid w:val="00715B17"/>
    <w:rsid w:val="00715B58"/>
    <w:rsid w:val="00715BC4"/>
    <w:rsid w:val="00715BCD"/>
    <w:rsid w:val="00715CD4"/>
    <w:rsid w:val="00715CE4"/>
    <w:rsid w:val="00715CF4"/>
    <w:rsid w:val="00715DC9"/>
    <w:rsid w:val="00715DDA"/>
    <w:rsid w:val="00715DF1"/>
    <w:rsid w:val="00715EDB"/>
    <w:rsid w:val="00715EE9"/>
    <w:rsid w:val="00715F31"/>
    <w:rsid w:val="00715FF0"/>
    <w:rsid w:val="00716028"/>
    <w:rsid w:val="0071603A"/>
    <w:rsid w:val="00716066"/>
    <w:rsid w:val="0071607D"/>
    <w:rsid w:val="00716147"/>
    <w:rsid w:val="00716159"/>
    <w:rsid w:val="007161FD"/>
    <w:rsid w:val="0071620C"/>
    <w:rsid w:val="0071621C"/>
    <w:rsid w:val="0071626C"/>
    <w:rsid w:val="0071629B"/>
    <w:rsid w:val="007162B2"/>
    <w:rsid w:val="00716350"/>
    <w:rsid w:val="00716352"/>
    <w:rsid w:val="0071655B"/>
    <w:rsid w:val="00716649"/>
    <w:rsid w:val="00716677"/>
    <w:rsid w:val="007166C4"/>
    <w:rsid w:val="007166CC"/>
    <w:rsid w:val="00716745"/>
    <w:rsid w:val="0071677A"/>
    <w:rsid w:val="00716898"/>
    <w:rsid w:val="00716923"/>
    <w:rsid w:val="007169A9"/>
    <w:rsid w:val="00716A20"/>
    <w:rsid w:val="00716A57"/>
    <w:rsid w:val="00716A5D"/>
    <w:rsid w:val="00716B8E"/>
    <w:rsid w:val="00716B9E"/>
    <w:rsid w:val="00716C55"/>
    <w:rsid w:val="00716CA4"/>
    <w:rsid w:val="00716CC6"/>
    <w:rsid w:val="00716DCC"/>
    <w:rsid w:val="00716DFA"/>
    <w:rsid w:val="00716E59"/>
    <w:rsid w:val="0071701B"/>
    <w:rsid w:val="00717085"/>
    <w:rsid w:val="00717099"/>
    <w:rsid w:val="00717134"/>
    <w:rsid w:val="00717139"/>
    <w:rsid w:val="00717226"/>
    <w:rsid w:val="0071729A"/>
    <w:rsid w:val="007172C8"/>
    <w:rsid w:val="0071730D"/>
    <w:rsid w:val="00717357"/>
    <w:rsid w:val="00717460"/>
    <w:rsid w:val="00717472"/>
    <w:rsid w:val="007174D4"/>
    <w:rsid w:val="00717648"/>
    <w:rsid w:val="00717668"/>
    <w:rsid w:val="00717678"/>
    <w:rsid w:val="00717689"/>
    <w:rsid w:val="0071768F"/>
    <w:rsid w:val="00717699"/>
    <w:rsid w:val="00717717"/>
    <w:rsid w:val="00717731"/>
    <w:rsid w:val="007177DF"/>
    <w:rsid w:val="007177FD"/>
    <w:rsid w:val="0071781F"/>
    <w:rsid w:val="007178A3"/>
    <w:rsid w:val="007178AC"/>
    <w:rsid w:val="00717926"/>
    <w:rsid w:val="00717988"/>
    <w:rsid w:val="007179AC"/>
    <w:rsid w:val="007179B2"/>
    <w:rsid w:val="00717C05"/>
    <w:rsid w:val="00717C1B"/>
    <w:rsid w:val="00717CC5"/>
    <w:rsid w:val="00717D23"/>
    <w:rsid w:val="00717D51"/>
    <w:rsid w:val="00717D5D"/>
    <w:rsid w:val="00717DD5"/>
    <w:rsid w:val="0072002D"/>
    <w:rsid w:val="007200B1"/>
    <w:rsid w:val="0072024C"/>
    <w:rsid w:val="007202DB"/>
    <w:rsid w:val="007202EB"/>
    <w:rsid w:val="00720354"/>
    <w:rsid w:val="0072046D"/>
    <w:rsid w:val="007204A8"/>
    <w:rsid w:val="007204E7"/>
    <w:rsid w:val="007204F1"/>
    <w:rsid w:val="007205A8"/>
    <w:rsid w:val="007205FF"/>
    <w:rsid w:val="007206A4"/>
    <w:rsid w:val="007206AD"/>
    <w:rsid w:val="007206D6"/>
    <w:rsid w:val="007206E3"/>
    <w:rsid w:val="00720701"/>
    <w:rsid w:val="0072075E"/>
    <w:rsid w:val="00720794"/>
    <w:rsid w:val="007207AC"/>
    <w:rsid w:val="007207F4"/>
    <w:rsid w:val="00720830"/>
    <w:rsid w:val="007208B0"/>
    <w:rsid w:val="007208C0"/>
    <w:rsid w:val="007208D6"/>
    <w:rsid w:val="007208F0"/>
    <w:rsid w:val="00720920"/>
    <w:rsid w:val="00720937"/>
    <w:rsid w:val="00720981"/>
    <w:rsid w:val="00720A24"/>
    <w:rsid w:val="00720A42"/>
    <w:rsid w:val="00720A9A"/>
    <w:rsid w:val="00720B18"/>
    <w:rsid w:val="00720B24"/>
    <w:rsid w:val="00720B2B"/>
    <w:rsid w:val="00720B65"/>
    <w:rsid w:val="00720BFB"/>
    <w:rsid w:val="00720C79"/>
    <w:rsid w:val="00720CAF"/>
    <w:rsid w:val="00720CBF"/>
    <w:rsid w:val="00720DFA"/>
    <w:rsid w:val="00720E07"/>
    <w:rsid w:val="00720E0B"/>
    <w:rsid w:val="00720E27"/>
    <w:rsid w:val="00720EBB"/>
    <w:rsid w:val="00720FA6"/>
    <w:rsid w:val="00720FBB"/>
    <w:rsid w:val="00721019"/>
    <w:rsid w:val="00721021"/>
    <w:rsid w:val="00721053"/>
    <w:rsid w:val="007210D5"/>
    <w:rsid w:val="0072110F"/>
    <w:rsid w:val="0072117F"/>
    <w:rsid w:val="00721219"/>
    <w:rsid w:val="0072128B"/>
    <w:rsid w:val="0072138E"/>
    <w:rsid w:val="007213EB"/>
    <w:rsid w:val="007213F9"/>
    <w:rsid w:val="0072141A"/>
    <w:rsid w:val="00721423"/>
    <w:rsid w:val="00721431"/>
    <w:rsid w:val="007214D0"/>
    <w:rsid w:val="007214D3"/>
    <w:rsid w:val="00721585"/>
    <w:rsid w:val="00721592"/>
    <w:rsid w:val="007215B0"/>
    <w:rsid w:val="007215FF"/>
    <w:rsid w:val="0072164E"/>
    <w:rsid w:val="007216BF"/>
    <w:rsid w:val="007216C3"/>
    <w:rsid w:val="007216E6"/>
    <w:rsid w:val="007216EA"/>
    <w:rsid w:val="00721759"/>
    <w:rsid w:val="0072178F"/>
    <w:rsid w:val="00721870"/>
    <w:rsid w:val="00721894"/>
    <w:rsid w:val="00721939"/>
    <w:rsid w:val="0072193E"/>
    <w:rsid w:val="007219C0"/>
    <w:rsid w:val="007219DC"/>
    <w:rsid w:val="00721A8E"/>
    <w:rsid w:val="00721D32"/>
    <w:rsid w:val="00721D7C"/>
    <w:rsid w:val="00721D97"/>
    <w:rsid w:val="00721DA4"/>
    <w:rsid w:val="00721DD6"/>
    <w:rsid w:val="00721E0C"/>
    <w:rsid w:val="00721E89"/>
    <w:rsid w:val="00721EB7"/>
    <w:rsid w:val="00721F0A"/>
    <w:rsid w:val="00721F1A"/>
    <w:rsid w:val="00721F1E"/>
    <w:rsid w:val="00721F80"/>
    <w:rsid w:val="00721FC7"/>
    <w:rsid w:val="00722075"/>
    <w:rsid w:val="0072227D"/>
    <w:rsid w:val="00722296"/>
    <w:rsid w:val="007222B3"/>
    <w:rsid w:val="00722335"/>
    <w:rsid w:val="00722351"/>
    <w:rsid w:val="0072237F"/>
    <w:rsid w:val="00722416"/>
    <w:rsid w:val="0072241C"/>
    <w:rsid w:val="00722438"/>
    <w:rsid w:val="0072248B"/>
    <w:rsid w:val="00722493"/>
    <w:rsid w:val="00722584"/>
    <w:rsid w:val="007225D1"/>
    <w:rsid w:val="007226DC"/>
    <w:rsid w:val="00722762"/>
    <w:rsid w:val="007227A4"/>
    <w:rsid w:val="007227A8"/>
    <w:rsid w:val="007227EA"/>
    <w:rsid w:val="0072288A"/>
    <w:rsid w:val="0072291D"/>
    <w:rsid w:val="00722959"/>
    <w:rsid w:val="00722982"/>
    <w:rsid w:val="007229E2"/>
    <w:rsid w:val="00722A2A"/>
    <w:rsid w:val="00722A93"/>
    <w:rsid w:val="00722AE6"/>
    <w:rsid w:val="00722C1F"/>
    <w:rsid w:val="00722CE1"/>
    <w:rsid w:val="00722CEF"/>
    <w:rsid w:val="00722D5C"/>
    <w:rsid w:val="00722D86"/>
    <w:rsid w:val="00722E35"/>
    <w:rsid w:val="00722EA3"/>
    <w:rsid w:val="00722F17"/>
    <w:rsid w:val="00722F4C"/>
    <w:rsid w:val="00722F84"/>
    <w:rsid w:val="00722FFF"/>
    <w:rsid w:val="00723002"/>
    <w:rsid w:val="007230C2"/>
    <w:rsid w:val="00723125"/>
    <w:rsid w:val="00723181"/>
    <w:rsid w:val="0072319C"/>
    <w:rsid w:val="0072323C"/>
    <w:rsid w:val="00723269"/>
    <w:rsid w:val="007232BC"/>
    <w:rsid w:val="007232C7"/>
    <w:rsid w:val="00723312"/>
    <w:rsid w:val="00723334"/>
    <w:rsid w:val="0072335B"/>
    <w:rsid w:val="00723375"/>
    <w:rsid w:val="00723391"/>
    <w:rsid w:val="0072339A"/>
    <w:rsid w:val="00723436"/>
    <w:rsid w:val="00723489"/>
    <w:rsid w:val="00723521"/>
    <w:rsid w:val="00723551"/>
    <w:rsid w:val="007235C8"/>
    <w:rsid w:val="00723611"/>
    <w:rsid w:val="007236E8"/>
    <w:rsid w:val="00723706"/>
    <w:rsid w:val="00723757"/>
    <w:rsid w:val="00723802"/>
    <w:rsid w:val="00723822"/>
    <w:rsid w:val="00723830"/>
    <w:rsid w:val="0072387D"/>
    <w:rsid w:val="007238CE"/>
    <w:rsid w:val="00723983"/>
    <w:rsid w:val="00723A19"/>
    <w:rsid w:val="00723AD1"/>
    <w:rsid w:val="00723B00"/>
    <w:rsid w:val="00723B45"/>
    <w:rsid w:val="00723BAA"/>
    <w:rsid w:val="00723BB5"/>
    <w:rsid w:val="00723D42"/>
    <w:rsid w:val="00723D62"/>
    <w:rsid w:val="00723E4D"/>
    <w:rsid w:val="00723E50"/>
    <w:rsid w:val="00723E73"/>
    <w:rsid w:val="00723FAC"/>
    <w:rsid w:val="00723FD4"/>
    <w:rsid w:val="0072406F"/>
    <w:rsid w:val="007240F1"/>
    <w:rsid w:val="007241E5"/>
    <w:rsid w:val="007241ED"/>
    <w:rsid w:val="0072422E"/>
    <w:rsid w:val="00724312"/>
    <w:rsid w:val="0072431F"/>
    <w:rsid w:val="0072442C"/>
    <w:rsid w:val="007244C2"/>
    <w:rsid w:val="00724583"/>
    <w:rsid w:val="0072459E"/>
    <w:rsid w:val="007245A8"/>
    <w:rsid w:val="007245B9"/>
    <w:rsid w:val="007245D8"/>
    <w:rsid w:val="00724661"/>
    <w:rsid w:val="00724667"/>
    <w:rsid w:val="0072467C"/>
    <w:rsid w:val="007246CA"/>
    <w:rsid w:val="007246E5"/>
    <w:rsid w:val="00724711"/>
    <w:rsid w:val="00724727"/>
    <w:rsid w:val="0072473C"/>
    <w:rsid w:val="0072478C"/>
    <w:rsid w:val="007247CE"/>
    <w:rsid w:val="007247D1"/>
    <w:rsid w:val="007247FC"/>
    <w:rsid w:val="0072489E"/>
    <w:rsid w:val="007248A5"/>
    <w:rsid w:val="007248B5"/>
    <w:rsid w:val="007248BF"/>
    <w:rsid w:val="0072491B"/>
    <w:rsid w:val="00724979"/>
    <w:rsid w:val="00724A13"/>
    <w:rsid w:val="00724A6E"/>
    <w:rsid w:val="00724A6F"/>
    <w:rsid w:val="00724A90"/>
    <w:rsid w:val="00724ACD"/>
    <w:rsid w:val="00724AD7"/>
    <w:rsid w:val="00724AF6"/>
    <w:rsid w:val="00724B53"/>
    <w:rsid w:val="00724CC5"/>
    <w:rsid w:val="00724CD7"/>
    <w:rsid w:val="00724E66"/>
    <w:rsid w:val="00724E7A"/>
    <w:rsid w:val="00724F25"/>
    <w:rsid w:val="00724F81"/>
    <w:rsid w:val="00724F86"/>
    <w:rsid w:val="00724FC1"/>
    <w:rsid w:val="007250A7"/>
    <w:rsid w:val="007250D3"/>
    <w:rsid w:val="007251A5"/>
    <w:rsid w:val="0072521A"/>
    <w:rsid w:val="007252C6"/>
    <w:rsid w:val="0072532C"/>
    <w:rsid w:val="0072537D"/>
    <w:rsid w:val="00725399"/>
    <w:rsid w:val="00725568"/>
    <w:rsid w:val="007255F4"/>
    <w:rsid w:val="0072564C"/>
    <w:rsid w:val="00725692"/>
    <w:rsid w:val="007256AE"/>
    <w:rsid w:val="007256B0"/>
    <w:rsid w:val="007256DF"/>
    <w:rsid w:val="0072573C"/>
    <w:rsid w:val="00725795"/>
    <w:rsid w:val="0072584D"/>
    <w:rsid w:val="0072589E"/>
    <w:rsid w:val="0072590F"/>
    <w:rsid w:val="00725974"/>
    <w:rsid w:val="007259B6"/>
    <w:rsid w:val="007259E6"/>
    <w:rsid w:val="007259FE"/>
    <w:rsid w:val="00725A86"/>
    <w:rsid w:val="00725B45"/>
    <w:rsid w:val="00725BA7"/>
    <w:rsid w:val="00725C58"/>
    <w:rsid w:val="00725C7A"/>
    <w:rsid w:val="00725DA9"/>
    <w:rsid w:val="00725DBF"/>
    <w:rsid w:val="00725DC1"/>
    <w:rsid w:val="00725EB2"/>
    <w:rsid w:val="00725F28"/>
    <w:rsid w:val="00725F8F"/>
    <w:rsid w:val="00725FAB"/>
    <w:rsid w:val="00725FDD"/>
    <w:rsid w:val="00725FF0"/>
    <w:rsid w:val="00726087"/>
    <w:rsid w:val="007260D1"/>
    <w:rsid w:val="007260E8"/>
    <w:rsid w:val="00726202"/>
    <w:rsid w:val="0072621A"/>
    <w:rsid w:val="0072629C"/>
    <w:rsid w:val="00726359"/>
    <w:rsid w:val="00726388"/>
    <w:rsid w:val="007263B7"/>
    <w:rsid w:val="007263F0"/>
    <w:rsid w:val="00726416"/>
    <w:rsid w:val="0072642C"/>
    <w:rsid w:val="00726430"/>
    <w:rsid w:val="00726436"/>
    <w:rsid w:val="00726472"/>
    <w:rsid w:val="0072650F"/>
    <w:rsid w:val="00726569"/>
    <w:rsid w:val="007265C5"/>
    <w:rsid w:val="00726604"/>
    <w:rsid w:val="0072662E"/>
    <w:rsid w:val="0072669B"/>
    <w:rsid w:val="007267DA"/>
    <w:rsid w:val="00726850"/>
    <w:rsid w:val="0072687E"/>
    <w:rsid w:val="00726980"/>
    <w:rsid w:val="007269A9"/>
    <w:rsid w:val="007269E8"/>
    <w:rsid w:val="00726ACE"/>
    <w:rsid w:val="00726BB7"/>
    <w:rsid w:val="00726C01"/>
    <w:rsid w:val="00726CE2"/>
    <w:rsid w:val="00726D7F"/>
    <w:rsid w:val="00726E6F"/>
    <w:rsid w:val="00726F89"/>
    <w:rsid w:val="00727031"/>
    <w:rsid w:val="007271A0"/>
    <w:rsid w:val="007271CD"/>
    <w:rsid w:val="0072726C"/>
    <w:rsid w:val="0072727B"/>
    <w:rsid w:val="007272E1"/>
    <w:rsid w:val="007272E7"/>
    <w:rsid w:val="007272FD"/>
    <w:rsid w:val="0072737A"/>
    <w:rsid w:val="00727408"/>
    <w:rsid w:val="00727591"/>
    <w:rsid w:val="007275C1"/>
    <w:rsid w:val="007275D4"/>
    <w:rsid w:val="0072763E"/>
    <w:rsid w:val="0072769E"/>
    <w:rsid w:val="007276BE"/>
    <w:rsid w:val="0072770B"/>
    <w:rsid w:val="00727730"/>
    <w:rsid w:val="00727843"/>
    <w:rsid w:val="00727945"/>
    <w:rsid w:val="007279A6"/>
    <w:rsid w:val="00727BDB"/>
    <w:rsid w:val="00727BDC"/>
    <w:rsid w:val="00727C2F"/>
    <w:rsid w:val="00727C8B"/>
    <w:rsid w:val="00727DAD"/>
    <w:rsid w:val="00727E11"/>
    <w:rsid w:val="00727E7C"/>
    <w:rsid w:val="00727E8F"/>
    <w:rsid w:val="00727F7A"/>
    <w:rsid w:val="00730069"/>
    <w:rsid w:val="0073009C"/>
    <w:rsid w:val="0073016E"/>
    <w:rsid w:val="00730186"/>
    <w:rsid w:val="007301EF"/>
    <w:rsid w:val="00730251"/>
    <w:rsid w:val="007302DB"/>
    <w:rsid w:val="0073042B"/>
    <w:rsid w:val="007304DA"/>
    <w:rsid w:val="007304E3"/>
    <w:rsid w:val="0073057C"/>
    <w:rsid w:val="00730585"/>
    <w:rsid w:val="0073068C"/>
    <w:rsid w:val="007306DB"/>
    <w:rsid w:val="00730731"/>
    <w:rsid w:val="007307B0"/>
    <w:rsid w:val="007307DB"/>
    <w:rsid w:val="00730800"/>
    <w:rsid w:val="00730868"/>
    <w:rsid w:val="007308BC"/>
    <w:rsid w:val="007308CA"/>
    <w:rsid w:val="00730992"/>
    <w:rsid w:val="0073099B"/>
    <w:rsid w:val="00730A27"/>
    <w:rsid w:val="00730A29"/>
    <w:rsid w:val="00730ACF"/>
    <w:rsid w:val="00730AF8"/>
    <w:rsid w:val="00730B03"/>
    <w:rsid w:val="00730B08"/>
    <w:rsid w:val="00730B17"/>
    <w:rsid w:val="00730B54"/>
    <w:rsid w:val="00730BDE"/>
    <w:rsid w:val="00730C34"/>
    <w:rsid w:val="00730C7B"/>
    <w:rsid w:val="00730CE4"/>
    <w:rsid w:val="00730CE6"/>
    <w:rsid w:val="00730DDE"/>
    <w:rsid w:val="00730E75"/>
    <w:rsid w:val="00730EB1"/>
    <w:rsid w:val="00730EB4"/>
    <w:rsid w:val="00730F63"/>
    <w:rsid w:val="00730FD0"/>
    <w:rsid w:val="00730FD7"/>
    <w:rsid w:val="0073107B"/>
    <w:rsid w:val="007311A6"/>
    <w:rsid w:val="007311E0"/>
    <w:rsid w:val="00731318"/>
    <w:rsid w:val="007313C1"/>
    <w:rsid w:val="007313C5"/>
    <w:rsid w:val="00731408"/>
    <w:rsid w:val="007314D3"/>
    <w:rsid w:val="007314F3"/>
    <w:rsid w:val="0073153D"/>
    <w:rsid w:val="00731547"/>
    <w:rsid w:val="007315CF"/>
    <w:rsid w:val="00731623"/>
    <w:rsid w:val="00731663"/>
    <w:rsid w:val="007316BD"/>
    <w:rsid w:val="00731853"/>
    <w:rsid w:val="00731857"/>
    <w:rsid w:val="007318FB"/>
    <w:rsid w:val="00731946"/>
    <w:rsid w:val="00731951"/>
    <w:rsid w:val="00731A17"/>
    <w:rsid w:val="00731A19"/>
    <w:rsid w:val="00731A40"/>
    <w:rsid w:val="00731A6B"/>
    <w:rsid w:val="00731C0B"/>
    <w:rsid w:val="00731C24"/>
    <w:rsid w:val="00731C6E"/>
    <w:rsid w:val="00731C72"/>
    <w:rsid w:val="00731C89"/>
    <w:rsid w:val="00731C91"/>
    <w:rsid w:val="00731D15"/>
    <w:rsid w:val="00731D9C"/>
    <w:rsid w:val="00731DF5"/>
    <w:rsid w:val="00731E45"/>
    <w:rsid w:val="00731E51"/>
    <w:rsid w:val="00731FBB"/>
    <w:rsid w:val="0073203C"/>
    <w:rsid w:val="00732053"/>
    <w:rsid w:val="007320AC"/>
    <w:rsid w:val="0073214F"/>
    <w:rsid w:val="007321B2"/>
    <w:rsid w:val="00732210"/>
    <w:rsid w:val="0073224E"/>
    <w:rsid w:val="007322D1"/>
    <w:rsid w:val="007322EF"/>
    <w:rsid w:val="007322F5"/>
    <w:rsid w:val="00732322"/>
    <w:rsid w:val="0073232D"/>
    <w:rsid w:val="007324BC"/>
    <w:rsid w:val="00732513"/>
    <w:rsid w:val="007325F9"/>
    <w:rsid w:val="00732650"/>
    <w:rsid w:val="007326AF"/>
    <w:rsid w:val="007326F4"/>
    <w:rsid w:val="00732777"/>
    <w:rsid w:val="007328A2"/>
    <w:rsid w:val="007328ED"/>
    <w:rsid w:val="0073295B"/>
    <w:rsid w:val="00732A5E"/>
    <w:rsid w:val="00732B52"/>
    <w:rsid w:val="00732CF4"/>
    <w:rsid w:val="00732D40"/>
    <w:rsid w:val="00732D68"/>
    <w:rsid w:val="00732D7D"/>
    <w:rsid w:val="00732DAA"/>
    <w:rsid w:val="00732E75"/>
    <w:rsid w:val="00732E84"/>
    <w:rsid w:val="00732FFF"/>
    <w:rsid w:val="00733042"/>
    <w:rsid w:val="0073305D"/>
    <w:rsid w:val="007330DD"/>
    <w:rsid w:val="007330E2"/>
    <w:rsid w:val="007330FE"/>
    <w:rsid w:val="0073311A"/>
    <w:rsid w:val="00733184"/>
    <w:rsid w:val="00733306"/>
    <w:rsid w:val="007333D3"/>
    <w:rsid w:val="00733432"/>
    <w:rsid w:val="007334E3"/>
    <w:rsid w:val="0073350D"/>
    <w:rsid w:val="00733536"/>
    <w:rsid w:val="0073353B"/>
    <w:rsid w:val="00733620"/>
    <w:rsid w:val="0073369B"/>
    <w:rsid w:val="00733711"/>
    <w:rsid w:val="00733733"/>
    <w:rsid w:val="007337A0"/>
    <w:rsid w:val="007338B3"/>
    <w:rsid w:val="00733943"/>
    <w:rsid w:val="007339B9"/>
    <w:rsid w:val="00733A82"/>
    <w:rsid w:val="00733AFC"/>
    <w:rsid w:val="00733B4C"/>
    <w:rsid w:val="00733B4E"/>
    <w:rsid w:val="00733B5C"/>
    <w:rsid w:val="00733B8E"/>
    <w:rsid w:val="00733BD5"/>
    <w:rsid w:val="00733BDD"/>
    <w:rsid w:val="00733C2B"/>
    <w:rsid w:val="00733C6A"/>
    <w:rsid w:val="00733C7B"/>
    <w:rsid w:val="00733CE7"/>
    <w:rsid w:val="00733DE4"/>
    <w:rsid w:val="00733ECA"/>
    <w:rsid w:val="00733F84"/>
    <w:rsid w:val="00733F93"/>
    <w:rsid w:val="00734086"/>
    <w:rsid w:val="007340A9"/>
    <w:rsid w:val="007340D4"/>
    <w:rsid w:val="0073416B"/>
    <w:rsid w:val="00734214"/>
    <w:rsid w:val="007342BE"/>
    <w:rsid w:val="007342FB"/>
    <w:rsid w:val="00734372"/>
    <w:rsid w:val="0073439F"/>
    <w:rsid w:val="00734484"/>
    <w:rsid w:val="007344C4"/>
    <w:rsid w:val="007344E9"/>
    <w:rsid w:val="00734561"/>
    <w:rsid w:val="00734563"/>
    <w:rsid w:val="007345EB"/>
    <w:rsid w:val="00734650"/>
    <w:rsid w:val="007346DE"/>
    <w:rsid w:val="007347B7"/>
    <w:rsid w:val="00734890"/>
    <w:rsid w:val="007348A4"/>
    <w:rsid w:val="007348CF"/>
    <w:rsid w:val="0073497D"/>
    <w:rsid w:val="00734A8D"/>
    <w:rsid w:val="00734B91"/>
    <w:rsid w:val="00734BBA"/>
    <w:rsid w:val="00734C56"/>
    <w:rsid w:val="00734D04"/>
    <w:rsid w:val="00734D6E"/>
    <w:rsid w:val="00734E37"/>
    <w:rsid w:val="00734E3E"/>
    <w:rsid w:val="00734EB3"/>
    <w:rsid w:val="00734EDA"/>
    <w:rsid w:val="00735099"/>
    <w:rsid w:val="007350A2"/>
    <w:rsid w:val="007350AB"/>
    <w:rsid w:val="007350F8"/>
    <w:rsid w:val="007350FE"/>
    <w:rsid w:val="00735167"/>
    <w:rsid w:val="0073519E"/>
    <w:rsid w:val="0073521F"/>
    <w:rsid w:val="00735234"/>
    <w:rsid w:val="0073525F"/>
    <w:rsid w:val="007352FE"/>
    <w:rsid w:val="0073537F"/>
    <w:rsid w:val="007353E3"/>
    <w:rsid w:val="007354A5"/>
    <w:rsid w:val="007354D0"/>
    <w:rsid w:val="007354D2"/>
    <w:rsid w:val="007355D5"/>
    <w:rsid w:val="0073563F"/>
    <w:rsid w:val="00735679"/>
    <w:rsid w:val="00735694"/>
    <w:rsid w:val="007356A8"/>
    <w:rsid w:val="0073570A"/>
    <w:rsid w:val="00735739"/>
    <w:rsid w:val="0073587F"/>
    <w:rsid w:val="00735A67"/>
    <w:rsid w:val="00735A97"/>
    <w:rsid w:val="00735AE6"/>
    <w:rsid w:val="00735B1C"/>
    <w:rsid w:val="00735B28"/>
    <w:rsid w:val="00735B71"/>
    <w:rsid w:val="00735BCD"/>
    <w:rsid w:val="00735C0A"/>
    <w:rsid w:val="00735C8F"/>
    <w:rsid w:val="00735D3A"/>
    <w:rsid w:val="00735D76"/>
    <w:rsid w:val="00735D8F"/>
    <w:rsid w:val="00735DE8"/>
    <w:rsid w:val="00735E37"/>
    <w:rsid w:val="00736155"/>
    <w:rsid w:val="007362C2"/>
    <w:rsid w:val="007362EC"/>
    <w:rsid w:val="00736347"/>
    <w:rsid w:val="00736360"/>
    <w:rsid w:val="007363B5"/>
    <w:rsid w:val="00736488"/>
    <w:rsid w:val="007364BE"/>
    <w:rsid w:val="007364E1"/>
    <w:rsid w:val="007364E7"/>
    <w:rsid w:val="00736532"/>
    <w:rsid w:val="00736537"/>
    <w:rsid w:val="00736570"/>
    <w:rsid w:val="007365A3"/>
    <w:rsid w:val="007365CA"/>
    <w:rsid w:val="007365CE"/>
    <w:rsid w:val="00736631"/>
    <w:rsid w:val="00736648"/>
    <w:rsid w:val="0073664D"/>
    <w:rsid w:val="00736664"/>
    <w:rsid w:val="0073667B"/>
    <w:rsid w:val="007366AB"/>
    <w:rsid w:val="007366FB"/>
    <w:rsid w:val="0073677C"/>
    <w:rsid w:val="007367CC"/>
    <w:rsid w:val="0073691F"/>
    <w:rsid w:val="00736990"/>
    <w:rsid w:val="007369A3"/>
    <w:rsid w:val="007369FE"/>
    <w:rsid w:val="00736A07"/>
    <w:rsid w:val="00736A7B"/>
    <w:rsid w:val="00736B70"/>
    <w:rsid w:val="00736BA5"/>
    <w:rsid w:val="00736C85"/>
    <w:rsid w:val="00736CDA"/>
    <w:rsid w:val="00736CE0"/>
    <w:rsid w:val="00736CE7"/>
    <w:rsid w:val="00736D28"/>
    <w:rsid w:val="00736DA7"/>
    <w:rsid w:val="00737018"/>
    <w:rsid w:val="0073703B"/>
    <w:rsid w:val="00737040"/>
    <w:rsid w:val="0073704E"/>
    <w:rsid w:val="007370B1"/>
    <w:rsid w:val="007370D0"/>
    <w:rsid w:val="00737128"/>
    <w:rsid w:val="0073716F"/>
    <w:rsid w:val="00737257"/>
    <w:rsid w:val="0073728F"/>
    <w:rsid w:val="00737331"/>
    <w:rsid w:val="00737386"/>
    <w:rsid w:val="0073738E"/>
    <w:rsid w:val="007373AE"/>
    <w:rsid w:val="0073743B"/>
    <w:rsid w:val="00737451"/>
    <w:rsid w:val="007374CD"/>
    <w:rsid w:val="007374E5"/>
    <w:rsid w:val="007375E9"/>
    <w:rsid w:val="00737606"/>
    <w:rsid w:val="0073761C"/>
    <w:rsid w:val="0073764C"/>
    <w:rsid w:val="00737660"/>
    <w:rsid w:val="00737685"/>
    <w:rsid w:val="00737727"/>
    <w:rsid w:val="00737781"/>
    <w:rsid w:val="00737932"/>
    <w:rsid w:val="00737953"/>
    <w:rsid w:val="00737967"/>
    <w:rsid w:val="00737B4F"/>
    <w:rsid w:val="00737B8C"/>
    <w:rsid w:val="00737B9A"/>
    <w:rsid w:val="00737C00"/>
    <w:rsid w:val="00737C0E"/>
    <w:rsid w:val="00737C4D"/>
    <w:rsid w:val="00737C4E"/>
    <w:rsid w:val="00737C70"/>
    <w:rsid w:val="00737D00"/>
    <w:rsid w:val="00737D1B"/>
    <w:rsid w:val="00737D8B"/>
    <w:rsid w:val="00737EBD"/>
    <w:rsid w:val="00737EE6"/>
    <w:rsid w:val="00737F86"/>
    <w:rsid w:val="00740031"/>
    <w:rsid w:val="007400B1"/>
    <w:rsid w:val="007400DB"/>
    <w:rsid w:val="00740219"/>
    <w:rsid w:val="00740393"/>
    <w:rsid w:val="007403E2"/>
    <w:rsid w:val="0074041C"/>
    <w:rsid w:val="00740505"/>
    <w:rsid w:val="00740553"/>
    <w:rsid w:val="00740621"/>
    <w:rsid w:val="00740668"/>
    <w:rsid w:val="007406DE"/>
    <w:rsid w:val="007407D6"/>
    <w:rsid w:val="00740835"/>
    <w:rsid w:val="007408C3"/>
    <w:rsid w:val="007408DE"/>
    <w:rsid w:val="0074096B"/>
    <w:rsid w:val="0074099A"/>
    <w:rsid w:val="00740AA2"/>
    <w:rsid w:val="00740AAE"/>
    <w:rsid w:val="00740B1E"/>
    <w:rsid w:val="00740B46"/>
    <w:rsid w:val="00740B4F"/>
    <w:rsid w:val="00740B93"/>
    <w:rsid w:val="00740C19"/>
    <w:rsid w:val="00740D4C"/>
    <w:rsid w:val="00740E79"/>
    <w:rsid w:val="00740EE1"/>
    <w:rsid w:val="00740F69"/>
    <w:rsid w:val="00740F85"/>
    <w:rsid w:val="00740FC1"/>
    <w:rsid w:val="00740FF6"/>
    <w:rsid w:val="00741023"/>
    <w:rsid w:val="0074102B"/>
    <w:rsid w:val="007410E3"/>
    <w:rsid w:val="0074113A"/>
    <w:rsid w:val="00741153"/>
    <w:rsid w:val="0074117D"/>
    <w:rsid w:val="007411AE"/>
    <w:rsid w:val="007411D9"/>
    <w:rsid w:val="0074120E"/>
    <w:rsid w:val="00741234"/>
    <w:rsid w:val="00741240"/>
    <w:rsid w:val="007412EB"/>
    <w:rsid w:val="00741312"/>
    <w:rsid w:val="0074132B"/>
    <w:rsid w:val="007413F2"/>
    <w:rsid w:val="007413F5"/>
    <w:rsid w:val="007414A0"/>
    <w:rsid w:val="007415A2"/>
    <w:rsid w:val="00741621"/>
    <w:rsid w:val="007416DB"/>
    <w:rsid w:val="00741727"/>
    <w:rsid w:val="00741789"/>
    <w:rsid w:val="00741914"/>
    <w:rsid w:val="00741A03"/>
    <w:rsid w:val="00741A3D"/>
    <w:rsid w:val="00741A94"/>
    <w:rsid w:val="00741B19"/>
    <w:rsid w:val="00741B96"/>
    <w:rsid w:val="00741BD9"/>
    <w:rsid w:val="00741C06"/>
    <w:rsid w:val="00741C4C"/>
    <w:rsid w:val="00741C62"/>
    <w:rsid w:val="00741C8C"/>
    <w:rsid w:val="00741CEB"/>
    <w:rsid w:val="00741CF8"/>
    <w:rsid w:val="00741D49"/>
    <w:rsid w:val="00741DDA"/>
    <w:rsid w:val="00741E7E"/>
    <w:rsid w:val="00741EB6"/>
    <w:rsid w:val="00741F81"/>
    <w:rsid w:val="00741FC2"/>
    <w:rsid w:val="007420D2"/>
    <w:rsid w:val="00742107"/>
    <w:rsid w:val="00742167"/>
    <w:rsid w:val="0074224F"/>
    <w:rsid w:val="00742272"/>
    <w:rsid w:val="0074230F"/>
    <w:rsid w:val="00742343"/>
    <w:rsid w:val="007423C3"/>
    <w:rsid w:val="007423D1"/>
    <w:rsid w:val="007423DE"/>
    <w:rsid w:val="007424A2"/>
    <w:rsid w:val="007424FF"/>
    <w:rsid w:val="007425BA"/>
    <w:rsid w:val="0074284C"/>
    <w:rsid w:val="007428D3"/>
    <w:rsid w:val="00742922"/>
    <w:rsid w:val="00742936"/>
    <w:rsid w:val="00742AE8"/>
    <w:rsid w:val="00742B60"/>
    <w:rsid w:val="00742BFC"/>
    <w:rsid w:val="00742C22"/>
    <w:rsid w:val="00742C33"/>
    <w:rsid w:val="00742CF4"/>
    <w:rsid w:val="00742D2D"/>
    <w:rsid w:val="00742D41"/>
    <w:rsid w:val="00742D91"/>
    <w:rsid w:val="00742E5D"/>
    <w:rsid w:val="00742E82"/>
    <w:rsid w:val="00742F5E"/>
    <w:rsid w:val="00742FAE"/>
    <w:rsid w:val="00742FC4"/>
    <w:rsid w:val="00743038"/>
    <w:rsid w:val="00743050"/>
    <w:rsid w:val="00743100"/>
    <w:rsid w:val="00743137"/>
    <w:rsid w:val="007431E9"/>
    <w:rsid w:val="00743234"/>
    <w:rsid w:val="00743253"/>
    <w:rsid w:val="00743256"/>
    <w:rsid w:val="00743281"/>
    <w:rsid w:val="00743288"/>
    <w:rsid w:val="00743353"/>
    <w:rsid w:val="00743370"/>
    <w:rsid w:val="007433A6"/>
    <w:rsid w:val="00743408"/>
    <w:rsid w:val="00743435"/>
    <w:rsid w:val="007434B1"/>
    <w:rsid w:val="00743537"/>
    <w:rsid w:val="00743552"/>
    <w:rsid w:val="007435AC"/>
    <w:rsid w:val="00743608"/>
    <w:rsid w:val="0074363D"/>
    <w:rsid w:val="00743713"/>
    <w:rsid w:val="00743726"/>
    <w:rsid w:val="0074372F"/>
    <w:rsid w:val="00743744"/>
    <w:rsid w:val="007437FC"/>
    <w:rsid w:val="007438B8"/>
    <w:rsid w:val="007438DA"/>
    <w:rsid w:val="0074394D"/>
    <w:rsid w:val="007439F1"/>
    <w:rsid w:val="00743A8C"/>
    <w:rsid w:val="00743B07"/>
    <w:rsid w:val="00743C16"/>
    <w:rsid w:val="00743C44"/>
    <w:rsid w:val="00743C5B"/>
    <w:rsid w:val="00743C78"/>
    <w:rsid w:val="00743C96"/>
    <w:rsid w:val="00743DAB"/>
    <w:rsid w:val="00743E2A"/>
    <w:rsid w:val="00743F57"/>
    <w:rsid w:val="00743F7D"/>
    <w:rsid w:val="00743FD6"/>
    <w:rsid w:val="00743FFF"/>
    <w:rsid w:val="00744034"/>
    <w:rsid w:val="00744055"/>
    <w:rsid w:val="00744129"/>
    <w:rsid w:val="00744170"/>
    <w:rsid w:val="00744258"/>
    <w:rsid w:val="0074436A"/>
    <w:rsid w:val="00744375"/>
    <w:rsid w:val="00744383"/>
    <w:rsid w:val="007443B8"/>
    <w:rsid w:val="007443D3"/>
    <w:rsid w:val="00744563"/>
    <w:rsid w:val="00744607"/>
    <w:rsid w:val="0074467A"/>
    <w:rsid w:val="0074471E"/>
    <w:rsid w:val="0074475A"/>
    <w:rsid w:val="0074475D"/>
    <w:rsid w:val="00744777"/>
    <w:rsid w:val="007447F7"/>
    <w:rsid w:val="007447F9"/>
    <w:rsid w:val="00744830"/>
    <w:rsid w:val="0074485F"/>
    <w:rsid w:val="0074488A"/>
    <w:rsid w:val="0074492B"/>
    <w:rsid w:val="00744A45"/>
    <w:rsid w:val="00744A5A"/>
    <w:rsid w:val="00744AEE"/>
    <w:rsid w:val="00744BA8"/>
    <w:rsid w:val="00744BBF"/>
    <w:rsid w:val="00744C3D"/>
    <w:rsid w:val="00744C73"/>
    <w:rsid w:val="00744C93"/>
    <w:rsid w:val="00744CCA"/>
    <w:rsid w:val="00744D5E"/>
    <w:rsid w:val="00744D75"/>
    <w:rsid w:val="00744D92"/>
    <w:rsid w:val="00744E10"/>
    <w:rsid w:val="00744F0D"/>
    <w:rsid w:val="007450CE"/>
    <w:rsid w:val="007451C2"/>
    <w:rsid w:val="00745235"/>
    <w:rsid w:val="007452C5"/>
    <w:rsid w:val="00745376"/>
    <w:rsid w:val="0074538A"/>
    <w:rsid w:val="00745414"/>
    <w:rsid w:val="0074549A"/>
    <w:rsid w:val="007455B4"/>
    <w:rsid w:val="007455E9"/>
    <w:rsid w:val="0074563C"/>
    <w:rsid w:val="007456A2"/>
    <w:rsid w:val="007456F1"/>
    <w:rsid w:val="007456FB"/>
    <w:rsid w:val="00745783"/>
    <w:rsid w:val="0074587B"/>
    <w:rsid w:val="0074591E"/>
    <w:rsid w:val="007459F6"/>
    <w:rsid w:val="00745A26"/>
    <w:rsid w:val="00745B11"/>
    <w:rsid w:val="00745B27"/>
    <w:rsid w:val="00745BD0"/>
    <w:rsid w:val="00745C8E"/>
    <w:rsid w:val="00745C95"/>
    <w:rsid w:val="00745D4E"/>
    <w:rsid w:val="00745DA6"/>
    <w:rsid w:val="00745DFE"/>
    <w:rsid w:val="00745E78"/>
    <w:rsid w:val="00745F48"/>
    <w:rsid w:val="0074602E"/>
    <w:rsid w:val="007460AE"/>
    <w:rsid w:val="007461AD"/>
    <w:rsid w:val="007461D3"/>
    <w:rsid w:val="007461F3"/>
    <w:rsid w:val="00746329"/>
    <w:rsid w:val="0074638D"/>
    <w:rsid w:val="007463A6"/>
    <w:rsid w:val="0074640E"/>
    <w:rsid w:val="00746438"/>
    <w:rsid w:val="00746478"/>
    <w:rsid w:val="007464DD"/>
    <w:rsid w:val="007464F2"/>
    <w:rsid w:val="0074650A"/>
    <w:rsid w:val="007465C2"/>
    <w:rsid w:val="00746672"/>
    <w:rsid w:val="007466C8"/>
    <w:rsid w:val="007466D7"/>
    <w:rsid w:val="007467C9"/>
    <w:rsid w:val="00746865"/>
    <w:rsid w:val="00746870"/>
    <w:rsid w:val="007468BA"/>
    <w:rsid w:val="007468E9"/>
    <w:rsid w:val="007469D3"/>
    <w:rsid w:val="007469D9"/>
    <w:rsid w:val="00746C69"/>
    <w:rsid w:val="00746DAA"/>
    <w:rsid w:val="00746DE0"/>
    <w:rsid w:val="00746E38"/>
    <w:rsid w:val="00746E7F"/>
    <w:rsid w:val="00746EC4"/>
    <w:rsid w:val="00746F06"/>
    <w:rsid w:val="00746F42"/>
    <w:rsid w:val="00746F96"/>
    <w:rsid w:val="00746F9B"/>
    <w:rsid w:val="0074701E"/>
    <w:rsid w:val="00747025"/>
    <w:rsid w:val="00747070"/>
    <w:rsid w:val="00747094"/>
    <w:rsid w:val="007470AC"/>
    <w:rsid w:val="007470F4"/>
    <w:rsid w:val="00747171"/>
    <w:rsid w:val="00747192"/>
    <w:rsid w:val="00747239"/>
    <w:rsid w:val="00747265"/>
    <w:rsid w:val="0074728D"/>
    <w:rsid w:val="007473B9"/>
    <w:rsid w:val="0074745E"/>
    <w:rsid w:val="0074757D"/>
    <w:rsid w:val="007475CB"/>
    <w:rsid w:val="00747608"/>
    <w:rsid w:val="00747749"/>
    <w:rsid w:val="00747795"/>
    <w:rsid w:val="007477DB"/>
    <w:rsid w:val="00747818"/>
    <w:rsid w:val="0074785B"/>
    <w:rsid w:val="0074787E"/>
    <w:rsid w:val="00747A73"/>
    <w:rsid w:val="00747AA5"/>
    <w:rsid w:val="00747AD1"/>
    <w:rsid w:val="00747B44"/>
    <w:rsid w:val="00747BA4"/>
    <w:rsid w:val="00747C4F"/>
    <w:rsid w:val="00747C5F"/>
    <w:rsid w:val="00747C78"/>
    <w:rsid w:val="00747C7E"/>
    <w:rsid w:val="00747D0C"/>
    <w:rsid w:val="00747D6E"/>
    <w:rsid w:val="00747D83"/>
    <w:rsid w:val="00747ED3"/>
    <w:rsid w:val="00747EF4"/>
    <w:rsid w:val="00747F4A"/>
    <w:rsid w:val="00747FD7"/>
    <w:rsid w:val="007500ED"/>
    <w:rsid w:val="00750124"/>
    <w:rsid w:val="007501CC"/>
    <w:rsid w:val="007501F7"/>
    <w:rsid w:val="00750202"/>
    <w:rsid w:val="0075022E"/>
    <w:rsid w:val="0075029B"/>
    <w:rsid w:val="0075030C"/>
    <w:rsid w:val="00750343"/>
    <w:rsid w:val="00750375"/>
    <w:rsid w:val="0075038D"/>
    <w:rsid w:val="00750436"/>
    <w:rsid w:val="00750460"/>
    <w:rsid w:val="007504AD"/>
    <w:rsid w:val="007504D3"/>
    <w:rsid w:val="0075053E"/>
    <w:rsid w:val="0075053F"/>
    <w:rsid w:val="007505B8"/>
    <w:rsid w:val="007505CE"/>
    <w:rsid w:val="0075069A"/>
    <w:rsid w:val="0075070B"/>
    <w:rsid w:val="00750801"/>
    <w:rsid w:val="00750853"/>
    <w:rsid w:val="00750918"/>
    <w:rsid w:val="00750961"/>
    <w:rsid w:val="007509B5"/>
    <w:rsid w:val="007509F3"/>
    <w:rsid w:val="00750A79"/>
    <w:rsid w:val="00750A81"/>
    <w:rsid w:val="00750A9F"/>
    <w:rsid w:val="00750AC7"/>
    <w:rsid w:val="00750B70"/>
    <w:rsid w:val="00750D66"/>
    <w:rsid w:val="00750DCC"/>
    <w:rsid w:val="00750E5E"/>
    <w:rsid w:val="00750EF1"/>
    <w:rsid w:val="00750F1A"/>
    <w:rsid w:val="00750FCE"/>
    <w:rsid w:val="00750FCF"/>
    <w:rsid w:val="007510B6"/>
    <w:rsid w:val="0075117C"/>
    <w:rsid w:val="007511D5"/>
    <w:rsid w:val="007511EE"/>
    <w:rsid w:val="00751264"/>
    <w:rsid w:val="00751302"/>
    <w:rsid w:val="00751341"/>
    <w:rsid w:val="00751343"/>
    <w:rsid w:val="0075134B"/>
    <w:rsid w:val="00751384"/>
    <w:rsid w:val="007513A8"/>
    <w:rsid w:val="00751554"/>
    <w:rsid w:val="007515E4"/>
    <w:rsid w:val="00751606"/>
    <w:rsid w:val="007516B6"/>
    <w:rsid w:val="007516E0"/>
    <w:rsid w:val="0075172C"/>
    <w:rsid w:val="007517F1"/>
    <w:rsid w:val="00751864"/>
    <w:rsid w:val="007518AD"/>
    <w:rsid w:val="007518E0"/>
    <w:rsid w:val="00751933"/>
    <w:rsid w:val="007519DE"/>
    <w:rsid w:val="00751A00"/>
    <w:rsid w:val="00751C0B"/>
    <w:rsid w:val="00751CA3"/>
    <w:rsid w:val="00751CE0"/>
    <w:rsid w:val="00751DA4"/>
    <w:rsid w:val="00751DFE"/>
    <w:rsid w:val="00751E42"/>
    <w:rsid w:val="00751E66"/>
    <w:rsid w:val="00751F6F"/>
    <w:rsid w:val="00751F9C"/>
    <w:rsid w:val="00751FF1"/>
    <w:rsid w:val="00752135"/>
    <w:rsid w:val="00752177"/>
    <w:rsid w:val="00752212"/>
    <w:rsid w:val="00752255"/>
    <w:rsid w:val="007522E8"/>
    <w:rsid w:val="0075239B"/>
    <w:rsid w:val="007523E5"/>
    <w:rsid w:val="007524B6"/>
    <w:rsid w:val="007524C8"/>
    <w:rsid w:val="00752532"/>
    <w:rsid w:val="00752570"/>
    <w:rsid w:val="0075257D"/>
    <w:rsid w:val="0075257F"/>
    <w:rsid w:val="00752584"/>
    <w:rsid w:val="007525E9"/>
    <w:rsid w:val="00752681"/>
    <w:rsid w:val="007526BB"/>
    <w:rsid w:val="007526C8"/>
    <w:rsid w:val="00752743"/>
    <w:rsid w:val="007527E4"/>
    <w:rsid w:val="0075287A"/>
    <w:rsid w:val="0075288A"/>
    <w:rsid w:val="00752918"/>
    <w:rsid w:val="0075295D"/>
    <w:rsid w:val="00752AFA"/>
    <w:rsid w:val="00752BB8"/>
    <w:rsid w:val="00752C32"/>
    <w:rsid w:val="00752CD2"/>
    <w:rsid w:val="00752D0E"/>
    <w:rsid w:val="00752D2B"/>
    <w:rsid w:val="00752D71"/>
    <w:rsid w:val="00752FAD"/>
    <w:rsid w:val="0075309A"/>
    <w:rsid w:val="00753132"/>
    <w:rsid w:val="0075319B"/>
    <w:rsid w:val="007532B4"/>
    <w:rsid w:val="00753308"/>
    <w:rsid w:val="007533CA"/>
    <w:rsid w:val="007533E5"/>
    <w:rsid w:val="0075343A"/>
    <w:rsid w:val="0075345C"/>
    <w:rsid w:val="0075347B"/>
    <w:rsid w:val="007534A1"/>
    <w:rsid w:val="007534AA"/>
    <w:rsid w:val="007534BC"/>
    <w:rsid w:val="00753524"/>
    <w:rsid w:val="00753528"/>
    <w:rsid w:val="00753559"/>
    <w:rsid w:val="0075359E"/>
    <w:rsid w:val="007535B9"/>
    <w:rsid w:val="00753701"/>
    <w:rsid w:val="007537AE"/>
    <w:rsid w:val="007537BB"/>
    <w:rsid w:val="007537F2"/>
    <w:rsid w:val="007538BB"/>
    <w:rsid w:val="00753996"/>
    <w:rsid w:val="00753999"/>
    <w:rsid w:val="007539BE"/>
    <w:rsid w:val="007539DA"/>
    <w:rsid w:val="007539E6"/>
    <w:rsid w:val="00753A86"/>
    <w:rsid w:val="00753AAF"/>
    <w:rsid w:val="00753B62"/>
    <w:rsid w:val="00753BB7"/>
    <w:rsid w:val="00753C13"/>
    <w:rsid w:val="00753CDF"/>
    <w:rsid w:val="00753D2D"/>
    <w:rsid w:val="00753D40"/>
    <w:rsid w:val="00753D84"/>
    <w:rsid w:val="00753E18"/>
    <w:rsid w:val="00753E1D"/>
    <w:rsid w:val="00753E2F"/>
    <w:rsid w:val="00753E81"/>
    <w:rsid w:val="00753ECB"/>
    <w:rsid w:val="00753ECD"/>
    <w:rsid w:val="00753ED2"/>
    <w:rsid w:val="00753F38"/>
    <w:rsid w:val="00753F6B"/>
    <w:rsid w:val="00753FF2"/>
    <w:rsid w:val="00754050"/>
    <w:rsid w:val="0075405E"/>
    <w:rsid w:val="007540D3"/>
    <w:rsid w:val="007540E2"/>
    <w:rsid w:val="00754133"/>
    <w:rsid w:val="007541BD"/>
    <w:rsid w:val="00754299"/>
    <w:rsid w:val="007542AC"/>
    <w:rsid w:val="007542C7"/>
    <w:rsid w:val="007544DC"/>
    <w:rsid w:val="007545FA"/>
    <w:rsid w:val="0075462D"/>
    <w:rsid w:val="00754651"/>
    <w:rsid w:val="007546B2"/>
    <w:rsid w:val="007546D3"/>
    <w:rsid w:val="00754822"/>
    <w:rsid w:val="00754844"/>
    <w:rsid w:val="0075485F"/>
    <w:rsid w:val="007548DC"/>
    <w:rsid w:val="00754A10"/>
    <w:rsid w:val="00754A81"/>
    <w:rsid w:val="00754AB0"/>
    <w:rsid w:val="00754B98"/>
    <w:rsid w:val="00754C41"/>
    <w:rsid w:val="00754D84"/>
    <w:rsid w:val="00754DA1"/>
    <w:rsid w:val="00754ED5"/>
    <w:rsid w:val="00754EF0"/>
    <w:rsid w:val="00754F3D"/>
    <w:rsid w:val="00754F40"/>
    <w:rsid w:val="00754F51"/>
    <w:rsid w:val="00754F61"/>
    <w:rsid w:val="00754F6C"/>
    <w:rsid w:val="00754FB2"/>
    <w:rsid w:val="00754FFE"/>
    <w:rsid w:val="00755013"/>
    <w:rsid w:val="007550F8"/>
    <w:rsid w:val="0075519A"/>
    <w:rsid w:val="007552C0"/>
    <w:rsid w:val="007552CF"/>
    <w:rsid w:val="0075533C"/>
    <w:rsid w:val="00755388"/>
    <w:rsid w:val="007553CC"/>
    <w:rsid w:val="0075546A"/>
    <w:rsid w:val="007554E2"/>
    <w:rsid w:val="0075556A"/>
    <w:rsid w:val="00755592"/>
    <w:rsid w:val="0075579B"/>
    <w:rsid w:val="0075582A"/>
    <w:rsid w:val="007559CA"/>
    <w:rsid w:val="007559CB"/>
    <w:rsid w:val="00755A2D"/>
    <w:rsid w:val="00755A86"/>
    <w:rsid w:val="00755A95"/>
    <w:rsid w:val="00755B3A"/>
    <w:rsid w:val="00755C22"/>
    <w:rsid w:val="00755C4B"/>
    <w:rsid w:val="00755C83"/>
    <w:rsid w:val="00755CAC"/>
    <w:rsid w:val="00755CC6"/>
    <w:rsid w:val="00755D72"/>
    <w:rsid w:val="00755D8A"/>
    <w:rsid w:val="00755E2E"/>
    <w:rsid w:val="00755E5D"/>
    <w:rsid w:val="00755E73"/>
    <w:rsid w:val="00755F09"/>
    <w:rsid w:val="00755F21"/>
    <w:rsid w:val="00755F5E"/>
    <w:rsid w:val="00755FAE"/>
    <w:rsid w:val="0075607B"/>
    <w:rsid w:val="007560F6"/>
    <w:rsid w:val="0075614D"/>
    <w:rsid w:val="00756181"/>
    <w:rsid w:val="00756234"/>
    <w:rsid w:val="0075628A"/>
    <w:rsid w:val="0075630D"/>
    <w:rsid w:val="00756325"/>
    <w:rsid w:val="00756332"/>
    <w:rsid w:val="007563AF"/>
    <w:rsid w:val="0075646B"/>
    <w:rsid w:val="007564F0"/>
    <w:rsid w:val="0075654D"/>
    <w:rsid w:val="00756598"/>
    <w:rsid w:val="0075659F"/>
    <w:rsid w:val="007565E1"/>
    <w:rsid w:val="0075678C"/>
    <w:rsid w:val="007568BA"/>
    <w:rsid w:val="007569F8"/>
    <w:rsid w:val="00756AB3"/>
    <w:rsid w:val="00756AD4"/>
    <w:rsid w:val="00756AD6"/>
    <w:rsid w:val="00756B26"/>
    <w:rsid w:val="00756B46"/>
    <w:rsid w:val="00756BC2"/>
    <w:rsid w:val="00756C03"/>
    <w:rsid w:val="00756D1C"/>
    <w:rsid w:val="00756D3F"/>
    <w:rsid w:val="00756D5F"/>
    <w:rsid w:val="00756E38"/>
    <w:rsid w:val="00756E81"/>
    <w:rsid w:val="00756EA7"/>
    <w:rsid w:val="00756F6E"/>
    <w:rsid w:val="00756F80"/>
    <w:rsid w:val="0075703B"/>
    <w:rsid w:val="00757044"/>
    <w:rsid w:val="00757124"/>
    <w:rsid w:val="00757140"/>
    <w:rsid w:val="00757185"/>
    <w:rsid w:val="007571D9"/>
    <w:rsid w:val="00757386"/>
    <w:rsid w:val="0075750E"/>
    <w:rsid w:val="00757593"/>
    <w:rsid w:val="007575D2"/>
    <w:rsid w:val="00757716"/>
    <w:rsid w:val="00757728"/>
    <w:rsid w:val="0075777B"/>
    <w:rsid w:val="0075779B"/>
    <w:rsid w:val="007577F5"/>
    <w:rsid w:val="0075782E"/>
    <w:rsid w:val="00757878"/>
    <w:rsid w:val="007578A5"/>
    <w:rsid w:val="007579B5"/>
    <w:rsid w:val="00757AE6"/>
    <w:rsid w:val="00757B26"/>
    <w:rsid w:val="00757D49"/>
    <w:rsid w:val="00757DEB"/>
    <w:rsid w:val="00757E29"/>
    <w:rsid w:val="00757E72"/>
    <w:rsid w:val="00757F41"/>
    <w:rsid w:val="00760011"/>
    <w:rsid w:val="00760042"/>
    <w:rsid w:val="00760128"/>
    <w:rsid w:val="00760173"/>
    <w:rsid w:val="007602A3"/>
    <w:rsid w:val="007602AC"/>
    <w:rsid w:val="00760334"/>
    <w:rsid w:val="00760343"/>
    <w:rsid w:val="00760376"/>
    <w:rsid w:val="007604B7"/>
    <w:rsid w:val="007604BB"/>
    <w:rsid w:val="0076057B"/>
    <w:rsid w:val="007605FF"/>
    <w:rsid w:val="00760710"/>
    <w:rsid w:val="00760737"/>
    <w:rsid w:val="00760795"/>
    <w:rsid w:val="007607ED"/>
    <w:rsid w:val="00760848"/>
    <w:rsid w:val="00760961"/>
    <w:rsid w:val="007609CF"/>
    <w:rsid w:val="00760A15"/>
    <w:rsid w:val="00760A8A"/>
    <w:rsid w:val="00760AFE"/>
    <w:rsid w:val="00760B48"/>
    <w:rsid w:val="00760B6A"/>
    <w:rsid w:val="00760BDA"/>
    <w:rsid w:val="00760CA6"/>
    <w:rsid w:val="00760CB5"/>
    <w:rsid w:val="00760CC6"/>
    <w:rsid w:val="00760D26"/>
    <w:rsid w:val="00760D3C"/>
    <w:rsid w:val="00760DB8"/>
    <w:rsid w:val="00760E23"/>
    <w:rsid w:val="00760E7B"/>
    <w:rsid w:val="00760EC3"/>
    <w:rsid w:val="00760F3E"/>
    <w:rsid w:val="00760FE3"/>
    <w:rsid w:val="00760FEF"/>
    <w:rsid w:val="0076104B"/>
    <w:rsid w:val="00761089"/>
    <w:rsid w:val="0076129D"/>
    <w:rsid w:val="00761338"/>
    <w:rsid w:val="00761385"/>
    <w:rsid w:val="0076146D"/>
    <w:rsid w:val="0076153E"/>
    <w:rsid w:val="007615CB"/>
    <w:rsid w:val="007615D7"/>
    <w:rsid w:val="0076161D"/>
    <w:rsid w:val="00761669"/>
    <w:rsid w:val="007616A9"/>
    <w:rsid w:val="007616B8"/>
    <w:rsid w:val="00761721"/>
    <w:rsid w:val="00761768"/>
    <w:rsid w:val="007617B7"/>
    <w:rsid w:val="0076181A"/>
    <w:rsid w:val="007618E6"/>
    <w:rsid w:val="00761934"/>
    <w:rsid w:val="00761971"/>
    <w:rsid w:val="007619B4"/>
    <w:rsid w:val="00761A59"/>
    <w:rsid w:val="00761A6C"/>
    <w:rsid w:val="00761AE8"/>
    <w:rsid w:val="00761B0D"/>
    <w:rsid w:val="00761B8D"/>
    <w:rsid w:val="00761C68"/>
    <w:rsid w:val="00761CC1"/>
    <w:rsid w:val="00761EDC"/>
    <w:rsid w:val="00761F24"/>
    <w:rsid w:val="00761F34"/>
    <w:rsid w:val="00761F8C"/>
    <w:rsid w:val="00762002"/>
    <w:rsid w:val="00762052"/>
    <w:rsid w:val="00762111"/>
    <w:rsid w:val="00762197"/>
    <w:rsid w:val="0076225A"/>
    <w:rsid w:val="007622AC"/>
    <w:rsid w:val="0076233A"/>
    <w:rsid w:val="00762495"/>
    <w:rsid w:val="007624E2"/>
    <w:rsid w:val="00762545"/>
    <w:rsid w:val="00762566"/>
    <w:rsid w:val="007625A2"/>
    <w:rsid w:val="007625E9"/>
    <w:rsid w:val="007625EB"/>
    <w:rsid w:val="007625FD"/>
    <w:rsid w:val="00762623"/>
    <w:rsid w:val="00762664"/>
    <w:rsid w:val="00762694"/>
    <w:rsid w:val="0076272E"/>
    <w:rsid w:val="0076273A"/>
    <w:rsid w:val="007627BD"/>
    <w:rsid w:val="007627F4"/>
    <w:rsid w:val="007628A6"/>
    <w:rsid w:val="00762957"/>
    <w:rsid w:val="0076299A"/>
    <w:rsid w:val="007629C0"/>
    <w:rsid w:val="007629C8"/>
    <w:rsid w:val="007629E1"/>
    <w:rsid w:val="00762ABA"/>
    <w:rsid w:val="00762B5A"/>
    <w:rsid w:val="00762C3A"/>
    <w:rsid w:val="00762C7C"/>
    <w:rsid w:val="00762CE9"/>
    <w:rsid w:val="00762D65"/>
    <w:rsid w:val="00762DE4"/>
    <w:rsid w:val="00762E29"/>
    <w:rsid w:val="00762E76"/>
    <w:rsid w:val="00762F9F"/>
    <w:rsid w:val="00762FC1"/>
    <w:rsid w:val="00762FFA"/>
    <w:rsid w:val="007631E1"/>
    <w:rsid w:val="00763212"/>
    <w:rsid w:val="0076321D"/>
    <w:rsid w:val="0076323C"/>
    <w:rsid w:val="007633C5"/>
    <w:rsid w:val="007633D4"/>
    <w:rsid w:val="007633F9"/>
    <w:rsid w:val="0076348B"/>
    <w:rsid w:val="0076348C"/>
    <w:rsid w:val="007634C6"/>
    <w:rsid w:val="00763538"/>
    <w:rsid w:val="0076367C"/>
    <w:rsid w:val="007636E8"/>
    <w:rsid w:val="007636F8"/>
    <w:rsid w:val="00763789"/>
    <w:rsid w:val="0076386A"/>
    <w:rsid w:val="00763889"/>
    <w:rsid w:val="007638A1"/>
    <w:rsid w:val="007638F0"/>
    <w:rsid w:val="00763919"/>
    <w:rsid w:val="00763937"/>
    <w:rsid w:val="007639EA"/>
    <w:rsid w:val="00763A14"/>
    <w:rsid w:val="00763A4D"/>
    <w:rsid w:val="00763A87"/>
    <w:rsid w:val="00763BB9"/>
    <w:rsid w:val="00763C8A"/>
    <w:rsid w:val="00763CB2"/>
    <w:rsid w:val="00763DC7"/>
    <w:rsid w:val="00763DD2"/>
    <w:rsid w:val="00763DF4"/>
    <w:rsid w:val="00763EDB"/>
    <w:rsid w:val="00763EDD"/>
    <w:rsid w:val="00763EF5"/>
    <w:rsid w:val="00763F3F"/>
    <w:rsid w:val="00763FBD"/>
    <w:rsid w:val="00763FD5"/>
    <w:rsid w:val="00763FDB"/>
    <w:rsid w:val="0076400F"/>
    <w:rsid w:val="0076408E"/>
    <w:rsid w:val="007640C6"/>
    <w:rsid w:val="007640DC"/>
    <w:rsid w:val="00764179"/>
    <w:rsid w:val="00764305"/>
    <w:rsid w:val="0076432B"/>
    <w:rsid w:val="00764361"/>
    <w:rsid w:val="0076444A"/>
    <w:rsid w:val="0076447E"/>
    <w:rsid w:val="007644F9"/>
    <w:rsid w:val="00764545"/>
    <w:rsid w:val="0076467B"/>
    <w:rsid w:val="00764686"/>
    <w:rsid w:val="0076471C"/>
    <w:rsid w:val="00764804"/>
    <w:rsid w:val="00764844"/>
    <w:rsid w:val="00764864"/>
    <w:rsid w:val="0076496E"/>
    <w:rsid w:val="007649FC"/>
    <w:rsid w:val="00764A3C"/>
    <w:rsid w:val="00764BB7"/>
    <w:rsid w:val="00764BC7"/>
    <w:rsid w:val="00764BCA"/>
    <w:rsid w:val="00764BEB"/>
    <w:rsid w:val="00764C39"/>
    <w:rsid w:val="00764CAF"/>
    <w:rsid w:val="00764D29"/>
    <w:rsid w:val="00764D8B"/>
    <w:rsid w:val="00764E21"/>
    <w:rsid w:val="00764F92"/>
    <w:rsid w:val="00764FAB"/>
    <w:rsid w:val="00764FFF"/>
    <w:rsid w:val="007650A5"/>
    <w:rsid w:val="007650BC"/>
    <w:rsid w:val="007650C1"/>
    <w:rsid w:val="007651BA"/>
    <w:rsid w:val="00765240"/>
    <w:rsid w:val="00765262"/>
    <w:rsid w:val="007652B4"/>
    <w:rsid w:val="00765357"/>
    <w:rsid w:val="00765362"/>
    <w:rsid w:val="007653F6"/>
    <w:rsid w:val="00765405"/>
    <w:rsid w:val="00765412"/>
    <w:rsid w:val="007654BB"/>
    <w:rsid w:val="007654CC"/>
    <w:rsid w:val="00765682"/>
    <w:rsid w:val="007656D4"/>
    <w:rsid w:val="007656E8"/>
    <w:rsid w:val="0076575B"/>
    <w:rsid w:val="00765811"/>
    <w:rsid w:val="00765825"/>
    <w:rsid w:val="0076587A"/>
    <w:rsid w:val="00765918"/>
    <w:rsid w:val="0076595D"/>
    <w:rsid w:val="0076598F"/>
    <w:rsid w:val="00765A31"/>
    <w:rsid w:val="00765AA6"/>
    <w:rsid w:val="00765AB3"/>
    <w:rsid w:val="00765B38"/>
    <w:rsid w:val="00765BF6"/>
    <w:rsid w:val="00765C17"/>
    <w:rsid w:val="00765C2E"/>
    <w:rsid w:val="00765C3D"/>
    <w:rsid w:val="00765CAD"/>
    <w:rsid w:val="00765D07"/>
    <w:rsid w:val="00765DE5"/>
    <w:rsid w:val="00765E1B"/>
    <w:rsid w:val="00765E8A"/>
    <w:rsid w:val="00765E96"/>
    <w:rsid w:val="00765EE7"/>
    <w:rsid w:val="00765F6F"/>
    <w:rsid w:val="00765F72"/>
    <w:rsid w:val="00765FBD"/>
    <w:rsid w:val="00765FC2"/>
    <w:rsid w:val="00766089"/>
    <w:rsid w:val="00766123"/>
    <w:rsid w:val="00766194"/>
    <w:rsid w:val="00766234"/>
    <w:rsid w:val="00766244"/>
    <w:rsid w:val="00766278"/>
    <w:rsid w:val="007662C0"/>
    <w:rsid w:val="0076630F"/>
    <w:rsid w:val="0076631F"/>
    <w:rsid w:val="007663C4"/>
    <w:rsid w:val="007665FE"/>
    <w:rsid w:val="0076668D"/>
    <w:rsid w:val="007666BA"/>
    <w:rsid w:val="00766701"/>
    <w:rsid w:val="00766891"/>
    <w:rsid w:val="007668FE"/>
    <w:rsid w:val="0076692C"/>
    <w:rsid w:val="0076693D"/>
    <w:rsid w:val="007669B9"/>
    <w:rsid w:val="007669BB"/>
    <w:rsid w:val="007669C1"/>
    <w:rsid w:val="00766B07"/>
    <w:rsid w:val="00766BE7"/>
    <w:rsid w:val="00766C26"/>
    <w:rsid w:val="00766C2B"/>
    <w:rsid w:val="00766CA3"/>
    <w:rsid w:val="00766D15"/>
    <w:rsid w:val="00766D24"/>
    <w:rsid w:val="00766D49"/>
    <w:rsid w:val="00766D9F"/>
    <w:rsid w:val="00766DAE"/>
    <w:rsid w:val="00766E30"/>
    <w:rsid w:val="00766E5E"/>
    <w:rsid w:val="00766E8A"/>
    <w:rsid w:val="00766EA0"/>
    <w:rsid w:val="00766EF2"/>
    <w:rsid w:val="00766F63"/>
    <w:rsid w:val="00766FA4"/>
    <w:rsid w:val="00766FA7"/>
    <w:rsid w:val="00766FB5"/>
    <w:rsid w:val="00766FB9"/>
    <w:rsid w:val="00766FF6"/>
    <w:rsid w:val="0076703F"/>
    <w:rsid w:val="00767059"/>
    <w:rsid w:val="007670DB"/>
    <w:rsid w:val="007670E2"/>
    <w:rsid w:val="0076714D"/>
    <w:rsid w:val="007671F1"/>
    <w:rsid w:val="007672FB"/>
    <w:rsid w:val="0076731B"/>
    <w:rsid w:val="0076732D"/>
    <w:rsid w:val="00767344"/>
    <w:rsid w:val="0076746A"/>
    <w:rsid w:val="007674BE"/>
    <w:rsid w:val="00767509"/>
    <w:rsid w:val="0076755C"/>
    <w:rsid w:val="007676B4"/>
    <w:rsid w:val="007676B9"/>
    <w:rsid w:val="00767705"/>
    <w:rsid w:val="00767767"/>
    <w:rsid w:val="0076776F"/>
    <w:rsid w:val="00767838"/>
    <w:rsid w:val="00767849"/>
    <w:rsid w:val="007678A9"/>
    <w:rsid w:val="0076794B"/>
    <w:rsid w:val="007679A2"/>
    <w:rsid w:val="00767AE3"/>
    <w:rsid w:val="00767B68"/>
    <w:rsid w:val="00767BAB"/>
    <w:rsid w:val="00767C82"/>
    <w:rsid w:val="00767CDF"/>
    <w:rsid w:val="00767CED"/>
    <w:rsid w:val="00767D4F"/>
    <w:rsid w:val="00767D79"/>
    <w:rsid w:val="00767DEB"/>
    <w:rsid w:val="00767E28"/>
    <w:rsid w:val="00767ED9"/>
    <w:rsid w:val="00770017"/>
    <w:rsid w:val="00770071"/>
    <w:rsid w:val="0077014F"/>
    <w:rsid w:val="007701CB"/>
    <w:rsid w:val="007701ED"/>
    <w:rsid w:val="00770256"/>
    <w:rsid w:val="007702A1"/>
    <w:rsid w:val="00770342"/>
    <w:rsid w:val="00770363"/>
    <w:rsid w:val="0077037F"/>
    <w:rsid w:val="0077048C"/>
    <w:rsid w:val="00770501"/>
    <w:rsid w:val="0077066C"/>
    <w:rsid w:val="00770698"/>
    <w:rsid w:val="007708DD"/>
    <w:rsid w:val="00770944"/>
    <w:rsid w:val="007709E9"/>
    <w:rsid w:val="00770A25"/>
    <w:rsid w:val="00770A6D"/>
    <w:rsid w:val="00770B48"/>
    <w:rsid w:val="00770BD2"/>
    <w:rsid w:val="00770CAD"/>
    <w:rsid w:val="00770CAF"/>
    <w:rsid w:val="00770CC6"/>
    <w:rsid w:val="00770D03"/>
    <w:rsid w:val="00770DC8"/>
    <w:rsid w:val="00770DF9"/>
    <w:rsid w:val="00770E17"/>
    <w:rsid w:val="00770E96"/>
    <w:rsid w:val="00770FC0"/>
    <w:rsid w:val="00770FDE"/>
    <w:rsid w:val="00770FF1"/>
    <w:rsid w:val="00771069"/>
    <w:rsid w:val="007710C4"/>
    <w:rsid w:val="007710F4"/>
    <w:rsid w:val="0077115E"/>
    <w:rsid w:val="00771173"/>
    <w:rsid w:val="007711F6"/>
    <w:rsid w:val="007712B2"/>
    <w:rsid w:val="00771351"/>
    <w:rsid w:val="007713E7"/>
    <w:rsid w:val="00771407"/>
    <w:rsid w:val="007714C7"/>
    <w:rsid w:val="007714C8"/>
    <w:rsid w:val="007714F8"/>
    <w:rsid w:val="00771580"/>
    <w:rsid w:val="007715A8"/>
    <w:rsid w:val="007715AA"/>
    <w:rsid w:val="007716D7"/>
    <w:rsid w:val="007716F2"/>
    <w:rsid w:val="0077180B"/>
    <w:rsid w:val="0077184A"/>
    <w:rsid w:val="0077188A"/>
    <w:rsid w:val="00771A55"/>
    <w:rsid w:val="00771AAD"/>
    <w:rsid w:val="00771B43"/>
    <w:rsid w:val="00771BFC"/>
    <w:rsid w:val="00771C83"/>
    <w:rsid w:val="00771D70"/>
    <w:rsid w:val="00771E29"/>
    <w:rsid w:val="00771E42"/>
    <w:rsid w:val="00771E44"/>
    <w:rsid w:val="00771EA2"/>
    <w:rsid w:val="00771F9D"/>
    <w:rsid w:val="00771FAE"/>
    <w:rsid w:val="00771FC5"/>
    <w:rsid w:val="0077200E"/>
    <w:rsid w:val="0077202A"/>
    <w:rsid w:val="00772072"/>
    <w:rsid w:val="00772173"/>
    <w:rsid w:val="00772189"/>
    <w:rsid w:val="007721B6"/>
    <w:rsid w:val="0077228E"/>
    <w:rsid w:val="007723E9"/>
    <w:rsid w:val="00772423"/>
    <w:rsid w:val="0077268B"/>
    <w:rsid w:val="007726C0"/>
    <w:rsid w:val="0077271C"/>
    <w:rsid w:val="0077278D"/>
    <w:rsid w:val="007727DB"/>
    <w:rsid w:val="00772862"/>
    <w:rsid w:val="0077288A"/>
    <w:rsid w:val="007728C0"/>
    <w:rsid w:val="007728E0"/>
    <w:rsid w:val="0077292E"/>
    <w:rsid w:val="0077299E"/>
    <w:rsid w:val="00772B28"/>
    <w:rsid w:val="00772B94"/>
    <w:rsid w:val="00772BD0"/>
    <w:rsid w:val="00772BFF"/>
    <w:rsid w:val="00772C47"/>
    <w:rsid w:val="00772C59"/>
    <w:rsid w:val="00772D19"/>
    <w:rsid w:val="00772D3C"/>
    <w:rsid w:val="00772D72"/>
    <w:rsid w:val="00772E48"/>
    <w:rsid w:val="00772E5C"/>
    <w:rsid w:val="00772EF9"/>
    <w:rsid w:val="00772F2C"/>
    <w:rsid w:val="0077309E"/>
    <w:rsid w:val="007730E2"/>
    <w:rsid w:val="0077314D"/>
    <w:rsid w:val="0077324A"/>
    <w:rsid w:val="0077325D"/>
    <w:rsid w:val="00773274"/>
    <w:rsid w:val="0077329F"/>
    <w:rsid w:val="007732A4"/>
    <w:rsid w:val="007732B7"/>
    <w:rsid w:val="007732D4"/>
    <w:rsid w:val="0077345E"/>
    <w:rsid w:val="00773483"/>
    <w:rsid w:val="007734C6"/>
    <w:rsid w:val="007734C8"/>
    <w:rsid w:val="007734FE"/>
    <w:rsid w:val="0077351B"/>
    <w:rsid w:val="0077357B"/>
    <w:rsid w:val="007736C5"/>
    <w:rsid w:val="007736D6"/>
    <w:rsid w:val="0077370A"/>
    <w:rsid w:val="007738A6"/>
    <w:rsid w:val="0077393A"/>
    <w:rsid w:val="00773992"/>
    <w:rsid w:val="007739A0"/>
    <w:rsid w:val="007739E5"/>
    <w:rsid w:val="007739FD"/>
    <w:rsid w:val="00773ABD"/>
    <w:rsid w:val="00773AC0"/>
    <w:rsid w:val="00773AD6"/>
    <w:rsid w:val="00773B1E"/>
    <w:rsid w:val="00773B5D"/>
    <w:rsid w:val="00773CD6"/>
    <w:rsid w:val="00773CF1"/>
    <w:rsid w:val="00773D7C"/>
    <w:rsid w:val="00773E03"/>
    <w:rsid w:val="00773E92"/>
    <w:rsid w:val="00773ECE"/>
    <w:rsid w:val="00773F3E"/>
    <w:rsid w:val="00773F48"/>
    <w:rsid w:val="00773F53"/>
    <w:rsid w:val="00774119"/>
    <w:rsid w:val="0077422E"/>
    <w:rsid w:val="00774258"/>
    <w:rsid w:val="0077427E"/>
    <w:rsid w:val="00774288"/>
    <w:rsid w:val="0077428A"/>
    <w:rsid w:val="007742D9"/>
    <w:rsid w:val="007742E2"/>
    <w:rsid w:val="00774442"/>
    <w:rsid w:val="00774447"/>
    <w:rsid w:val="00774469"/>
    <w:rsid w:val="007744B0"/>
    <w:rsid w:val="007744F9"/>
    <w:rsid w:val="00774551"/>
    <w:rsid w:val="007745DB"/>
    <w:rsid w:val="00774602"/>
    <w:rsid w:val="00774666"/>
    <w:rsid w:val="007746C7"/>
    <w:rsid w:val="0077476C"/>
    <w:rsid w:val="0077477E"/>
    <w:rsid w:val="0077478A"/>
    <w:rsid w:val="00774827"/>
    <w:rsid w:val="00774853"/>
    <w:rsid w:val="0077489C"/>
    <w:rsid w:val="00774924"/>
    <w:rsid w:val="0077494E"/>
    <w:rsid w:val="00774AD5"/>
    <w:rsid w:val="00774B35"/>
    <w:rsid w:val="00774BA0"/>
    <w:rsid w:val="00774C28"/>
    <w:rsid w:val="00774D0C"/>
    <w:rsid w:val="00774D3F"/>
    <w:rsid w:val="00774DDA"/>
    <w:rsid w:val="00774DE1"/>
    <w:rsid w:val="00774F40"/>
    <w:rsid w:val="00774F6D"/>
    <w:rsid w:val="007750FB"/>
    <w:rsid w:val="0077515E"/>
    <w:rsid w:val="007752CA"/>
    <w:rsid w:val="007752F2"/>
    <w:rsid w:val="00775321"/>
    <w:rsid w:val="00775348"/>
    <w:rsid w:val="00775372"/>
    <w:rsid w:val="00775379"/>
    <w:rsid w:val="007754AD"/>
    <w:rsid w:val="007756E3"/>
    <w:rsid w:val="00775751"/>
    <w:rsid w:val="00775A17"/>
    <w:rsid w:val="00775A36"/>
    <w:rsid w:val="00775A4C"/>
    <w:rsid w:val="00775A75"/>
    <w:rsid w:val="00775AA0"/>
    <w:rsid w:val="00775B21"/>
    <w:rsid w:val="00775C2B"/>
    <w:rsid w:val="00775CA2"/>
    <w:rsid w:val="00775DB6"/>
    <w:rsid w:val="00775E0D"/>
    <w:rsid w:val="00775E1F"/>
    <w:rsid w:val="00775EA5"/>
    <w:rsid w:val="00775EC8"/>
    <w:rsid w:val="00775ED0"/>
    <w:rsid w:val="00775EDB"/>
    <w:rsid w:val="00776082"/>
    <w:rsid w:val="0077615E"/>
    <w:rsid w:val="00776179"/>
    <w:rsid w:val="0077621C"/>
    <w:rsid w:val="0077621E"/>
    <w:rsid w:val="007762CE"/>
    <w:rsid w:val="007762EF"/>
    <w:rsid w:val="0077634D"/>
    <w:rsid w:val="007763A5"/>
    <w:rsid w:val="007763FC"/>
    <w:rsid w:val="00776422"/>
    <w:rsid w:val="00776447"/>
    <w:rsid w:val="0077650D"/>
    <w:rsid w:val="00776529"/>
    <w:rsid w:val="007765F5"/>
    <w:rsid w:val="00776666"/>
    <w:rsid w:val="00776677"/>
    <w:rsid w:val="007766AC"/>
    <w:rsid w:val="007766F0"/>
    <w:rsid w:val="0077676E"/>
    <w:rsid w:val="007767AC"/>
    <w:rsid w:val="007767B4"/>
    <w:rsid w:val="007767EC"/>
    <w:rsid w:val="007767ED"/>
    <w:rsid w:val="007767FB"/>
    <w:rsid w:val="007768BC"/>
    <w:rsid w:val="0077693E"/>
    <w:rsid w:val="00776993"/>
    <w:rsid w:val="007769B5"/>
    <w:rsid w:val="007769E6"/>
    <w:rsid w:val="00776A5C"/>
    <w:rsid w:val="00776A5F"/>
    <w:rsid w:val="00776AF1"/>
    <w:rsid w:val="00776B33"/>
    <w:rsid w:val="00776B7F"/>
    <w:rsid w:val="00776C47"/>
    <w:rsid w:val="00776D2B"/>
    <w:rsid w:val="00776D57"/>
    <w:rsid w:val="00776E0A"/>
    <w:rsid w:val="00776E2D"/>
    <w:rsid w:val="00776E36"/>
    <w:rsid w:val="00776E3F"/>
    <w:rsid w:val="00776E7E"/>
    <w:rsid w:val="00776E85"/>
    <w:rsid w:val="00776F4B"/>
    <w:rsid w:val="00776F83"/>
    <w:rsid w:val="00776FB4"/>
    <w:rsid w:val="00776FC9"/>
    <w:rsid w:val="00777017"/>
    <w:rsid w:val="007770D9"/>
    <w:rsid w:val="0077721F"/>
    <w:rsid w:val="00777246"/>
    <w:rsid w:val="0077724E"/>
    <w:rsid w:val="0077726D"/>
    <w:rsid w:val="00777291"/>
    <w:rsid w:val="00777294"/>
    <w:rsid w:val="0077732C"/>
    <w:rsid w:val="00777365"/>
    <w:rsid w:val="007773C1"/>
    <w:rsid w:val="007773C2"/>
    <w:rsid w:val="007773FF"/>
    <w:rsid w:val="0077745F"/>
    <w:rsid w:val="0077748C"/>
    <w:rsid w:val="0077750C"/>
    <w:rsid w:val="00777533"/>
    <w:rsid w:val="0077753D"/>
    <w:rsid w:val="007775FF"/>
    <w:rsid w:val="007777B1"/>
    <w:rsid w:val="00777A21"/>
    <w:rsid w:val="00777B8A"/>
    <w:rsid w:val="00777CE4"/>
    <w:rsid w:val="00777F18"/>
    <w:rsid w:val="00777F6D"/>
    <w:rsid w:val="00777FBB"/>
    <w:rsid w:val="00780002"/>
    <w:rsid w:val="00780012"/>
    <w:rsid w:val="007801E4"/>
    <w:rsid w:val="0078024C"/>
    <w:rsid w:val="0078046D"/>
    <w:rsid w:val="00780497"/>
    <w:rsid w:val="007804E7"/>
    <w:rsid w:val="007805BB"/>
    <w:rsid w:val="007805F9"/>
    <w:rsid w:val="007805FC"/>
    <w:rsid w:val="0078062C"/>
    <w:rsid w:val="00780631"/>
    <w:rsid w:val="007806F8"/>
    <w:rsid w:val="0078070B"/>
    <w:rsid w:val="0078087A"/>
    <w:rsid w:val="0078087F"/>
    <w:rsid w:val="0078088B"/>
    <w:rsid w:val="00780915"/>
    <w:rsid w:val="0078093E"/>
    <w:rsid w:val="00780960"/>
    <w:rsid w:val="007809A8"/>
    <w:rsid w:val="007809D4"/>
    <w:rsid w:val="00780A7B"/>
    <w:rsid w:val="00780AB3"/>
    <w:rsid w:val="00780B40"/>
    <w:rsid w:val="00780B70"/>
    <w:rsid w:val="00780B94"/>
    <w:rsid w:val="00780C5C"/>
    <w:rsid w:val="00780C60"/>
    <w:rsid w:val="00780CEF"/>
    <w:rsid w:val="00780D02"/>
    <w:rsid w:val="00780D70"/>
    <w:rsid w:val="00780DE4"/>
    <w:rsid w:val="00780DE5"/>
    <w:rsid w:val="00780E0E"/>
    <w:rsid w:val="00780E92"/>
    <w:rsid w:val="00780EE6"/>
    <w:rsid w:val="00781025"/>
    <w:rsid w:val="0078105E"/>
    <w:rsid w:val="00781082"/>
    <w:rsid w:val="0078115F"/>
    <w:rsid w:val="007811AF"/>
    <w:rsid w:val="007812A1"/>
    <w:rsid w:val="00781391"/>
    <w:rsid w:val="00781428"/>
    <w:rsid w:val="0078144F"/>
    <w:rsid w:val="007815E8"/>
    <w:rsid w:val="00781609"/>
    <w:rsid w:val="007816F4"/>
    <w:rsid w:val="00781709"/>
    <w:rsid w:val="0078176E"/>
    <w:rsid w:val="007817A4"/>
    <w:rsid w:val="00781803"/>
    <w:rsid w:val="00781859"/>
    <w:rsid w:val="007818EE"/>
    <w:rsid w:val="00781931"/>
    <w:rsid w:val="007819A6"/>
    <w:rsid w:val="00781AC4"/>
    <w:rsid w:val="00781AF6"/>
    <w:rsid w:val="00781B45"/>
    <w:rsid w:val="00781BCB"/>
    <w:rsid w:val="00781BD3"/>
    <w:rsid w:val="00781BE1"/>
    <w:rsid w:val="00781C8C"/>
    <w:rsid w:val="00781C92"/>
    <w:rsid w:val="00781D2B"/>
    <w:rsid w:val="00781D2F"/>
    <w:rsid w:val="00781D84"/>
    <w:rsid w:val="00781E10"/>
    <w:rsid w:val="00781E1F"/>
    <w:rsid w:val="00781F30"/>
    <w:rsid w:val="00781FA9"/>
    <w:rsid w:val="0078202B"/>
    <w:rsid w:val="00782054"/>
    <w:rsid w:val="0078206B"/>
    <w:rsid w:val="00782079"/>
    <w:rsid w:val="007820F1"/>
    <w:rsid w:val="00782115"/>
    <w:rsid w:val="0078217C"/>
    <w:rsid w:val="0078220F"/>
    <w:rsid w:val="0078226F"/>
    <w:rsid w:val="007823A5"/>
    <w:rsid w:val="00782421"/>
    <w:rsid w:val="0078243F"/>
    <w:rsid w:val="007824D3"/>
    <w:rsid w:val="007824F0"/>
    <w:rsid w:val="007824F8"/>
    <w:rsid w:val="0078254D"/>
    <w:rsid w:val="0078256A"/>
    <w:rsid w:val="00782579"/>
    <w:rsid w:val="0078268C"/>
    <w:rsid w:val="00782695"/>
    <w:rsid w:val="007826F2"/>
    <w:rsid w:val="00782720"/>
    <w:rsid w:val="00782789"/>
    <w:rsid w:val="007827F8"/>
    <w:rsid w:val="0078283B"/>
    <w:rsid w:val="00782871"/>
    <w:rsid w:val="00782879"/>
    <w:rsid w:val="00782994"/>
    <w:rsid w:val="007829CD"/>
    <w:rsid w:val="007829F6"/>
    <w:rsid w:val="00782A11"/>
    <w:rsid w:val="00782AAC"/>
    <w:rsid w:val="00782B14"/>
    <w:rsid w:val="00782B4A"/>
    <w:rsid w:val="00782B70"/>
    <w:rsid w:val="00782B8F"/>
    <w:rsid w:val="00782BE2"/>
    <w:rsid w:val="00782CD9"/>
    <w:rsid w:val="00782CED"/>
    <w:rsid w:val="00782D33"/>
    <w:rsid w:val="00782E55"/>
    <w:rsid w:val="00782E71"/>
    <w:rsid w:val="00782E86"/>
    <w:rsid w:val="00782EC0"/>
    <w:rsid w:val="00782EF4"/>
    <w:rsid w:val="00782F8F"/>
    <w:rsid w:val="00782FBA"/>
    <w:rsid w:val="00782FFD"/>
    <w:rsid w:val="007831A3"/>
    <w:rsid w:val="0078320C"/>
    <w:rsid w:val="0078321C"/>
    <w:rsid w:val="00783222"/>
    <w:rsid w:val="0078329B"/>
    <w:rsid w:val="00783393"/>
    <w:rsid w:val="007833B2"/>
    <w:rsid w:val="00783493"/>
    <w:rsid w:val="0078349C"/>
    <w:rsid w:val="007834D2"/>
    <w:rsid w:val="00783637"/>
    <w:rsid w:val="00783645"/>
    <w:rsid w:val="00783675"/>
    <w:rsid w:val="00783801"/>
    <w:rsid w:val="00783816"/>
    <w:rsid w:val="007838DC"/>
    <w:rsid w:val="0078396C"/>
    <w:rsid w:val="0078399A"/>
    <w:rsid w:val="007839A9"/>
    <w:rsid w:val="00783A09"/>
    <w:rsid w:val="00783A15"/>
    <w:rsid w:val="00783A2F"/>
    <w:rsid w:val="00783A30"/>
    <w:rsid w:val="00783A53"/>
    <w:rsid w:val="00783A8F"/>
    <w:rsid w:val="00783A90"/>
    <w:rsid w:val="00783B0A"/>
    <w:rsid w:val="00783B10"/>
    <w:rsid w:val="00783B55"/>
    <w:rsid w:val="00783B95"/>
    <w:rsid w:val="00783BB1"/>
    <w:rsid w:val="00783BC5"/>
    <w:rsid w:val="00783C24"/>
    <w:rsid w:val="00783CDE"/>
    <w:rsid w:val="00783D33"/>
    <w:rsid w:val="00783D3C"/>
    <w:rsid w:val="00783DA2"/>
    <w:rsid w:val="00783DF5"/>
    <w:rsid w:val="00783DFE"/>
    <w:rsid w:val="00783EFD"/>
    <w:rsid w:val="00783F12"/>
    <w:rsid w:val="0078405F"/>
    <w:rsid w:val="0078412D"/>
    <w:rsid w:val="0078417A"/>
    <w:rsid w:val="007841C6"/>
    <w:rsid w:val="00784351"/>
    <w:rsid w:val="00784353"/>
    <w:rsid w:val="0078436E"/>
    <w:rsid w:val="00784393"/>
    <w:rsid w:val="007843B3"/>
    <w:rsid w:val="007843B9"/>
    <w:rsid w:val="007843BB"/>
    <w:rsid w:val="007843E5"/>
    <w:rsid w:val="007843F6"/>
    <w:rsid w:val="00784551"/>
    <w:rsid w:val="00784569"/>
    <w:rsid w:val="0078461C"/>
    <w:rsid w:val="0078464C"/>
    <w:rsid w:val="0078478E"/>
    <w:rsid w:val="00784804"/>
    <w:rsid w:val="00784863"/>
    <w:rsid w:val="007848D0"/>
    <w:rsid w:val="00784A55"/>
    <w:rsid w:val="00784ADC"/>
    <w:rsid w:val="00784B14"/>
    <w:rsid w:val="00784CE9"/>
    <w:rsid w:val="00784D4A"/>
    <w:rsid w:val="00784DB0"/>
    <w:rsid w:val="00784F03"/>
    <w:rsid w:val="00784F38"/>
    <w:rsid w:val="00784F59"/>
    <w:rsid w:val="00784F73"/>
    <w:rsid w:val="00784FBC"/>
    <w:rsid w:val="00785062"/>
    <w:rsid w:val="0078513A"/>
    <w:rsid w:val="007851CC"/>
    <w:rsid w:val="0078523D"/>
    <w:rsid w:val="00785371"/>
    <w:rsid w:val="00785380"/>
    <w:rsid w:val="0078539A"/>
    <w:rsid w:val="00785413"/>
    <w:rsid w:val="0078552E"/>
    <w:rsid w:val="00785539"/>
    <w:rsid w:val="007856E4"/>
    <w:rsid w:val="007856EE"/>
    <w:rsid w:val="00785723"/>
    <w:rsid w:val="0078581F"/>
    <w:rsid w:val="0078585B"/>
    <w:rsid w:val="007858B2"/>
    <w:rsid w:val="007858DF"/>
    <w:rsid w:val="00785963"/>
    <w:rsid w:val="00785982"/>
    <w:rsid w:val="00785B26"/>
    <w:rsid w:val="00785B3E"/>
    <w:rsid w:val="00785B9A"/>
    <w:rsid w:val="00785C41"/>
    <w:rsid w:val="00785C78"/>
    <w:rsid w:val="00785C85"/>
    <w:rsid w:val="00785D68"/>
    <w:rsid w:val="00785E82"/>
    <w:rsid w:val="00785ED1"/>
    <w:rsid w:val="00785F4C"/>
    <w:rsid w:val="00786043"/>
    <w:rsid w:val="00786052"/>
    <w:rsid w:val="00786063"/>
    <w:rsid w:val="007860BB"/>
    <w:rsid w:val="007860F2"/>
    <w:rsid w:val="00786141"/>
    <w:rsid w:val="00786250"/>
    <w:rsid w:val="0078629A"/>
    <w:rsid w:val="007862D3"/>
    <w:rsid w:val="007863D5"/>
    <w:rsid w:val="00786403"/>
    <w:rsid w:val="007864D0"/>
    <w:rsid w:val="007864EA"/>
    <w:rsid w:val="007864EC"/>
    <w:rsid w:val="00786510"/>
    <w:rsid w:val="00786526"/>
    <w:rsid w:val="0078653B"/>
    <w:rsid w:val="00786623"/>
    <w:rsid w:val="007866CB"/>
    <w:rsid w:val="00786719"/>
    <w:rsid w:val="0078675F"/>
    <w:rsid w:val="0078683C"/>
    <w:rsid w:val="00786846"/>
    <w:rsid w:val="007868B8"/>
    <w:rsid w:val="007868D0"/>
    <w:rsid w:val="00786A06"/>
    <w:rsid w:val="00786A1D"/>
    <w:rsid w:val="00786B45"/>
    <w:rsid w:val="00786C19"/>
    <w:rsid w:val="00786C26"/>
    <w:rsid w:val="00786C2B"/>
    <w:rsid w:val="00786C4C"/>
    <w:rsid w:val="00786DB1"/>
    <w:rsid w:val="00786DE9"/>
    <w:rsid w:val="00786E83"/>
    <w:rsid w:val="00786F69"/>
    <w:rsid w:val="00786FDD"/>
    <w:rsid w:val="00786FEC"/>
    <w:rsid w:val="007870A0"/>
    <w:rsid w:val="007872B2"/>
    <w:rsid w:val="007872D4"/>
    <w:rsid w:val="0078733F"/>
    <w:rsid w:val="007874C4"/>
    <w:rsid w:val="007874E2"/>
    <w:rsid w:val="00787598"/>
    <w:rsid w:val="007875E1"/>
    <w:rsid w:val="007876C1"/>
    <w:rsid w:val="0078771D"/>
    <w:rsid w:val="0078772A"/>
    <w:rsid w:val="00787843"/>
    <w:rsid w:val="00787881"/>
    <w:rsid w:val="007878B9"/>
    <w:rsid w:val="007878F0"/>
    <w:rsid w:val="00787A02"/>
    <w:rsid w:val="00787B2F"/>
    <w:rsid w:val="00787B56"/>
    <w:rsid w:val="00787BB9"/>
    <w:rsid w:val="00787C93"/>
    <w:rsid w:val="00787CC7"/>
    <w:rsid w:val="00787D06"/>
    <w:rsid w:val="00787D3D"/>
    <w:rsid w:val="00787D9C"/>
    <w:rsid w:val="00787DAE"/>
    <w:rsid w:val="00787DB7"/>
    <w:rsid w:val="00787E1A"/>
    <w:rsid w:val="00787E3F"/>
    <w:rsid w:val="00787E61"/>
    <w:rsid w:val="00787ED4"/>
    <w:rsid w:val="00787EE2"/>
    <w:rsid w:val="00787F42"/>
    <w:rsid w:val="00787FBE"/>
    <w:rsid w:val="00790099"/>
    <w:rsid w:val="0079015B"/>
    <w:rsid w:val="00790182"/>
    <w:rsid w:val="0079021C"/>
    <w:rsid w:val="007903A9"/>
    <w:rsid w:val="007904B6"/>
    <w:rsid w:val="0079051C"/>
    <w:rsid w:val="0079052E"/>
    <w:rsid w:val="0079053E"/>
    <w:rsid w:val="00790656"/>
    <w:rsid w:val="007906F1"/>
    <w:rsid w:val="007907D1"/>
    <w:rsid w:val="007909FF"/>
    <w:rsid w:val="00790A13"/>
    <w:rsid w:val="00790AD2"/>
    <w:rsid w:val="00790ADF"/>
    <w:rsid w:val="00790AEE"/>
    <w:rsid w:val="00790BB4"/>
    <w:rsid w:val="00790D15"/>
    <w:rsid w:val="00790D4A"/>
    <w:rsid w:val="00790DD0"/>
    <w:rsid w:val="00790E3B"/>
    <w:rsid w:val="00790E56"/>
    <w:rsid w:val="00790F31"/>
    <w:rsid w:val="00791053"/>
    <w:rsid w:val="00791093"/>
    <w:rsid w:val="007910C2"/>
    <w:rsid w:val="007910E1"/>
    <w:rsid w:val="0079110E"/>
    <w:rsid w:val="007911D6"/>
    <w:rsid w:val="0079122F"/>
    <w:rsid w:val="00791363"/>
    <w:rsid w:val="007913E4"/>
    <w:rsid w:val="007913F1"/>
    <w:rsid w:val="00791476"/>
    <w:rsid w:val="00791560"/>
    <w:rsid w:val="00791561"/>
    <w:rsid w:val="00791637"/>
    <w:rsid w:val="007916A4"/>
    <w:rsid w:val="00791725"/>
    <w:rsid w:val="00791727"/>
    <w:rsid w:val="00791767"/>
    <w:rsid w:val="0079185E"/>
    <w:rsid w:val="00791867"/>
    <w:rsid w:val="007918B8"/>
    <w:rsid w:val="00791986"/>
    <w:rsid w:val="007919D0"/>
    <w:rsid w:val="007919E6"/>
    <w:rsid w:val="00791A15"/>
    <w:rsid w:val="00791A8C"/>
    <w:rsid w:val="00791B39"/>
    <w:rsid w:val="00791B7A"/>
    <w:rsid w:val="00791BBB"/>
    <w:rsid w:val="00791BE2"/>
    <w:rsid w:val="00791CCB"/>
    <w:rsid w:val="00791CD5"/>
    <w:rsid w:val="00791D44"/>
    <w:rsid w:val="00791D61"/>
    <w:rsid w:val="00791DA0"/>
    <w:rsid w:val="00791E3F"/>
    <w:rsid w:val="00791F15"/>
    <w:rsid w:val="00791F78"/>
    <w:rsid w:val="00792059"/>
    <w:rsid w:val="007921AA"/>
    <w:rsid w:val="007921FF"/>
    <w:rsid w:val="00792217"/>
    <w:rsid w:val="00792257"/>
    <w:rsid w:val="007922E1"/>
    <w:rsid w:val="0079233E"/>
    <w:rsid w:val="00792488"/>
    <w:rsid w:val="007924BA"/>
    <w:rsid w:val="0079265B"/>
    <w:rsid w:val="00792692"/>
    <w:rsid w:val="007926D8"/>
    <w:rsid w:val="00792767"/>
    <w:rsid w:val="0079276B"/>
    <w:rsid w:val="0079276F"/>
    <w:rsid w:val="007927AF"/>
    <w:rsid w:val="0079283A"/>
    <w:rsid w:val="007928C0"/>
    <w:rsid w:val="007929BA"/>
    <w:rsid w:val="00792A90"/>
    <w:rsid w:val="00792ABD"/>
    <w:rsid w:val="00792B5D"/>
    <w:rsid w:val="00792C15"/>
    <w:rsid w:val="00792C6D"/>
    <w:rsid w:val="00792CCC"/>
    <w:rsid w:val="00792D20"/>
    <w:rsid w:val="00792D54"/>
    <w:rsid w:val="00792D60"/>
    <w:rsid w:val="00792DB1"/>
    <w:rsid w:val="00792F3B"/>
    <w:rsid w:val="00792F7E"/>
    <w:rsid w:val="00792FC4"/>
    <w:rsid w:val="00792FE2"/>
    <w:rsid w:val="0079304E"/>
    <w:rsid w:val="007930EA"/>
    <w:rsid w:val="00793137"/>
    <w:rsid w:val="007931CE"/>
    <w:rsid w:val="00793227"/>
    <w:rsid w:val="0079327D"/>
    <w:rsid w:val="007932BB"/>
    <w:rsid w:val="00793303"/>
    <w:rsid w:val="00793315"/>
    <w:rsid w:val="00793345"/>
    <w:rsid w:val="007935B3"/>
    <w:rsid w:val="007935B4"/>
    <w:rsid w:val="007935B9"/>
    <w:rsid w:val="007935D6"/>
    <w:rsid w:val="00793622"/>
    <w:rsid w:val="007936CF"/>
    <w:rsid w:val="0079370B"/>
    <w:rsid w:val="00793712"/>
    <w:rsid w:val="00793760"/>
    <w:rsid w:val="00793785"/>
    <w:rsid w:val="007937D1"/>
    <w:rsid w:val="007937F1"/>
    <w:rsid w:val="00793837"/>
    <w:rsid w:val="00793925"/>
    <w:rsid w:val="00793985"/>
    <w:rsid w:val="007939C1"/>
    <w:rsid w:val="00793A49"/>
    <w:rsid w:val="00793B69"/>
    <w:rsid w:val="00793BFD"/>
    <w:rsid w:val="00793C20"/>
    <w:rsid w:val="00793C43"/>
    <w:rsid w:val="00793C57"/>
    <w:rsid w:val="00793D40"/>
    <w:rsid w:val="00793D70"/>
    <w:rsid w:val="00793DA6"/>
    <w:rsid w:val="00793DD1"/>
    <w:rsid w:val="00793DEF"/>
    <w:rsid w:val="00793E2C"/>
    <w:rsid w:val="00793EBA"/>
    <w:rsid w:val="00793EE1"/>
    <w:rsid w:val="00793F51"/>
    <w:rsid w:val="00793F59"/>
    <w:rsid w:val="00794030"/>
    <w:rsid w:val="007941AA"/>
    <w:rsid w:val="0079430C"/>
    <w:rsid w:val="00794370"/>
    <w:rsid w:val="00794385"/>
    <w:rsid w:val="0079440B"/>
    <w:rsid w:val="00794431"/>
    <w:rsid w:val="00794455"/>
    <w:rsid w:val="00794576"/>
    <w:rsid w:val="00794682"/>
    <w:rsid w:val="007946FE"/>
    <w:rsid w:val="00794737"/>
    <w:rsid w:val="0079484F"/>
    <w:rsid w:val="00794A48"/>
    <w:rsid w:val="00794B2D"/>
    <w:rsid w:val="00794C27"/>
    <w:rsid w:val="00794C70"/>
    <w:rsid w:val="00794CB9"/>
    <w:rsid w:val="00794CDF"/>
    <w:rsid w:val="00794CF6"/>
    <w:rsid w:val="00794D70"/>
    <w:rsid w:val="00794E5D"/>
    <w:rsid w:val="00794E86"/>
    <w:rsid w:val="00794EDB"/>
    <w:rsid w:val="00794EF7"/>
    <w:rsid w:val="00794F76"/>
    <w:rsid w:val="00794FB9"/>
    <w:rsid w:val="00795019"/>
    <w:rsid w:val="007950F8"/>
    <w:rsid w:val="00795140"/>
    <w:rsid w:val="00795142"/>
    <w:rsid w:val="00795233"/>
    <w:rsid w:val="0079530D"/>
    <w:rsid w:val="00795584"/>
    <w:rsid w:val="007955F5"/>
    <w:rsid w:val="00795600"/>
    <w:rsid w:val="00795621"/>
    <w:rsid w:val="007956E4"/>
    <w:rsid w:val="007956E7"/>
    <w:rsid w:val="00795745"/>
    <w:rsid w:val="00795762"/>
    <w:rsid w:val="00795805"/>
    <w:rsid w:val="00795854"/>
    <w:rsid w:val="0079591B"/>
    <w:rsid w:val="0079593A"/>
    <w:rsid w:val="0079593B"/>
    <w:rsid w:val="00795965"/>
    <w:rsid w:val="00795966"/>
    <w:rsid w:val="007959E1"/>
    <w:rsid w:val="00795ADD"/>
    <w:rsid w:val="00795AE1"/>
    <w:rsid w:val="00795B86"/>
    <w:rsid w:val="00795BC9"/>
    <w:rsid w:val="00795BF8"/>
    <w:rsid w:val="00795D75"/>
    <w:rsid w:val="00795DB2"/>
    <w:rsid w:val="00795EDE"/>
    <w:rsid w:val="00795F55"/>
    <w:rsid w:val="00795F7B"/>
    <w:rsid w:val="00796117"/>
    <w:rsid w:val="007961E9"/>
    <w:rsid w:val="0079625A"/>
    <w:rsid w:val="0079644A"/>
    <w:rsid w:val="00796454"/>
    <w:rsid w:val="00796466"/>
    <w:rsid w:val="007964DE"/>
    <w:rsid w:val="0079658A"/>
    <w:rsid w:val="0079660E"/>
    <w:rsid w:val="007966E6"/>
    <w:rsid w:val="00796704"/>
    <w:rsid w:val="00796775"/>
    <w:rsid w:val="00796785"/>
    <w:rsid w:val="007967B1"/>
    <w:rsid w:val="007967B8"/>
    <w:rsid w:val="00796812"/>
    <w:rsid w:val="00796868"/>
    <w:rsid w:val="0079698E"/>
    <w:rsid w:val="007969AE"/>
    <w:rsid w:val="007969B8"/>
    <w:rsid w:val="007969CE"/>
    <w:rsid w:val="007969F2"/>
    <w:rsid w:val="00796AA3"/>
    <w:rsid w:val="00796B25"/>
    <w:rsid w:val="00796C87"/>
    <w:rsid w:val="00796C9A"/>
    <w:rsid w:val="00796CE0"/>
    <w:rsid w:val="00796D59"/>
    <w:rsid w:val="00796DA8"/>
    <w:rsid w:val="00796DEE"/>
    <w:rsid w:val="00796DF2"/>
    <w:rsid w:val="00796EAD"/>
    <w:rsid w:val="00796FB7"/>
    <w:rsid w:val="00796FC4"/>
    <w:rsid w:val="00796FCA"/>
    <w:rsid w:val="00797012"/>
    <w:rsid w:val="00797079"/>
    <w:rsid w:val="0079707C"/>
    <w:rsid w:val="007970D9"/>
    <w:rsid w:val="007971D2"/>
    <w:rsid w:val="007972C1"/>
    <w:rsid w:val="0079733F"/>
    <w:rsid w:val="00797488"/>
    <w:rsid w:val="007974B0"/>
    <w:rsid w:val="007974CF"/>
    <w:rsid w:val="007974E4"/>
    <w:rsid w:val="00797567"/>
    <w:rsid w:val="00797616"/>
    <w:rsid w:val="007977DD"/>
    <w:rsid w:val="00797814"/>
    <w:rsid w:val="007978DA"/>
    <w:rsid w:val="00797A0C"/>
    <w:rsid w:val="00797A66"/>
    <w:rsid w:val="00797A6A"/>
    <w:rsid w:val="00797B6D"/>
    <w:rsid w:val="00797CB6"/>
    <w:rsid w:val="00797CF1"/>
    <w:rsid w:val="00797D13"/>
    <w:rsid w:val="00797EBA"/>
    <w:rsid w:val="00797F98"/>
    <w:rsid w:val="007A003F"/>
    <w:rsid w:val="007A004B"/>
    <w:rsid w:val="007A011C"/>
    <w:rsid w:val="007A012F"/>
    <w:rsid w:val="007A0162"/>
    <w:rsid w:val="007A031A"/>
    <w:rsid w:val="007A0387"/>
    <w:rsid w:val="007A03B9"/>
    <w:rsid w:val="007A0407"/>
    <w:rsid w:val="007A0566"/>
    <w:rsid w:val="007A0572"/>
    <w:rsid w:val="007A0657"/>
    <w:rsid w:val="007A0778"/>
    <w:rsid w:val="007A07A2"/>
    <w:rsid w:val="007A07D9"/>
    <w:rsid w:val="007A07E2"/>
    <w:rsid w:val="007A0870"/>
    <w:rsid w:val="007A0902"/>
    <w:rsid w:val="007A092A"/>
    <w:rsid w:val="007A0977"/>
    <w:rsid w:val="007A0A28"/>
    <w:rsid w:val="007A0A4A"/>
    <w:rsid w:val="007A0BC4"/>
    <w:rsid w:val="007A0D4C"/>
    <w:rsid w:val="007A0D56"/>
    <w:rsid w:val="007A0DCB"/>
    <w:rsid w:val="007A0EBD"/>
    <w:rsid w:val="007A0EE1"/>
    <w:rsid w:val="007A0EE2"/>
    <w:rsid w:val="007A0F95"/>
    <w:rsid w:val="007A0FF5"/>
    <w:rsid w:val="007A103F"/>
    <w:rsid w:val="007A11CD"/>
    <w:rsid w:val="007A1202"/>
    <w:rsid w:val="007A1210"/>
    <w:rsid w:val="007A1253"/>
    <w:rsid w:val="007A125B"/>
    <w:rsid w:val="007A1276"/>
    <w:rsid w:val="007A13A6"/>
    <w:rsid w:val="007A146C"/>
    <w:rsid w:val="007A14C9"/>
    <w:rsid w:val="007A1568"/>
    <w:rsid w:val="007A15DC"/>
    <w:rsid w:val="007A1665"/>
    <w:rsid w:val="007A16CD"/>
    <w:rsid w:val="007A16F7"/>
    <w:rsid w:val="007A16FB"/>
    <w:rsid w:val="007A1767"/>
    <w:rsid w:val="007A1839"/>
    <w:rsid w:val="007A1885"/>
    <w:rsid w:val="007A1ACA"/>
    <w:rsid w:val="007A1AD0"/>
    <w:rsid w:val="007A1BB0"/>
    <w:rsid w:val="007A1D08"/>
    <w:rsid w:val="007A1D0E"/>
    <w:rsid w:val="007A1D4D"/>
    <w:rsid w:val="007A1E65"/>
    <w:rsid w:val="007A1E9C"/>
    <w:rsid w:val="007A1F6E"/>
    <w:rsid w:val="007A1F82"/>
    <w:rsid w:val="007A1F9B"/>
    <w:rsid w:val="007A207D"/>
    <w:rsid w:val="007A21BA"/>
    <w:rsid w:val="007A2215"/>
    <w:rsid w:val="007A229D"/>
    <w:rsid w:val="007A22AA"/>
    <w:rsid w:val="007A247C"/>
    <w:rsid w:val="007A24E4"/>
    <w:rsid w:val="007A256D"/>
    <w:rsid w:val="007A25C7"/>
    <w:rsid w:val="007A25D0"/>
    <w:rsid w:val="007A2745"/>
    <w:rsid w:val="007A2748"/>
    <w:rsid w:val="007A27E2"/>
    <w:rsid w:val="007A2837"/>
    <w:rsid w:val="007A2953"/>
    <w:rsid w:val="007A295C"/>
    <w:rsid w:val="007A29B4"/>
    <w:rsid w:val="007A2A27"/>
    <w:rsid w:val="007A2A78"/>
    <w:rsid w:val="007A2A9A"/>
    <w:rsid w:val="007A2AB9"/>
    <w:rsid w:val="007A2B11"/>
    <w:rsid w:val="007A2B42"/>
    <w:rsid w:val="007A2B91"/>
    <w:rsid w:val="007A2B92"/>
    <w:rsid w:val="007A2BDF"/>
    <w:rsid w:val="007A2BF6"/>
    <w:rsid w:val="007A2C0A"/>
    <w:rsid w:val="007A2C15"/>
    <w:rsid w:val="007A2CB6"/>
    <w:rsid w:val="007A2D64"/>
    <w:rsid w:val="007A2D89"/>
    <w:rsid w:val="007A2D8A"/>
    <w:rsid w:val="007A2DAE"/>
    <w:rsid w:val="007A2DF0"/>
    <w:rsid w:val="007A2DF4"/>
    <w:rsid w:val="007A2DF6"/>
    <w:rsid w:val="007A2FA1"/>
    <w:rsid w:val="007A2FEB"/>
    <w:rsid w:val="007A300F"/>
    <w:rsid w:val="007A3014"/>
    <w:rsid w:val="007A3130"/>
    <w:rsid w:val="007A31FC"/>
    <w:rsid w:val="007A32BF"/>
    <w:rsid w:val="007A3381"/>
    <w:rsid w:val="007A340C"/>
    <w:rsid w:val="007A342C"/>
    <w:rsid w:val="007A34B2"/>
    <w:rsid w:val="007A34E8"/>
    <w:rsid w:val="007A3576"/>
    <w:rsid w:val="007A3613"/>
    <w:rsid w:val="007A3621"/>
    <w:rsid w:val="007A363B"/>
    <w:rsid w:val="007A36D1"/>
    <w:rsid w:val="007A370C"/>
    <w:rsid w:val="007A371C"/>
    <w:rsid w:val="007A375B"/>
    <w:rsid w:val="007A3810"/>
    <w:rsid w:val="007A3888"/>
    <w:rsid w:val="007A38A3"/>
    <w:rsid w:val="007A391E"/>
    <w:rsid w:val="007A391F"/>
    <w:rsid w:val="007A3A74"/>
    <w:rsid w:val="007A3AA1"/>
    <w:rsid w:val="007A3C72"/>
    <w:rsid w:val="007A3CD2"/>
    <w:rsid w:val="007A3D0F"/>
    <w:rsid w:val="007A3D7B"/>
    <w:rsid w:val="007A3E4D"/>
    <w:rsid w:val="007A4020"/>
    <w:rsid w:val="007A409E"/>
    <w:rsid w:val="007A40FF"/>
    <w:rsid w:val="007A41D1"/>
    <w:rsid w:val="007A41FE"/>
    <w:rsid w:val="007A422A"/>
    <w:rsid w:val="007A4262"/>
    <w:rsid w:val="007A42A1"/>
    <w:rsid w:val="007A42AC"/>
    <w:rsid w:val="007A42FB"/>
    <w:rsid w:val="007A4398"/>
    <w:rsid w:val="007A43C7"/>
    <w:rsid w:val="007A43FD"/>
    <w:rsid w:val="007A440C"/>
    <w:rsid w:val="007A4434"/>
    <w:rsid w:val="007A4581"/>
    <w:rsid w:val="007A45B7"/>
    <w:rsid w:val="007A45B8"/>
    <w:rsid w:val="007A45FA"/>
    <w:rsid w:val="007A4651"/>
    <w:rsid w:val="007A465A"/>
    <w:rsid w:val="007A4746"/>
    <w:rsid w:val="007A487E"/>
    <w:rsid w:val="007A4923"/>
    <w:rsid w:val="007A4A83"/>
    <w:rsid w:val="007A4AE3"/>
    <w:rsid w:val="007A4AF2"/>
    <w:rsid w:val="007A4AF3"/>
    <w:rsid w:val="007A4C56"/>
    <w:rsid w:val="007A4C6B"/>
    <w:rsid w:val="007A4C82"/>
    <w:rsid w:val="007A4D1E"/>
    <w:rsid w:val="007A4DB2"/>
    <w:rsid w:val="007A4DF4"/>
    <w:rsid w:val="007A4E6E"/>
    <w:rsid w:val="007A4F99"/>
    <w:rsid w:val="007A4FB9"/>
    <w:rsid w:val="007A4FEA"/>
    <w:rsid w:val="007A5012"/>
    <w:rsid w:val="007A51BD"/>
    <w:rsid w:val="007A51F9"/>
    <w:rsid w:val="007A524E"/>
    <w:rsid w:val="007A527E"/>
    <w:rsid w:val="007A52B0"/>
    <w:rsid w:val="007A52CD"/>
    <w:rsid w:val="007A52E1"/>
    <w:rsid w:val="007A53AF"/>
    <w:rsid w:val="007A54FF"/>
    <w:rsid w:val="007A556A"/>
    <w:rsid w:val="007A5585"/>
    <w:rsid w:val="007A55B7"/>
    <w:rsid w:val="007A5650"/>
    <w:rsid w:val="007A56BB"/>
    <w:rsid w:val="007A57B0"/>
    <w:rsid w:val="007A585B"/>
    <w:rsid w:val="007A5937"/>
    <w:rsid w:val="007A593C"/>
    <w:rsid w:val="007A59C4"/>
    <w:rsid w:val="007A59C8"/>
    <w:rsid w:val="007A59CF"/>
    <w:rsid w:val="007A59D1"/>
    <w:rsid w:val="007A59EF"/>
    <w:rsid w:val="007A5A73"/>
    <w:rsid w:val="007A5AB2"/>
    <w:rsid w:val="007A5AEF"/>
    <w:rsid w:val="007A5B86"/>
    <w:rsid w:val="007A5BC4"/>
    <w:rsid w:val="007A5BF1"/>
    <w:rsid w:val="007A5C01"/>
    <w:rsid w:val="007A5C51"/>
    <w:rsid w:val="007A5D81"/>
    <w:rsid w:val="007A5D9B"/>
    <w:rsid w:val="007A5E58"/>
    <w:rsid w:val="007A5EE8"/>
    <w:rsid w:val="007A5EF7"/>
    <w:rsid w:val="007A6051"/>
    <w:rsid w:val="007A6075"/>
    <w:rsid w:val="007A607F"/>
    <w:rsid w:val="007A618A"/>
    <w:rsid w:val="007A61AB"/>
    <w:rsid w:val="007A6232"/>
    <w:rsid w:val="007A6237"/>
    <w:rsid w:val="007A6247"/>
    <w:rsid w:val="007A6318"/>
    <w:rsid w:val="007A6386"/>
    <w:rsid w:val="007A650F"/>
    <w:rsid w:val="007A6639"/>
    <w:rsid w:val="007A666C"/>
    <w:rsid w:val="007A66B8"/>
    <w:rsid w:val="007A67E1"/>
    <w:rsid w:val="007A6862"/>
    <w:rsid w:val="007A6865"/>
    <w:rsid w:val="007A6870"/>
    <w:rsid w:val="007A6A26"/>
    <w:rsid w:val="007A6A3E"/>
    <w:rsid w:val="007A6AAF"/>
    <w:rsid w:val="007A6ABF"/>
    <w:rsid w:val="007A6B0F"/>
    <w:rsid w:val="007A6B68"/>
    <w:rsid w:val="007A6B9B"/>
    <w:rsid w:val="007A6BEC"/>
    <w:rsid w:val="007A6C38"/>
    <w:rsid w:val="007A6C74"/>
    <w:rsid w:val="007A6CA9"/>
    <w:rsid w:val="007A6D52"/>
    <w:rsid w:val="007A6D83"/>
    <w:rsid w:val="007A6DF5"/>
    <w:rsid w:val="007A6DF7"/>
    <w:rsid w:val="007A6E0C"/>
    <w:rsid w:val="007A6E32"/>
    <w:rsid w:val="007A6E4C"/>
    <w:rsid w:val="007A6E84"/>
    <w:rsid w:val="007A6E8E"/>
    <w:rsid w:val="007A6EE6"/>
    <w:rsid w:val="007A6F19"/>
    <w:rsid w:val="007A6F2D"/>
    <w:rsid w:val="007A6FEB"/>
    <w:rsid w:val="007A6FF6"/>
    <w:rsid w:val="007A7061"/>
    <w:rsid w:val="007A7069"/>
    <w:rsid w:val="007A70B1"/>
    <w:rsid w:val="007A70B7"/>
    <w:rsid w:val="007A70D1"/>
    <w:rsid w:val="007A7112"/>
    <w:rsid w:val="007A7168"/>
    <w:rsid w:val="007A7360"/>
    <w:rsid w:val="007A74A2"/>
    <w:rsid w:val="007A74FF"/>
    <w:rsid w:val="007A750B"/>
    <w:rsid w:val="007A76BD"/>
    <w:rsid w:val="007A773C"/>
    <w:rsid w:val="007A7740"/>
    <w:rsid w:val="007A7771"/>
    <w:rsid w:val="007A783C"/>
    <w:rsid w:val="007A7842"/>
    <w:rsid w:val="007A789A"/>
    <w:rsid w:val="007A7973"/>
    <w:rsid w:val="007A79DA"/>
    <w:rsid w:val="007A79E2"/>
    <w:rsid w:val="007A79F9"/>
    <w:rsid w:val="007A7A8B"/>
    <w:rsid w:val="007A7B67"/>
    <w:rsid w:val="007A7B97"/>
    <w:rsid w:val="007A7C42"/>
    <w:rsid w:val="007A7D59"/>
    <w:rsid w:val="007A7FAC"/>
    <w:rsid w:val="007A7FC8"/>
    <w:rsid w:val="007B011D"/>
    <w:rsid w:val="007B0170"/>
    <w:rsid w:val="007B01F8"/>
    <w:rsid w:val="007B0228"/>
    <w:rsid w:val="007B02B8"/>
    <w:rsid w:val="007B02C8"/>
    <w:rsid w:val="007B03EB"/>
    <w:rsid w:val="007B045E"/>
    <w:rsid w:val="007B04E4"/>
    <w:rsid w:val="007B0518"/>
    <w:rsid w:val="007B05C1"/>
    <w:rsid w:val="007B0683"/>
    <w:rsid w:val="007B06AF"/>
    <w:rsid w:val="007B06C6"/>
    <w:rsid w:val="007B0724"/>
    <w:rsid w:val="007B074D"/>
    <w:rsid w:val="007B07BE"/>
    <w:rsid w:val="007B0853"/>
    <w:rsid w:val="007B085A"/>
    <w:rsid w:val="007B0874"/>
    <w:rsid w:val="007B087F"/>
    <w:rsid w:val="007B08C7"/>
    <w:rsid w:val="007B09C2"/>
    <w:rsid w:val="007B09F6"/>
    <w:rsid w:val="007B0ABD"/>
    <w:rsid w:val="007B0B9B"/>
    <w:rsid w:val="007B0C3A"/>
    <w:rsid w:val="007B0C81"/>
    <w:rsid w:val="007B0C82"/>
    <w:rsid w:val="007B0CB7"/>
    <w:rsid w:val="007B0D1C"/>
    <w:rsid w:val="007B0D2B"/>
    <w:rsid w:val="007B0DEA"/>
    <w:rsid w:val="007B0DEB"/>
    <w:rsid w:val="007B0DF3"/>
    <w:rsid w:val="007B0E92"/>
    <w:rsid w:val="007B0EC8"/>
    <w:rsid w:val="007B0EF7"/>
    <w:rsid w:val="007B0FD2"/>
    <w:rsid w:val="007B1087"/>
    <w:rsid w:val="007B108B"/>
    <w:rsid w:val="007B1093"/>
    <w:rsid w:val="007B10F7"/>
    <w:rsid w:val="007B11AF"/>
    <w:rsid w:val="007B11E0"/>
    <w:rsid w:val="007B125E"/>
    <w:rsid w:val="007B1267"/>
    <w:rsid w:val="007B130A"/>
    <w:rsid w:val="007B144C"/>
    <w:rsid w:val="007B144E"/>
    <w:rsid w:val="007B156D"/>
    <w:rsid w:val="007B177E"/>
    <w:rsid w:val="007B178E"/>
    <w:rsid w:val="007B1792"/>
    <w:rsid w:val="007B1815"/>
    <w:rsid w:val="007B1930"/>
    <w:rsid w:val="007B1936"/>
    <w:rsid w:val="007B19E6"/>
    <w:rsid w:val="007B1A9F"/>
    <w:rsid w:val="007B1ADC"/>
    <w:rsid w:val="007B1B57"/>
    <w:rsid w:val="007B1C56"/>
    <w:rsid w:val="007B1CFA"/>
    <w:rsid w:val="007B1D80"/>
    <w:rsid w:val="007B1F37"/>
    <w:rsid w:val="007B1F39"/>
    <w:rsid w:val="007B1F50"/>
    <w:rsid w:val="007B1F6B"/>
    <w:rsid w:val="007B1FF5"/>
    <w:rsid w:val="007B2126"/>
    <w:rsid w:val="007B2267"/>
    <w:rsid w:val="007B22A5"/>
    <w:rsid w:val="007B230F"/>
    <w:rsid w:val="007B2314"/>
    <w:rsid w:val="007B2323"/>
    <w:rsid w:val="007B23C7"/>
    <w:rsid w:val="007B248B"/>
    <w:rsid w:val="007B2570"/>
    <w:rsid w:val="007B2627"/>
    <w:rsid w:val="007B262F"/>
    <w:rsid w:val="007B27B7"/>
    <w:rsid w:val="007B2830"/>
    <w:rsid w:val="007B28AF"/>
    <w:rsid w:val="007B28B8"/>
    <w:rsid w:val="007B2929"/>
    <w:rsid w:val="007B2A1D"/>
    <w:rsid w:val="007B2ADD"/>
    <w:rsid w:val="007B2AF9"/>
    <w:rsid w:val="007B2B3B"/>
    <w:rsid w:val="007B2BAB"/>
    <w:rsid w:val="007B2BC8"/>
    <w:rsid w:val="007B2CB3"/>
    <w:rsid w:val="007B2CDC"/>
    <w:rsid w:val="007B2DAF"/>
    <w:rsid w:val="007B2DC6"/>
    <w:rsid w:val="007B2DF5"/>
    <w:rsid w:val="007B2E2E"/>
    <w:rsid w:val="007B2ED2"/>
    <w:rsid w:val="007B2EE2"/>
    <w:rsid w:val="007B2F23"/>
    <w:rsid w:val="007B2F9E"/>
    <w:rsid w:val="007B30A4"/>
    <w:rsid w:val="007B30AA"/>
    <w:rsid w:val="007B318B"/>
    <w:rsid w:val="007B31F0"/>
    <w:rsid w:val="007B32A0"/>
    <w:rsid w:val="007B32EE"/>
    <w:rsid w:val="007B33C4"/>
    <w:rsid w:val="007B34E0"/>
    <w:rsid w:val="007B3591"/>
    <w:rsid w:val="007B3661"/>
    <w:rsid w:val="007B3666"/>
    <w:rsid w:val="007B3748"/>
    <w:rsid w:val="007B37D5"/>
    <w:rsid w:val="007B3861"/>
    <w:rsid w:val="007B38E4"/>
    <w:rsid w:val="007B393B"/>
    <w:rsid w:val="007B3952"/>
    <w:rsid w:val="007B39CB"/>
    <w:rsid w:val="007B3A1F"/>
    <w:rsid w:val="007B3A78"/>
    <w:rsid w:val="007B3AF7"/>
    <w:rsid w:val="007B3C49"/>
    <w:rsid w:val="007B3C5E"/>
    <w:rsid w:val="007B3C6E"/>
    <w:rsid w:val="007B3C94"/>
    <w:rsid w:val="007B3DDF"/>
    <w:rsid w:val="007B3E18"/>
    <w:rsid w:val="007B3E95"/>
    <w:rsid w:val="007B3EAB"/>
    <w:rsid w:val="007B3F13"/>
    <w:rsid w:val="007B40BA"/>
    <w:rsid w:val="007B4151"/>
    <w:rsid w:val="007B4188"/>
    <w:rsid w:val="007B41D4"/>
    <w:rsid w:val="007B4235"/>
    <w:rsid w:val="007B4238"/>
    <w:rsid w:val="007B4269"/>
    <w:rsid w:val="007B43E3"/>
    <w:rsid w:val="007B4401"/>
    <w:rsid w:val="007B44E3"/>
    <w:rsid w:val="007B4574"/>
    <w:rsid w:val="007B45AD"/>
    <w:rsid w:val="007B45BB"/>
    <w:rsid w:val="007B45DB"/>
    <w:rsid w:val="007B4762"/>
    <w:rsid w:val="007B4790"/>
    <w:rsid w:val="007B479C"/>
    <w:rsid w:val="007B4836"/>
    <w:rsid w:val="007B4866"/>
    <w:rsid w:val="007B4973"/>
    <w:rsid w:val="007B4A47"/>
    <w:rsid w:val="007B4A85"/>
    <w:rsid w:val="007B4A8A"/>
    <w:rsid w:val="007B4B64"/>
    <w:rsid w:val="007B4B7C"/>
    <w:rsid w:val="007B4CC1"/>
    <w:rsid w:val="007B4E03"/>
    <w:rsid w:val="007B4E9A"/>
    <w:rsid w:val="007B502F"/>
    <w:rsid w:val="007B5036"/>
    <w:rsid w:val="007B5099"/>
    <w:rsid w:val="007B50C6"/>
    <w:rsid w:val="007B5124"/>
    <w:rsid w:val="007B5141"/>
    <w:rsid w:val="007B5157"/>
    <w:rsid w:val="007B51BE"/>
    <w:rsid w:val="007B5244"/>
    <w:rsid w:val="007B52AA"/>
    <w:rsid w:val="007B5301"/>
    <w:rsid w:val="007B5391"/>
    <w:rsid w:val="007B53BD"/>
    <w:rsid w:val="007B54B6"/>
    <w:rsid w:val="007B56F7"/>
    <w:rsid w:val="007B5754"/>
    <w:rsid w:val="007B5766"/>
    <w:rsid w:val="007B57B0"/>
    <w:rsid w:val="007B57ED"/>
    <w:rsid w:val="007B58CA"/>
    <w:rsid w:val="007B5A52"/>
    <w:rsid w:val="007B5A6D"/>
    <w:rsid w:val="007B5B73"/>
    <w:rsid w:val="007B5C2C"/>
    <w:rsid w:val="007B5C74"/>
    <w:rsid w:val="007B5CAE"/>
    <w:rsid w:val="007B5DD1"/>
    <w:rsid w:val="007B5E14"/>
    <w:rsid w:val="007B5E5D"/>
    <w:rsid w:val="007B5EE9"/>
    <w:rsid w:val="007B5F0A"/>
    <w:rsid w:val="007B5F60"/>
    <w:rsid w:val="007B604D"/>
    <w:rsid w:val="007B60A2"/>
    <w:rsid w:val="007B61D7"/>
    <w:rsid w:val="007B61ED"/>
    <w:rsid w:val="007B6321"/>
    <w:rsid w:val="007B632D"/>
    <w:rsid w:val="007B637C"/>
    <w:rsid w:val="007B63DA"/>
    <w:rsid w:val="007B642F"/>
    <w:rsid w:val="007B646E"/>
    <w:rsid w:val="007B6493"/>
    <w:rsid w:val="007B6499"/>
    <w:rsid w:val="007B64F8"/>
    <w:rsid w:val="007B657E"/>
    <w:rsid w:val="007B65B1"/>
    <w:rsid w:val="007B6611"/>
    <w:rsid w:val="007B6629"/>
    <w:rsid w:val="007B6690"/>
    <w:rsid w:val="007B677E"/>
    <w:rsid w:val="007B67D7"/>
    <w:rsid w:val="007B67F0"/>
    <w:rsid w:val="007B6850"/>
    <w:rsid w:val="007B68C6"/>
    <w:rsid w:val="007B68D3"/>
    <w:rsid w:val="007B68EF"/>
    <w:rsid w:val="007B694E"/>
    <w:rsid w:val="007B6977"/>
    <w:rsid w:val="007B6A07"/>
    <w:rsid w:val="007B6A4A"/>
    <w:rsid w:val="007B6B03"/>
    <w:rsid w:val="007B6BFF"/>
    <w:rsid w:val="007B6D25"/>
    <w:rsid w:val="007B6D6F"/>
    <w:rsid w:val="007B6D86"/>
    <w:rsid w:val="007B6D87"/>
    <w:rsid w:val="007B6DA8"/>
    <w:rsid w:val="007B6EF3"/>
    <w:rsid w:val="007B6F28"/>
    <w:rsid w:val="007B707A"/>
    <w:rsid w:val="007B70D3"/>
    <w:rsid w:val="007B7148"/>
    <w:rsid w:val="007B717A"/>
    <w:rsid w:val="007B71CF"/>
    <w:rsid w:val="007B71DD"/>
    <w:rsid w:val="007B73D9"/>
    <w:rsid w:val="007B742D"/>
    <w:rsid w:val="007B7440"/>
    <w:rsid w:val="007B7441"/>
    <w:rsid w:val="007B7501"/>
    <w:rsid w:val="007B7521"/>
    <w:rsid w:val="007B753A"/>
    <w:rsid w:val="007B7584"/>
    <w:rsid w:val="007B75C3"/>
    <w:rsid w:val="007B7645"/>
    <w:rsid w:val="007B765E"/>
    <w:rsid w:val="007B7689"/>
    <w:rsid w:val="007B76A8"/>
    <w:rsid w:val="007B7705"/>
    <w:rsid w:val="007B77CB"/>
    <w:rsid w:val="007B783F"/>
    <w:rsid w:val="007B7893"/>
    <w:rsid w:val="007B7919"/>
    <w:rsid w:val="007B795A"/>
    <w:rsid w:val="007B7984"/>
    <w:rsid w:val="007B7A11"/>
    <w:rsid w:val="007B7A85"/>
    <w:rsid w:val="007B7B22"/>
    <w:rsid w:val="007B7B52"/>
    <w:rsid w:val="007B7BCC"/>
    <w:rsid w:val="007B7CED"/>
    <w:rsid w:val="007B7E27"/>
    <w:rsid w:val="007B7E85"/>
    <w:rsid w:val="007B7F0B"/>
    <w:rsid w:val="007B7F73"/>
    <w:rsid w:val="007B7F87"/>
    <w:rsid w:val="007B7FDB"/>
    <w:rsid w:val="007BB735"/>
    <w:rsid w:val="007C0131"/>
    <w:rsid w:val="007C01D6"/>
    <w:rsid w:val="007C0200"/>
    <w:rsid w:val="007C020D"/>
    <w:rsid w:val="007C0260"/>
    <w:rsid w:val="007C0275"/>
    <w:rsid w:val="007C03DD"/>
    <w:rsid w:val="007C044B"/>
    <w:rsid w:val="007C04A9"/>
    <w:rsid w:val="007C0516"/>
    <w:rsid w:val="007C0520"/>
    <w:rsid w:val="007C0584"/>
    <w:rsid w:val="007C061C"/>
    <w:rsid w:val="007C0677"/>
    <w:rsid w:val="007C06DA"/>
    <w:rsid w:val="007C0722"/>
    <w:rsid w:val="007C074C"/>
    <w:rsid w:val="007C088C"/>
    <w:rsid w:val="007C0891"/>
    <w:rsid w:val="007C08C5"/>
    <w:rsid w:val="007C0937"/>
    <w:rsid w:val="007C096B"/>
    <w:rsid w:val="007C0986"/>
    <w:rsid w:val="007C0991"/>
    <w:rsid w:val="007C0A05"/>
    <w:rsid w:val="007C0A13"/>
    <w:rsid w:val="007C0A44"/>
    <w:rsid w:val="007C0B16"/>
    <w:rsid w:val="007C0B99"/>
    <w:rsid w:val="007C0CAC"/>
    <w:rsid w:val="007C0D3A"/>
    <w:rsid w:val="007C0D41"/>
    <w:rsid w:val="007C0D48"/>
    <w:rsid w:val="007C0DB0"/>
    <w:rsid w:val="007C0DDE"/>
    <w:rsid w:val="007C0DE2"/>
    <w:rsid w:val="007C0E31"/>
    <w:rsid w:val="007C0EC8"/>
    <w:rsid w:val="007C0F46"/>
    <w:rsid w:val="007C0FF1"/>
    <w:rsid w:val="007C10BE"/>
    <w:rsid w:val="007C10C5"/>
    <w:rsid w:val="007C10D7"/>
    <w:rsid w:val="007C124F"/>
    <w:rsid w:val="007C128D"/>
    <w:rsid w:val="007C1292"/>
    <w:rsid w:val="007C1297"/>
    <w:rsid w:val="007C1471"/>
    <w:rsid w:val="007C147F"/>
    <w:rsid w:val="007C15D2"/>
    <w:rsid w:val="007C1614"/>
    <w:rsid w:val="007C16FD"/>
    <w:rsid w:val="007C1741"/>
    <w:rsid w:val="007C17AB"/>
    <w:rsid w:val="007C1891"/>
    <w:rsid w:val="007C1973"/>
    <w:rsid w:val="007C1A20"/>
    <w:rsid w:val="007C1A27"/>
    <w:rsid w:val="007C1A9B"/>
    <w:rsid w:val="007C1AA4"/>
    <w:rsid w:val="007C1BEC"/>
    <w:rsid w:val="007C1CDF"/>
    <w:rsid w:val="007C1CF3"/>
    <w:rsid w:val="007C1E69"/>
    <w:rsid w:val="007C1F1B"/>
    <w:rsid w:val="007C1F75"/>
    <w:rsid w:val="007C1FDD"/>
    <w:rsid w:val="007C2019"/>
    <w:rsid w:val="007C202B"/>
    <w:rsid w:val="007C2060"/>
    <w:rsid w:val="007C207A"/>
    <w:rsid w:val="007C215C"/>
    <w:rsid w:val="007C2188"/>
    <w:rsid w:val="007C2484"/>
    <w:rsid w:val="007C2493"/>
    <w:rsid w:val="007C24B4"/>
    <w:rsid w:val="007C252C"/>
    <w:rsid w:val="007C2537"/>
    <w:rsid w:val="007C2544"/>
    <w:rsid w:val="007C2554"/>
    <w:rsid w:val="007C2557"/>
    <w:rsid w:val="007C257C"/>
    <w:rsid w:val="007C25FA"/>
    <w:rsid w:val="007C26E3"/>
    <w:rsid w:val="007C26E4"/>
    <w:rsid w:val="007C284D"/>
    <w:rsid w:val="007C29B0"/>
    <w:rsid w:val="007C29D8"/>
    <w:rsid w:val="007C2A39"/>
    <w:rsid w:val="007C2A56"/>
    <w:rsid w:val="007C2AC5"/>
    <w:rsid w:val="007C2AE3"/>
    <w:rsid w:val="007C2B3E"/>
    <w:rsid w:val="007C2BDA"/>
    <w:rsid w:val="007C2CA6"/>
    <w:rsid w:val="007C2CC2"/>
    <w:rsid w:val="007C2CD8"/>
    <w:rsid w:val="007C2DBF"/>
    <w:rsid w:val="007C2E39"/>
    <w:rsid w:val="007C2EB7"/>
    <w:rsid w:val="007C2EC4"/>
    <w:rsid w:val="007C2ED3"/>
    <w:rsid w:val="007C2EE2"/>
    <w:rsid w:val="007C2F3F"/>
    <w:rsid w:val="007C2F63"/>
    <w:rsid w:val="007C2FAB"/>
    <w:rsid w:val="007C2FB6"/>
    <w:rsid w:val="007C30F5"/>
    <w:rsid w:val="007C3123"/>
    <w:rsid w:val="007C31B9"/>
    <w:rsid w:val="007C31E0"/>
    <w:rsid w:val="007C333D"/>
    <w:rsid w:val="007C3351"/>
    <w:rsid w:val="007C33D4"/>
    <w:rsid w:val="007C33DC"/>
    <w:rsid w:val="007C3443"/>
    <w:rsid w:val="007C34D4"/>
    <w:rsid w:val="007C3506"/>
    <w:rsid w:val="007C351C"/>
    <w:rsid w:val="007C36F2"/>
    <w:rsid w:val="007C372F"/>
    <w:rsid w:val="007C3748"/>
    <w:rsid w:val="007C386D"/>
    <w:rsid w:val="007C38DC"/>
    <w:rsid w:val="007C3942"/>
    <w:rsid w:val="007C39E8"/>
    <w:rsid w:val="007C3A3E"/>
    <w:rsid w:val="007C3A96"/>
    <w:rsid w:val="007C3B69"/>
    <w:rsid w:val="007C3BE3"/>
    <w:rsid w:val="007C3C47"/>
    <w:rsid w:val="007C3D05"/>
    <w:rsid w:val="007C3D8A"/>
    <w:rsid w:val="007C3D9B"/>
    <w:rsid w:val="007C3DEF"/>
    <w:rsid w:val="007C3E1C"/>
    <w:rsid w:val="007C3E84"/>
    <w:rsid w:val="007C3ED2"/>
    <w:rsid w:val="007C3F59"/>
    <w:rsid w:val="007C3F6E"/>
    <w:rsid w:val="007C3FA3"/>
    <w:rsid w:val="007C40D2"/>
    <w:rsid w:val="007C40EA"/>
    <w:rsid w:val="007C40F8"/>
    <w:rsid w:val="007C4104"/>
    <w:rsid w:val="007C4124"/>
    <w:rsid w:val="007C4137"/>
    <w:rsid w:val="007C41AB"/>
    <w:rsid w:val="007C41C0"/>
    <w:rsid w:val="007C41E6"/>
    <w:rsid w:val="007C42CD"/>
    <w:rsid w:val="007C433C"/>
    <w:rsid w:val="007C4560"/>
    <w:rsid w:val="007C45ED"/>
    <w:rsid w:val="007C45FF"/>
    <w:rsid w:val="007C4608"/>
    <w:rsid w:val="007C4730"/>
    <w:rsid w:val="007C47B0"/>
    <w:rsid w:val="007C47FA"/>
    <w:rsid w:val="007C4817"/>
    <w:rsid w:val="007C4853"/>
    <w:rsid w:val="007C4931"/>
    <w:rsid w:val="007C4A8D"/>
    <w:rsid w:val="007C4AD7"/>
    <w:rsid w:val="007C4BA1"/>
    <w:rsid w:val="007C4C2E"/>
    <w:rsid w:val="007C4C50"/>
    <w:rsid w:val="007C4CC5"/>
    <w:rsid w:val="007C4CE2"/>
    <w:rsid w:val="007C4D39"/>
    <w:rsid w:val="007C4D6A"/>
    <w:rsid w:val="007C4EC8"/>
    <w:rsid w:val="007C4F17"/>
    <w:rsid w:val="007C4FDF"/>
    <w:rsid w:val="007C5008"/>
    <w:rsid w:val="007C50A7"/>
    <w:rsid w:val="007C5102"/>
    <w:rsid w:val="007C5124"/>
    <w:rsid w:val="007C516F"/>
    <w:rsid w:val="007C5193"/>
    <w:rsid w:val="007C5273"/>
    <w:rsid w:val="007C52D9"/>
    <w:rsid w:val="007C53E0"/>
    <w:rsid w:val="007C54EE"/>
    <w:rsid w:val="007C5582"/>
    <w:rsid w:val="007C5594"/>
    <w:rsid w:val="007C55EA"/>
    <w:rsid w:val="007C5605"/>
    <w:rsid w:val="007C5666"/>
    <w:rsid w:val="007C56BF"/>
    <w:rsid w:val="007C57A3"/>
    <w:rsid w:val="007C57D3"/>
    <w:rsid w:val="007C5836"/>
    <w:rsid w:val="007C588F"/>
    <w:rsid w:val="007C58B6"/>
    <w:rsid w:val="007C5995"/>
    <w:rsid w:val="007C59A9"/>
    <w:rsid w:val="007C59CA"/>
    <w:rsid w:val="007C5BF5"/>
    <w:rsid w:val="007C5C6F"/>
    <w:rsid w:val="007C5CD8"/>
    <w:rsid w:val="007C5D2A"/>
    <w:rsid w:val="007C5D87"/>
    <w:rsid w:val="007C5E40"/>
    <w:rsid w:val="007C5E5F"/>
    <w:rsid w:val="007C5EB6"/>
    <w:rsid w:val="007C5F05"/>
    <w:rsid w:val="007C5F7E"/>
    <w:rsid w:val="007C5FF7"/>
    <w:rsid w:val="007C6043"/>
    <w:rsid w:val="007C61DA"/>
    <w:rsid w:val="007C62A8"/>
    <w:rsid w:val="007C62BB"/>
    <w:rsid w:val="007C62D7"/>
    <w:rsid w:val="007C62F4"/>
    <w:rsid w:val="007C6310"/>
    <w:rsid w:val="007C633E"/>
    <w:rsid w:val="007C6341"/>
    <w:rsid w:val="007C6401"/>
    <w:rsid w:val="007C641C"/>
    <w:rsid w:val="007C6438"/>
    <w:rsid w:val="007C644F"/>
    <w:rsid w:val="007C6465"/>
    <w:rsid w:val="007C64AC"/>
    <w:rsid w:val="007C64EC"/>
    <w:rsid w:val="007C650D"/>
    <w:rsid w:val="007C65AF"/>
    <w:rsid w:val="007C65D3"/>
    <w:rsid w:val="007C674E"/>
    <w:rsid w:val="007C6756"/>
    <w:rsid w:val="007C675C"/>
    <w:rsid w:val="007C67AB"/>
    <w:rsid w:val="007C67C7"/>
    <w:rsid w:val="007C67E0"/>
    <w:rsid w:val="007C681D"/>
    <w:rsid w:val="007C6823"/>
    <w:rsid w:val="007C68AD"/>
    <w:rsid w:val="007C68C1"/>
    <w:rsid w:val="007C6915"/>
    <w:rsid w:val="007C6951"/>
    <w:rsid w:val="007C695B"/>
    <w:rsid w:val="007C6A07"/>
    <w:rsid w:val="007C6A08"/>
    <w:rsid w:val="007C6AB9"/>
    <w:rsid w:val="007C6B0E"/>
    <w:rsid w:val="007C6B55"/>
    <w:rsid w:val="007C6B70"/>
    <w:rsid w:val="007C6B82"/>
    <w:rsid w:val="007C6BC5"/>
    <w:rsid w:val="007C6BD9"/>
    <w:rsid w:val="007C6BFA"/>
    <w:rsid w:val="007C6C16"/>
    <w:rsid w:val="007C6DBC"/>
    <w:rsid w:val="007C6E36"/>
    <w:rsid w:val="007C6F96"/>
    <w:rsid w:val="007C705D"/>
    <w:rsid w:val="007C70F9"/>
    <w:rsid w:val="007C7124"/>
    <w:rsid w:val="007C718E"/>
    <w:rsid w:val="007C7243"/>
    <w:rsid w:val="007C72B7"/>
    <w:rsid w:val="007C72CF"/>
    <w:rsid w:val="007C7303"/>
    <w:rsid w:val="007C7388"/>
    <w:rsid w:val="007C7407"/>
    <w:rsid w:val="007C743B"/>
    <w:rsid w:val="007C7480"/>
    <w:rsid w:val="007C748A"/>
    <w:rsid w:val="007C7560"/>
    <w:rsid w:val="007C7583"/>
    <w:rsid w:val="007C7644"/>
    <w:rsid w:val="007C766A"/>
    <w:rsid w:val="007C76C2"/>
    <w:rsid w:val="007C76E6"/>
    <w:rsid w:val="007C7763"/>
    <w:rsid w:val="007C77B3"/>
    <w:rsid w:val="007C792E"/>
    <w:rsid w:val="007C79CC"/>
    <w:rsid w:val="007C7A58"/>
    <w:rsid w:val="007C7AAE"/>
    <w:rsid w:val="007C7B45"/>
    <w:rsid w:val="007C7B7C"/>
    <w:rsid w:val="007C7BE0"/>
    <w:rsid w:val="007C7E12"/>
    <w:rsid w:val="007C7F11"/>
    <w:rsid w:val="007D005C"/>
    <w:rsid w:val="007D0117"/>
    <w:rsid w:val="007D0160"/>
    <w:rsid w:val="007D041D"/>
    <w:rsid w:val="007D044B"/>
    <w:rsid w:val="007D04CC"/>
    <w:rsid w:val="007D04CD"/>
    <w:rsid w:val="007D05E1"/>
    <w:rsid w:val="007D0658"/>
    <w:rsid w:val="007D065B"/>
    <w:rsid w:val="007D065C"/>
    <w:rsid w:val="007D071D"/>
    <w:rsid w:val="007D076B"/>
    <w:rsid w:val="007D0780"/>
    <w:rsid w:val="007D08BF"/>
    <w:rsid w:val="007D091D"/>
    <w:rsid w:val="007D0A84"/>
    <w:rsid w:val="007D0A9D"/>
    <w:rsid w:val="007D0BC0"/>
    <w:rsid w:val="007D0C8F"/>
    <w:rsid w:val="007D0DE8"/>
    <w:rsid w:val="007D0EA3"/>
    <w:rsid w:val="007D0EC9"/>
    <w:rsid w:val="007D0FCA"/>
    <w:rsid w:val="007D107F"/>
    <w:rsid w:val="007D1084"/>
    <w:rsid w:val="007D1094"/>
    <w:rsid w:val="007D112E"/>
    <w:rsid w:val="007D1130"/>
    <w:rsid w:val="007D11C3"/>
    <w:rsid w:val="007D124C"/>
    <w:rsid w:val="007D12A1"/>
    <w:rsid w:val="007D12C5"/>
    <w:rsid w:val="007D131D"/>
    <w:rsid w:val="007D1332"/>
    <w:rsid w:val="007D13A4"/>
    <w:rsid w:val="007D1425"/>
    <w:rsid w:val="007D1451"/>
    <w:rsid w:val="007D14AD"/>
    <w:rsid w:val="007D14D4"/>
    <w:rsid w:val="007D1506"/>
    <w:rsid w:val="007D150C"/>
    <w:rsid w:val="007D1682"/>
    <w:rsid w:val="007D1691"/>
    <w:rsid w:val="007D176E"/>
    <w:rsid w:val="007D183B"/>
    <w:rsid w:val="007D18B4"/>
    <w:rsid w:val="007D1975"/>
    <w:rsid w:val="007D19B1"/>
    <w:rsid w:val="007D19BD"/>
    <w:rsid w:val="007D1A54"/>
    <w:rsid w:val="007D1AD1"/>
    <w:rsid w:val="007D1B52"/>
    <w:rsid w:val="007D1B85"/>
    <w:rsid w:val="007D1BF9"/>
    <w:rsid w:val="007D1C24"/>
    <w:rsid w:val="007D1C42"/>
    <w:rsid w:val="007D1C6B"/>
    <w:rsid w:val="007D1C88"/>
    <w:rsid w:val="007D1CB0"/>
    <w:rsid w:val="007D1CBB"/>
    <w:rsid w:val="007D1D05"/>
    <w:rsid w:val="007D1E03"/>
    <w:rsid w:val="007D1E3F"/>
    <w:rsid w:val="007D1E61"/>
    <w:rsid w:val="007D1F30"/>
    <w:rsid w:val="007D20E7"/>
    <w:rsid w:val="007D2101"/>
    <w:rsid w:val="007D2141"/>
    <w:rsid w:val="007D21E0"/>
    <w:rsid w:val="007D229E"/>
    <w:rsid w:val="007D22E0"/>
    <w:rsid w:val="007D236B"/>
    <w:rsid w:val="007D2393"/>
    <w:rsid w:val="007D23B3"/>
    <w:rsid w:val="007D23E5"/>
    <w:rsid w:val="007D241E"/>
    <w:rsid w:val="007D2567"/>
    <w:rsid w:val="007D273D"/>
    <w:rsid w:val="007D2779"/>
    <w:rsid w:val="007D27A0"/>
    <w:rsid w:val="007D284E"/>
    <w:rsid w:val="007D2941"/>
    <w:rsid w:val="007D295D"/>
    <w:rsid w:val="007D2996"/>
    <w:rsid w:val="007D29A0"/>
    <w:rsid w:val="007D29D4"/>
    <w:rsid w:val="007D2AB2"/>
    <w:rsid w:val="007D2AD1"/>
    <w:rsid w:val="007D2B42"/>
    <w:rsid w:val="007D2B93"/>
    <w:rsid w:val="007D2BBE"/>
    <w:rsid w:val="007D2D31"/>
    <w:rsid w:val="007D2D3A"/>
    <w:rsid w:val="007D2D76"/>
    <w:rsid w:val="007D2DE3"/>
    <w:rsid w:val="007D2E1F"/>
    <w:rsid w:val="007D2E40"/>
    <w:rsid w:val="007D2ECD"/>
    <w:rsid w:val="007D2EE7"/>
    <w:rsid w:val="007D2F7B"/>
    <w:rsid w:val="007D31AE"/>
    <w:rsid w:val="007D3328"/>
    <w:rsid w:val="007D3340"/>
    <w:rsid w:val="007D3347"/>
    <w:rsid w:val="007D3370"/>
    <w:rsid w:val="007D3493"/>
    <w:rsid w:val="007D3547"/>
    <w:rsid w:val="007D3638"/>
    <w:rsid w:val="007D371C"/>
    <w:rsid w:val="007D3729"/>
    <w:rsid w:val="007D374E"/>
    <w:rsid w:val="007D378D"/>
    <w:rsid w:val="007D37A0"/>
    <w:rsid w:val="007D37C3"/>
    <w:rsid w:val="007D38CA"/>
    <w:rsid w:val="007D3918"/>
    <w:rsid w:val="007D39D0"/>
    <w:rsid w:val="007D39EA"/>
    <w:rsid w:val="007D3A74"/>
    <w:rsid w:val="007D3AE7"/>
    <w:rsid w:val="007D3B5A"/>
    <w:rsid w:val="007D3C02"/>
    <w:rsid w:val="007D3C1B"/>
    <w:rsid w:val="007D3C36"/>
    <w:rsid w:val="007D3CC8"/>
    <w:rsid w:val="007D3D75"/>
    <w:rsid w:val="007D3E69"/>
    <w:rsid w:val="007D3ED4"/>
    <w:rsid w:val="007D40EA"/>
    <w:rsid w:val="007D413D"/>
    <w:rsid w:val="007D41DC"/>
    <w:rsid w:val="007D42B3"/>
    <w:rsid w:val="007D42CE"/>
    <w:rsid w:val="007D42D8"/>
    <w:rsid w:val="007D4314"/>
    <w:rsid w:val="007D431F"/>
    <w:rsid w:val="007D4422"/>
    <w:rsid w:val="007D44BD"/>
    <w:rsid w:val="007D45BC"/>
    <w:rsid w:val="007D45DB"/>
    <w:rsid w:val="007D45FB"/>
    <w:rsid w:val="007D4607"/>
    <w:rsid w:val="007D469C"/>
    <w:rsid w:val="007D46A0"/>
    <w:rsid w:val="007D46CA"/>
    <w:rsid w:val="007D480B"/>
    <w:rsid w:val="007D486F"/>
    <w:rsid w:val="007D48C6"/>
    <w:rsid w:val="007D4928"/>
    <w:rsid w:val="007D494C"/>
    <w:rsid w:val="007D496C"/>
    <w:rsid w:val="007D496F"/>
    <w:rsid w:val="007D4992"/>
    <w:rsid w:val="007D4A1C"/>
    <w:rsid w:val="007D4A6D"/>
    <w:rsid w:val="007D4A88"/>
    <w:rsid w:val="007D4AE7"/>
    <w:rsid w:val="007D4B31"/>
    <w:rsid w:val="007D4B8E"/>
    <w:rsid w:val="007D4C69"/>
    <w:rsid w:val="007D4CB3"/>
    <w:rsid w:val="007D4E29"/>
    <w:rsid w:val="007D4E33"/>
    <w:rsid w:val="007D4E4D"/>
    <w:rsid w:val="007D4E62"/>
    <w:rsid w:val="007D4E98"/>
    <w:rsid w:val="007D4FA0"/>
    <w:rsid w:val="007D50EE"/>
    <w:rsid w:val="007D50F3"/>
    <w:rsid w:val="007D513A"/>
    <w:rsid w:val="007D5159"/>
    <w:rsid w:val="007D515D"/>
    <w:rsid w:val="007D51CA"/>
    <w:rsid w:val="007D51EB"/>
    <w:rsid w:val="007D5387"/>
    <w:rsid w:val="007D5400"/>
    <w:rsid w:val="007D5462"/>
    <w:rsid w:val="007D54D1"/>
    <w:rsid w:val="007D562A"/>
    <w:rsid w:val="007D5698"/>
    <w:rsid w:val="007D56C9"/>
    <w:rsid w:val="007D56E7"/>
    <w:rsid w:val="007D57CB"/>
    <w:rsid w:val="007D57E5"/>
    <w:rsid w:val="007D588C"/>
    <w:rsid w:val="007D5925"/>
    <w:rsid w:val="007D5A0F"/>
    <w:rsid w:val="007D5A4B"/>
    <w:rsid w:val="007D5A58"/>
    <w:rsid w:val="007D5AB6"/>
    <w:rsid w:val="007D5B5B"/>
    <w:rsid w:val="007D5BEE"/>
    <w:rsid w:val="007D5BF0"/>
    <w:rsid w:val="007D5BF7"/>
    <w:rsid w:val="007D5C77"/>
    <w:rsid w:val="007D5C97"/>
    <w:rsid w:val="007D5F79"/>
    <w:rsid w:val="007D5FBF"/>
    <w:rsid w:val="007D6094"/>
    <w:rsid w:val="007D60D9"/>
    <w:rsid w:val="007D60F7"/>
    <w:rsid w:val="007D61BB"/>
    <w:rsid w:val="007D6290"/>
    <w:rsid w:val="007D62F9"/>
    <w:rsid w:val="007D6359"/>
    <w:rsid w:val="007D6385"/>
    <w:rsid w:val="007D6596"/>
    <w:rsid w:val="007D65F5"/>
    <w:rsid w:val="007D662E"/>
    <w:rsid w:val="007D6651"/>
    <w:rsid w:val="007D669F"/>
    <w:rsid w:val="007D66D5"/>
    <w:rsid w:val="007D6729"/>
    <w:rsid w:val="007D6787"/>
    <w:rsid w:val="007D6819"/>
    <w:rsid w:val="007D682E"/>
    <w:rsid w:val="007D686C"/>
    <w:rsid w:val="007D68B0"/>
    <w:rsid w:val="007D68E1"/>
    <w:rsid w:val="007D6935"/>
    <w:rsid w:val="007D693F"/>
    <w:rsid w:val="007D6975"/>
    <w:rsid w:val="007D6999"/>
    <w:rsid w:val="007D6A04"/>
    <w:rsid w:val="007D6A23"/>
    <w:rsid w:val="007D6A96"/>
    <w:rsid w:val="007D6AAC"/>
    <w:rsid w:val="007D6B4A"/>
    <w:rsid w:val="007D6B99"/>
    <w:rsid w:val="007D6C3C"/>
    <w:rsid w:val="007D6CB2"/>
    <w:rsid w:val="007D6E50"/>
    <w:rsid w:val="007D6E56"/>
    <w:rsid w:val="007D6E86"/>
    <w:rsid w:val="007D6EB4"/>
    <w:rsid w:val="007D6F22"/>
    <w:rsid w:val="007D6F7E"/>
    <w:rsid w:val="007D705F"/>
    <w:rsid w:val="007D7117"/>
    <w:rsid w:val="007D71E0"/>
    <w:rsid w:val="007D72CD"/>
    <w:rsid w:val="007D7345"/>
    <w:rsid w:val="007D73C7"/>
    <w:rsid w:val="007D73E8"/>
    <w:rsid w:val="007D73F7"/>
    <w:rsid w:val="007D743C"/>
    <w:rsid w:val="007D7464"/>
    <w:rsid w:val="007D750B"/>
    <w:rsid w:val="007D75AB"/>
    <w:rsid w:val="007D75E4"/>
    <w:rsid w:val="007D766F"/>
    <w:rsid w:val="007D768E"/>
    <w:rsid w:val="007D7739"/>
    <w:rsid w:val="007D7793"/>
    <w:rsid w:val="007D7830"/>
    <w:rsid w:val="007D78A3"/>
    <w:rsid w:val="007D78C5"/>
    <w:rsid w:val="007D78D2"/>
    <w:rsid w:val="007D7950"/>
    <w:rsid w:val="007D7AC9"/>
    <w:rsid w:val="007D7B0D"/>
    <w:rsid w:val="007D7BAB"/>
    <w:rsid w:val="007D7BC6"/>
    <w:rsid w:val="007D7CD5"/>
    <w:rsid w:val="007D7DF6"/>
    <w:rsid w:val="007D7E38"/>
    <w:rsid w:val="007D7E82"/>
    <w:rsid w:val="007D7F11"/>
    <w:rsid w:val="007D7FA7"/>
    <w:rsid w:val="007E00BB"/>
    <w:rsid w:val="007E00F8"/>
    <w:rsid w:val="007E0155"/>
    <w:rsid w:val="007E0193"/>
    <w:rsid w:val="007E022E"/>
    <w:rsid w:val="007E0447"/>
    <w:rsid w:val="007E0455"/>
    <w:rsid w:val="007E0470"/>
    <w:rsid w:val="007E0531"/>
    <w:rsid w:val="007E05EC"/>
    <w:rsid w:val="007E072F"/>
    <w:rsid w:val="007E0742"/>
    <w:rsid w:val="007E07A7"/>
    <w:rsid w:val="007E07CD"/>
    <w:rsid w:val="007E07E8"/>
    <w:rsid w:val="007E080C"/>
    <w:rsid w:val="007E083C"/>
    <w:rsid w:val="007E0840"/>
    <w:rsid w:val="007E0856"/>
    <w:rsid w:val="007E08C3"/>
    <w:rsid w:val="007E09EF"/>
    <w:rsid w:val="007E0A31"/>
    <w:rsid w:val="007E0AE4"/>
    <w:rsid w:val="007E0B57"/>
    <w:rsid w:val="007E0C25"/>
    <w:rsid w:val="007E0C62"/>
    <w:rsid w:val="007E0C67"/>
    <w:rsid w:val="007E0CF2"/>
    <w:rsid w:val="007E0D19"/>
    <w:rsid w:val="007E0D97"/>
    <w:rsid w:val="007E0DA1"/>
    <w:rsid w:val="007E0DC4"/>
    <w:rsid w:val="007E0DCF"/>
    <w:rsid w:val="007E0E04"/>
    <w:rsid w:val="007E0E28"/>
    <w:rsid w:val="007E0ECE"/>
    <w:rsid w:val="007E0F51"/>
    <w:rsid w:val="007E0F94"/>
    <w:rsid w:val="007E0FD4"/>
    <w:rsid w:val="007E1097"/>
    <w:rsid w:val="007E10E0"/>
    <w:rsid w:val="007E10F6"/>
    <w:rsid w:val="007E1106"/>
    <w:rsid w:val="007E114E"/>
    <w:rsid w:val="007E12DB"/>
    <w:rsid w:val="007E13F8"/>
    <w:rsid w:val="007E143B"/>
    <w:rsid w:val="007E144C"/>
    <w:rsid w:val="007E14B2"/>
    <w:rsid w:val="007E15B6"/>
    <w:rsid w:val="007E1666"/>
    <w:rsid w:val="007E167F"/>
    <w:rsid w:val="007E1681"/>
    <w:rsid w:val="007E16B3"/>
    <w:rsid w:val="007E1770"/>
    <w:rsid w:val="007E17E5"/>
    <w:rsid w:val="007E18BE"/>
    <w:rsid w:val="007E18C8"/>
    <w:rsid w:val="007E1914"/>
    <w:rsid w:val="007E1926"/>
    <w:rsid w:val="007E19AD"/>
    <w:rsid w:val="007E19B7"/>
    <w:rsid w:val="007E19C1"/>
    <w:rsid w:val="007E1A33"/>
    <w:rsid w:val="007E1A7C"/>
    <w:rsid w:val="007E1C75"/>
    <w:rsid w:val="007E1C8F"/>
    <w:rsid w:val="007E1CF9"/>
    <w:rsid w:val="007E1D01"/>
    <w:rsid w:val="007E1D1D"/>
    <w:rsid w:val="007E1D34"/>
    <w:rsid w:val="007E1E1D"/>
    <w:rsid w:val="007E1E2B"/>
    <w:rsid w:val="007E1EFC"/>
    <w:rsid w:val="007E1FB7"/>
    <w:rsid w:val="007E2085"/>
    <w:rsid w:val="007E20D0"/>
    <w:rsid w:val="007E2238"/>
    <w:rsid w:val="007E232B"/>
    <w:rsid w:val="007E2345"/>
    <w:rsid w:val="007E2415"/>
    <w:rsid w:val="007E2454"/>
    <w:rsid w:val="007E24A5"/>
    <w:rsid w:val="007E2502"/>
    <w:rsid w:val="007E2511"/>
    <w:rsid w:val="007E2565"/>
    <w:rsid w:val="007E257A"/>
    <w:rsid w:val="007E2590"/>
    <w:rsid w:val="007E2597"/>
    <w:rsid w:val="007E25AF"/>
    <w:rsid w:val="007E25B2"/>
    <w:rsid w:val="007E2603"/>
    <w:rsid w:val="007E2623"/>
    <w:rsid w:val="007E265A"/>
    <w:rsid w:val="007E269B"/>
    <w:rsid w:val="007E2703"/>
    <w:rsid w:val="007E275D"/>
    <w:rsid w:val="007E275E"/>
    <w:rsid w:val="007E276C"/>
    <w:rsid w:val="007E279F"/>
    <w:rsid w:val="007E27DE"/>
    <w:rsid w:val="007E28A7"/>
    <w:rsid w:val="007E2978"/>
    <w:rsid w:val="007E29C4"/>
    <w:rsid w:val="007E2A60"/>
    <w:rsid w:val="007E2A83"/>
    <w:rsid w:val="007E2AE9"/>
    <w:rsid w:val="007E2B80"/>
    <w:rsid w:val="007E2BAC"/>
    <w:rsid w:val="007E2BF0"/>
    <w:rsid w:val="007E2CBB"/>
    <w:rsid w:val="007E2CDD"/>
    <w:rsid w:val="007E2CE8"/>
    <w:rsid w:val="007E2D0B"/>
    <w:rsid w:val="007E2D7C"/>
    <w:rsid w:val="007E2DA7"/>
    <w:rsid w:val="007E2DB6"/>
    <w:rsid w:val="007E2FD4"/>
    <w:rsid w:val="007E3026"/>
    <w:rsid w:val="007E3141"/>
    <w:rsid w:val="007E3216"/>
    <w:rsid w:val="007E3394"/>
    <w:rsid w:val="007E3532"/>
    <w:rsid w:val="007E3567"/>
    <w:rsid w:val="007E35E4"/>
    <w:rsid w:val="007E3617"/>
    <w:rsid w:val="007E36B2"/>
    <w:rsid w:val="007E3730"/>
    <w:rsid w:val="007E3736"/>
    <w:rsid w:val="007E3742"/>
    <w:rsid w:val="007E374F"/>
    <w:rsid w:val="007E38F2"/>
    <w:rsid w:val="007E399C"/>
    <w:rsid w:val="007E39B4"/>
    <w:rsid w:val="007E3A8C"/>
    <w:rsid w:val="007E3AD5"/>
    <w:rsid w:val="007E3AE6"/>
    <w:rsid w:val="007E3B22"/>
    <w:rsid w:val="007E3B7F"/>
    <w:rsid w:val="007E3BFC"/>
    <w:rsid w:val="007E3C5B"/>
    <w:rsid w:val="007E3CB0"/>
    <w:rsid w:val="007E3D4A"/>
    <w:rsid w:val="007E3DCF"/>
    <w:rsid w:val="007E3DFD"/>
    <w:rsid w:val="007E3E0C"/>
    <w:rsid w:val="007E3E23"/>
    <w:rsid w:val="007E3E3A"/>
    <w:rsid w:val="007E3EDB"/>
    <w:rsid w:val="007E3F4B"/>
    <w:rsid w:val="007E3FBD"/>
    <w:rsid w:val="007E3FC7"/>
    <w:rsid w:val="007E3FD0"/>
    <w:rsid w:val="007E4018"/>
    <w:rsid w:val="007E4031"/>
    <w:rsid w:val="007E403D"/>
    <w:rsid w:val="007E42B4"/>
    <w:rsid w:val="007E42E2"/>
    <w:rsid w:val="007E436A"/>
    <w:rsid w:val="007E440B"/>
    <w:rsid w:val="007E440E"/>
    <w:rsid w:val="007E4422"/>
    <w:rsid w:val="007E44CC"/>
    <w:rsid w:val="007E44D6"/>
    <w:rsid w:val="007E44E0"/>
    <w:rsid w:val="007E4582"/>
    <w:rsid w:val="007E458B"/>
    <w:rsid w:val="007E461F"/>
    <w:rsid w:val="007E4642"/>
    <w:rsid w:val="007E4688"/>
    <w:rsid w:val="007E4775"/>
    <w:rsid w:val="007E477A"/>
    <w:rsid w:val="007E478C"/>
    <w:rsid w:val="007E479C"/>
    <w:rsid w:val="007E4807"/>
    <w:rsid w:val="007E483F"/>
    <w:rsid w:val="007E48BD"/>
    <w:rsid w:val="007E4C21"/>
    <w:rsid w:val="007E4C63"/>
    <w:rsid w:val="007E4CE7"/>
    <w:rsid w:val="007E4D17"/>
    <w:rsid w:val="007E4D21"/>
    <w:rsid w:val="007E4DC4"/>
    <w:rsid w:val="007E4DE4"/>
    <w:rsid w:val="007E4E4E"/>
    <w:rsid w:val="007E4EF4"/>
    <w:rsid w:val="007E4FC2"/>
    <w:rsid w:val="007E517E"/>
    <w:rsid w:val="007E5228"/>
    <w:rsid w:val="007E5243"/>
    <w:rsid w:val="007E5458"/>
    <w:rsid w:val="007E54D6"/>
    <w:rsid w:val="007E555A"/>
    <w:rsid w:val="007E55F8"/>
    <w:rsid w:val="007E5764"/>
    <w:rsid w:val="007E5946"/>
    <w:rsid w:val="007E5A02"/>
    <w:rsid w:val="007E5A86"/>
    <w:rsid w:val="007E5AB4"/>
    <w:rsid w:val="007E5AB9"/>
    <w:rsid w:val="007E5B3C"/>
    <w:rsid w:val="007E5C42"/>
    <w:rsid w:val="007E5C59"/>
    <w:rsid w:val="007E5C73"/>
    <w:rsid w:val="007E5D11"/>
    <w:rsid w:val="007E5DB4"/>
    <w:rsid w:val="007E5E18"/>
    <w:rsid w:val="007E6001"/>
    <w:rsid w:val="007E6007"/>
    <w:rsid w:val="007E61B9"/>
    <w:rsid w:val="007E623B"/>
    <w:rsid w:val="007E6277"/>
    <w:rsid w:val="007E6309"/>
    <w:rsid w:val="007E6311"/>
    <w:rsid w:val="007E6339"/>
    <w:rsid w:val="007E644B"/>
    <w:rsid w:val="007E64FF"/>
    <w:rsid w:val="007E6596"/>
    <w:rsid w:val="007E65DC"/>
    <w:rsid w:val="007E6732"/>
    <w:rsid w:val="007E682A"/>
    <w:rsid w:val="007E6987"/>
    <w:rsid w:val="007E69AD"/>
    <w:rsid w:val="007E69F5"/>
    <w:rsid w:val="007E6A29"/>
    <w:rsid w:val="007E6AC3"/>
    <w:rsid w:val="007E6B0E"/>
    <w:rsid w:val="007E6B18"/>
    <w:rsid w:val="007E6B9F"/>
    <w:rsid w:val="007E6C44"/>
    <w:rsid w:val="007E6CA5"/>
    <w:rsid w:val="007E6CB5"/>
    <w:rsid w:val="007E6D10"/>
    <w:rsid w:val="007E6EA4"/>
    <w:rsid w:val="007E712B"/>
    <w:rsid w:val="007E7198"/>
    <w:rsid w:val="007E71FF"/>
    <w:rsid w:val="007E724B"/>
    <w:rsid w:val="007E727D"/>
    <w:rsid w:val="007E72D9"/>
    <w:rsid w:val="007E7336"/>
    <w:rsid w:val="007E7425"/>
    <w:rsid w:val="007E746E"/>
    <w:rsid w:val="007E74CA"/>
    <w:rsid w:val="007E754D"/>
    <w:rsid w:val="007E75A5"/>
    <w:rsid w:val="007E75E4"/>
    <w:rsid w:val="007E760E"/>
    <w:rsid w:val="007E771F"/>
    <w:rsid w:val="007E772E"/>
    <w:rsid w:val="007E7739"/>
    <w:rsid w:val="007E7749"/>
    <w:rsid w:val="007E783C"/>
    <w:rsid w:val="007E7895"/>
    <w:rsid w:val="007E789B"/>
    <w:rsid w:val="007E78A2"/>
    <w:rsid w:val="007E78DD"/>
    <w:rsid w:val="007E78F4"/>
    <w:rsid w:val="007E7913"/>
    <w:rsid w:val="007E7977"/>
    <w:rsid w:val="007E79B4"/>
    <w:rsid w:val="007E7A0B"/>
    <w:rsid w:val="007E7A46"/>
    <w:rsid w:val="007E7AAB"/>
    <w:rsid w:val="007E7B19"/>
    <w:rsid w:val="007E7C67"/>
    <w:rsid w:val="007E7D5D"/>
    <w:rsid w:val="007E7DB2"/>
    <w:rsid w:val="007E7E41"/>
    <w:rsid w:val="007E7E71"/>
    <w:rsid w:val="007E7FA8"/>
    <w:rsid w:val="007E7FBC"/>
    <w:rsid w:val="007E7FDB"/>
    <w:rsid w:val="007F008C"/>
    <w:rsid w:val="007F012A"/>
    <w:rsid w:val="007F018F"/>
    <w:rsid w:val="007F0200"/>
    <w:rsid w:val="007F025E"/>
    <w:rsid w:val="007F02EB"/>
    <w:rsid w:val="007F04B0"/>
    <w:rsid w:val="007F04BB"/>
    <w:rsid w:val="007F04E0"/>
    <w:rsid w:val="007F04EF"/>
    <w:rsid w:val="007F0515"/>
    <w:rsid w:val="007F0558"/>
    <w:rsid w:val="007F0604"/>
    <w:rsid w:val="007F0698"/>
    <w:rsid w:val="007F0747"/>
    <w:rsid w:val="007F0764"/>
    <w:rsid w:val="007F07B1"/>
    <w:rsid w:val="007F07B4"/>
    <w:rsid w:val="007F07B9"/>
    <w:rsid w:val="007F07E8"/>
    <w:rsid w:val="007F07FF"/>
    <w:rsid w:val="007F083C"/>
    <w:rsid w:val="007F08CB"/>
    <w:rsid w:val="007F08DB"/>
    <w:rsid w:val="007F0A95"/>
    <w:rsid w:val="007F0AA8"/>
    <w:rsid w:val="007F0ADB"/>
    <w:rsid w:val="007F0ADE"/>
    <w:rsid w:val="007F0AEB"/>
    <w:rsid w:val="007F0B47"/>
    <w:rsid w:val="007F0B9B"/>
    <w:rsid w:val="007F0BAC"/>
    <w:rsid w:val="007F0BBE"/>
    <w:rsid w:val="007F0CA0"/>
    <w:rsid w:val="007F0CA5"/>
    <w:rsid w:val="007F0CC6"/>
    <w:rsid w:val="007F0CF2"/>
    <w:rsid w:val="007F0D74"/>
    <w:rsid w:val="007F0DC5"/>
    <w:rsid w:val="007F0DD9"/>
    <w:rsid w:val="007F0DEB"/>
    <w:rsid w:val="007F0DF6"/>
    <w:rsid w:val="007F0E90"/>
    <w:rsid w:val="007F0EF3"/>
    <w:rsid w:val="007F0F07"/>
    <w:rsid w:val="007F0F0B"/>
    <w:rsid w:val="007F0F43"/>
    <w:rsid w:val="007F0F58"/>
    <w:rsid w:val="007F0FC0"/>
    <w:rsid w:val="007F0FE1"/>
    <w:rsid w:val="007F107E"/>
    <w:rsid w:val="007F10AC"/>
    <w:rsid w:val="007F10BC"/>
    <w:rsid w:val="007F10DD"/>
    <w:rsid w:val="007F1179"/>
    <w:rsid w:val="007F11FA"/>
    <w:rsid w:val="007F1226"/>
    <w:rsid w:val="007F126E"/>
    <w:rsid w:val="007F13A3"/>
    <w:rsid w:val="007F143A"/>
    <w:rsid w:val="007F14B8"/>
    <w:rsid w:val="007F1528"/>
    <w:rsid w:val="007F152B"/>
    <w:rsid w:val="007F153A"/>
    <w:rsid w:val="007F15A4"/>
    <w:rsid w:val="007F1836"/>
    <w:rsid w:val="007F18D1"/>
    <w:rsid w:val="007F18D3"/>
    <w:rsid w:val="007F1999"/>
    <w:rsid w:val="007F1A05"/>
    <w:rsid w:val="007F1BD3"/>
    <w:rsid w:val="007F1C76"/>
    <w:rsid w:val="007F1CF6"/>
    <w:rsid w:val="007F1CFF"/>
    <w:rsid w:val="007F1D82"/>
    <w:rsid w:val="007F1DAF"/>
    <w:rsid w:val="007F1DBA"/>
    <w:rsid w:val="007F1DFE"/>
    <w:rsid w:val="007F1E2E"/>
    <w:rsid w:val="007F1EA4"/>
    <w:rsid w:val="007F1F3E"/>
    <w:rsid w:val="007F1F6B"/>
    <w:rsid w:val="007F1F7D"/>
    <w:rsid w:val="007F1FCF"/>
    <w:rsid w:val="007F1FEA"/>
    <w:rsid w:val="007F21AD"/>
    <w:rsid w:val="007F21BA"/>
    <w:rsid w:val="007F2201"/>
    <w:rsid w:val="007F221F"/>
    <w:rsid w:val="007F2231"/>
    <w:rsid w:val="007F22E0"/>
    <w:rsid w:val="007F2353"/>
    <w:rsid w:val="007F23A6"/>
    <w:rsid w:val="007F23F4"/>
    <w:rsid w:val="007F2427"/>
    <w:rsid w:val="007F2433"/>
    <w:rsid w:val="007F2444"/>
    <w:rsid w:val="007F2496"/>
    <w:rsid w:val="007F2497"/>
    <w:rsid w:val="007F24FD"/>
    <w:rsid w:val="007F257C"/>
    <w:rsid w:val="007F2607"/>
    <w:rsid w:val="007F2655"/>
    <w:rsid w:val="007F2675"/>
    <w:rsid w:val="007F2717"/>
    <w:rsid w:val="007F27DD"/>
    <w:rsid w:val="007F28C4"/>
    <w:rsid w:val="007F28F4"/>
    <w:rsid w:val="007F292F"/>
    <w:rsid w:val="007F293A"/>
    <w:rsid w:val="007F29EA"/>
    <w:rsid w:val="007F2A0D"/>
    <w:rsid w:val="007F2A96"/>
    <w:rsid w:val="007F2B41"/>
    <w:rsid w:val="007F2B76"/>
    <w:rsid w:val="007F2BC2"/>
    <w:rsid w:val="007F2C4E"/>
    <w:rsid w:val="007F2C68"/>
    <w:rsid w:val="007F2CCE"/>
    <w:rsid w:val="007F2F39"/>
    <w:rsid w:val="007F2F7F"/>
    <w:rsid w:val="007F2F9F"/>
    <w:rsid w:val="007F2FFA"/>
    <w:rsid w:val="007F30B5"/>
    <w:rsid w:val="007F31C3"/>
    <w:rsid w:val="007F3302"/>
    <w:rsid w:val="007F3325"/>
    <w:rsid w:val="007F332B"/>
    <w:rsid w:val="007F3383"/>
    <w:rsid w:val="007F33D8"/>
    <w:rsid w:val="007F3431"/>
    <w:rsid w:val="007F3454"/>
    <w:rsid w:val="007F34B7"/>
    <w:rsid w:val="007F34E8"/>
    <w:rsid w:val="007F3505"/>
    <w:rsid w:val="007F357C"/>
    <w:rsid w:val="007F35A1"/>
    <w:rsid w:val="007F35EE"/>
    <w:rsid w:val="007F3606"/>
    <w:rsid w:val="007F364B"/>
    <w:rsid w:val="007F36EF"/>
    <w:rsid w:val="007F3736"/>
    <w:rsid w:val="007F3784"/>
    <w:rsid w:val="007F37E1"/>
    <w:rsid w:val="007F3818"/>
    <w:rsid w:val="007F383C"/>
    <w:rsid w:val="007F38B5"/>
    <w:rsid w:val="007F38F7"/>
    <w:rsid w:val="007F3990"/>
    <w:rsid w:val="007F39D7"/>
    <w:rsid w:val="007F3A55"/>
    <w:rsid w:val="007F3AB1"/>
    <w:rsid w:val="007F3AC2"/>
    <w:rsid w:val="007F3AC7"/>
    <w:rsid w:val="007F3C07"/>
    <w:rsid w:val="007F3C49"/>
    <w:rsid w:val="007F3C91"/>
    <w:rsid w:val="007F3D6B"/>
    <w:rsid w:val="007F3D96"/>
    <w:rsid w:val="007F3E54"/>
    <w:rsid w:val="007F3E56"/>
    <w:rsid w:val="007F3ED2"/>
    <w:rsid w:val="007F3F0B"/>
    <w:rsid w:val="007F3F0E"/>
    <w:rsid w:val="007F3F6E"/>
    <w:rsid w:val="007F4087"/>
    <w:rsid w:val="007F4098"/>
    <w:rsid w:val="007F40E8"/>
    <w:rsid w:val="007F41CF"/>
    <w:rsid w:val="007F420A"/>
    <w:rsid w:val="007F424F"/>
    <w:rsid w:val="007F4274"/>
    <w:rsid w:val="007F42C0"/>
    <w:rsid w:val="007F4410"/>
    <w:rsid w:val="007F4420"/>
    <w:rsid w:val="007F4464"/>
    <w:rsid w:val="007F44C3"/>
    <w:rsid w:val="007F452C"/>
    <w:rsid w:val="007F45BF"/>
    <w:rsid w:val="007F4696"/>
    <w:rsid w:val="007F46AB"/>
    <w:rsid w:val="007F46F1"/>
    <w:rsid w:val="007F4767"/>
    <w:rsid w:val="007F47DC"/>
    <w:rsid w:val="007F47EE"/>
    <w:rsid w:val="007F4837"/>
    <w:rsid w:val="007F4845"/>
    <w:rsid w:val="007F4860"/>
    <w:rsid w:val="007F486F"/>
    <w:rsid w:val="007F49D7"/>
    <w:rsid w:val="007F49D9"/>
    <w:rsid w:val="007F4A33"/>
    <w:rsid w:val="007F4ADE"/>
    <w:rsid w:val="007F4B1C"/>
    <w:rsid w:val="007F4B47"/>
    <w:rsid w:val="007F4BDD"/>
    <w:rsid w:val="007F4C12"/>
    <w:rsid w:val="007F4C2D"/>
    <w:rsid w:val="007F4C5A"/>
    <w:rsid w:val="007F4C65"/>
    <w:rsid w:val="007F4C66"/>
    <w:rsid w:val="007F4C88"/>
    <w:rsid w:val="007F4F82"/>
    <w:rsid w:val="007F5018"/>
    <w:rsid w:val="007F50F6"/>
    <w:rsid w:val="007F51B2"/>
    <w:rsid w:val="007F51C2"/>
    <w:rsid w:val="007F51F1"/>
    <w:rsid w:val="007F52C4"/>
    <w:rsid w:val="007F52E9"/>
    <w:rsid w:val="007F53E6"/>
    <w:rsid w:val="007F53F1"/>
    <w:rsid w:val="007F5524"/>
    <w:rsid w:val="007F55F5"/>
    <w:rsid w:val="007F563E"/>
    <w:rsid w:val="007F5642"/>
    <w:rsid w:val="007F5660"/>
    <w:rsid w:val="007F56DF"/>
    <w:rsid w:val="007F56EE"/>
    <w:rsid w:val="007F5717"/>
    <w:rsid w:val="007F574E"/>
    <w:rsid w:val="007F574F"/>
    <w:rsid w:val="007F57AE"/>
    <w:rsid w:val="007F589C"/>
    <w:rsid w:val="007F58F5"/>
    <w:rsid w:val="007F594F"/>
    <w:rsid w:val="007F59E4"/>
    <w:rsid w:val="007F59FF"/>
    <w:rsid w:val="007F5A8C"/>
    <w:rsid w:val="007F5AD5"/>
    <w:rsid w:val="007F5BF7"/>
    <w:rsid w:val="007F5C36"/>
    <w:rsid w:val="007F5C54"/>
    <w:rsid w:val="007F5CC6"/>
    <w:rsid w:val="007F5CD2"/>
    <w:rsid w:val="007F5CEB"/>
    <w:rsid w:val="007F5CF2"/>
    <w:rsid w:val="007F5D1E"/>
    <w:rsid w:val="007F5DA1"/>
    <w:rsid w:val="007F5E88"/>
    <w:rsid w:val="007F5EB3"/>
    <w:rsid w:val="007F5F25"/>
    <w:rsid w:val="007F5F26"/>
    <w:rsid w:val="007F5F5E"/>
    <w:rsid w:val="007F5FC7"/>
    <w:rsid w:val="007F6038"/>
    <w:rsid w:val="007F61FF"/>
    <w:rsid w:val="007F6207"/>
    <w:rsid w:val="007F6288"/>
    <w:rsid w:val="007F6421"/>
    <w:rsid w:val="007F6432"/>
    <w:rsid w:val="007F649E"/>
    <w:rsid w:val="007F64C7"/>
    <w:rsid w:val="007F6507"/>
    <w:rsid w:val="007F650F"/>
    <w:rsid w:val="007F6575"/>
    <w:rsid w:val="007F65E7"/>
    <w:rsid w:val="007F65F9"/>
    <w:rsid w:val="007F6602"/>
    <w:rsid w:val="007F67D1"/>
    <w:rsid w:val="007F6876"/>
    <w:rsid w:val="007F6976"/>
    <w:rsid w:val="007F6B63"/>
    <w:rsid w:val="007F6BA0"/>
    <w:rsid w:val="007F6C27"/>
    <w:rsid w:val="007F6C52"/>
    <w:rsid w:val="007F6D9C"/>
    <w:rsid w:val="007F6D9F"/>
    <w:rsid w:val="007F6E2F"/>
    <w:rsid w:val="007F6E58"/>
    <w:rsid w:val="007F6E8D"/>
    <w:rsid w:val="007F6EC9"/>
    <w:rsid w:val="007F6ED1"/>
    <w:rsid w:val="007F6EEF"/>
    <w:rsid w:val="007F6FB8"/>
    <w:rsid w:val="007F70D6"/>
    <w:rsid w:val="007F70E7"/>
    <w:rsid w:val="007F7115"/>
    <w:rsid w:val="007F7160"/>
    <w:rsid w:val="007F7186"/>
    <w:rsid w:val="007F71FD"/>
    <w:rsid w:val="007F7262"/>
    <w:rsid w:val="007F726D"/>
    <w:rsid w:val="007F728C"/>
    <w:rsid w:val="007F728D"/>
    <w:rsid w:val="007F731C"/>
    <w:rsid w:val="007F7374"/>
    <w:rsid w:val="007F7426"/>
    <w:rsid w:val="007F74C1"/>
    <w:rsid w:val="007F7654"/>
    <w:rsid w:val="007F7815"/>
    <w:rsid w:val="007F785E"/>
    <w:rsid w:val="007F786A"/>
    <w:rsid w:val="007F78AF"/>
    <w:rsid w:val="007F78F5"/>
    <w:rsid w:val="007F78FE"/>
    <w:rsid w:val="007F79CA"/>
    <w:rsid w:val="007F7A31"/>
    <w:rsid w:val="007F7AEF"/>
    <w:rsid w:val="007F7B24"/>
    <w:rsid w:val="007F7B85"/>
    <w:rsid w:val="007F7BAE"/>
    <w:rsid w:val="007F7BC6"/>
    <w:rsid w:val="007F7BD3"/>
    <w:rsid w:val="007F7C86"/>
    <w:rsid w:val="007F7C9F"/>
    <w:rsid w:val="007F7D03"/>
    <w:rsid w:val="007F7D9E"/>
    <w:rsid w:val="007F7E3B"/>
    <w:rsid w:val="007F7E83"/>
    <w:rsid w:val="007F7E86"/>
    <w:rsid w:val="007F7F34"/>
    <w:rsid w:val="007F7F4E"/>
    <w:rsid w:val="007F7FAC"/>
    <w:rsid w:val="00800089"/>
    <w:rsid w:val="008000AA"/>
    <w:rsid w:val="008001AD"/>
    <w:rsid w:val="0080022E"/>
    <w:rsid w:val="00800281"/>
    <w:rsid w:val="00800356"/>
    <w:rsid w:val="008003D8"/>
    <w:rsid w:val="00800404"/>
    <w:rsid w:val="00800461"/>
    <w:rsid w:val="008004B5"/>
    <w:rsid w:val="0080058A"/>
    <w:rsid w:val="008005B7"/>
    <w:rsid w:val="008005D7"/>
    <w:rsid w:val="0080061D"/>
    <w:rsid w:val="00800667"/>
    <w:rsid w:val="008006D4"/>
    <w:rsid w:val="008006D5"/>
    <w:rsid w:val="008006ED"/>
    <w:rsid w:val="00800752"/>
    <w:rsid w:val="00800778"/>
    <w:rsid w:val="008007FA"/>
    <w:rsid w:val="0080082E"/>
    <w:rsid w:val="00800892"/>
    <w:rsid w:val="008008AC"/>
    <w:rsid w:val="008008B1"/>
    <w:rsid w:val="00800918"/>
    <w:rsid w:val="0080091F"/>
    <w:rsid w:val="0080092F"/>
    <w:rsid w:val="00800994"/>
    <w:rsid w:val="00800B09"/>
    <w:rsid w:val="00800B2F"/>
    <w:rsid w:val="00800B8B"/>
    <w:rsid w:val="00800BA5"/>
    <w:rsid w:val="00800C10"/>
    <w:rsid w:val="00800C11"/>
    <w:rsid w:val="00800C6E"/>
    <w:rsid w:val="00800CD3"/>
    <w:rsid w:val="00800CD7"/>
    <w:rsid w:val="00800CE7"/>
    <w:rsid w:val="00800D14"/>
    <w:rsid w:val="00800D57"/>
    <w:rsid w:val="00800D6B"/>
    <w:rsid w:val="00800DF1"/>
    <w:rsid w:val="00800DF7"/>
    <w:rsid w:val="00801048"/>
    <w:rsid w:val="0080104F"/>
    <w:rsid w:val="0080109C"/>
    <w:rsid w:val="008010C1"/>
    <w:rsid w:val="00801107"/>
    <w:rsid w:val="008011A3"/>
    <w:rsid w:val="008011F3"/>
    <w:rsid w:val="0080125F"/>
    <w:rsid w:val="008012AC"/>
    <w:rsid w:val="00801303"/>
    <w:rsid w:val="008013B1"/>
    <w:rsid w:val="00801498"/>
    <w:rsid w:val="0080150D"/>
    <w:rsid w:val="008015A2"/>
    <w:rsid w:val="008015B8"/>
    <w:rsid w:val="0080166B"/>
    <w:rsid w:val="008016B3"/>
    <w:rsid w:val="008016C9"/>
    <w:rsid w:val="008016E8"/>
    <w:rsid w:val="00801741"/>
    <w:rsid w:val="008017CB"/>
    <w:rsid w:val="008018B7"/>
    <w:rsid w:val="008018DA"/>
    <w:rsid w:val="00801913"/>
    <w:rsid w:val="00801988"/>
    <w:rsid w:val="008019B1"/>
    <w:rsid w:val="00801A08"/>
    <w:rsid w:val="00801A74"/>
    <w:rsid w:val="00801B31"/>
    <w:rsid w:val="00801B6F"/>
    <w:rsid w:val="00801B94"/>
    <w:rsid w:val="00801B95"/>
    <w:rsid w:val="00801BE4"/>
    <w:rsid w:val="00801C2A"/>
    <w:rsid w:val="00801CB4"/>
    <w:rsid w:val="00801CE8"/>
    <w:rsid w:val="00801D04"/>
    <w:rsid w:val="00801D08"/>
    <w:rsid w:val="00801D47"/>
    <w:rsid w:val="00801DAD"/>
    <w:rsid w:val="00801DE9"/>
    <w:rsid w:val="00801E77"/>
    <w:rsid w:val="00801EC6"/>
    <w:rsid w:val="00801F03"/>
    <w:rsid w:val="00801F24"/>
    <w:rsid w:val="00801F39"/>
    <w:rsid w:val="00801F7C"/>
    <w:rsid w:val="00801FA7"/>
    <w:rsid w:val="00801FB1"/>
    <w:rsid w:val="00801FD6"/>
    <w:rsid w:val="00802067"/>
    <w:rsid w:val="00802072"/>
    <w:rsid w:val="00802095"/>
    <w:rsid w:val="008020E4"/>
    <w:rsid w:val="00802181"/>
    <w:rsid w:val="008021B0"/>
    <w:rsid w:val="00802213"/>
    <w:rsid w:val="00802252"/>
    <w:rsid w:val="00802268"/>
    <w:rsid w:val="00802283"/>
    <w:rsid w:val="0080230A"/>
    <w:rsid w:val="00802312"/>
    <w:rsid w:val="00802371"/>
    <w:rsid w:val="00802391"/>
    <w:rsid w:val="008023C4"/>
    <w:rsid w:val="008023E6"/>
    <w:rsid w:val="00802516"/>
    <w:rsid w:val="00802517"/>
    <w:rsid w:val="0080252D"/>
    <w:rsid w:val="0080259A"/>
    <w:rsid w:val="008025B5"/>
    <w:rsid w:val="008025EA"/>
    <w:rsid w:val="0080265A"/>
    <w:rsid w:val="0080267B"/>
    <w:rsid w:val="00802759"/>
    <w:rsid w:val="008027AA"/>
    <w:rsid w:val="00802849"/>
    <w:rsid w:val="0080286B"/>
    <w:rsid w:val="00802920"/>
    <w:rsid w:val="0080296E"/>
    <w:rsid w:val="008029DF"/>
    <w:rsid w:val="00802A94"/>
    <w:rsid w:val="00802A98"/>
    <w:rsid w:val="00802B9A"/>
    <w:rsid w:val="00802C19"/>
    <w:rsid w:val="00802C87"/>
    <w:rsid w:val="00802D77"/>
    <w:rsid w:val="00802DBF"/>
    <w:rsid w:val="00802E34"/>
    <w:rsid w:val="00802E39"/>
    <w:rsid w:val="00802F1E"/>
    <w:rsid w:val="00802F6D"/>
    <w:rsid w:val="00802F73"/>
    <w:rsid w:val="00802F7B"/>
    <w:rsid w:val="00802F7D"/>
    <w:rsid w:val="0080302B"/>
    <w:rsid w:val="0080306E"/>
    <w:rsid w:val="008030B3"/>
    <w:rsid w:val="008030F1"/>
    <w:rsid w:val="00803156"/>
    <w:rsid w:val="008031A7"/>
    <w:rsid w:val="008032B2"/>
    <w:rsid w:val="00803319"/>
    <w:rsid w:val="0080340B"/>
    <w:rsid w:val="00803448"/>
    <w:rsid w:val="008034E2"/>
    <w:rsid w:val="0080358A"/>
    <w:rsid w:val="008035C7"/>
    <w:rsid w:val="00803659"/>
    <w:rsid w:val="00803672"/>
    <w:rsid w:val="008036E4"/>
    <w:rsid w:val="0080372B"/>
    <w:rsid w:val="008037D5"/>
    <w:rsid w:val="00803832"/>
    <w:rsid w:val="00803917"/>
    <w:rsid w:val="00803A09"/>
    <w:rsid w:val="00803A39"/>
    <w:rsid w:val="00803B26"/>
    <w:rsid w:val="00803B9D"/>
    <w:rsid w:val="00803BDD"/>
    <w:rsid w:val="00803C3F"/>
    <w:rsid w:val="00803C51"/>
    <w:rsid w:val="00803CA1"/>
    <w:rsid w:val="00803CA6"/>
    <w:rsid w:val="00803D0C"/>
    <w:rsid w:val="00803DDD"/>
    <w:rsid w:val="00803EBC"/>
    <w:rsid w:val="00803ECC"/>
    <w:rsid w:val="00804029"/>
    <w:rsid w:val="0080402D"/>
    <w:rsid w:val="00804082"/>
    <w:rsid w:val="00804103"/>
    <w:rsid w:val="00804146"/>
    <w:rsid w:val="00804199"/>
    <w:rsid w:val="008041B9"/>
    <w:rsid w:val="008041D9"/>
    <w:rsid w:val="008042B7"/>
    <w:rsid w:val="008042F9"/>
    <w:rsid w:val="008043BA"/>
    <w:rsid w:val="008043EB"/>
    <w:rsid w:val="00804408"/>
    <w:rsid w:val="0080448C"/>
    <w:rsid w:val="00804548"/>
    <w:rsid w:val="00804587"/>
    <w:rsid w:val="008045BD"/>
    <w:rsid w:val="008045C7"/>
    <w:rsid w:val="0080463B"/>
    <w:rsid w:val="0080478D"/>
    <w:rsid w:val="00804791"/>
    <w:rsid w:val="008047EA"/>
    <w:rsid w:val="00804810"/>
    <w:rsid w:val="00804814"/>
    <w:rsid w:val="008048E7"/>
    <w:rsid w:val="00804903"/>
    <w:rsid w:val="00804AA0"/>
    <w:rsid w:val="00804AD9"/>
    <w:rsid w:val="00804AF0"/>
    <w:rsid w:val="00804C62"/>
    <w:rsid w:val="00804C92"/>
    <w:rsid w:val="00804C9B"/>
    <w:rsid w:val="00804CDF"/>
    <w:rsid w:val="00804D3A"/>
    <w:rsid w:val="00804DB9"/>
    <w:rsid w:val="00804E16"/>
    <w:rsid w:val="00804EAC"/>
    <w:rsid w:val="00804ECF"/>
    <w:rsid w:val="00804EFB"/>
    <w:rsid w:val="00804F45"/>
    <w:rsid w:val="00804F5D"/>
    <w:rsid w:val="00804F6C"/>
    <w:rsid w:val="0080505C"/>
    <w:rsid w:val="00805072"/>
    <w:rsid w:val="00805162"/>
    <w:rsid w:val="0080519B"/>
    <w:rsid w:val="00805218"/>
    <w:rsid w:val="00805236"/>
    <w:rsid w:val="00805253"/>
    <w:rsid w:val="0080525F"/>
    <w:rsid w:val="00805318"/>
    <w:rsid w:val="00805348"/>
    <w:rsid w:val="0080547C"/>
    <w:rsid w:val="008054D7"/>
    <w:rsid w:val="0080552B"/>
    <w:rsid w:val="00805555"/>
    <w:rsid w:val="0080573D"/>
    <w:rsid w:val="00805752"/>
    <w:rsid w:val="00805828"/>
    <w:rsid w:val="008058DE"/>
    <w:rsid w:val="008059E5"/>
    <w:rsid w:val="00805A9D"/>
    <w:rsid w:val="00805AB8"/>
    <w:rsid w:val="00805AE0"/>
    <w:rsid w:val="00805B26"/>
    <w:rsid w:val="00805BAE"/>
    <w:rsid w:val="00805BC6"/>
    <w:rsid w:val="00805C18"/>
    <w:rsid w:val="00805CCA"/>
    <w:rsid w:val="00805DA3"/>
    <w:rsid w:val="00805E18"/>
    <w:rsid w:val="00805E23"/>
    <w:rsid w:val="00805E31"/>
    <w:rsid w:val="00805E7D"/>
    <w:rsid w:val="00805EA8"/>
    <w:rsid w:val="00805EFC"/>
    <w:rsid w:val="00805F71"/>
    <w:rsid w:val="008060E0"/>
    <w:rsid w:val="0080611B"/>
    <w:rsid w:val="008062B3"/>
    <w:rsid w:val="008062E1"/>
    <w:rsid w:val="008063B8"/>
    <w:rsid w:val="0080649C"/>
    <w:rsid w:val="008064BE"/>
    <w:rsid w:val="008064D9"/>
    <w:rsid w:val="0080653E"/>
    <w:rsid w:val="00806589"/>
    <w:rsid w:val="0080670B"/>
    <w:rsid w:val="00806736"/>
    <w:rsid w:val="00806755"/>
    <w:rsid w:val="00806819"/>
    <w:rsid w:val="00806837"/>
    <w:rsid w:val="008069DB"/>
    <w:rsid w:val="00806A7E"/>
    <w:rsid w:val="00806A8A"/>
    <w:rsid w:val="00806B60"/>
    <w:rsid w:val="00806B84"/>
    <w:rsid w:val="00806C00"/>
    <w:rsid w:val="00806C2A"/>
    <w:rsid w:val="00806CDA"/>
    <w:rsid w:val="00806D4F"/>
    <w:rsid w:val="00806DC8"/>
    <w:rsid w:val="00806E40"/>
    <w:rsid w:val="00806E46"/>
    <w:rsid w:val="00806E65"/>
    <w:rsid w:val="00806E79"/>
    <w:rsid w:val="00806E9D"/>
    <w:rsid w:val="00806EC3"/>
    <w:rsid w:val="00806F8B"/>
    <w:rsid w:val="00806FE9"/>
    <w:rsid w:val="00807124"/>
    <w:rsid w:val="008071B5"/>
    <w:rsid w:val="00807227"/>
    <w:rsid w:val="00807240"/>
    <w:rsid w:val="00807353"/>
    <w:rsid w:val="00807400"/>
    <w:rsid w:val="00807495"/>
    <w:rsid w:val="00807611"/>
    <w:rsid w:val="008076E8"/>
    <w:rsid w:val="00807702"/>
    <w:rsid w:val="008077DD"/>
    <w:rsid w:val="00807818"/>
    <w:rsid w:val="00807833"/>
    <w:rsid w:val="00807880"/>
    <w:rsid w:val="008078BD"/>
    <w:rsid w:val="0080794B"/>
    <w:rsid w:val="008079CB"/>
    <w:rsid w:val="00807A74"/>
    <w:rsid w:val="00807AFC"/>
    <w:rsid w:val="00807C01"/>
    <w:rsid w:val="00807CE4"/>
    <w:rsid w:val="00807CF5"/>
    <w:rsid w:val="00807D02"/>
    <w:rsid w:val="00807D27"/>
    <w:rsid w:val="00807D35"/>
    <w:rsid w:val="00807D91"/>
    <w:rsid w:val="00807DD0"/>
    <w:rsid w:val="00807EFE"/>
    <w:rsid w:val="00807FF5"/>
    <w:rsid w:val="00810041"/>
    <w:rsid w:val="008100E8"/>
    <w:rsid w:val="008101C7"/>
    <w:rsid w:val="008101F5"/>
    <w:rsid w:val="00810253"/>
    <w:rsid w:val="00810254"/>
    <w:rsid w:val="008102A6"/>
    <w:rsid w:val="0081034D"/>
    <w:rsid w:val="00810365"/>
    <w:rsid w:val="008103A2"/>
    <w:rsid w:val="0081041B"/>
    <w:rsid w:val="00810574"/>
    <w:rsid w:val="00810631"/>
    <w:rsid w:val="00810731"/>
    <w:rsid w:val="00810732"/>
    <w:rsid w:val="00810771"/>
    <w:rsid w:val="008108D5"/>
    <w:rsid w:val="008109DB"/>
    <w:rsid w:val="00810A67"/>
    <w:rsid w:val="00810AC1"/>
    <w:rsid w:val="00810AF9"/>
    <w:rsid w:val="00810B35"/>
    <w:rsid w:val="00810BCD"/>
    <w:rsid w:val="00810DA7"/>
    <w:rsid w:val="00810DC2"/>
    <w:rsid w:val="00810DC3"/>
    <w:rsid w:val="00810E13"/>
    <w:rsid w:val="00810E1F"/>
    <w:rsid w:val="00810E79"/>
    <w:rsid w:val="00810F5A"/>
    <w:rsid w:val="0081100F"/>
    <w:rsid w:val="00811041"/>
    <w:rsid w:val="0081113A"/>
    <w:rsid w:val="00811189"/>
    <w:rsid w:val="0081120D"/>
    <w:rsid w:val="008112AB"/>
    <w:rsid w:val="0081133F"/>
    <w:rsid w:val="00811380"/>
    <w:rsid w:val="00811437"/>
    <w:rsid w:val="008115EC"/>
    <w:rsid w:val="0081163F"/>
    <w:rsid w:val="008117F8"/>
    <w:rsid w:val="00811848"/>
    <w:rsid w:val="0081185F"/>
    <w:rsid w:val="00811861"/>
    <w:rsid w:val="00811863"/>
    <w:rsid w:val="008118B2"/>
    <w:rsid w:val="00811916"/>
    <w:rsid w:val="008119E2"/>
    <w:rsid w:val="00811A01"/>
    <w:rsid w:val="00811A31"/>
    <w:rsid w:val="00811AE8"/>
    <w:rsid w:val="00811AF3"/>
    <w:rsid w:val="00811B79"/>
    <w:rsid w:val="00811B89"/>
    <w:rsid w:val="00811D91"/>
    <w:rsid w:val="00811E18"/>
    <w:rsid w:val="00811E74"/>
    <w:rsid w:val="00811E83"/>
    <w:rsid w:val="00811EB7"/>
    <w:rsid w:val="00811EEF"/>
    <w:rsid w:val="00811F22"/>
    <w:rsid w:val="00811F2D"/>
    <w:rsid w:val="00811F44"/>
    <w:rsid w:val="00811F60"/>
    <w:rsid w:val="00811F72"/>
    <w:rsid w:val="00811FE3"/>
    <w:rsid w:val="00812072"/>
    <w:rsid w:val="0081212B"/>
    <w:rsid w:val="008121B4"/>
    <w:rsid w:val="00812282"/>
    <w:rsid w:val="00812352"/>
    <w:rsid w:val="00812353"/>
    <w:rsid w:val="0081236C"/>
    <w:rsid w:val="00812371"/>
    <w:rsid w:val="008123E8"/>
    <w:rsid w:val="008123F0"/>
    <w:rsid w:val="00812439"/>
    <w:rsid w:val="008124DD"/>
    <w:rsid w:val="008124FB"/>
    <w:rsid w:val="00812535"/>
    <w:rsid w:val="00812559"/>
    <w:rsid w:val="00812654"/>
    <w:rsid w:val="008126DB"/>
    <w:rsid w:val="00812735"/>
    <w:rsid w:val="00812751"/>
    <w:rsid w:val="0081275D"/>
    <w:rsid w:val="0081280B"/>
    <w:rsid w:val="00812885"/>
    <w:rsid w:val="0081289C"/>
    <w:rsid w:val="0081290D"/>
    <w:rsid w:val="008129D9"/>
    <w:rsid w:val="00812A1A"/>
    <w:rsid w:val="00812A95"/>
    <w:rsid w:val="00812AA1"/>
    <w:rsid w:val="00812AFE"/>
    <w:rsid w:val="00812B1C"/>
    <w:rsid w:val="00812B23"/>
    <w:rsid w:val="00812B8E"/>
    <w:rsid w:val="00812BA0"/>
    <w:rsid w:val="00812BA6"/>
    <w:rsid w:val="00812BD6"/>
    <w:rsid w:val="00812C0D"/>
    <w:rsid w:val="00812C26"/>
    <w:rsid w:val="00812D31"/>
    <w:rsid w:val="00812D8A"/>
    <w:rsid w:val="00812DBC"/>
    <w:rsid w:val="00812DD6"/>
    <w:rsid w:val="00812DDD"/>
    <w:rsid w:val="00812DF4"/>
    <w:rsid w:val="00812E09"/>
    <w:rsid w:val="00812E2E"/>
    <w:rsid w:val="00812E8F"/>
    <w:rsid w:val="0081306B"/>
    <w:rsid w:val="0081308A"/>
    <w:rsid w:val="008130E4"/>
    <w:rsid w:val="0081310A"/>
    <w:rsid w:val="00813182"/>
    <w:rsid w:val="00813188"/>
    <w:rsid w:val="008131C0"/>
    <w:rsid w:val="0081324B"/>
    <w:rsid w:val="008132F2"/>
    <w:rsid w:val="0081334B"/>
    <w:rsid w:val="00813695"/>
    <w:rsid w:val="008136E3"/>
    <w:rsid w:val="0081379F"/>
    <w:rsid w:val="008137FF"/>
    <w:rsid w:val="008138B1"/>
    <w:rsid w:val="0081390D"/>
    <w:rsid w:val="00813938"/>
    <w:rsid w:val="0081398B"/>
    <w:rsid w:val="008139C6"/>
    <w:rsid w:val="008139E8"/>
    <w:rsid w:val="00813ADA"/>
    <w:rsid w:val="00813ADC"/>
    <w:rsid w:val="00813AE9"/>
    <w:rsid w:val="00813B6C"/>
    <w:rsid w:val="00813BAF"/>
    <w:rsid w:val="00813BC3"/>
    <w:rsid w:val="00813BE5"/>
    <w:rsid w:val="00813C68"/>
    <w:rsid w:val="00813CD9"/>
    <w:rsid w:val="00813D5C"/>
    <w:rsid w:val="00813D7C"/>
    <w:rsid w:val="00813D80"/>
    <w:rsid w:val="00813E6A"/>
    <w:rsid w:val="00813F3C"/>
    <w:rsid w:val="00813F67"/>
    <w:rsid w:val="00813F68"/>
    <w:rsid w:val="00813F94"/>
    <w:rsid w:val="00813FA7"/>
    <w:rsid w:val="00813FA9"/>
    <w:rsid w:val="00814039"/>
    <w:rsid w:val="008140BC"/>
    <w:rsid w:val="0081411A"/>
    <w:rsid w:val="00814266"/>
    <w:rsid w:val="008142C6"/>
    <w:rsid w:val="008142EC"/>
    <w:rsid w:val="00814313"/>
    <w:rsid w:val="00814361"/>
    <w:rsid w:val="008143B9"/>
    <w:rsid w:val="0081445B"/>
    <w:rsid w:val="00814469"/>
    <w:rsid w:val="008144E7"/>
    <w:rsid w:val="008144EC"/>
    <w:rsid w:val="00814520"/>
    <w:rsid w:val="00814522"/>
    <w:rsid w:val="0081457A"/>
    <w:rsid w:val="008145AE"/>
    <w:rsid w:val="008145DE"/>
    <w:rsid w:val="00814612"/>
    <w:rsid w:val="00814715"/>
    <w:rsid w:val="008149BB"/>
    <w:rsid w:val="008149E6"/>
    <w:rsid w:val="008149FF"/>
    <w:rsid w:val="00814A96"/>
    <w:rsid w:val="00814ACC"/>
    <w:rsid w:val="00814B6B"/>
    <w:rsid w:val="00814B76"/>
    <w:rsid w:val="00814BC4"/>
    <w:rsid w:val="00814C18"/>
    <w:rsid w:val="00814C24"/>
    <w:rsid w:val="00814C2F"/>
    <w:rsid w:val="00814CC3"/>
    <w:rsid w:val="00814D1A"/>
    <w:rsid w:val="00814D89"/>
    <w:rsid w:val="00814DAE"/>
    <w:rsid w:val="00814E26"/>
    <w:rsid w:val="00814EBB"/>
    <w:rsid w:val="008150C6"/>
    <w:rsid w:val="0081513C"/>
    <w:rsid w:val="00815153"/>
    <w:rsid w:val="0081520E"/>
    <w:rsid w:val="0081524F"/>
    <w:rsid w:val="0081528D"/>
    <w:rsid w:val="008152FB"/>
    <w:rsid w:val="00815364"/>
    <w:rsid w:val="0081536A"/>
    <w:rsid w:val="008153B7"/>
    <w:rsid w:val="008153D9"/>
    <w:rsid w:val="008153E9"/>
    <w:rsid w:val="00815466"/>
    <w:rsid w:val="00815475"/>
    <w:rsid w:val="0081555B"/>
    <w:rsid w:val="008155A6"/>
    <w:rsid w:val="00815665"/>
    <w:rsid w:val="00815697"/>
    <w:rsid w:val="0081578B"/>
    <w:rsid w:val="00815831"/>
    <w:rsid w:val="00815893"/>
    <w:rsid w:val="008158A5"/>
    <w:rsid w:val="00815974"/>
    <w:rsid w:val="008159C0"/>
    <w:rsid w:val="008159F1"/>
    <w:rsid w:val="00815A5F"/>
    <w:rsid w:val="00815ABB"/>
    <w:rsid w:val="00815B1F"/>
    <w:rsid w:val="00815B53"/>
    <w:rsid w:val="00815CDC"/>
    <w:rsid w:val="00815E21"/>
    <w:rsid w:val="00815E24"/>
    <w:rsid w:val="00815EBB"/>
    <w:rsid w:val="00815ED5"/>
    <w:rsid w:val="00815F62"/>
    <w:rsid w:val="00815F87"/>
    <w:rsid w:val="00815FD1"/>
    <w:rsid w:val="00815FD4"/>
    <w:rsid w:val="00816018"/>
    <w:rsid w:val="00816074"/>
    <w:rsid w:val="0081608F"/>
    <w:rsid w:val="008160A0"/>
    <w:rsid w:val="008160CF"/>
    <w:rsid w:val="008160E4"/>
    <w:rsid w:val="008160EF"/>
    <w:rsid w:val="008161AD"/>
    <w:rsid w:val="008161B5"/>
    <w:rsid w:val="008161CB"/>
    <w:rsid w:val="00816225"/>
    <w:rsid w:val="008162B2"/>
    <w:rsid w:val="00816360"/>
    <w:rsid w:val="008163B7"/>
    <w:rsid w:val="0081643A"/>
    <w:rsid w:val="00816473"/>
    <w:rsid w:val="008164E3"/>
    <w:rsid w:val="008164E7"/>
    <w:rsid w:val="00816538"/>
    <w:rsid w:val="0081656E"/>
    <w:rsid w:val="00816577"/>
    <w:rsid w:val="008165E3"/>
    <w:rsid w:val="00816753"/>
    <w:rsid w:val="0081679C"/>
    <w:rsid w:val="008167A0"/>
    <w:rsid w:val="008167BE"/>
    <w:rsid w:val="008167E8"/>
    <w:rsid w:val="00816806"/>
    <w:rsid w:val="008168C2"/>
    <w:rsid w:val="008169DD"/>
    <w:rsid w:val="008169F6"/>
    <w:rsid w:val="00816A26"/>
    <w:rsid w:val="00816B8D"/>
    <w:rsid w:val="00816D07"/>
    <w:rsid w:val="00816D1E"/>
    <w:rsid w:val="00816D1F"/>
    <w:rsid w:val="00816E81"/>
    <w:rsid w:val="00816EC2"/>
    <w:rsid w:val="00816F4C"/>
    <w:rsid w:val="00816F9E"/>
    <w:rsid w:val="00816FE2"/>
    <w:rsid w:val="0081703A"/>
    <w:rsid w:val="00817047"/>
    <w:rsid w:val="0081704C"/>
    <w:rsid w:val="0081708D"/>
    <w:rsid w:val="008170F4"/>
    <w:rsid w:val="00817108"/>
    <w:rsid w:val="0081713C"/>
    <w:rsid w:val="008171E0"/>
    <w:rsid w:val="008171E4"/>
    <w:rsid w:val="008171EF"/>
    <w:rsid w:val="00817249"/>
    <w:rsid w:val="0081728F"/>
    <w:rsid w:val="008172A6"/>
    <w:rsid w:val="00817339"/>
    <w:rsid w:val="008173E2"/>
    <w:rsid w:val="008173F4"/>
    <w:rsid w:val="00817450"/>
    <w:rsid w:val="008175E1"/>
    <w:rsid w:val="00817625"/>
    <w:rsid w:val="00817669"/>
    <w:rsid w:val="008176D3"/>
    <w:rsid w:val="0081777C"/>
    <w:rsid w:val="008177CB"/>
    <w:rsid w:val="00817800"/>
    <w:rsid w:val="0081785F"/>
    <w:rsid w:val="00817883"/>
    <w:rsid w:val="008178B1"/>
    <w:rsid w:val="008178CC"/>
    <w:rsid w:val="008178FA"/>
    <w:rsid w:val="00817942"/>
    <w:rsid w:val="00817979"/>
    <w:rsid w:val="008179F5"/>
    <w:rsid w:val="00817A3B"/>
    <w:rsid w:val="00817A41"/>
    <w:rsid w:val="00817A61"/>
    <w:rsid w:val="00817A71"/>
    <w:rsid w:val="00817CDC"/>
    <w:rsid w:val="00817D30"/>
    <w:rsid w:val="00817D3C"/>
    <w:rsid w:val="00817DD4"/>
    <w:rsid w:val="00817E7A"/>
    <w:rsid w:val="00817F1C"/>
    <w:rsid w:val="00820099"/>
    <w:rsid w:val="008200AE"/>
    <w:rsid w:val="00820135"/>
    <w:rsid w:val="00820149"/>
    <w:rsid w:val="00820173"/>
    <w:rsid w:val="00820254"/>
    <w:rsid w:val="00820259"/>
    <w:rsid w:val="008202AE"/>
    <w:rsid w:val="0082038D"/>
    <w:rsid w:val="00820417"/>
    <w:rsid w:val="00820446"/>
    <w:rsid w:val="0082051B"/>
    <w:rsid w:val="00820523"/>
    <w:rsid w:val="008205CD"/>
    <w:rsid w:val="008206E3"/>
    <w:rsid w:val="008206FB"/>
    <w:rsid w:val="00820746"/>
    <w:rsid w:val="00820827"/>
    <w:rsid w:val="00820851"/>
    <w:rsid w:val="008208A9"/>
    <w:rsid w:val="008208E0"/>
    <w:rsid w:val="00820B4D"/>
    <w:rsid w:val="00820C19"/>
    <w:rsid w:val="00820C90"/>
    <w:rsid w:val="00820D31"/>
    <w:rsid w:val="00820FB2"/>
    <w:rsid w:val="00821014"/>
    <w:rsid w:val="0082108B"/>
    <w:rsid w:val="008210AF"/>
    <w:rsid w:val="008210BF"/>
    <w:rsid w:val="008210D3"/>
    <w:rsid w:val="008210D8"/>
    <w:rsid w:val="00821164"/>
    <w:rsid w:val="00821191"/>
    <w:rsid w:val="00821270"/>
    <w:rsid w:val="0082128A"/>
    <w:rsid w:val="0082128B"/>
    <w:rsid w:val="0082131C"/>
    <w:rsid w:val="00821350"/>
    <w:rsid w:val="0082135A"/>
    <w:rsid w:val="0082137D"/>
    <w:rsid w:val="00821428"/>
    <w:rsid w:val="0082150C"/>
    <w:rsid w:val="00821531"/>
    <w:rsid w:val="0082153D"/>
    <w:rsid w:val="0082156E"/>
    <w:rsid w:val="008215CA"/>
    <w:rsid w:val="00821660"/>
    <w:rsid w:val="008216D6"/>
    <w:rsid w:val="0082173D"/>
    <w:rsid w:val="00821838"/>
    <w:rsid w:val="0082189E"/>
    <w:rsid w:val="00821906"/>
    <w:rsid w:val="0082191C"/>
    <w:rsid w:val="0082194B"/>
    <w:rsid w:val="0082199A"/>
    <w:rsid w:val="008219B3"/>
    <w:rsid w:val="008219D5"/>
    <w:rsid w:val="00821A1C"/>
    <w:rsid w:val="00821ACB"/>
    <w:rsid w:val="00821AD5"/>
    <w:rsid w:val="00821BDF"/>
    <w:rsid w:val="00821BFA"/>
    <w:rsid w:val="00821D3F"/>
    <w:rsid w:val="00821E2A"/>
    <w:rsid w:val="00821E69"/>
    <w:rsid w:val="00821F09"/>
    <w:rsid w:val="00821F78"/>
    <w:rsid w:val="00821F93"/>
    <w:rsid w:val="00821FE0"/>
    <w:rsid w:val="00821FF7"/>
    <w:rsid w:val="00822018"/>
    <w:rsid w:val="00822034"/>
    <w:rsid w:val="0082204D"/>
    <w:rsid w:val="0082206B"/>
    <w:rsid w:val="008220B2"/>
    <w:rsid w:val="00822138"/>
    <w:rsid w:val="00822166"/>
    <w:rsid w:val="00822254"/>
    <w:rsid w:val="008222E8"/>
    <w:rsid w:val="008222EA"/>
    <w:rsid w:val="008223A7"/>
    <w:rsid w:val="008223F0"/>
    <w:rsid w:val="00822400"/>
    <w:rsid w:val="00822412"/>
    <w:rsid w:val="00822472"/>
    <w:rsid w:val="00822484"/>
    <w:rsid w:val="008224C2"/>
    <w:rsid w:val="008225F5"/>
    <w:rsid w:val="008226EF"/>
    <w:rsid w:val="0082272E"/>
    <w:rsid w:val="00822758"/>
    <w:rsid w:val="00822778"/>
    <w:rsid w:val="008227CA"/>
    <w:rsid w:val="008228D0"/>
    <w:rsid w:val="008228FE"/>
    <w:rsid w:val="0082293C"/>
    <w:rsid w:val="00822942"/>
    <w:rsid w:val="00822A42"/>
    <w:rsid w:val="00822ABF"/>
    <w:rsid w:val="00822C5C"/>
    <w:rsid w:val="00822D4A"/>
    <w:rsid w:val="00822DD1"/>
    <w:rsid w:val="00822DD6"/>
    <w:rsid w:val="00822DF9"/>
    <w:rsid w:val="00822F32"/>
    <w:rsid w:val="00822FEA"/>
    <w:rsid w:val="00823002"/>
    <w:rsid w:val="0082306E"/>
    <w:rsid w:val="00823162"/>
    <w:rsid w:val="0082317F"/>
    <w:rsid w:val="0082321D"/>
    <w:rsid w:val="00823287"/>
    <w:rsid w:val="008232AA"/>
    <w:rsid w:val="008232C2"/>
    <w:rsid w:val="008232F9"/>
    <w:rsid w:val="00823422"/>
    <w:rsid w:val="008234B5"/>
    <w:rsid w:val="008235A7"/>
    <w:rsid w:val="00823636"/>
    <w:rsid w:val="00823660"/>
    <w:rsid w:val="008236BD"/>
    <w:rsid w:val="00823769"/>
    <w:rsid w:val="008237B9"/>
    <w:rsid w:val="00823891"/>
    <w:rsid w:val="00823993"/>
    <w:rsid w:val="008239DC"/>
    <w:rsid w:val="00823A39"/>
    <w:rsid w:val="00823A83"/>
    <w:rsid w:val="00823AF3"/>
    <w:rsid w:val="00823B56"/>
    <w:rsid w:val="00823CC8"/>
    <w:rsid w:val="00823CD9"/>
    <w:rsid w:val="00823D32"/>
    <w:rsid w:val="00823E64"/>
    <w:rsid w:val="00823EB7"/>
    <w:rsid w:val="00823F41"/>
    <w:rsid w:val="00824006"/>
    <w:rsid w:val="0082404F"/>
    <w:rsid w:val="008240D7"/>
    <w:rsid w:val="008240D9"/>
    <w:rsid w:val="008241FA"/>
    <w:rsid w:val="00824260"/>
    <w:rsid w:val="008242A0"/>
    <w:rsid w:val="008242CB"/>
    <w:rsid w:val="00824322"/>
    <w:rsid w:val="0082434C"/>
    <w:rsid w:val="008243FA"/>
    <w:rsid w:val="00824417"/>
    <w:rsid w:val="008244FB"/>
    <w:rsid w:val="0082453B"/>
    <w:rsid w:val="00824548"/>
    <w:rsid w:val="0082457A"/>
    <w:rsid w:val="008245AD"/>
    <w:rsid w:val="008245B3"/>
    <w:rsid w:val="00824651"/>
    <w:rsid w:val="0082472E"/>
    <w:rsid w:val="008247A0"/>
    <w:rsid w:val="00824A8E"/>
    <w:rsid w:val="00824ADC"/>
    <w:rsid w:val="00824B10"/>
    <w:rsid w:val="00824C36"/>
    <w:rsid w:val="00824C46"/>
    <w:rsid w:val="00824CA3"/>
    <w:rsid w:val="00824CB6"/>
    <w:rsid w:val="00824D07"/>
    <w:rsid w:val="00824DBB"/>
    <w:rsid w:val="00824EB7"/>
    <w:rsid w:val="00824ED5"/>
    <w:rsid w:val="00824F20"/>
    <w:rsid w:val="00824F80"/>
    <w:rsid w:val="00824FA7"/>
    <w:rsid w:val="00824FB8"/>
    <w:rsid w:val="00824FC4"/>
    <w:rsid w:val="00824FCB"/>
    <w:rsid w:val="00824FCD"/>
    <w:rsid w:val="00825012"/>
    <w:rsid w:val="008250EA"/>
    <w:rsid w:val="0082515E"/>
    <w:rsid w:val="0082516A"/>
    <w:rsid w:val="008251F8"/>
    <w:rsid w:val="008252CA"/>
    <w:rsid w:val="0082530B"/>
    <w:rsid w:val="00825373"/>
    <w:rsid w:val="0082538D"/>
    <w:rsid w:val="0082540A"/>
    <w:rsid w:val="0082545C"/>
    <w:rsid w:val="00825482"/>
    <w:rsid w:val="008254D7"/>
    <w:rsid w:val="008254EE"/>
    <w:rsid w:val="008254FD"/>
    <w:rsid w:val="0082557C"/>
    <w:rsid w:val="008255E7"/>
    <w:rsid w:val="008255FD"/>
    <w:rsid w:val="00825603"/>
    <w:rsid w:val="00825646"/>
    <w:rsid w:val="0082567F"/>
    <w:rsid w:val="008256F2"/>
    <w:rsid w:val="0082588A"/>
    <w:rsid w:val="008258E1"/>
    <w:rsid w:val="00825909"/>
    <w:rsid w:val="00825927"/>
    <w:rsid w:val="00825ACC"/>
    <w:rsid w:val="00825AFC"/>
    <w:rsid w:val="00825AFE"/>
    <w:rsid w:val="00825B64"/>
    <w:rsid w:val="00825BB2"/>
    <w:rsid w:val="00825BC1"/>
    <w:rsid w:val="00825CA1"/>
    <w:rsid w:val="00825DC8"/>
    <w:rsid w:val="00825E1C"/>
    <w:rsid w:val="00825E29"/>
    <w:rsid w:val="00825E36"/>
    <w:rsid w:val="00825EE7"/>
    <w:rsid w:val="008260FB"/>
    <w:rsid w:val="0082620D"/>
    <w:rsid w:val="0082621E"/>
    <w:rsid w:val="0082621F"/>
    <w:rsid w:val="00826220"/>
    <w:rsid w:val="00826239"/>
    <w:rsid w:val="00826272"/>
    <w:rsid w:val="008262C1"/>
    <w:rsid w:val="00826369"/>
    <w:rsid w:val="0082646C"/>
    <w:rsid w:val="0082646E"/>
    <w:rsid w:val="008264E3"/>
    <w:rsid w:val="008266BC"/>
    <w:rsid w:val="008266C9"/>
    <w:rsid w:val="008267EA"/>
    <w:rsid w:val="0082683E"/>
    <w:rsid w:val="008268AF"/>
    <w:rsid w:val="008268C2"/>
    <w:rsid w:val="008268F8"/>
    <w:rsid w:val="008269B0"/>
    <w:rsid w:val="008269F9"/>
    <w:rsid w:val="00826A96"/>
    <w:rsid w:val="00826B2A"/>
    <w:rsid w:val="00826B32"/>
    <w:rsid w:val="00826B37"/>
    <w:rsid w:val="00826C54"/>
    <w:rsid w:val="00826C8D"/>
    <w:rsid w:val="00826CF9"/>
    <w:rsid w:val="00826E2A"/>
    <w:rsid w:val="00826E6B"/>
    <w:rsid w:val="00826E7C"/>
    <w:rsid w:val="00826EF6"/>
    <w:rsid w:val="00826F0B"/>
    <w:rsid w:val="00826F41"/>
    <w:rsid w:val="0082703A"/>
    <w:rsid w:val="00827054"/>
    <w:rsid w:val="008270F0"/>
    <w:rsid w:val="00827170"/>
    <w:rsid w:val="008271D7"/>
    <w:rsid w:val="00827335"/>
    <w:rsid w:val="00827351"/>
    <w:rsid w:val="00827525"/>
    <w:rsid w:val="008275F9"/>
    <w:rsid w:val="00827605"/>
    <w:rsid w:val="0082763B"/>
    <w:rsid w:val="008276B3"/>
    <w:rsid w:val="008276B4"/>
    <w:rsid w:val="008276EF"/>
    <w:rsid w:val="00827717"/>
    <w:rsid w:val="008277F8"/>
    <w:rsid w:val="00827822"/>
    <w:rsid w:val="00827850"/>
    <w:rsid w:val="00827876"/>
    <w:rsid w:val="00827877"/>
    <w:rsid w:val="0082789D"/>
    <w:rsid w:val="008279C2"/>
    <w:rsid w:val="008279F3"/>
    <w:rsid w:val="00827AA0"/>
    <w:rsid w:val="00827B2F"/>
    <w:rsid w:val="00827BD5"/>
    <w:rsid w:val="00827DCD"/>
    <w:rsid w:val="00827E54"/>
    <w:rsid w:val="00827EA8"/>
    <w:rsid w:val="00827F38"/>
    <w:rsid w:val="00827F67"/>
    <w:rsid w:val="00827F6D"/>
    <w:rsid w:val="00827F94"/>
    <w:rsid w:val="008301B9"/>
    <w:rsid w:val="008301E4"/>
    <w:rsid w:val="00830233"/>
    <w:rsid w:val="0083028C"/>
    <w:rsid w:val="0083029F"/>
    <w:rsid w:val="008302D0"/>
    <w:rsid w:val="008303FA"/>
    <w:rsid w:val="0083048C"/>
    <w:rsid w:val="008304ED"/>
    <w:rsid w:val="00830526"/>
    <w:rsid w:val="00830538"/>
    <w:rsid w:val="00830542"/>
    <w:rsid w:val="00830552"/>
    <w:rsid w:val="00830629"/>
    <w:rsid w:val="0083064D"/>
    <w:rsid w:val="008306E0"/>
    <w:rsid w:val="008306E8"/>
    <w:rsid w:val="008306F9"/>
    <w:rsid w:val="00830714"/>
    <w:rsid w:val="008307CB"/>
    <w:rsid w:val="0083085F"/>
    <w:rsid w:val="0083086C"/>
    <w:rsid w:val="008308C1"/>
    <w:rsid w:val="0083097E"/>
    <w:rsid w:val="00830A2B"/>
    <w:rsid w:val="00830A34"/>
    <w:rsid w:val="00830A40"/>
    <w:rsid w:val="00830A56"/>
    <w:rsid w:val="00830A76"/>
    <w:rsid w:val="00830AA7"/>
    <w:rsid w:val="00830ACE"/>
    <w:rsid w:val="00830C5B"/>
    <w:rsid w:val="00830C88"/>
    <w:rsid w:val="00830CA1"/>
    <w:rsid w:val="00830D27"/>
    <w:rsid w:val="00830D4C"/>
    <w:rsid w:val="00830E1B"/>
    <w:rsid w:val="00830E27"/>
    <w:rsid w:val="00830E33"/>
    <w:rsid w:val="00830F1E"/>
    <w:rsid w:val="00831022"/>
    <w:rsid w:val="00831111"/>
    <w:rsid w:val="0083114F"/>
    <w:rsid w:val="0083118D"/>
    <w:rsid w:val="008311E6"/>
    <w:rsid w:val="0083124C"/>
    <w:rsid w:val="008312B6"/>
    <w:rsid w:val="008312CF"/>
    <w:rsid w:val="0083135A"/>
    <w:rsid w:val="00831458"/>
    <w:rsid w:val="00831775"/>
    <w:rsid w:val="008317E9"/>
    <w:rsid w:val="0083183F"/>
    <w:rsid w:val="00831868"/>
    <w:rsid w:val="0083191E"/>
    <w:rsid w:val="00831930"/>
    <w:rsid w:val="00831934"/>
    <w:rsid w:val="0083196C"/>
    <w:rsid w:val="00831AB5"/>
    <w:rsid w:val="00831AEB"/>
    <w:rsid w:val="00831B28"/>
    <w:rsid w:val="00831B4C"/>
    <w:rsid w:val="00831B85"/>
    <w:rsid w:val="00831BDE"/>
    <w:rsid w:val="00831C91"/>
    <w:rsid w:val="00831D22"/>
    <w:rsid w:val="00831D6D"/>
    <w:rsid w:val="00831E1F"/>
    <w:rsid w:val="00831E40"/>
    <w:rsid w:val="00831E5C"/>
    <w:rsid w:val="00831EB5"/>
    <w:rsid w:val="00831F6D"/>
    <w:rsid w:val="00831FD0"/>
    <w:rsid w:val="00831FE2"/>
    <w:rsid w:val="00832001"/>
    <w:rsid w:val="008322C3"/>
    <w:rsid w:val="008322D5"/>
    <w:rsid w:val="008323AA"/>
    <w:rsid w:val="0083240B"/>
    <w:rsid w:val="00832492"/>
    <w:rsid w:val="008324D3"/>
    <w:rsid w:val="0083255B"/>
    <w:rsid w:val="008325C4"/>
    <w:rsid w:val="008325E2"/>
    <w:rsid w:val="008325F1"/>
    <w:rsid w:val="00832613"/>
    <w:rsid w:val="0083264A"/>
    <w:rsid w:val="008326B0"/>
    <w:rsid w:val="00832739"/>
    <w:rsid w:val="00832850"/>
    <w:rsid w:val="008328BD"/>
    <w:rsid w:val="00832940"/>
    <w:rsid w:val="00832982"/>
    <w:rsid w:val="008329BD"/>
    <w:rsid w:val="00832A10"/>
    <w:rsid w:val="00832A22"/>
    <w:rsid w:val="00832AE2"/>
    <w:rsid w:val="00832AF1"/>
    <w:rsid w:val="00832B05"/>
    <w:rsid w:val="00832B61"/>
    <w:rsid w:val="00832BAA"/>
    <w:rsid w:val="00832BAC"/>
    <w:rsid w:val="00832CAA"/>
    <w:rsid w:val="00832CC7"/>
    <w:rsid w:val="00832CEE"/>
    <w:rsid w:val="00832D1A"/>
    <w:rsid w:val="00832D2F"/>
    <w:rsid w:val="00832D76"/>
    <w:rsid w:val="00832DCB"/>
    <w:rsid w:val="00832E20"/>
    <w:rsid w:val="00832ED0"/>
    <w:rsid w:val="00832FAE"/>
    <w:rsid w:val="00832FE7"/>
    <w:rsid w:val="00833146"/>
    <w:rsid w:val="008331DC"/>
    <w:rsid w:val="00833295"/>
    <w:rsid w:val="008332B7"/>
    <w:rsid w:val="008332EE"/>
    <w:rsid w:val="00833347"/>
    <w:rsid w:val="0083339E"/>
    <w:rsid w:val="00833434"/>
    <w:rsid w:val="0083346C"/>
    <w:rsid w:val="008334EF"/>
    <w:rsid w:val="0083350C"/>
    <w:rsid w:val="0083350D"/>
    <w:rsid w:val="00833515"/>
    <w:rsid w:val="0083351C"/>
    <w:rsid w:val="0083357D"/>
    <w:rsid w:val="008335B8"/>
    <w:rsid w:val="008335C4"/>
    <w:rsid w:val="0083364F"/>
    <w:rsid w:val="00833716"/>
    <w:rsid w:val="00833787"/>
    <w:rsid w:val="00833882"/>
    <w:rsid w:val="008338AF"/>
    <w:rsid w:val="008338E7"/>
    <w:rsid w:val="00833933"/>
    <w:rsid w:val="00833969"/>
    <w:rsid w:val="0083398F"/>
    <w:rsid w:val="00833A11"/>
    <w:rsid w:val="00833B12"/>
    <w:rsid w:val="00833B90"/>
    <w:rsid w:val="00833BE3"/>
    <w:rsid w:val="00833BFC"/>
    <w:rsid w:val="00833C0D"/>
    <w:rsid w:val="00833CFB"/>
    <w:rsid w:val="00833D92"/>
    <w:rsid w:val="00833E6B"/>
    <w:rsid w:val="00833E8E"/>
    <w:rsid w:val="00833F2B"/>
    <w:rsid w:val="00833F63"/>
    <w:rsid w:val="00833FD1"/>
    <w:rsid w:val="00834030"/>
    <w:rsid w:val="00834160"/>
    <w:rsid w:val="00834199"/>
    <w:rsid w:val="00834256"/>
    <w:rsid w:val="00834306"/>
    <w:rsid w:val="00834307"/>
    <w:rsid w:val="00834372"/>
    <w:rsid w:val="0083444C"/>
    <w:rsid w:val="0083448F"/>
    <w:rsid w:val="008344E1"/>
    <w:rsid w:val="00834537"/>
    <w:rsid w:val="008345E6"/>
    <w:rsid w:val="00834685"/>
    <w:rsid w:val="0083472A"/>
    <w:rsid w:val="00834732"/>
    <w:rsid w:val="0083478B"/>
    <w:rsid w:val="008347CC"/>
    <w:rsid w:val="00834851"/>
    <w:rsid w:val="0083489A"/>
    <w:rsid w:val="008348A9"/>
    <w:rsid w:val="008348AC"/>
    <w:rsid w:val="00834A21"/>
    <w:rsid w:val="00834AA1"/>
    <w:rsid w:val="00834AB2"/>
    <w:rsid w:val="00834B03"/>
    <w:rsid w:val="00834BA2"/>
    <w:rsid w:val="00834C48"/>
    <w:rsid w:val="00834C70"/>
    <w:rsid w:val="00834CC5"/>
    <w:rsid w:val="00834CD1"/>
    <w:rsid w:val="00834DB8"/>
    <w:rsid w:val="00834E28"/>
    <w:rsid w:val="00834EA6"/>
    <w:rsid w:val="00834ECE"/>
    <w:rsid w:val="00834F2A"/>
    <w:rsid w:val="00834F57"/>
    <w:rsid w:val="00834FD2"/>
    <w:rsid w:val="00834FE0"/>
    <w:rsid w:val="00834FF0"/>
    <w:rsid w:val="00835016"/>
    <w:rsid w:val="008350C4"/>
    <w:rsid w:val="008350D0"/>
    <w:rsid w:val="00835118"/>
    <w:rsid w:val="008351D8"/>
    <w:rsid w:val="008352AE"/>
    <w:rsid w:val="00835321"/>
    <w:rsid w:val="00835369"/>
    <w:rsid w:val="0083540C"/>
    <w:rsid w:val="008354BD"/>
    <w:rsid w:val="008354F1"/>
    <w:rsid w:val="0083558F"/>
    <w:rsid w:val="008355EB"/>
    <w:rsid w:val="00835611"/>
    <w:rsid w:val="00835654"/>
    <w:rsid w:val="008356F9"/>
    <w:rsid w:val="0083571F"/>
    <w:rsid w:val="0083579C"/>
    <w:rsid w:val="008357A9"/>
    <w:rsid w:val="008357BE"/>
    <w:rsid w:val="0083581C"/>
    <w:rsid w:val="00835859"/>
    <w:rsid w:val="0083586E"/>
    <w:rsid w:val="008358A8"/>
    <w:rsid w:val="008358CC"/>
    <w:rsid w:val="0083599B"/>
    <w:rsid w:val="008359EA"/>
    <w:rsid w:val="00835A33"/>
    <w:rsid w:val="00835A6E"/>
    <w:rsid w:val="00835A73"/>
    <w:rsid w:val="00835BFF"/>
    <w:rsid w:val="00835C2A"/>
    <w:rsid w:val="00835C4F"/>
    <w:rsid w:val="00835C58"/>
    <w:rsid w:val="00835C97"/>
    <w:rsid w:val="00835CA6"/>
    <w:rsid w:val="00835CD9"/>
    <w:rsid w:val="00835E10"/>
    <w:rsid w:val="00835EB5"/>
    <w:rsid w:val="00835EBB"/>
    <w:rsid w:val="00835FF1"/>
    <w:rsid w:val="00836019"/>
    <w:rsid w:val="0083606C"/>
    <w:rsid w:val="008360DE"/>
    <w:rsid w:val="0083614C"/>
    <w:rsid w:val="00836196"/>
    <w:rsid w:val="008361BD"/>
    <w:rsid w:val="008361D1"/>
    <w:rsid w:val="00836238"/>
    <w:rsid w:val="008363AC"/>
    <w:rsid w:val="008363DC"/>
    <w:rsid w:val="0083655E"/>
    <w:rsid w:val="00836563"/>
    <w:rsid w:val="008365C9"/>
    <w:rsid w:val="00836684"/>
    <w:rsid w:val="0083668A"/>
    <w:rsid w:val="008366D2"/>
    <w:rsid w:val="008366F5"/>
    <w:rsid w:val="0083681C"/>
    <w:rsid w:val="0083683B"/>
    <w:rsid w:val="0083684F"/>
    <w:rsid w:val="0083689A"/>
    <w:rsid w:val="008368B2"/>
    <w:rsid w:val="008368EB"/>
    <w:rsid w:val="008368F9"/>
    <w:rsid w:val="00836914"/>
    <w:rsid w:val="0083691C"/>
    <w:rsid w:val="008369B1"/>
    <w:rsid w:val="00836A02"/>
    <w:rsid w:val="00836A28"/>
    <w:rsid w:val="00836A93"/>
    <w:rsid w:val="00836A9E"/>
    <w:rsid w:val="00836AB4"/>
    <w:rsid w:val="00836ABD"/>
    <w:rsid w:val="00836ADD"/>
    <w:rsid w:val="00836B17"/>
    <w:rsid w:val="00836B44"/>
    <w:rsid w:val="00836B64"/>
    <w:rsid w:val="00836DA8"/>
    <w:rsid w:val="00836DBC"/>
    <w:rsid w:val="00836FEC"/>
    <w:rsid w:val="00837078"/>
    <w:rsid w:val="00837184"/>
    <w:rsid w:val="008371A8"/>
    <w:rsid w:val="00837244"/>
    <w:rsid w:val="008372BE"/>
    <w:rsid w:val="00837335"/>
    <w:rsid w:val="00837372"/>
    <w:rsid w:val="008375A2"/>
    <w:rsid w:val="00837676"/>
    <w:rsid w:val="0083767F"/>
    <w:rsid w:val="00837788"/>
    <w:rsid w:val="00837801"/>
    <w:rsid w:val="008378B5"/>
    <w:rsid w:val="008379EE"/>
    <w:rsid w:val="00837A61"/>
    <w:rsid w:val="00837A74"/>
    <w:rsid w:val="00837BC2"/>
    <w:rsid w:val="00837CB0"/>
    <w:rsid w:val="00837D1A"/>
    <w:rsid w:val="00837DA2"/>
    <w:rsid w:val="00837DFA"/>
    <w:rsid w:val="00837E1D"/>
    <w:rsid w:val="00837E74"/>
    <w:rsid w:val="00837F41"/>
    <w:rsid w:val="00837FB0"/>
    <w:rsid w:val="0084009D"/>
    <w:rsid w:val="00840173"/>
    <w:rsid w:val="008401F1"/>
    <w:rsid w:val="008401FC"/>
    <w:rsid w:val="00840207"/>
    <w:rsid w:val="00840269"/>
    <w:rsid w:val="008402EB"/>
    <w:rsid w:val="008402F3"/>
    <w:rsid w:val="0084037E"/>
    <w:rsid w:val="008403F6"/>
    <w:rsid w:val="0084048D"/>
    <w:rsid w:val="00840502"/>
    <w:rsid w:val="00840568"/>
    <w:rsid w:val="008405DF"/>
    <w:rsid w:val="00840612"/>
    <w:rsid w:val="00840614"/>
    <w:rsid w:val="0084066F"/>
    <w:rsid w:val="00840682"/>
    <w:rsid w:val="008406F9"/>
    <w:rsid w:val="0084070C"/>
    <w:rsid w:val="008407EB"/>
    <w:rsid w:val="0084080B"/>
    <w:rsid w:val="0084084B"/>
    <w:rsid w:val="008408E5"/>
    <w:rsid w:val="0084097C"/>
    <w:rsid w:val="008409AC"/>
    <w:rsid w:val="008409DC"/>
    <w:rsid w:val="008409ED"/>
    <w:rsid w:val="00840A9F"/>
    <w:rsid w:val="00840C05"/>
    <w:rsid w:val="00840C39"/>
    <w:rsid w:val="00840C61"/>
    <w:rsid w:val="00840CA7"/>
    <w:rsid w:val="00840CA9"/>
    <w:rsid w:val="00840CAC"/>
    <w:rsid w:val="00840CEB"/>
    <w:rsid w:val="00840DEA"/>
    <w:rsid w:val="00840E6A"/>
    <w:rsid w:val="00840EA2"/>
    <w:rsid w:val="00840EC7"/>
    <w:rsid w:val="00840ED8"/>
    <w:rsid w:val="00840F06"/>
    <w:rsid w:val="00840F45"/>
    <w:rsid w:val="00840F73"/>
    <w:rsid w:val="00841062"/>
    <w:rsid w:val="008410BE"/>
    <w:rsid w:val="0084112E"/>
    <w:rsid w:val="008411C7"/>
    <w:rsid w:val="008411EB"/>
    <w:rsid w:val="008411F9"/>
    <w:rsid w:val="00841218"/>
    <w:rsid w:val="0084121E"/>
    <w:rsid w:val="00841300"/>
    <w:rsid w:val="0084132A"/>
    <w:rsid w:val="0084144C"/>
    <w:rsid w:val="0084151D"/>
    <w:rsid w:val="00841555"/>
    <w:rsid w:val="0084164D"/>
    <w:rsid w:val="00841670"/>
    <w:rsid w:val="008416E9"/>
    <w:rsid w:val="008416F5"/>
    <w:rsid w:val="0084170C"/>
    <w:rsid w:val="0084170F"/>
    <w:rsid w:val="008417A5"/>
    <w:rsid w:val="008417CA"/>
    <w:rsid w:val="008417E5"/>
    <w:rsid w:val="008417E7"/>
    <w:rsid w:val="00841864"/>
    <w:rsid w:val="0084189E"/>
    <w:rsid w:val="008419E8"/>
    <w:rsid w:val="00841A0F"/>
    <w:rsid w:val="00841A2F"/>
    <w:rsid w:val="00841A52"/>
    <w:rsid w:val="00841AA1"/>
    <w:rsid w:val="00841B4B"/>
    <w:rsid w:val="00841B54"/>
    <w:rsid w:val="00841C6F"/>
    <w:rsid w:val="00841C7E"/>
    <w:rsid w:val="00841D37"/>
    <w:rsid w:val="00841EB9"/>
    <w:rsid w:val="00841F65"/>
    <w:rsid w:val="00841F8A"/>
    <w:rsid w:val="00841FC9"/>
    <w:rsid w:val="00841FFC"/>
    <w:rsid w:val="00842059"/>
    <w:rsid w:val="008420E5"/>
    <w:rsid w:val="0084210F"/>
    <w:rsid w:val="0084219F"/>
    <w:rsid w:val="00842223"/>
    <w:rsid w:val="0084223B"/>
    <w:rsid w:val="0084224B"/>
    <w:rsid w:val="0084228E"/>
    <w:rsid w:val="008422CA"/>
    <w:rsid w:val="008422ED"/>
    <w:rsid w:val="008422F6"/>
    <w:rsid w:val="008422F8"/>
    <w:rsid w:val="00842358"/>
    <w:rsid w:val="00842371"/>
    <w:rsid w:val="00842389"/>
    <w:rsid w:val="0084238A"/>
    <w:rsid w:val="008423A2"/>
    <w:rsid w:val="00842527"/>
    <w:rsid w:val="00842538"/>
    <w:rsid w:val="008425A5"/>
    <w:rsid w:val="008427BE"/>
    <w:rsid w:val="0084283B"/>
    <w:rsid w:val="00842853"/>
    <w:rsid w:val="00842863"/>
    <w:rsid w:val="008428D3"/>
    <w:rsid w:val="008428E5"/>
    <w:rsid w:val="00842941"/>
    <w:rsid w:val="008429E7"/>
    <w:rsid w:val="00842A6D"/>
    <w:rsid w:val="00842A9E"/>
    <w:rsid w:val="00842CEA"/>
    <w:rsid w:val="00842D56"/>
    <w:rsid w:val="00842D89"/>
    <w:rsid w:val="00842E73"/>
    <w:rsid w:val="00842EEA"/>
    <w:rsid w:val="00842F0B"/>
    <w:rsid w:val="00842F39"/>
    <w:rsid w:val="00842F6E"/>
    <w:rsid w:val="00842F9E"/>
    <w:rsid w:val="0084307C"/>
    <w:rsid w:val="00843166"/>
    <w:rsid w:val="0084318E"/>
    <w:rsid w:val="008432F1"/>
    <w:rsid w:val="008433BD"/>
    <w:rsid w:val="00843407"/>
    <w:rsid w:val="00843542"/>
    <w:rsid w:val="00843552"/>
    <w:rsid w:val="008435B0"/>
    <w:rsid w:val="0084366D"/>
    <w:rsid w:val="00843682"/>
    <w:rsid w:val="008436D1"/>
    <w:rsid w:val="008436DB"/>
    <w:rsid w:val="008436E3"/>
    <w:rsid w:val="0084390B"/>
    <w:rsid w:val="008439A6"/>
    <w:rsid w:val="00843A0E"/>
    <w:rsid w:val="00843AF0"/>
    <w:rsid w:val="00843B33"/>
    <w:rsid w:val="00843B8E"/>
    <w:rsid w:val="00843CAB"/>
    <w:rsid w:val="00843CAC"/>
    <w:rsid w:val="00843D5B"/>
    <w:rsid w:val="00843E5D"/>
    <w:rsid w:val="00843F04"/>
    <w:rsid w:val="00843FE3"/>
    <w:rsid w:val="00844235"/>
    <w:rsid w:val="008442C0"/>
    <w:rsid w:val="008443BA"/>
    <w:rsid w:val="008443E6"/>
    <w:rsid w:val="00844436"/>
    <w:rsid w:val="00844442"/>
    <w:rsid w:val="00844458"/>
    <w:rsid w:val="00844466"/>
    <w:rsid w:val="008444FA"/>
    <w:rsid w:val="00844510"/>
    <w:rsid w:val="0084451F"/>
    <w:rsid w:val="0084463D"/>
    <w:rsid w:val="00844658"/>
    <w:rsid w:val="008446B5"/>
    <w:rsid w:val="008447B7"/>
    <w:rsid w:val="00844993"/>
    <w:rsid w:val="008449A5"/>
    <w:rsid w:val="00844A33"/>
    <w:rsid w:val="00844AA7"/>
    <w:rsid w:val="00844B53"/>
    <w:rsid w:val="00844C39"/>
    <w:rsid w:val="00844C6B"/>
    <w:rsid w:val="00844CB7"/>
    <w:rsid w:val="00844E16"/>
    <w:rsid w:val="00844E59"/>
    <w:rsid w:val="00844EC1"/>
    <w:rsid w:val="00844F07"/>
    <w:rsid w:val="00845095"/>
    <w:rsid w:val="008450B8"/>
    <w:rsid w:val="00845114"/>
    <w:rsid w:val="00845193"/>
    <w:rsid w:val="00845227"/>
    <w:rsid w:val="00845240"/>
    <w:rsid w:val="0084525E"/>
    <w:rsid w:val="0084526B"/>
    <w:rsid w:val="00845382"/>
    <w:rsid w:val="008454A7"/>
    <w:rsid w:val="00845515"/>
    <w:rsid w:val="00845546"/>
    <w:rsid w:val="00845556"/>
    <w:rsid w:val="00845607"/>
    <w:rsid w:val="008456D4"/>
    <w:rsid w:val="0084571F"/>
    <w:rsid w:val="00845816"/>
    <w:rsid w:val="008458F5"/>
    <w:rsid w:val="008459A7"/>
    <w:rsid w:val="008459BC"/>
    <w:rsid w:val="00845AFC"/>
    <w:rsid w:val="00845BC8"/>
    <w:rsid w:val="00845BDA"/>
    <w:rsid w:val="00845C55"/>
    <w:rsid w:val="00845C83"/>
    <w:rsid w:val="00845CFC"/>
    <w:rsid w:val="00845D0A"/>
    <w:rsid w:val="00845D5E"/>
    <w:rsid w:val="00845DED"/>
    <w:rsid w:val="00845E39"/>
    <w:rsid w:val="00845F63"/>
    <w:rsid w:val="00845F73"/>
    <w:rsid w:val="00845FCF"/>
    <w:rsid w:val="00846088"/>
    <w:rsid w:val="0084609F"/>
    <w:rsid w:val="008460A7"/>
    <w:rsid w:val="008460A9"/>
    <w:rsid w:val="008460E6"/>
    <w:rsid w:val="00846134"/>
    <w:rsid w:val="0084614B"/>
    <w:rsid w:val="0084619C"/>
    <w:rsid w:val="008461BE"/>
    <w:rsid w:val="008461D8"/>
    <w:rsid w:val="0084624B"/>
    <w:rsid w:val="008462A0"/>
    <w:rsid w:val="008462EB"/>
    <w:rsid w:val="00846307"/>
    <w:rsid w:val="00846310"/>
    <w:rsid w:val="008463C2"/>
    <w:rsid w:val="008463E0"/>
    <w:rsid w:val="00846477"/>
    <w:rsid w:val="008464CF"/>
    <w:rsid w:val="008464D4"/>
    <w:rsid w:val="00846517"/>
    <w:rsid w:val="008465D2"/>
    <w:rsid w:val="0084660C"/>
    <w:rsid w:val="0084672C"/>
    <w:rsid w:val="00846769"/>
    <w:rsid w:val="0084687E"/>
    <w:rsid w:val="0084688E"/>
    <w:rsid w:val="00846890"/>
    <w:rsid w:val="008468E4"/>
    <w:rsid w:val="00846914"/>
    <w:rsid w:val="00846A1B"/>
    <w:rsid w:val="00846A7C"/>
    <w:rsid w:val="00846B17"/>
    <w:rsid w:val="00846BEF"/>
    <w:rsid w:val="00846BF1"/>
    <w:rsid w:val="00846D52"/>
    <w:rsid w:val="00846E07"/>
    <w:rsid w:val="00846EB8"/>
    <w:rsid w:val="00846F7E"/>
    <w:rsid w:val="00847085"/>
    <w:rsid w:val="0084708E"/>
    <w:rsid w:val="008470CB"/>
    <w:rsid w:val="008471C4"/>
    <w:rsid w:val="008471E8"/>
    <w:rsid w:val="008472D4"/>
    <w:rsid w:val="008472E5"/>
    <w:rsid w:val="0084733E"/>
    <w:rsid w:val="00847396"/>
    <w:rsid w:val="008473A9"/>
    <w:rsid w:val="0084742C"/>
    <w:rsid w:val="00847520"/>
    <w:rsid w:val="00847531"/>
    <w:rsid w:val="008475BD"/>
    <w:rsid w:val="008475C5"/>
    <w:rsid w:val="00847763"/>
    <w:rsid w:val="008477B6"/>
    <w:rsid w:val="008477E4"/>
    <w:rsid w:val="00847835"/>
    <w:rsid w:val="00847893"/>
    <w:rsid w:val="00847898"/>
    <w:rsid w:val="00847951"/>
    <w:rsid w:val="00847AC3"/>
    <w:rsid w:val="00847B2C"/>
    <w:rsid w:val="00847C14"/>
    <w:rsid w:val="00847CE4"/>
    <w:rsid w:val="00847DC1"/>
    <w:rsid w:val="00847E06"/>
    <w:rsid w:val="00847E2A"/>
    <w:rsid w:val="00847ED8"/>
    <w:rsid w:val="00847F00"/>
    <w:rsid w:val="00847FEE"/>
    <w:rsid w:val="00847FF6"/>
    <w:rsid w:val="0085017D"/>
    <w:rsid w:val="00850209"/>
    <w:rsid w:val="0085022E"/>
    <w:rsid w:val="00850249"/>
    <w:rsid w:val="008502BE"/>
    <w:rsid w:val="00850363"/>
    <w:rsid w:val="008504F3"/>
    <w:rsid w:val="00850559"/>
    <w:rsid w:val="0085055B"/>
    <w:rsid w:val="008505D3"/>
    <w:rsid w:val="0085067D"/>
    <w:rsid w:val="00850730"/>
    <w:rsid w:val="00850741"/>
    <w:rsid w:val="00850775"/>
    <w:rsid w:val="00850850"/>
    <w:rsid w:val="008508A5"/>
    <w:rsid w:val="008508FF"/>
    <w:rsid w:val="00850955"/>
    <w:rsid w:val="0085095A"/>
    <w:rsid w:val="00850A26"/>
    <w:rsid w:val="00850A53"/>
    <w:rsid w:val="00850A65"/>
    <w:rsid w:val="00850A9A"/>
    <w:rsid w:val="00850AAC"/>
    <w:rsid w:val="00850AC0"/>
    <w:rsid w:val="00850B49"/>
    <w:rsid w:val="00850B55"/>
    <w:rsid w:val="00850B56"/>
    <w:rsid w:val="00850BCE"/>
    <w:rsid w:val="00850C9E"/>
    <w:rsid w:val="00850D61"/>
    <w:rsid w:val="00850DA0"/>
    <w:rsid w:val="00850E17"/>
    <w:rsid w:val="00850E21"/>
    <w:rsid w:val="00850E55"/>
    <w:rsid w:val="00850E58"/>
    <w:rsid w:val="00850E74"/>
    <w:rsid w:val="00850E9D"/>
    <w:rsid w:val="00851005"/>
    <w:rsid w:val="00851068"/>
    <w:rsid w:val="00851094"/>
    <w:rsid w:val="008510B1"/>
    <w:rsid w:val="008510B6"/>
    <w:rsid w:val="00851170"/>
    <w:rsid w:val="00851184"/>
    <w:rsid w:val="008511C2"/>
    <w:rsid w:val="008511F7"/>
    <w:rsid w:val="00851211"/>
    <w:rsid w:val="0085127D"/>
    <w:rsid w:val="00851286"/>
    <w:rsid w:val="00851294"/>
    <w:rsid w:val="008512C0"/>
    <w:rsid w:val="008512E6"/>
    <w:rsid w:val="00851340"/>
    <w:rsid w:val="0085135F"/>
    <w:rsid w:val="00851489"/>
    <w:rsid w:val="0085148C"/>
    <w:rsid w:val="008514C9"/>
    <w:rsid w:val="008514EB"/>
    <w:rsid w:val="0085154A"/>
    <w:rsid w:val="00851704"/>
    <w:rsid w:val="00851758"/>
    <w:rsid w:val="00851767"/>
    <w:rsid w:val="008518C9"/>
    <w:rsid w:val="00851929"/>
    <w:rsid w:val="00851997"/>
    <w:rsid w:val="008519D0"/>
    <w:rsid w:val="00851A0A"/>
    <w:rsid w:val="00851A5C"/>
    <w:rsid w:val="00851AD2"/>
    <w:rsid w:val="00851AD5"/>
    <w:rsid w:val="00851ADB"/>
    <w:rsid w:val="00851AF6"/>
    <w:rsid w:val="00851B9B"/>
    <w:rsid w:val="00851C2C"/>
    <w:rsid w:val="00851C8C"/>
    <w:rsid w:val="00851D60"/>
    <w:rsid w:val="00851E51"/>
    <w:rsid w:val="00851E7C"/>
    <w:rsid w:val="00851F84"/>
    <w:rsid w:val="00852015"/>
    <w:rsid w:val="008520AD"/>
    <w:rsid w:val="008520BF"/>
    <w:rsid w:val="008520E3"/>
    <w:rsid w:val="008520E8"/>
    <w:rsid w:val="008521FE"/>
    <w:rsid w:val="008522CA"/>
    <w:rsid w:val="00852323"/>
    <w:rsid w:val="00852325"/>
    <w:rsid w:val="00852333"/>
    <w:rsid w:val="00852380"/>
    <w:rsid w:val="00852403"/>
    <w:rsid w:val="00852494"/>
    <w:rsid w:val="008524C7"/>
    <w:rsid w:val="008524D2"/>
    <w:rsid w:val="008524FD"/>
    <w:rsid w:val="0085257D"/>
    <w:rsid w:val="00852585"/>
    <w:rsid w:val="008525DA"/>
    <w:rsid w:val="0085260C"/>
    <w:rsid w:val="0085274D"/>
    <w:rsid w:val="0085275F"/>
    <w:rsid w:val="0085279A"/>
    <w:rsid w:val="008527A7"/>
    <w:rsid w:val="008527CB"/>
    <w:rsid w:val="00852808"/>
    <w:rsid w:val="00852829"/>
    <w:rsid w:val="00852858"/>
    <w:rsid w:val="008528B0"/>
    <w:rsid w:val="0085296D"/>
    <w:rsid w:val="00852A6A"/>
    <w:rsid w:val="00852AD5"/>
    <w:rsid w:val="00852AF6"/>
    <w:rsid w:val="00852B02"/>
    <w:rsid w:val="00852B72"/>
    <w:rsid w:val="00852BC3"/>
    <w:rsid w:val="00852BE6"/>
    <w:rsid w:val="00852C51"/>
    <w:rsid w:val="00852C85"/>
    <w:rsid w:val="00852CC8"/>
    <w:rsid w:val="00852CD0"/>
    <w:rsid w:val="00852D16"/>
    <w:rsid w:val="00852D39"/>
    <w:rsid w:val="00852D71"/>
    <w:rsid w:val="00852D85"/>
    <w:rsid w:val="00852DE9"/>
    <w:rsid w:val="00852E01"/>
    <w:rsid w:val="00852E7E"/>
    <w:rsid w:val="00852E85"/>
    <w:rsid w:val="00852EAB"/>
    <w:rsid w:val="00852F10"/>
    <w:rsid w:val="00852FCB"/>
    <w:rsid w:val="008530C5"/>
    <w:rsid w:val="0085312D"/>
    <w:rsid w:val="00853148"/>
    <w:rsid w:val="00853179"/>
    <w:rsid w:val="008531EC"/>
    <w:rsid w:val="008531F6"/>
    <w:rsid w:val="00853223"/>
    <w:rsid w:val="00853245"/>
    <w:rsid w:val="0085332C"/>
    <w:rsid w:val="008533E1"/>
    <w:rsid w:val="0085341F"/>
    <w:rsid w:val="0085346B"/>
    <w:rsid w:val="0085353A"/>
    <w:rsid w:val="00853560"/>
    <w:rsid w:val="0085356E"/>
    <w:rsid w:val="00853579"/>
    <w:rsid w:val="008535C1"/>
    <w:rsid w:val="008535E3"/>
    <w:rsid w:val="0085360A"/>
    <w:rsid w:val="0085360C"/>
    <w:rsid w:val="008536D6"/>
    <w:rsid w:val="00853709"/>
    <w:rsid w:val="00853725"/>
    <w:rsid w:val="0085378E"/>
    <w:rsid w:val="00853795"/>
    <w:rsid w:val="008537BC"/>
    <w:rsid w:val="008537E0"/>
    <w:rsid w:val="008537EE"/>
    <w:rsid w:val="00853851"/>
    <w:rsid w:val="00853873"/>
    <w:rsid w:val="008538D8"/>
    <w:rsid w:val="00853A66"/>
    <w:rsid w:val="00853A7E"/>
    <w:rsid w:val="00853AC2"/>
    <w:rsid w:val="00853B0A"/>
    <w:rsid w:val="00853B72"/>
    <w:rsid w:val="00853C38"/>
    <w:rsid w:val="00853C4E"/>
    <w:rsid w:val="00853C9F"/>
    <w:rsid w:val="00853CB7"/>
    <w:rsid w:val="00853D01"/>
    <w:rsid w:val="00853D0D"/>
    <w:rsid w:val="00853D7D"/>
    <w:rsid w:val="00853D8B"/>
    <w:rsid w:val="00853DEE"/>
    <w:rsid w:val="00853E9B"/>
    <w:rsid w:val="00853F11"/>
    <w:rsid w:val="00853F52"/>
    <w:rsid w:val="00853FF3"/>
    <w:rsid w:val="00854031"/>
    <w:rsid w:val="008540E1"/>
    <w:rsid w:val="00854125"/>
    <w:rsid w:val="00854169"/>
    <w:rsid w:val="0085417E"/>
    <w:rsid w:val="008541C6"/>
    <w:rsid w:val="00854217"/>
    <w:rsid w:val="0085423D"/>
    <w:rsid w:val="0085427A"/>
    <w:rsid w:val="008542A4"/>
    <w:rsid w:val="0085438C"/>
    <w:rsid w:val="008543D1"/>
    <w:rsid w:val="008543E9"/>
    <w:rsid w:val="0085454D"/>
    <w:rsid w:val="0085456B"/>
    <w:rsid w:val="008546F7"/>
    <w:rsid w:val="00854766"/>
    <w:rsid w:val="0085479B"/>
    <w:rsid w:val="00854860"/>
    <w:rsid w:val="00854920"/>
    <w:rsid w:val="00854940"/>
    <w:rsid w:val="00854956"/>
    <w:rsid w:val="00854985"/>
    <w:rsid w:val="008549A5"/>
    <w:rsid w:val="00854BF6"/>
    <w:rsid w:val="00854C09"/>
    <w:rsid w:val="00854CBD"/>
    <w:rsid w:val="00854D40"/>
    <w:rsid w:val="00854D76"/>
    <w:rsid w:val="00854DB5"/>
    <w:rsid w:val="00854EB6"/>
    <w:rsid w:val="00854EC1"/>
    <w:rsid w:val="00854F3D"/>
    <w:rsid w:val="00854F93"/>
    <w:rsid w:val="00855046"/>
    <w:rsid w:val="0085505D"/>
    <w:rsid w:val="008551AD"/>
    <w:rsid w:val="00855370"/>
    <w:rsid w:val="0085539B"/>
    <w:rsid w:val="008553D0"/>
    <w:rsid w:val="00855419"/>
    <w:rsid w:val="0085546B"/>
    <w:rsid w:val="00855479"/>
    <w:rsid w:val="008554BA"/>
    <w:rsid w:val="00855509"/>
    <w:rsid w:val="0085553B"/>
    <w:rsid w:val="00855545"/>
    <w:rsid w:val="00855590"/>
    <w:rsid w:val="008555CD"/>
    <w:rsid w:val="008556C9"/>
    <w:rsid w:val="008556F6"/>
    <w:rsid w:val="00855771"/>
    <w:rsid w:val="008557DB"/>
    <w:rsid w:val="0085581A"/>
    <w:rsid w:val="00855968"/>
    <w:rsid w:val="00855A77"/>
    <w:rsid w:val="00855B09"/>
    <w:rsid w:val="00855B6E"/>
    <w:rsid w:val="00855BFA"/>
    <w:rsid w:val="00855C2F"/>
    <w:rsid w:val="00855C64"/>
    <w:rsid w:val="00855C73"/>
    <w:rsid w:val="00855CF9"/>
    <w:rsid w:val="00855D83"/>
    <w:rsid w:val="00855DCD"/>
    <w:rsid w:val="00855DD6"/>
    <w:rsid w:val="00855E19"/>
    <w:rsid w:val="00855E72"/>
    <w:rsid w:val="00855EB5"/>
    <w:rsid w:val="00855F78"/>
    <w:rsid w:val="00856106"/>
    <w:rsid w:val="00856190"/>
    <w:rsid w:val="00856197"/>
    <w:rsid w:val="00856309"/>
    <w:rsid w:val="008563D2"/>
    <w:rsid w:val="008563F4"/>
    <w:rsid w:val="00856448"/>
    <w:rsid w:val="00856477"/>
    <w:rsid w:val="0085648E"/>
    <w:rsid w:val="008564D0"/>
    <w:rsid w:val="008564EF"/>
    <w:rsid w:val="0085654B"/>
    <w:rsid w:val="008565D7"/>
    <w:rsid w:val="00856677"/>
    <w:rsid w:val="008566B9"/>
    <w:rsid w:val="00856721"/>
    <w:rsid w:val="008567B4"/>
    <w:rsid w:val="00856830"/>
    <w:rsid w:val="008568D8"/>
    <w:rsid w:val="00856936"/>
    <w:rsid w:val="00856940"/>
    <w:rsid w:val="0085699B"/>
    <w:rsid w:val="008569BA"/>
    <w:rsid w:val="008569DF"/>
    <w:rsid w:val="00856B0B"/>
    <w:rsid w:val="00856B51"/>
    <w:rsid w:val="00856C10"/>
    <w:rsid w:val="00856C49"/>
    <w:rsid w:val="00856C86"/>
    <w:rsid w:val="00856C8F"/>
    <w:rsid w:val="00856CBA"/>
    <w:rsid w:val="00856CD1"/>
    <w:rsid w:val="00856CF6"/>
    <w:rsid w:val="00856D22"/>
    <w:rsid w:val="00856D24"/>
    <w:rsid w:val="00856E23"/>
    <w:rsid w:val="00856E2A"/>
    <w:rsid w:val="00856E40"/>
    <w:rsid w:val="00856E48"/>
    <w:rsid w:val="00856F7C"/>
    <w:rsid w:val="00856F91"/>
    <w:rsid w:val="00856FB2"/>
    <w:rsid w:val="008570CB"/>
    <w:rsid w:val="00857122"/>
    <w:rsid w:val="008571FB"/>
    <w:rsid w:val="00857268"/>
    <w:rsid w:val="0085730F"/>
    <w:rsid w:val="00857325"/>
    <w:rsid w:val="00857368"/>
    <w:rsid w:val="008573C2"/>
    <w:rsid w:val="00857402"/>
    <w:rsid w:val="008574C9"/>
    <w:rsid w:val="008574CB"/>
    <w:rsid w:val="00857765"/>
    <w:rsid w:val="008577CE"/>
    <w:rsid w:val="0085783A"/>
    <w:rsid w:val="00857865"/>
    <w:rsid w:val="00857936"/>
    <w:rsid w:val="0085793B"/>
    <w:rsid w:val="0085797D"/>
    <w:rsid w:val="00857A06"/>
    <w:rsid w:val="00857A1B"/>
    <w:rsid w:val="00857ABE"/>
    <w:rsid w:val="00857D1D"/>
    <w:rsid w:val="00857DA6"/>
    <w:rsid w:val="00857DB7"/>
    <w:rsid w:val="00857E04"/>
    <w:rsid w:val="00857EC9"/>
    <w:rsid w:val="00857F55"/>
    <w:rsid w:val="00857FC8"/>
    <w:rsid w:val="00857FFB"/>
    <w:rsid w:val="00860024"/>
    <w:rsid w:val="0086006F"/>
    <w:rsid w:val="008600D1"/>
    <w:rsid w:val="0086016D"/>
    <w:rsid w:val="008601B3"/>
    <w:rsid w:val="008601E8"/>
    <w:rsid w:val="0086024E"/>
    <w:rsid w:val="008602B5"/>
    <w:rsid w:val="0086033B"/>
    <w:rsid w:val="008603CF"/>
    <w:rsid w:val="008604AE"/>
    <w:rsid w:val="008604EA"/>
    <w:rsid w:val="0086050D"/>
    <w:rsid w:val="00860511"/>
    <w:rsid w:val="00860531"/>
    <w:rsid w:val="0086062B"/>
    <w:rsid w:val="00860655"/>
    <w:rsid w:val="008606FB"/>
    <w:rsid w:val="00860726"/>
    <w:rsid w:val="00860737"/>
    <w:rsid w:val="0086079C"/>
    <w:rsid w:val="008607A3"/>
    <w:rsid w:val="008607CA"/>
    <w:rsid w:val="008607D8"/>
    <w:rsid w:val="008607E0"/>
    <w:rsid w:val="008607EA"/>
    <w:rsid w:val="008607FA"/>
    <w:rsid w:val="00860814"/>
    <w:rsid w:val="00860912"/>
    <w:rsid w:val="008609A8"/>
    <w:rsid w:val="008609CE"/>
    <w:rsid w:val="008609E2"/>
    <w:rsid w:val="00860B0B"/>
    <w:rsid w:val="00860B6F"/>
    <w:rsid w:val="00860BE1"/>
    <w:rsid w:val="00860C38"/>
    <w:rsid w:val="00860CEB"/>
    <w:rsid w:val="00860D46"/>
    <w:rsid w:val="00860E0F"/>
    <w:rsid w:val="00860F1D"/>
    <w:rsid w:val="00860F86"/>
    <w:rsid w:val="00860FB5"/>
    <w:rsid w:val="00861079"/>
    <w:rsid w:val="008610D4"/>
    <w:rsid w:val="00861123"/>
    <w:rsid w:val="00861186"/>
    <w:rsid w:val="00861275"/>
    <w:rsid w:val="008612FE"/>
    <w:rsid w:val="00861438"/>
    <w:rsid w:val="0086146F"/>
    <w:rsid w:val="0086150C"/>
    <w:rsid w:val="0086153F"/>
    <w:rsid w:val="00861558"/>
    <w:rsid w:val="008615E9"/>
    <w:rsid w:val="00861693"/>
    <w:rsid w:val="00861696"/>
    <w:rsid w:val="00861751"/>
    <w:rsid w:val="0086176F"/>
    <w:rsid w:val="0086180F"/>
    <w:rsid w:val="00861857"/>
    <w:rsid w:val="00861895"/>
    <w:rsid w:val="008618C4"/>
    <w:rsid w:val="0086192A"/>
    <w:rsid w:val="00861A26"/>
    <w:rsid w:val="00861A9E"/>
    <w:rsid w:val="00861B00"/>
    <w:rsid w:val="00861B34"/>
    <w:rsid w:val="00861B41"/>
    <w:rsid w:val="00861C09"/>
    <w:rsid w:val="00861C1C"/>
    <w:rsid w:val="00861C44"/>
    <w:rsid w:val="00861C4F"/>
    <w:rsid w:val="00861C6D"/>
    <w:rsid w:val="00861C85"/>
    <w:rsid w:val="00861CFA"/>
    <w:rsid w:val="00861D92"/>
    <w:rsid w:val="00861F23"/>
    <w:rsid w:val="00861F50"/>
    <w:rsid w:val="00861F96"/>
    <w:rsid w:val="00862037"/>
    <w:rsid w:val="008620C0"/>
    <w:rsid w:val="008621A7"/>
    <w:rsid w:val="00862256"/>
    <w:rsid w:val="008622DA"/>
    <w:rsid w:val="00862304"/>
    <w:rsid w:val="00862309"/>
    <w:rsid w:val="00862317"/>
    <w:rsid w:val="008623D4"/>
    <w:rsid w:val="00862428"/>
    <w:rsid w:val="0086243F"/>
    <w:rsid w:val="0086249C"/>
    <w:rsid w:val="008625AF"/>
    <w:rsid w:val="008625C9"/>
    <w:rsid w:val="008626BA"/>
    <w:rsid w:val="00862780"/>
    <w:rsid w:val="008627B4"/>
    <w:rsid w:val="00862919"/>
    <w:rsid w:val="0086292C"/>
    <w:rsid w:val="00862982"/>
    <w:rsid w:val="00862994"/>
    <w:rsid w:val="0086299E"/>
    <w:rsid w:val="008629A6"/>
    <w:rsid w:val="008629CC"/>
    <w:rsid w:val="00862A31"/>
    <w:rsid w:val="00862AB9"/>
    <w:rsid w:val="00862AF5"/>
    <w:rsid w:val="00862B4B"/>
    <w:rsid w:val="00862B9C"/>
    <w:rsid w:val="00862C46"/>
    <w:rsid w:val="00862CCE"/>
    <w:rsid w:val="00862D8C"/>
    <w:rsid w:val="00862EA0"/>
    <w:rsid w:val="00862F29"/>
    <w:rsid w:val="00862FB5"/>
    <w:rsid w:val="00862FFB"/>
    <w:rsid w:val="008630F3"/>
    <w:rsid w:val="0086314E"/>
    <w:rsid w:val="00863173"/>
    <w:rsid w:val="008631C3"/>
    <w:rsid w:val="008631DA"/>
    <w:rsid w:val="008631E0"/>
    <w:rsid w:val="00863236"/>
    <w:rsid w:val="00863248"/>
    <w:rsid w:val="00863290"/>
    <w:rsid w:val="008632B4"/>
    <w:rsid w:val="00863318"/>
    <w:rsid w:val="00863371"/>
    <w:rsid w:val="008633CF"/>
    <w:rsid w:val="00863473"/>
    <w:rsid w:val="0086348E"/>
    <w:rsid w:val="0086358E"/>
    <w:rsid w:val="008635D3"/>
    <w:rsid w:val="008635D5"/>
    <w:rsid w:val="00863626"/>
    <w:rsid w:val="0086364E"/>
    <w:rsid w:val="0086368D"/>
    <w:rsid w:val="00863757"/>
    <w:rsid w:val="0086375A"/>
    <w:rsid w:val="00863828"/>
    <w:rsid w:val="00863854"/>
    <w:rsid w:val="00863980"/>
    <w:rsid w:val="008639C4"/>
    <w:rsid w:val="008639E1"/>
    <w:rsid w:val="00863B4D"/>
    <w:rsid w:val="00863B92"/>
    <w:rsid w:val="00863CD4"/>
    <w:rsid w:val="00863CD6"/>
    <w:rsid w:val="00863CE6"/>
    <w:rsid w:val="00863D2B"/>
    <w:rsid w:val="00863DA0"/>
    <w:rsid w:val="00863DE3"/>
    <w:rsid w:val="00863EB1"/>
    <w:rsid w:val="00863F2D"/>
    <w:rsid w:val="00863F55"/>
    <w:rsid w:val="00863F91"/>
    <w:rsid w:val="0086405D"/>
    <w:rsid w:val="00864073"/>
    <w:rsid w:val="0086409A"/>
    <w:rsid w:val="00864186"/>
    <w:rsid w:val="00864223"/>
    <w:rsid w:val="00864352"/>
    <w:rsid w:val="00864358"/>
    <w:rsid w:val="008643A9"/>
    <w:rsid w:val="008643B9"/>
    <w:rsid w:val="008643FD"/>
    <w:rsid w:val="0086440F"/>
    <w:rsid w:val="0086449F"/>
    <w:rsid w:val="008644F2"/>
    <w:rsid w:val="0086453F"/>
    <w:rsid w:val="008645C9"/>
    <w:rsid w:val="0086462B"/>
    <w:rsid w:val="0086465B"/>
    <w:rsid w:val="008646DC"/>
    <w:rsid w:val="00864764"/>
    <w:rsid w:val="00864771"/>
    <w:rsid w:val="00864836"/>
    <w:rsid w:val="008648D4"/>
    <w:rsid w:val="00864986"/>
    <w:rsid w:val="00864A37"/>
    <w:rsid w:val="00864A47"/>
    <w:rsid w:val="00864B77"/>
    <w:rsid w:val="00864C49"/>
    <w:rsid w:val="00864C57"/>
    <w:rsid w:val="00864C6C"/>
    <w:rsid w:val="00864CC8"/>
    <w:rsid w:val="00864D01"/>
    <w:rsid w:val="00864F13"/>
    <w:rsid w:val="00864F47"/>
    <w:rsid w:val="00864F4D"/>
    <w:rsid w:val="00864F61"/>
    <w:rsid w:val="00865093"/>
    <w:rsid w:val="008651EA"/>
    <w:rsid w:val="00865200"/>
    <w:rsid w:val="0086520E"/>
    <w:rsid w:val="0086528F"/>
    <w:rsid w:val="008652C5"/>
    <w:rsid w:val="008652D6"/>
    <w:rsid w:val="008652E1"/>
    <w:rsid w:val="0086537E"/>
    <w:rsid w:val="008653A7"/>
    <w:rsid w:val="00865610"/>
    <w:rsid w:val="00865638"/>
    <w:rsid w:val="0086566D"/>
    <w:rsid w:val="008656FB"/>
    <w:rsid w:val="00865716"/>
    <w:rsid w:val="00865791"/>
    <w:rsid w:val="008657DD"/>
    <w:rsid w:val="0086580C"/>
    <w:rsid w:val="00865895"/>
    <w:rsid w:val="008658A4"/>
    <w:rsid w:val="008658C2"/>
    <w:rsid w:val="008658DE"/>
    <w:rsid w:val="00865916"/>
    <w:rsid w:val="0086594B"/>
    <w:rsid w:val="00865963"/>
    <w:rsid w:val="008659B8"/>
    <w:rsid w:val="00865A28"/>
    <w:rsid w:val="00865A29"/>
    <w:rsid w:val="00865B0C"/>
    <w:rsid w:val="00865B11"/>
    <w:rsid w:val="00865B17"/>
    <w:rsid w:val="00865C03"/>
    <w:rsid w:val="00865CAB"/>
    <w:rsid w:val="00865CC9"/>
    <w:rsid w:val="00865D70"/>
    <w:rsid w:val="00865EB8"/>
    <w:rsid w:val="00865EC6"/>
    <w:rsid w:val="00865F5C"/>
    <w:rsid w:val="00865F7C"/>
    <w:rsid w:val="008660A0"/>
    <w:rsid w:val="00866104"/>
    <w:rsid w:val="008661B2"/>
    <w:rsid w:val="008661C2"/>
    <w:rsid w:val="0086622E"/>
    <w:rsid w:val="00866270"/>
    <w:rsid w:val="008662BC"/>
    <w:rsid w:val="00866333"/>
    <w:rsid w:val="00866334"/>
    <w:rsid w:val="00866391"/>
    <w:rsid w:val="00866565"/>
    <w:rsid w:val="008665D9"/>
    <w:rsid w:val="008666B9"/>
    <w:rsid w:val="008666C3"/>
    <w:rsid w:val="008666E4"/>
    <w:rsid w:val="008666FA"/>
    <w:rsid w:val="00866729"/>
    <w:rsid w:val="008667A1"/>
    <w:rsid w:val="008667E0"/>
    <w:rsid w:val="0086684B"/>
    <w:rsid w:val="008668A4"/>
    <w:rsid w:val="0086690D"/>
    <w:rsid w:val="0086690E"/>
    <w:rsid w:val="00866957"/>
    <w:rsid w:val="00866979"/>
    <w:rsid w:val="008669E4"/>
    <w:rsid w:val="00866A68"/>
    <w:rsid w:val="00866A7B"/>
    <w:rsid w:val="00866AD1"/>
    <w:rsid w:val="00866B03"/>
    <w:rsid w:val="00866B05"/>
    <w:rsid w:val="00866BEE"/>
    <w:rsid w:val="00866C54"/>
    <w:rsid w:val="00866C67"/>
    <w:rsid w:val="00866C7F"/>
    <w:rsid w:val="00866D09"/>
    <w:rsid w:val="00866DA1"/>
    <w:rsid w:val="00866E08"/>
    <w:rsid w:val="00866F49"/>
    <w:rsid w:val="00866F61"/>
    <w:rsid w:val="00866FDA"/>
    <w:rsid w:val="0086705A"/>
    <w:rsid w:val="0086721C"/>
    <w:rsid w:val="008672BF"/>
    <w:rsid w:val="00867402"/>
    <w:rsid w:val="00867406"/>
    <w:rsid w:val="0086740A"/>
    <w:rsid w:val="00867494"/>
    <w:rsid w:val="008674FA"/>
    <w:rsid w:val="00867562"/>
    <w:rsid w:val="008675AA"/>
    <w:rsid w:val="008675FE"/>
    <w:rsid w:val="0086762A"/>
    <w:rsid w:val="00867673"/>
    <w:rsid w:val="008676C2"/>
    <w:rsid w:val="008676C4"/>
    <w:rsid w:val="008676E7"/>
    <w:rsid w:val="00867761"/>
    <w:rsid w:val="0086779B"/>
    <w:rsid w:val="00867840"/>
    <w:rsid w:val="008678A0"/>
    <w:rsid w:val="00867A05"/>
    <w:rsid w:val="00867A43"/>
    <w:rsid w:val="00867A90"/>
    <w:rsid w:val="00867B43"/>
    <w:rsid w:val="00867B7C"/>
    <w:rsid w:val="00867B9D"/>
    <w:rsid w:val="00867C03"/>
    <w:rsid w:val="00867C05"/>
    <w:rsid w:val="00867C52"/>
    <w:rsid w:val="00867C66"/>
    <w:rsid w:val="00867C92"/>
    <w:rsid w:val="00867D2F"/>
    <w:rsid w:val="00867E51"/>
    <w:rsid w:val="00867FB4"/>
    <w:rsid w:val="00870050"/>
    <w:rsid w:val="0087008A"/>
    <w:rsid w:val="008700BB"/>
    <w:rsid w:val="008700C6"/>
    <w:rsid w:val="0087016A"/>
    <w:rsid w:val="00870268"/>
    <w:rsid w:val="008702F1"/>
    <w:rsid w:val="0087037B"/>
    <w:rsid w:val="008703B9"/>
    <w:rsid w:val="008704DC"/>
    <w:rsid w:val="00870531"/>
    <w:rsid w:val="00870612"/>
    <w:rsid w:val="00870679"/>
    <w:rsid w:val="0087072A"/>
    <w:rsid w:val="0087077C"/>
    <w:rsid w:val="008707FD"/>
    <w:rsid w:val="00870801"/>
    <w:rsid w:val="008708A4"/>
    <w:rsid w:val="008708EB"/>
    <w:rsid w:val="00870940"/>
    <w:rsid w:val="00870A4A"/>
    <w:rsid w:val="00870A64"/>
    <w:rsid w:val="00870ADF"/>
    <w:rsid w:val="00870AF7"/>
    <w:rsid w:val="00870B52"/>
    <w:rsid w:val="00870BFC"/>
    <w:rsid w:val="00870C17"/>
    <w:rsid w:val="00870C6D"/>
    <w:rsid w:val="00870CD6"/>
    <w:rsid w:val="00870D83"/>
    <w:rsid w:val="00870D9A"/>
    <w:rsid w:val="00870E00"/>
    <w:rsid w:val="00870E3F"/>
    <w:rsid w:val="00870EDF"/>
    <w:rsid w:val="00870F1F"/>
    <w:rsid w:val="00870F2A"/>
    <w:rsid w:val="00870F3F"/>
    <w:rsid w:val="00870F43"/>
    <w:rsid w:val="0087107A"/>
    <w:rsid w:val="0087109F"/>
    <w:rsid w:val="00871103"/>
    <w:rsid w:val="00871172"/>
    <w:rsid w:val="008711BE"/>
    <w:rsid w:val="0087132F"/>
    <w:rsid w:val="00871337"/>
    <w:rsid w:val="0087139B"/>
    <w:rsid w:val="008713C1"/>
    <w:rsid w:val="008713EA"/>
    <w:rsid w:val="008714A6"/>
    <w:rsid w:val="0087158A"/>
    <w:rsid w:val="00871612"/>
    <w:rsid w:val="00871663"/>
    <w:rsid w:val="008716DF"/>
    <w:rsid w:val="008717C7"/>
    <w:rsid w:val="008717F0"/>
    <w:rsid w:val="008717F5"/>
    <w:rsid w:val="00871918"/>
    <w:rsid w:val="00871933"/>
    <w:rsid w:val="00871A36"/>
    <w:rsid w:val="00871A6B"/>
    <w:rsid w:val="00871AC3"/>
    <w:rsid w:val="00871AF6"/>
    <w:rsid w:val="00871B08"/>
    <w:rsid w:val="00871B21"/>
    <w:rsid w:val="00871B28"/>
    <w:rsid w:val="00871B4F"/>
    <w:rsid w:val="00871B68"/>
    <w:rsid w:val="00871BB6"/>
    <w:rsid w:val="00871C08"/>
    <w:rsid w:val="00871D07"/>
    <w:rsid w:val="00871D19"/>
    <w:rsid w:val="00871D3D"/>
    <w:rsid w:val="00871E98"/>
    <w:rsid w:val="00871F2D"/>
    <w:rsid w:val="00871F83"/>
    <w:rsid w:val="00871FA7"/>
    <w:rsid w:val="00872027"/>
    <w:rsid w:val="008720F9"/>
    <w:rsid w:val="008721D9"/>
    <w:rsid w:val="00872261"/>
    <w:rsid w:val="008722A8"/>
    <w:rsid w:val="008722C6"/>
    <w:rsid w:val="00872366"/>
    <w:rsid w:val="0087249F"/>
    <w:rsid w:val="008724B6"/>
    <w:rsid w:val="0087256F"/>
    <w:rsid w:val="0087258C"/>
    <w:rsid w:val="00872599"/>
    <w:rsid w:val="008725B9"/>
    <w:rsid w:val="00872841"/>
    <w:rsid w:val="0087296E"/>
    <w:rsid w:val="008729CA"/>
    <w:rsid w:val="00872A0B"/>
    <w:rsid w:val="00872A5E"/>
    <w:rsid w:val="00872B23"/>
    <w:rsid w:val="00872B86"/>
    <w:rsid w:val="00872C79"/>
    <w:rsid w:val="00872CC4"/>
    <w:rsid w:val="00872DF2"/>
    <w:rsid w:val="00872DF3"/>
    <w:rsid w:val="00872E03"/>
    <w:rsid w:val="00872E5B"/>
    <w:rsid w:val="00872F00"/>
    <w:rsid w:val="00872F24"/>
    <w:rsid w:val="00872F73"/>
    <w:rsid w:val="00872F88"/>
    <w:rsid w:val="00872FB1"/>
    <w:rsid w:val="00873057"/>
    <w:rsid w:val="008730D4"/>
    <w:rsid w:val="008730F5"/>
    <w:rsid w:val="0087318B"/>
    <w:rsid w:val="00873219"/>
    <w:rsid w:val="00873254"/>
    <w:rsid w:val="008732FF"/>
    <w:rsid w:val="00873360"/>
    <w:rsid w:val="00873373"/>
    <w:rsid w:val="00873386"/>
    <w:rsid w:val="0087338D"/>
    <w:rsid w:val="008733E1"/>
    <w:rsid w:val="0087341A"/>
    <w:rsid w:val="0087348C"/>
    <w:rsid w:val="0087354A"/>
    <w:rsid w:val="00873599"/>
    <w:rsid w:val="00873603"/>
    <w:rsid w:val="008736C2"/>
    <w:rsid w:val="0087383E"/>
    <w:rsid w:val="0087392C"/>
    <w:rsid w:val="0087398C"/>
    <w:rsid w:val="008739AF"/>
    <w:rsid w:val="00873A1B"/>
    <w:rsid w:val="00873A60"/>
    <w:rsid w:val="00873A83"/>
    <w:rsid w:val="00873BE7"/>
    <w:rsid w:val="00873C17"/>
    <w:rsid w:val="00873C24"/>
    <w:rsid w:val="00873CCA"/>
    <w:rsid w:val="00873CF1"/>
    <w:rsid w:val="00873D08"/>
    <w:rsid w:val="00873D0F"/>
    <w:rsid w:val="00873D40"/>
    <w:rsid w:val="00873D9A"/>
    <w:rsid w:val="00873DC9"/>
    <w:rsid w:val="00873F15"/>
    <w:rsid w:val="00873F69"/>
    <w:rsid w:val="00873FA4"/>
    <w:rsid w:val="00873FE0"/>
    <w:rsid w:val="00874049"/>
    <w:rsid w:val="0087407B"/>
    <w:rsid w:val="0087408F"/>
    <w:rsid w:val="008740B9"/>
    <w:rsid w:val="008740D8"/>
    <w:rsid w:val="008741E4"/>
    <w:rsid w:val="0087426C"/>
    <w:rsid w:val="0087427C"/>
    <w:rsid w:val="008742A0"/>
    <w:rsid w:val="00874322"/>
    <w:rsid w:val="008743EF"/>
    <w:rsid w:val="008743F4"/>
    <w:rsid w:val="0087447A"/>
    <w:rsid w:val="008744CC"/>
    <w:rsid w:val="00874546"/>
    <w:rsid w:val="00874581"/>
    <w:rsid w:val="008745D4"/>
    <w:rsid w:val="008745E7"/>
    <w:rsid w:val="0087460C"/>
    <w:rsid w:val="00874648"/>
    <w:rsid w:val="008747A6"/>
    <w:rsid w:val="00874825"/>
    <w:rsid w:val="0087487E"/>
    <w:rsid w:val="008748F4"/>
    <w:rsid w:val="00874944"/>
    <w:rsid w:val="008749AE"/>
    <w:rsid w:val="008749E9"/>
    <w:rsid w:val="00874A02"/>
    <w:rsid w:val="00874A21"/>
    <w:rsid w:val="00874A5F"/>
    <w:rsid w:val="00874A78"/>
    <w:rsid w:val="00874AC3"/>
    <w:rsid w:val="00874C0A"/>
    <w:rsid w:val="00874CB2"/>
    <w:rsid w:val="00874D33"/>
    <w:rsid w:val="00874D5F"/>
    <w:rsid w:val="00874D7E"/>
    <w:rsid w:val="00874DC5"/>
    <w:rsid w:val="00874E03"/>
    <w:rsid w:val="00874E25"/>
    <w:rsid w:val="00874E76"/>
    <w:rsid w:val="00874EC6"/>
    <w:rsid w:val="00874FE3"/>
    <w:rsid w:val="0087510F"/>
    <w:rsid w:val="00875129"/>
    <w:rsid w:val="00875133"/>
    <w:rsid w:val="00875192"/>
    <w:rsid w:val="00875311"/>
    <w:rsid w:val="00875415"/>
    <w:rsid w:val="008754D6"/>
    <w:rsid w:val="008756A9"/>
    <w:rsid w:val="008756D6"/>
    <w:rsid w:val="00875720"/>
    <w:rsid w:val="008757D8"/>
    <w:rsid w:val="00875803"/>
    <w:rsid w:val="00875809"/>
    <w:rsid w:val="0087583B"/>
    <w:rsid w:val="00875895"/>
    <w:rsid w:val="008758A4"/>
    <w:rsid w:val="00875929"/>
    <w:rsid w:val="00875A2E"/>
    <w:rsid w:val="00875A43"/>
    <w:rsid w:val="00875AD2"/>
    <w:rsid w:val="00875C19"/>
    <w:rsid w:val="00875E31"/>
    <w:rsid w:val="00875E50"/>
    <w:rsid w:val="00875E95"/>
    <w:rsid w:val="00875EAD"/>
    <w:rsid w:val="00875FCC"/>
    <w:rsid w:val="00876040"/>
    <w:rsid w:val="008760AE"/>
    <w:rsid w:val="008760AF"/>
    <w:rsid w:val="008760B1"/>
    <w:rsid w:val="00876140"/>
    <w:rsid w:val="00876155"/>
    <w:rsid w:val="008762DA"/>
    <w:rsid w:val="008762F5"/>
    <w:rsid w:val="0087633C"/>
    <w:rsid w:val="0087636B"/>
    <w:rsid w:val="008763B8"/>
    <w:rsid w:val="0087641A"/>
    <w:rsid w:val="00876451"/>
    <w:rsid w:val="00876472"/>
    <w:rsid w:val="00876488"/>
    <w:rsid w:val="00876495"/>
    <w:rsid w:val="00876510"/>
    <w:rsid w:val="008765BA"/>
    <w:rsid w:val="008765CE"/>
    <w:rsid w:val="0087662C"/>
    <w:rsid w:val="00876631"/>
    <w:rsid w:val="008766F7"/>
    <w:rsid w:val="0087674D"/>
    <w:rsid w:val="00876763"/>
    <w:rsid w:val="0087677C"/>
    <w:rsid w:val="008767BC"/>
    <w:rsid w:val="008768A2"/>
    <w:rsid w:val="0087699C"/>
    <w:rsid w:val="008769E4"/>
    <w:rsid w:val="00876AA0"/>
    <w:rsid w:val="00876AFC"/>
    <w:rsid w:val="00876B6B"/>
    <w:rsid w:val="00876BAA"/>
    <w:rsid w:val="00876BAD"/>
    <w:rsid w:val="00876C0E"/>
    <w:rsid w:val="00876C19"/>
    <w:rsid w:val="00876CB8"/>
    <w:rsid w:val="00876CEE"/>
    <w:rsid w:val="00876DD2"/>
    <w:rsid w:val="00876E63"/>
    <w:rsid w:val="00876EFD"/>
    <w:rsid w:val="00876F7C"/>
    <w:rsid w:val="00876F91"/>
    <w:rsid w:val="00876FBA"/>
    <w:rsid w:val="008770E6"/>
    <w:rsid w:val="0087711F"/>
    <w:rsid w:val="00877146"/>
    <w:rsid w:val="008771D7"/>
    <w:rsid w:val="008771F2"/>
    <w:rsid w:val="0087725B"/>
    <w:rsid w:val="008772A9"/>
    <w:rsid w:val="008773EC"/>
    <w:rsid w:val="0087743A"/>
    <w:rsid w:val="0087748E"/>
    <w:rsid w:val="008774D4"/>
    <w:rsid w:val="008774F1"/>
    <w:rsid w:val="008775E7"/>
    <w:rsid w:val="00877745"/>
    <w:rsid w:val="008777BD"/>
    <w:rsid w:val="008777C0"/>
    <w:rsid w:val="0087787E"/>
    <w:rsid w:val="00877944"/>
    <w:rsid w:val="0087799B"/>
    <w:rsid w:val="00877A02"/>
    <w:rsid w:val="00877A24"/>
    <w:rsid w:val="00877A37"/>
    <w:rsid w:val="00877AC3"/>
    <w:rsid w:val="00877ADD"/>
    <w:rsid w:val="00877B4C"/>
    <w:rsid w:val="00877B66"/>
    <w:rsid w:val="00877B9A"/>
    <w:rsid w:val="00877C11"/>
    <w:rsid w:val="00877C76"/>
    <w:rsid w:val="00877D9F"/>
    <w:rsid w:val="00877E66"/>
    <w:rsid w:val="00877E97"/>
    <w:rsid w:val="0087EFA1"/>
    <w:rsid w:val="0088001B"/>
    <w:rsid w:val="00880171"/>
    <w:rsid w:val="00880223"/>
    <w:rsid w:val="00880306"/>
    <w:rsid w:val="00880316"/>
    <w:rsid w:val="0088031F"/>
    <w:rsid w:val="008803F8"/>
    <w:rsid w:val="00880401"/>
    <w:rsid w:val="00880463"/>
    <w:rsid w:val="00880500"/>
    <w:rsid w:val="0088052F"/>
    <w:rsid w:val="00880599"/>
    <w:rsid w:val="008805F7"/>
    <w:rsid w:val="0088062A"/>
    <w:rsid w:val="00880683"/>
    <w:rsid w:val="008806DC"/>
    <w:rsid w:val="00880805"/>
    <w:rsid w:val="0088086B"/>
    <w:rsid w:val="008808FB"/>
    <w:rsid w:val="00880906"/>
    <w:rsid w:val="00880907"/>
    <w:rsid w:val="00880935"/>
    <w:rsid w:val="00880984"/>
    <w:rsid w:val="008809B0"/>
    <w:rsid w:val="00880AB1"/>
    <w:rsid w:val="00880AD4"/>
    <w:rsid w:val="00880B7E"/>
    <w:rsid w:val="00880B98"/>
    <w:rsid w:val="00880D0A"/>
    <w:rsid w:val="00880E05"/>
    <w:rsid w:val="00880E0E"/>
    <w:rsid w:val="00880EAE"/>
    <w:rsid w:val="00880F56"/>
    <w:rsid w:val="00880F7B"/>
    <w:rsid w:val="00881028"/>
    <w:rsid w:val="00881037"/>
    <w:rsid w:val="00881053"/>
    <w:rsid w:val="0088105E"/>
    <w:rsid w:val="0088115E"/>
    <w:rsid w:val="0088125B"/>
    <w:rsid w:val="00881268"/>
    <w:rsid w:val="00881274"/>
    <w:rsid w:val="00881305"/>
    <w:rsid w:val="0088145B"/>
    <w:rsid w:val="0088146B"/>
    <w:rsid w:val="008814E1"/>
    <w:rsid w:val="008815AE"/>
    <w:rsid w:val="0088167A"/>
    <w:rsid w:val="0088178E"/>
    <w:rsid w:val="00881792"/>
    <w:rsid w:val="00881829"/>
    <w:rsid w:val="00881865"/>
    <w:rsid w:val="008818AA"/>
    <w:rsid w:val="00881919"/>
    <w:rsid w:val="00881A81"/>
    <w:rsid w:val="00881A83"/>
    <w:rsid w:val="00881A85"/>
    <w:rsid w:val="00881AB6"/>
    <w:rsid w:val="00881AE7"/>
    <w:rsid w:val="00881B29"/>
    <w:rsid w:val="00881B59"/>
    <w:rsid w:val="00881BD5"/>
    <w:rsid w:val="00881C79"/>
    <w:rsid w:val="00881CE9"/>
    <w:rsid w:val="00881D23"/>
    <w:rsid w:val="00881DE8"/>
    <w:rsid w:val="00881E6C"/>
    <w:rsid w:val="00881EAF"/>
    <w:rsid w:val="00881EB7"/>
    <w:rsid w:val="00881ED7"/>
    <w:rsid w:val="008821BB"/>
    <w:rsid w:val="008821C6"/>
    <w:rsid w:val="00882206"/>
    <w:rsid w:val="0088223A"/>
    <w:rsid w:val="00882304"/>
    <w:rsid w:val="00882318"/>
    <w:rsid w:val="0088257F"/>
    <w:rsid w:val="008825C7"/>
    <w:rsid w:val="00882634"/>
    <w:rsid w:val="00882675"/>
    <w:rsid w:val="0088267A"/>
    <w:rsid w:val="008826C0"/>
    <w:rsid w:val="0088271B"/>
    <w:rsid w:val="0088274B"/>
    <w:rsid w:val="008827F5"/>
    <w:rsid w:val="0088285A"/>
    <w:rsid w:val="008828EE"/>
    <w:rsid w:val="00882928"/>
    <w:rsid w:val="00882932"/>
    <w:rsid w:val="00882955"/>
    <w:rsid w:val="00882965"/>
    <w:rsid w:val="008829F5"/>
    <w:rsid w:val="00882A1C"/>
    <w:rsid w:val="00882AA1"/>
    <w:rsid w:val="00882B0E"/>
    <w:rsid w:val="00882C29"/>
    <w:rsid w:val="00882C3C"/>
    <w:rsid w:val="00882C49"/>
    <w:rsid w:val="00882C58"/>
    <w:rsid w:val="00882C86"/>
    <w:rsid w:val="00882D1B"/>
    <w:rsid w:val="00882D61"/>
    <w:rsid w:val="00882E3A"/>
    <w:rsid w:val="00882F7D"/>
    <w:rsid w:val="00882FA1"/>
    <w:rsid w:val="00882FCF"/>
    <w:rsid w:val="00883009"/>
    <w:rsid w:val="00883023"/>
    <w:rsid w:val="00883102"/>
    <w:rsid w:val="0088312D"/>
    <w:rsid w:val="0088316E"/>
    <w:rsid w:val="00883327"/>
    <w:rsid w:val="008833F4"/>
    <w:rsid w:val="00883438"/>
    <w:rsid w:val="0088345F"/>
    <w:rsid w:val="00883581"/>
    <w:rsid w:val="008835E1"/>
    <w:rsid w:val="008836C1"/>
    <w:rsid w:val="008836F6"/>
    <w:rsid w:val="0088381E"/>
    <w:rsid w:val="0088384B"/>
    <w:rsid w:val="0088384F"/>
    <w:rsid w:val="008838E8"/>
    <w:rsid w:val="008838F0"/>
    <w:rsid w:val="00883B04"/>
    <w:rsid w:val="00883C05"/>
    <w:rsid w:val="00883C52"/>
    <w:rsid w:val="00883C61"/>
    <w:rsid w:val="00883CDF"/>
    <w:rsid w:val="00883D36"/>
    <w:rsid w:val="00883E25"/>
    <w:rsid w:val="00883FEB"/>
    <w:rsid w:val="00883FFA"/>
    <w:rsid w:val="00884008"/>
    <w:rsid w:val="0088408B"/>
    <w:rsid w:val="008840B9"/>
    <w:rsid w:val="008840C2"/>
    <w:rsid w:val="00884125"/>
    <w:rsid w:val="00884172"/>
    <w:rsid w:val="008841E2"/>
    <w:rsid w:val="00884207"/>
    <w:rsid w:val="0088420E"/>
    <w:rsid w:val="00884290"/>
    <w:rsid w:val="0088442D"/>
    <w:rsid w:val="008844E1"/>
    <w:rsid w:val="00884588"/>
    <w:rsid w:val="008845A7"/>
    <w:rsid w:val="008845DD"/>
    <w:rsid w:val="008845E8"/>
    <w:rsid w:val="00884759"/>
    <w:rsid w:val="008847A5"/>
    <w:rsid w:val="008847DC"/>
    <w:rsid w:val="008848CF"/>
    <w:rsid w:val="00884906"/>
    <w:rsid w:val="00884917"/>
    <w:rsid w:val="008849C2"/>
    <w:rsid w:val="00884A22"/>
    <w:rsid w:val="00884A26"/>
    <w:rsid w:val="00884A4F"/>
    <w:rsid w:val="00884AB5"/>
    <w:rsid w:val="00884B0F"/>
    <w:rsid w:val="00884B2B"/>
    <w:rsid w:val="00884B45"/>
    <w:rsid w:val="00884CBA"/>
    <w:rsid w:val="00884D6A"/>
    <w:rsid w:val="00884D80"/>
    <w:rsid w:val="00884D9E"/>
    <w:rsid w:val="00884EE9"/>
    <w:rsid w:val="00884F2D"/>
    <w:rsid w:val="00884F99"/>
    <w:rsid w:val="00884FAA"/>
    <w:rsid w:val="00884FAD"/>
    <w:rsid w:val="00884FB8"/>
    <w:rsid w:val="00884FCD"/>
    <w:rsid w:val="00885051"/>
    <w:rsid w:val="0088509E"/>
    <w:rsid w:val="008850F1"/>
    <w:rsid w:val="00885112"/>
    <w:rsid w:val="00885122"/>
    <w:rsid w:val="0088514B"/>
    <w:rsid w:val="0088518A"/>
    <w:rsid w:val="0088525B"/>
    <w:rsid w:val="00885278"/>
    <w:rsid w:val="008852A0"/>
    <w:rsid w:val="00885348"/>
    <w:rsid w:val="00885383"/>
    <w:rsid w:val="0088539C"/>
    <w:rsid w:val="00885420"/>
    <w:rsid w:val="00885505"/>
    <w:rsid w:val="008855B8"/>
    <w:rsid w:val="008855CC"/>
    <w:rsid w:val="0088567C"/>
    <w:rsid w:val="00885700"/>
    <w:rsid w:val="008857AF"/>
    <w:rsid w:val="008857E6"/>
    <w:rsid w:val="008857E8"/>
    <w:rsid w:val="008857EA"/>
    <w:rsid w:val="008857F0"/>
    <w:rsid w:val="00885869"/>
    <w:rsid w:val="00885887"/>
    <w:rsid w:val="0088590A"/>
    <w:rsid w:val="00885A27"/>
    <w:rsid w:val="00885A3E"/>
    <w:rsid w:val="00885A42"/>
    <w:rsid w:val="00885A87"/>
    <w:rsid w:val="00885A94"/>
    <w:rsid w:val="00885AF0"/>
    <w:rsid w:val="00885BB6"/>
    <w:rsid w:val="00885C3D"/>
    <w:rsid w:val="00885CAD"/>
    <w:rsid w:val="00885CBC"/>
    <w:rsid w:val="00885CEC"/>
    <w:rsid w:val="00885D88"/>
    <w:rsid w:val="00885EFE"/>
    <w:rsid w:val="00885F26"/>
    <w:rsid w:val="0088611C"/>
    <w:rsid w:val="008861A2"/>
    <w:rsid w:val="008861F7"/>
    <w:rsid w:val="0088620C"/>
    <w:rsid w:val="0088624B"/>
    <w:rsid w:val="00886274"/>
    <w:rsid w:val="008862B7"/>
    <w:rsid w:val="00886301"/>
    <w:rsid w:val="00886337"/>
    <w:rsid w:val="008863D0"/>
    <w:rsid w:val="008863E1"/>
    <w:rsid w:val="00886423"/>
    <w:rsid w:val="00886480"/>
    <w:rsid w:val="008864D7"/>
    <w:rsid w:val="00886546"/>
    <w:rsid w:val="008865FC"/>
    <w:rsid w:val="0088662E"/>
    <w:rsid w:val="00886665"/>
    <w:rsid w:val="008867BD"/>
    <w:rsid w:val="008867F4"/>
    <w:rsid w:val="00886814"/>
    <w:rsid w:val="00886836"/>
    <w:rsid w:val="00886888"/>
    <w:rsid w:val="008868CE"/>
    <w:rsid w:val="00886903"/>
    <w:rsid w:val="00886961"/>
    <w:rsid w:val="008869D6"/>
    <w:rsid w:val="00886A47"/>
    <w:rsid w:val="00886A4E"/>
    <w:rsid w:val="00886AB1"/>
    <w:rsid w:val="00886B27"/>
    <w:rsid w:val="00886B5B"/>
    <w:rsid w:val="00886B87"/>
    <w:rsid w:val="00886D1C"/>
    <w:rsid w:val="00886D75"/>
    <w:rsid w:val="00886DA3"/>
    <w:rsid w:val="00886E52"/>
    <w:rsid w:val="00886EC1"/>
    <w:rsid w:val="00886ED5"/>
    <w:rsid w:val="00886F1F"/>
    <w:rsid w:val="00886F75"/>
    <w:rsid w:val="00887025"/>
    <w:rsid w:val="008872FF"/>
    <w:rsid w:val="008873CA"/>
    <w:rsid w:val="0088744D"/>
    <w:rsid w:val="00887523"/>
    <w:rsid w:val="008875E3"/>
    <w:rsid w:val="00887671"/>
    <w:rsid w:val="008876C1"/>
    <w:rsid w:val="00887711"/>
    <w:rsid w:val="00887A5C"/>
    <w:rsid w:val="00887B5D"/>
    <w:rsid w:val="00887C44"/>
    <w:rsid w:val="00887C6B"/>
    <w:rsid w:val="00887CD3"/>
    <w:rsid w:val="00887CF6"/>
    <w:rsid w:val="00887D23"/>
    <w:rsid w:val="00887D61"/>
    <w:rsid w:val="00887DD3"/>
    <w:rsid w:val="00887E35"/>
    <w:rsid w:val="00887E3F"/>
    <w:rsid w:val="00887EFD"/>
    <w:rsid w:val="00887F19"/>
    <w:rsid w:val="00887F26"/>
    <w:rsid w:val="00890072"/>
    <w:rsid w:val="008900E0"/>
    <w:rsid w:val="008900EA"/>
    <w:rsid w:val="00890106"/>
    <w:rsid w:val="00890189"/>
    <w:rsid w:val="008902EB"/>
    <w:rsid w:val="00890328"/>
    <w:rsid w:val="00890332"/>
    <w:rsid w:val="00890341"/>
    <w:rsid w:val="00890355"/>
    <w:rsid w:val="0089035A"/>
    <w:rsid w:val="008903BA"/>
    <w:rsid w:val="008903D6"/>
    <w:rsid w:val="008903EC"/>
    <w:rsid w:val="00890541"/>
    <w:rsid w:val="0089071B"/>
    <w:rsid w:val="00890776"/>
    <w:rsid w:val="008907F3"/>
    <w:rsid w:val="00890824"/>
    <w:rsid w:val="0089085A"/>
    <w:rsid w:val="00890862"/>
    <w:rsid w:val="00890900"/>
    <w:rsid w:val="00890962"/>
    <w:rsid w:val="00890993"/>
    <w:rsid w:val="00890A3C"/>
    <w:rsid w:val="00890BAA"/>
    <w:rsid w:val="00890BB2"/>
    <w:rsid w:val="00890C15"/>
    <w:rsid w:val="00890C55"/>
    <w:rsid w:val="00890C59"/>
    <w:rsid w:val="00890DA7"/>
    <w:rsid w:val="00890E7E"/>
    <w:rsid w:val="00890E81"/>
    <w:rsid w:val="00890F1A"/>
    <w:rsid w:val="00890FA6"/>
    <w:rsid w:val="00890FDD"/>
    <w:rsid w:val="00891009"/>
    <w:rsid w:val="0089103D"/>
    <w:rsid w:val="008910AC"/>
    <w:rsid w:val="008910F9"/>
    <w:rsid w:val="00891100"/>
    <w:rsid w:val="00891223"/>
    <w:rsid w:val="00891226"/>
    <w:rsid w:val="0089123D"/>
    <w:rsid w:val="00891262"/>
    <w:rsid w:val="008912BB"/>
    <w:rsid w:val="0089130B"/>
    <w:rsid w:val="00891338"/>
    <w:rsid w:val="008913DA"/>
    <w:rsid w:val="00891446"/>
    <w:rsid w:val="0089144E"/>
    <w:rsid w:val="00891476"/>
    <w:rsid w:val="008914B5"/>
    <w:rsid w:val="008914D9"/>
    <w:rsid w:val="00891503"/>
    <w:rsid w:val="00891571"/>
    <w:rsid w:val="00891685"/>
    <w:rsid w:val="0089172E"/>
    <w:rsid w:val="0089172F"/>
    <w:rsid w:val="0089173A"/>
    <w:rsid w:val="008917B0"/>
    <w:rsid w:val="00891879"/>
    <w:rsid w:val="008918CD"/>
    <w:rsid w:val="008918FA"/>
    <w:rsid w:val="0089190F"/>
    <w:rsid w:val="0089197B"/>
    <w:rsid w:val="008919AD"/>
    <w:rsid w:val="008919DE"/>
    <w:rsid w:val="00891A29"/>
    <w:rsid w:val="00891AB4"/>
    <w:rsid w:val="00891B1F"/>
    <w:rsid w:val="00891B23"/>
    <w:rsid w:val="00891B6E"/>
    <w:rsid w:val="00891BCE"/>
    <w:rsid w:val="00891CB0"/>
    <w:rsid w:val="00891E18"/>
    <w:rsid w:val="00891E1D"/>
    <w:rsid w:val="00891EDF"/>
    <w:rsid w:val="00891F8B"/>
    <w:rsid w:val="00892069"/>
    <w:rsid w:val="008920D4"/>
    <w:rsid w:val="008920EB"/>
    <w:rsid w:val="008921CE"/>
    <w:rsid w:val="00892226"/>
    <w:rsid w:val="00892235"/>
    <w:rsid w:val="00892283"/>
    <w:rsid w:val="00892328"/>
    <w:rsid w:val="008923CC"/>
    <w:rsid w:val="0089242D"/>
    <w:rsid w:val="008924C8"/>
    <w:rsid w:val="008925E7"/>
    <w:rsid w:val="0089260C"/>
    <w:rsid w:val="00892615"/>
    <w:rsid w:val="00892680"/>
    <w:rsid w:val="008926D1"/>
    <w:rsid w:val="008926FA"/>
    <w:rsid w:val="008927FB"/>
    <w:rsid w:val="00892956"/>
    <w:rsid w:val="0089295D"/>
    <w:rsid w:val="00892A52"/>
    <w:rsid w:val="00892A93"/>
    <w:rsid w:val="00892AB0"/>
    <w:rsid w:val="00892B97"/>
    <w:rsid w:val="00892C5C"/>
    <w:rsid w:val="00892CA3"/>
    <w:rsid w:val="00892CE8"/>
    <w:rsid w:val="00892D29"/>
    <w:rsid w:val="00892D9A"/>
    <w:rsid w:val="00892DA5"/>
    <w:rsid w:val="00892DC5"/>
    <w:rsid w:val="00892E8F"/>
    <w:rsid w:val="00892EA8"/>
    <w:rsid w:val="00892EE7"/>
    <w:rsid w:val="00892FEF"/>
    <w:rsid w:val="00893006"/>
    <w:rsid w:val="008930FB"/>
    <w:rsid w:val="0089312E"/>
    <w:rsid w:val="00893162"/>
    <w:rsid w:val="00893171"/>
    <w:rsid w:val="00893317"/>
    <w:rsid w:val="008933BE"/>
    <w:rsid w:val="00893431"/>
    <w:rsid w:val="0089345D"/>
    <w:rsid w:val="008934EB"/>
    <w:rsid w:val="00893542"/>
    <w:rsid w:val="008935BF"/>
    <w:rsid w:val="00893642"/>
    <w:rsid w:val="00893685"/>
    <w:rsid w:val="008936A9"/>
    <w:rsid w:val="00893884"/>
    <w:rsid w:val="008938BF"/>
    <w:rsid w:val="0089391F"/>
    <w:rsid w:val="00893936"/>
    <w:rsid w:val="0089394C"/>
    <w:rsid w:val="00893A3D"/>
    <w:rsid w:val="00893A6E"/>
    <w:rsid w:val="00893A7D"/>
    <w:rsid w:val="00893A8E"/>
    <w:rsid w:val="00893AEB"/>
    <w:rsid w:val="00893B13"/>
    <w:rsid w:val="00893B16"/>
    <w:rsid w:val="00893D64"/>
    <w:rsid w:val="00893D7A"/>
    <w:rsid w:val="00893DC3"/>
    <w:rsid w:val="00893E0E"/>
    <w:rsid w:val="00893E64"/>
    <w:rsid w:val="00893EBB"/>
    <w:rsid w:val="00894040"/>
    <w:rsid w:val="008940FD"/>
    <w:rsid w:val="00894106"/>
    <w:rsid w:val="00894107"/>
    <w:rsid w:val="0089415A"/>
    <w:rsid w:val="008941C3"/>
    <w:rsid w:val="008941DA"/>
    <w:rsid w:val="008941E5"/>
    <w:rsid w:val="00894210"/>
    <w:rsid w:val="0089426A"/>
    <w:rsid w:val="008942F7"/>
    <w:rsid w:val="008943D3"/>
    <w:rsid w:val="00894457"/>
    <w:rsid w:val="0089448C"/>
    <w:rsid w:val="00894497"/>
    <w:rsid w:val="00894679"/>
    <w:rsid w:val="0089486C"/>
    <w:rsid w:val="008948EF"/>
    <w:rsid w:val="00894A40"/>
    <w:rsid w:val="00894B00"/>
    <w:rsid w:val="00894C36"/>
    <w:rsid w:val="00894C3B"/>
    <w:rsid w:val="00894C4D"/>
    <w:rsid w:val="00894DC4"/>
    <w:rsid w:val="00894DED"/>
    <w:rsid w:val="00894E2D"/>
    <w:rsid w:val="00894E30"/>
    <w:rsid w:val="00894F00"/>
    <w:rsid w:val="00894F13"/>
    <w:rsid w:val="0089506B"/>
    <w:rsid w:val="00895163"/>
    <w:rsid w:val="00895234"/>
    <w:rsid w:val="008952AF"/>
    <w:rsid w:val="008952FC"/>
    <w:rsid w:val="00895330"/>
    <w:rsid w:val="00895418"/>
    <w:rsid w:val="00895424"/>
    <w:rsid w:val="0089544C"/>
    <w:rsid w:val="00895482"/>
    <w:rsid w:val="0089548B"/>
    <w:rsid w:val="008954AC"/>
    <w:rsid w:val="00895502"/>
    <w:rsid w:val="0089554C"/>
    <w:rsid w:val="00895617"/>
    <w:rsid w:val="0089565C"/>
    <w:rsid w:val="00895688"/>
    <w:rsid w:val="008956B9"/>
    <w:rsid w:val="008956DE"/>
    <w:rsid w:val="00895710"/>
    <w:rsid w:val="008957BC"/>
    <w:rsid w:val="008957EF"/>
    <w:rsid w:val="00895810"/>
    <w:rsid w:val="00895824"/>
    <w:rsid w:val="008958B9"/>
    <w:rsid w:val="00895915"/>
    <w:rsid w:val="00895919"/>
    <w:rsid w:val="008959C8"/>
    <w:rsid w:val="00895AC1"/>
    <w:rsid w:val="00895ACC"/>
    <w:rsid w:val="00895BD0"/>
    <w:rsid w:val="00895C47"/>
    <w:rsid w:val="00895C92"/>
    <w:rsid w:val="00895D30"/>
    <w:rsid w:val="00895EEC"/>
    <w:rsid w:val="00895F93"/>
    <w:rsid w:val="00895FD9"/>
    <w:rsid w:val="00895FDB"/>
    <w:rsid w:val="00896004"/>
    <w:rsid w:val="0089605C"/>
    <w:rsid w:val="00896099"/>
    <w:rsid w:val="00896127"/>
    <w:rsid w:val="0089618D"/>
    <w:rsid w:val="008961AB"/>
    <w:rsid w:val="008961C8"/>
    <w:rsid w:val="008961F4"/>
    <w:rsid w:val="0089620F"/>
    <w:rsid w:val="00896244"/>
    <w:rsid w:val="00896269"/>
    <w:rsid w:val="0089637F"/>
    <w:rsid w:val="00896385"/>
    <w:rsid w:val="008964F0"/>
    <w:rsid w:val="008965D5"/>
    <w:rsid w:val="00896606"/>
    <w:rsid w:val="008966C4"/>
    <w:rsid w:val="008966C6"/>
    <w:rsid w:val="00896727"/>
    <w:rsid w:val="00896733"/>
    <w:rsid w:val="008967DE"/>
    <w:rsid w:val="0089686E"/>
    <w:rsid w:val="008968ED"/>
    <w:rsid w:val="0089695D"/>
    <w:rsid w:val="00896965"/>
    <w:rsid w:val="00896982"/>
    <w:rsid w:val="00896992"/>
    <w:rsid w:val="008969EB"/>
    <w:rsid w:val="00896AF1"/>
    <w:rsid w:val="00896B7A"/>
    <w:rsid w:val="00896C17"/>
    <w:rsid w:val="00896C6F"/>
    <w:rsid w:val="00896C71"/>
    <w:rsid w:val="00896C97"/>
    <w:rsid w:val="00896CC2"/>
    <w:rsid w:val="00896CD1"/>
    <w:rsid w:val="00896D04"/>
    <w:rsid w:val="00896D0F"/>
    <w:rsid w:val="00896E08"/>
    <w:rsid w:val="00896E45"/>
    <w:rsid w:val="00896ECE"/>
    <w:rsid w:val="00896EE2"/>
    <w:rsid w:val="00896F33"/>
    <w:rsid w:val="00896F7C"/>
    <w:rsid w:val="00896F99"/>
    <w:rsid w:val="00896FAB"/>
    <w:rsid w:val="00897005"/>
    <w:rsid w:val="0089704D"/>
    <w:rsid w:val="0089706D"/>
    <w:rsid w:val="0089714B"/>
    <w:rsid w:val="0089717B"/>
    <w:rsid w:val="00897268"/>
    <w:rsid w:val="00897325"/>
    <w:rsid w:val="0089736A"/>
    <w:rsid w:val="0089737A"/>
    <w:rsid w:val="00897388"/>
    <w:rsid w:val="0089742F"/>
    <w:rsid w:val="00897476"/>
    <w:rsid w:val="0089755B"/>
    <w:rsid w:val="0089763D"/>
    <w:rsid w:val="008976C1"/>
    <w:rsid w:val="008976CB"/>
    <w:rsid w:val="008976F3"/>
    <w:rsid w:val="0089775A"/>
    <w:rsid w:val="00897786"/>
    <w:rsid w:val="008977BB"/>
    <w:rsid w:val="00897806"/>
    <w:rsid w:val="00897931"/>
    <w:rsid w:val="00897972"/>
    <w:rsid w:val="00897984"/>
    <w:rsid w:val="00897A1E"/>
    <w:rsid w:val="00897A40"/>
    <w:rsid w:val="00897A6B"/>
    <w:rsid w:val="00897A8B"/>
    <w:rsid w:val="00897AE0"/>
    <w:rsid w:val="00897B5A"/>
    <w:rsid w:val="00897BC6"/>
    <w:rsid w:val="00897C44"/>
    <w:rsid w:val="00897C63"/>
    <w:rsid w:val="00897C7E"/>
    <w:rsid w:val="00897D26"/>
    <w:rsid w:val="00897E66"/>
    <w:rsid w:val="00897E8B"/>
    <w:rsid w:val="008A00D5"/>
    <w:rsid w:val="008A013B"/>
    <w:rsid w:val="008A014D"/>
    <w:rsid w:val="008A0154"/>
    <w:rsid w:val="008A02D3"/>
    <w:rsid w:val="008A0336"/>
    <w:rsid w:val="008A041B"/>
    <w:rsid w:val="008A04E9"/>
    <w:rsid w:val="008A050F"/>
    <w:rsid w:val="008A0524"/>
    <w:rsid w:val="008A054A"/>
    <w:rsid w:val="008A0597"/>
    <w:rsid w:val="008A05E2"/>
    <w:rsid w:val="008A0631"/>
    <w:rsid w:val="008A067F"/>
    <w:rsid w:val="008A072A"/>
    <w:rsid w:val="008A082C"/>
    <w:rsid w:val="008A0946"/>
    <w:rsid w:val="008A0952"/>
    <w:rsid w:val="008A09D9"/>
    <w:rsid w:val="008A09ED"/>
    <w:rsid w:val="008A0A4C"/>
    <w:rsid w:val="008A0A4D"/>
    <w:rsid w:val="008A0A8E"/>
    <w:rsid w:val="008A0ACA"/>
    <w:rsid w:val="008A0B2D"/>
    <w:rsid w:val="008A0BF4"/>
    <w:rsid w:val="008A0C49"/>
    <w:rsid w:val="008A0CAA"/>
    <w:rsid w:val="008A0CC0"/>
    <w:rsid w:val="008A0D40"/>
    <w:rsid w:val="008A0D64"/>
    <w:rsid w:val="008A0D8A"/>
    <w:rsid w:val="008A0E5D"/>
    <w:rsid w:val="008A0EAE"/>
    <w:rsid w:val="008A0EB6"/>
    <w:rsid w:val="008A0ED1"/>
    <w:rsid w:val="008A0F27"/>
    <w:rsid w:val="008A0F2E"/>
    <w:rsid w:val="008A1037"/>
    <w:rsid w:val="008A1044"/>
    <w:rsid w:val="008A10D1"/>
    <w:rsid w:val="008A111A"/>
    <w:rsid w:val="008A1121"/>
    <w:rsid w:val="008A1170"/>
    <w:rsid w:val="008A1200"/>
    <w:rsid w:val="008A120D"/>
    <w:rsid w:val="008A1288"/>
    <w:rsid w:val="008A128D"/>
    <w:rsid w:val="008A1297"/>
    <w:rsid w:val="008A12D9"/>
    <w:rsid w:val="008A1322"/>
    <w:rsid w:val="008A1330"/>
    <w:rsid w:val="008A1443"/>
    <w:rsid w:val="008A1448"/>
    <w:rsid w:val="008A14B1"/>
    <w:rsid w:val="008A1655"/>
    <w:rsid w:val="008A1705"/>
    <w:rsid w:val="008A173D"/>
    <w:rsid w:val="008A1776"/>
    <w:rsid w:val="008A18A9"/>
    <w:rsid w:val="008A195A"/>
    <w:rsid w:val="008A198A"/>
    <w:rsid w:val="008A1996"/>
    <w:rsid w:val="008A19D3"/>
    <w:rsid w:val="008A19E8"/>
    <w:rsid w:val="008A1A0C"/>
    <w:rsid w:val="008A1AC2"/>
    <w:rsid w:val="008A1B84"/>
    <w:rsid w:val="008A1BC4"/>
    <w:rsid w:val="008A1C33"/>
    <w:rsid w:val="008A1D72"/>
    <w:rsid w:val="008A1DCA"/>
    <w:rsid w:val="008A1E6A"/>
    <w:rsid w:val="008A1E82"/>
    <w:rsid w:val="008A1EF2"/>
    <w:rsid w:val="008A1EFD"/>
    <w:rsid w:val="008A1F01"/>
    <w:rsid w:val="008A2002"/>
    <w:rsid w:val="008A203A"/>
    <w:rsid w:val="008A2048"/>
    <w:rsid w:val="008A20AD"/>
    <w:rsid w:val="008A216C"/>
    <w:rsid w:val="008A2171"/>
    <w:rsid w:val="008A218B"/>
    <w:rsid w:val="008A218C"/>
    <w:rsid w:val="008A2252"/>
    <w:rsid w:val="008A228E"/>
    <w:rsid w:val="008A22C2"/>
    <w:rsid w:val="008A22D4"/>
    <w:rsid w:val="008A22D5"/>
    <w:rsid w:val="008A22E3"/>
    <w:rsid w:val="008A231B"/>
    <w:rsid w:val="008A2353"/>
    <w:rsid w:val="008A237F"/>
    <w:rsid w:val="008A23BA"/>
    <w:rsid w:val="008A24A4"/>
    <w:rsid w:val="008A25E8"/>
    <w:rsid w:val="008A266E"/>
    <w:rsid w:val="008A2677"/>
    <w:rsid w:val="008A26C4"/>
    <w:rsid w:val="008A26DF"/>
    <w:rsid w:val="008A27E1"/>
    <w:rsid w:val="008A2818"/>
    <w:rsid w:val="008A2885"/>
    <w:rsid w:val="008A2886"/>
    <w:rsid w:val="008A28CB"/>
    <w:rsid w:val="008A2932"/>
    <w:rsid w:val="008A29AA"/>
    <w:rsid w:val="008A2A1B"/>
    <w:rsid w:val="008A2A31"/>
    <w:rsid w:val="008A2A76"/>
    <w:rsid w:val="008A2A96"/>
    <w:rsid w:val="008A2A9F"/>
    <w:rsid w:val="008A2ACB"/>
    <w:rsid w:val="008A2C08"/>
    <w:rsid w:val="008A2C34"/>
    <w:rsid w:val="008A2C40"/>
    <w:rsid w:val="008A2C6B"/>
    <w:rsid w:val="008A2D0F"/>
    <w:rsid w:val="008A2D24"/>
    <w:rsid w:val="008A2DE7"/>
    <w:rsid w:val="008A2E47"/>
    <w:rsid w:val="008A2E5C"/>
    <w:rsid w:val="008A2E89"/>
    <w:rsid w:val="008A2F20"/>
    <w:rsid w:val="008A2F44"/>
    <w:rsid w:val="008A30B8"/>
    <w:rsid w:val="008A3291"/>
    <w:rsid w:val="008A32E2"/>
    <w:rsid w:val="008A333D"/>
    <w:rsid w:val="008A3428"/>
    <w:rsid w:val="008A34B5"/>
    <w:rsid w:val="008A34E4"/>
    <w:rsid w:val="008A35CD"/>
    <w:rsid w:val="008A3623"/>
    <w:rsid w:val="008A362A"/>
    <w:rsid w:val="008A36C5"/>
    <w:rsid w:val="008A36ED"/>
    <w:rsid w:val="008A3833"/>
    <w:rsid w:val="008A3869"/>
    <w:rsid w:val="008A3906"/>
    <w:rsid w:val="008A39BC"/>
    <w:rsid w:val="008A3A5F"/>
    <w:rsid w:val="008A3AB0"/>
    <w:rsid w:val="008A3B1D"/>
    <w:rsid w:val="008A3BB4"/>
    <w:rsid w:val="008A3BBA"/>
    <w:rsid w:val="008A3BDC"/>
    <w:rsid w:val="008A3C5C"/>
    <w:rsid w:val="008A3CFC"/>
    <w:rsid w:val="008A3D46"/>
    <w:rsid w:val="008A3D4B"/>
    <w:rsid w:val="008A3DEB"/>
    <w:rsid w:val="008A3E5B"/>
    <w:rsid w:val="008A3E93"/>
    <w:rsid w:val="008A3EEB"/>
    <w:rsid w:val="008A3EF7"/>
    <w:rsid w:val="008A3F6F"/>
    <w:rsid w:val="008A3FBB"/>
    <w:rsid w:val="008A3FC4"/>
    <w:rsid w:val="008A3FF5"/>
    <w:rsid w:val="008A403A"/>
    <w:rsid w:val="008A40A4"/>
    <w:rsid w:val="008A4226"/>
    <w:rsid w:val="008A4252"/>
    <w:rsid w:val="008A428E"/>
    <w:rsid w:val="008A42CC"/>
    <w:rsid w:val="008A430B"/>
    <w:rsid w:val="008A43B9"/>
    <w:rsid w:val="008A4403"/>
    <w:rsid w:val="008A44BB"/>
    <w:rsid w:val="008A4579"/>
    <w:rsid w:val="008A45AD"/>
    <w:rsid w:val="008A4720"/>
    <w:rsid w:val="008A4795"/>
    <w:rsid w:val="008A47D0"/>
    <w:rsid w:val="008A486F"/>
    <w:rsid w:val="008A487C"/>
    <w:rsid w:val="008A487E"/>
    <w:rsid w:val="008A48DC"/>
    <w:rsid w:val="008A48F7"/>
    <w:rsid w:val="008A4992"/>
    <w:rsid w:val="008A499C"/>
    <w:rsid w:val="008A49D5"/>
    <w:rsid w:val="008A4AD4"/>
    <w:rsid w:val="008A4BCD"/>
    <w:rsid w:val="008A4BEC"/>
    <w:rsid w:val="008A4C5A"/>
    <w:rsid w:val="008A4C64"/>
    <w:rsid w:val="008A4CB9"/>
    <w:rsid w:val="008A4D9A"/>
    <w:rsid w:val="008A4DEA"/>
    <w:rsid w:val="008A4E51"/>
    <w:rsid w:val="008A4F40"/>
    <w:rsid w:val="008A5090"/>
    <w:rsid w:val="008A50AD"/>
    <w:rsid w:val="008A5152"/>
    <w:rsid w:val="008A5166"/>
    <w:rsid w:val="008A517F"/>
    <w:rsid w:val="008A518A"/>
    <w:rsid w:val="008A51BB"/>
    <w:rsid w:val="008A51CB"/>
    <w:rsid w:val="008A51D9"/>
    <w:rsid w:val="008A524E"/>
    <w:rsid w:val="008A52A8"/>
    <w:rsid w:val="008A530C"/>
    <w:rsid w:val="008A5328"/>
    <w:rsid w:val="008A532F"/>
    <w:rsid w:val="008A5345"/>
    <w:rsid w:val="008A534C"/>
    <w:rsid w:val="008A5375"/>
    <w:rsid w:val="008A53E5"/>
    <w:rsid w:val="008A5496"/>
    <w:rsid w:val="008A54AC"/>
    <w:rsid w:val="008A5550"/>
    <w:rsid w:val="008A55E7"/>
    <w:rsid w:val="008A5698"/>
    <w:rsid w:val="008A56AE"/>
    <w:rsid w:val="008A57C3"/>
    <w:rsid w:val="008A5820"/>
    <w:rsid w:val="008A5826"/>
    <w:rsid w:val="008A583C"/>
    <w:rsid w:val="008A5860"/>
    <w:rsid w:val="008A58AB"/>
    <w:rsid w:val="008A5913"/>
    <w:rsid w:val="008A5974"/>
    <w:rsid w:val="008A5A30"/>
    <w:rsid w:val="008A5A72"/>
    <w:rsid w:val="008A5B6B"/>
    <w:rsid w:val="008A5C15"/>
    <w:rsid w:val="008A5CC3"/>
    <w:rsid w:val="008A5CCA"/>
    <w:rsid w:val="008A5CE6"/>
    <w:rsid w:val="008A5D0D"/>
    <w:rsid w:val="008A5D68"/>
    <w:rsid w:val="008A5DBB"/>
    <w:rsid w:val="008A5DFD"/>
    <w:rsid w:val="008A5E62"/>
    <w:rsid w:val="008A5ECF"/>
    <w:rsid w:val="008A5F94"/>
    <w:rsid w:val="008A5FA0"/>
    <w:rsid w:val="008A6122"/>
    <w:rsid w:val="008A618B"/>
    <w:rsid w:val="008A6205"/>
    <w:rsid w:val="008A6268"/>
    <w:rsid w:val="008A629A"/>
    <w:rsid w:val="008A6391"/>
    <w:rsid w:val="008A64AD"/>
    <w:rsid w:val="008A64BC"/>
    <w:rsid w:val="008A662D"/>
    <w:rsid w:val="008A669C"/>
    <w:rsid w:val="008A66DD"/>
    <w:rsid w:val="008A67AE"/>
    <w:rsid w:val="008A690A"/>
    <w:rsid w:val="008A692F"/>
    <w:rsid w:val="008A6980"/>
    <w:rsid w:val="008A69C4"/>
    <w:rsid w:val="008A6C57"/>
    <w:rsid w:val="008A6C62"/>
    <w:rsid w:val="008A6C82"/>
    <w:rsid w:val="008A6E30"/>
    <w:rsid w:val="008A6EA1"/>
    <w:rsid w:val="008A6EA3"/>
    <w:rsid w:val="008A6EE6"/>
    <w:rsid w:val="008A6F24"/>
    <w:rsid w:val="008A6FCF"/>
    <w:rsid w:val="008A6FDC"/>
    <w:rsid w:val="008A7034"/>
    <w:rsid w:val="008A70C7"/>
    <w:rsid w:val="008A7110"/>
    <w:rsid w:val="008A713D"/>
    <w:rsid w:val="008A724C"/>
    <w:rsid w:val="008A7252"/>
    <w:rsid w:val="008A7385"/>
    <w:rsid w:val="008A7393"/>
    <w:rsid w:val="008A73ED"/>
    <w:rsid w:val="008A7488"/>
    <w:rsid w:val="008A748B"/>
    <w:rsid w:val="008A74E3"/>
    <w:rsid w:val="008A7551"/>
    <w:rsid w:val="008A7597"/>
    <w:rsid w:val="008A7778"/>
    <w:rsid w:val="008A7839"/>
    <w:rsid w:val="008A78F2"/>
    <w:rsid w:val="008A78FD"/>
    <w:rsid w:val="008A79D2"/>
    <w:rsid w:val="008A7A09"/>
    <w:rsid w:val="008A7A1A"/>
    <w:rsid w:val="008A7A4D"/>
    <w:rsid w:val="008A7AE9"/>
    <w:rsid w:val="008A7B4F"/>
    <w:rsid w:val="008A7B74"/>
    <w:rsid w:val="008A7BBA"/>
    <w:rsid w:val="008A7C3D"/>
    <w:rsid w:val="008A7C6A"/>
    <w:rsid w:val="008A7CD3"/>
    <w:rsid w:val="008A7D65"/>
    <w:rsid w:val="008A7D6F"/>
    <w:rsid w:val="008A7D71"/>
    <w:rsid w:val="008A7D9A"/>
    <w:rsid w:val="008A7EBB"/>
    <w:rsid w:val="008A7F64"/>
    <w:rsid w:val="008A7FB6"/>
    <w:rsid w:val="008ACD75"/>
    <w:rsid w:val="008B000D"/>
    <w:rsid w:val="008B0027"/>
    <w:rsid w:val="008B002C"/>
    <w:rsid w:val="008B0176"/>
    <w:rsid w:val="008B0194"/>
    <w:rsid w:val="008B01C0"/>
    <w:rsid w:val="008B01CF"/>
    <w:rsid w:val="008B0296"/>
    <w:rsid w:val="008B02AB"/>
    <w:rsid w:val="008B02AF"/>
    <w:rsid w:val="008B02E0"/>
    <w:rsid w:val="008B02F0"/>
    <w:rsid w:val="008B0334"/>
    <w:rsid w:val="008B0416"/>
    <w:rsid w:val="008B0532"/>
    <w:rsid w:val="008B055E"/>
    <w:rsid w:val="008B066F"/>
    <w:rsid w:val="008B068B"/>
    <w:rsid w:val="008B069A"/>
    <w:rsid w:val="008B06EB"/>
    <w:rsid w:val="008B0720"/>
    <w:rsid w:val="008B075C"/>
    <w:rsid w:val="008B0816"/>
    <w:rsid w:val="008B0831"/>
    <w:rsid w:val="008B091C"/>
    <w:rsid w:val="008B09B7"/>
    <w:rsid w:val="008B0BF9"/>
    <w:rsid w:val="008B0D6A"/>
    <w:rsid w:val="008B0D74"/>
    <w:rsid w:val="008B0E40"/>
    <w:rsid w:val="008B0EEE"/>
    <w:rsid w:val="008B0F23"/>
    <w:rsid w:val="008B0F4A"/>
    <w:rsid w:val="008B0FF2"/>
    <w:rsid w:val="008B1049"/>
    <w:rsid w:val="008B10C6"/>
    <w:rsid w:val="008B10D7"/>
    <w:rsid w:val="008B11B8"/>
    <w:rsid w:val="008B1214"/>
    <w:rsid w:val="008B1239"/>
    <w:rsid w:val="008B126E"/>
    <w:rsid w:val="008B13C7"/>
    <w:rsid w:val="008B13E5"/>
    <w:rsid w:val="008B1472"/>
    <w:rsid w:val="008B1492"/>
    <w:rsid w:val="008B14FB"/>
    <w:rsid w:val="008B1598"/>
    <w:rsid w:val="008B15C0"/>
    <w:rsid w:val="008B15F2"/>
    <w:rsid w:val="008B1738"/>
    <w:rsid w:val="008B17A9"/>
    <w:rsid w:val="008B184E"/>
    <w:rsid w:val="008B1860"/>
    <w:rsid w:val="008B1881"/>
    <w:rsid w:val="008B18B1"/>
    <w:rsid w:val="008B18B7"/>
    <w:rsid w:val="008B18E9"/>
    <w:rsid w:val="008B1915"/>
    <w:rsid w:val="008B1A21"/>
    <w:rsid w:val="008B1A64"/>
    <w:rsid w:val="008B1A98"/>
    <w:rsid w:val="008B1AC9"/>
    <w:rsid w:val="008B1ACE"/>
    <w:rsid w:val="008B1B13"/>
    <w:rsid w:val="008B1D2C"/>
    <w:rsid w:val="008B1D66"/>
    <w:rsid w:val="008B1DA0"/>
    <w:rsid w:val="008B1E26"/>
    <w:rsid w:val="008B1F35"/>
    <w:rsid w:val="008B1F41"/>
    <w:rsid w:val="008B1FCF"/>
    <w:rsid w:val="008B20C0"/>
    <w:rsid w:val="008B20D6"/>
    <w:rsid w:val="008B21BD"/>
    <w:rsid w:val="008B227D"/>
    <w:rsid w:val="008B22A4"/>
    <w:rsid w:val="008B22BE"/>
    <w:rsid w:val="008B2334"/>
    <w:rsid w:val="008B2353"/>
    <w:rsid w:val="008B2361"/>
    <w:rsid w:val="008B236B"/>
    <w:rsid w:val="008B23C1"/>
    <w:rsid w:val="008B2530"/>
    <w:rsid w:val="008B2578"/>
    <w:rsid w:val="008B2585"/>
    <w:rsid w:val="008B2642"/>
    <w:rsid w:val="008B264E"/>
    <w:rsid w:val="008B2688"/>
    <w:rsid w:val="008B26F2"/>
    <w:rsid w:val="008B2769"/>
    <w:rsid w:val="008B276C"/>
    <w:rsid w:val="008B277E"/>
    <w:rsid w:val="008B27C6"/>
    <w:rsid w:val="008B27CE"/>
    <w:rsid w:val="008B27EC"/>
    <w:rsid w:val="008B280A"/>
    <w:rsid w:val="008B288F"/>
    <w:rsid w:val="008B28B1"/>
    <w:rsid w:val="008B28FE"/>
    <w:rsid w:val="008B2903"/>
    <w:rsid w:val="008B294C"/>
    <w:rsid w:val="008B2BCB"/>
    <w:rsid w:val="008B2C18"/>
    <w:rsid w:val="008B2C8C"/>
    <w:rsid w:val="008B2CA6"/>
    <w:rsid w:val="008B2D5C"/>
    <w:rsid w:val="008B2D7B"/>
    <w:rsid w:val="008B2DA1"/>
    <w:rsid w:val="008B2F5C"/>
    <w:rsid w:val="008B3086"/>
    <w:rsid w:val="008B312C"/>
    <w:rsid w:val="008B31A1"/>
    <w:rsid w:val="008B31B6"/>
    <w:rsid w:val="008B320B"/>
    <w:rsid w:val="008B325A"/>
    <w:rsid w:val="008B3264"/>
    <w:rsid w:val="008B32E1"/>
    <w:rsid w:val="008B34C6"/>
    <w:rsid w:val="008B34F0"/>
    <w:rsid w:val="008B350A"/>
    <w:rsid w:val="008B3542"/>
    <w:rsid w:val="008B3618"/>
    <w:rsid w:val="008B3659"/>
    <w:rsid w:val="008B3668"/>
    <w:rsid w:val="008B3721"/>
    <w:rsid w:val="008B3722"/>
    <w:rsid w:val="008B37D3"/>
    <w:rsid w:val="008B3800"/>
    <w:rsid w:val="008B38A0"/>
    <w:rsid w:val="008B38E6"/>
    <w:rsid w:val="008B3AC7"/>
    <w:rsid w:val="008B3B21"/>
    <w:rsid w:val="008B3BB4"/>
    <w:rsid w:val="008B3CB9"/>
    <w:rsid w:val="008B3CFB"/>
    <w:rsid w:val="008B3D1E"/>
    <w:rsid w:val="008B3DB8"/>
    <w:rsid w:val="008B3F12"/>
    <w:rsid w:val="008B3F3F"/>
    <w:rsid w:val="008B3F63"/>
    <w:rsid w:val="008B3F86"/>
    <w:rsid w:val="008B3FD3"/>
    <w:rsid w:val="008B4025"/>
    <w:rsid w:val="008B4034"/>
    <w:rsid w:val="008B405E"/>
    <w:rsid w:val="008B412E"/>
    <w:rsid w:val="008B4189"/>
    <w:rsid w:val="008B4203"/>
    <w:rsid w:val="008B4246"/>
    <w:rsid w:val="008B4263"/>
    <w:rsid w:val="008B42B2"/>
    <w:rsid w:val="008B4310"/>
    <w:rsid w:val="008B437A"/>
    <w:rsid w:val="008B437B"/>
    <w:rsid w:val="008B4398"/>
    <w:rsid w:val="008B4423"/>
    <w:rsid w:val="008B445A"/>
    <w:rsid w:val="008B4503"/>
    <w:rsid w:val="008B458F"/>
    <w:rsid w:val="008B46C4"/>
    <w:rsid w:val="008B46FB"/>
    <w:rsid w:val="008B47C3"/>
    <w:rsid w:val="008B47F4"/>
    <w:rsid w:val="008B4844"/>
    <w:rsid w:val="008B4858"/>
    <w:rsid w:val="008B48F6"/>
    <w:rsid w:val="008B49AC"/>
    <w:rsid w:val="008B4A10"/>
    <w:rsid w:val="008B4A4E"/>
    <w:rsid w:val="008B4A69"/>
    <w:rsid w:val="008B4A88"/>
    <w:rsid w:val="008B4AE3"/>
    <w:rsid w:val="008B4C05"/>
    <w:rsid w:val="008B4CE9"/>
    <w:rsid w:val="008B4D50"/>
    <w:rsid w:val="008B4E09"/>
    <w:rsid w:val="008B4E42"/>
    <w:rsid w:val="008B4E68"/>
    <w:rsid w:val="008B4EA5"/>
    <w:rsid w:val="008B4EAD"/>
    <w:rsid w:val="008B50DA"/>
    <w:rsid w:val="008B5117"/>
    <w:rsid w:val="008B52A5"/>
    <w:rsid w:val="008B52BB"/>
    <w:rsid w:val="008B531E"/>
    <w:rsid w:val="008B534B"/>
    <w:rsid w:val="008B5395"/>
    <w:rsid w:val="008B53A2"/>
    <w:rsid w:val="008B5450"/>
    <w:rsid w:val="008B54CC"/>
    <w:rsid w:val="008B54FE"/>
    <w:rsid w:val="008B5516"/>
    <w:rsid w:val="008B55D6"/>
    <w:rsid w:val="008B55E4"/>
    <w:rsid w:val="008B5639"/>
    <w:rsid w:val="008B5647"/>
    <w:rsid w:val="008B573D"/>
    <w:rsid w:val="008B5797"/>
    <w:rsid w:val="008B57D2"/>
    <w:rsid w:val="008B5997"/>
    <w:rsid w:val="008B5A85"/>
    <w:rsid w:val="008B5B0F"/>
    <w:rsid w:val="008B5B1E"/>
    <w:rsid w:val="008B5B99"/>
    <w:rsid w:val="008B5C34"/>
    <w:rsid w:val="008B5C57"/>
    <w:rsid w:val="008B5C74"/>
    <w:rsid w:val="008B5CDB"/>
    <w:rsid w:val="008B5DAA"/>
    <w:rsid w:val="008B5ED0"/>
    <w:rsid w:val="008B5EFC"/>
    <w:rsid w:val="008B5F28"/>
    <w:rsid w:val="008B5F5B"/>
    <w:rsid w:val="008B5FF4"/>
    <w:rsid w:val="008B604A"/>
    <w:rsid w:val="008B61C0"/>
    <w:rsid w:val="008B61E3"/>
    <w:rsid w:val="008B61E7"/>
    <w:rsid w:val="008B61EB"/>
    <w:rsid w:val="008B6265"/>
    <w:rsid w:val="008B627B"/>
    <w:rsid w:val="008B62C9"/>
    <w:rsid w:val="008B6365"/>
    <w:rsid w:val="008B63FB"/>
    <w:rsid w:val="008B6453"/>
    <w:rsid w:val="008B6478"/>
    <w:rsid w:val="008B651F"/>
    <w:rsid w:val="008B6536"/>
    <w:rsid w:val="008B657E"/>
    <w:rsid w:val="008B65D5"/>
    <w:rsid w:val="008B65E6"/>
    <w:rsid w:val="008B666E"/>
    <w:rsid w:val="008B6687"/>
    <w:rsid w:val="008B66AC"/>
    <w:rsid w:val="008B66EB"/>
    <w:rsid w:val="008B6813"/>
    <w:rsid w:val="008B6849"/>
    <w:rsid w:val="008B689D"/>
    <w:rsid w:val="008B68E9"/>
    <w:rsid w:val="008B6906"/>
    <w:rsid w:val="008B694B"/>
    <w:rsid w:val="008B6958"/>
    <w:rsid w:val="008B698C"/>
    <w:rsid w:val="008B69F9"/>
    <w:rsid w:val="008B6A90"/>
    <w:rsid w:val="008B6ACB"/>
    <w:rsid w:val="008B6AD1"/>
    <w:rsid w:val="008B6BCE"/>
    <w:rsid w:val="008B6C32"/>
    <w:rsid w:val="008B6C95"/>
    <w:rsid w:val="008B6D59"/>
    <w:rsid w:val="008B6D66"/>
    <w:rsid w:val="008B6D8C"/>
    <w:rsid w:val="008B6DB9"/>
    <w:rsid w:val="008B6E53"/>
    <w:rsid w:val="008B6E77"/>
    <w:rsid w:val="008B6E8C"/>
    <w:rsid w:val="008B6F47"/>
    <w:rsid w:val="008B6F85"/>
    <w:rsid w:val="008B6FD9"/>
    <w:rsid w:val="008B7109"/>
    <w:rsid w:val="008B71B8"/>
    <w:rsid w:val="008B71FB"/>
    <w:rsid w:val="008B7330"/>
    <w:rsid w:val="008B733C"/>
    <w:rsid w:val="008B74AA"/>
    <w:rsid w:val="008B74BC"/>
    <w:rsid w:val="008B74E1"/>
    <w:rsid w:val="008B75B3"/>
    <w:rsid w:val="008B75CF"/>
    <w:rsid w:val="008B75EA"/>
    <w:rsid w:val="008B75EC"/>
    <w:rsid w:val="008B75F8"/>
    <w:rsid w:val="008B76C3"/>
    <w:rsid w:val="008B76D4"/>
    <w:rsid w:val="008B773C"/>
    <w:rsid w:val="008B7826"/>
    <w:rsid w:val="008B783B"/>
    <w:rsid w:val="008B78AE"/>
    <w:rsid w:val="008B78B6"/>
    <w:rsid w:val="008B79A5"/>
    <w:rsid w:val="008B79BD"/>
    <w:rsid w:val="008B7A24"/>
    <w:rsid w:val="008B7A2E"/>
    <w:rsid w:val="008B7AD2"/>
    <w:rsid w:val="008B7AF5"/>
    <w:rsid w:val="008B7C60"/>
    <w:rsid w:val="008B7C66"/>
    <w:rsid w:val="008B7C9C"/>
    <w:rsid w:val="008B7CCD"/>
    <w:rsid w:val="008B7D6D"/>
    <w:rsid w:val="008B7E8D"/>
    <w:rsid w:val="008B7E9B"/>
    <w:rsid w:val="008B7EC5"/>
    <w:rsid w:val="008B7ED3"/>
    <w:rsid w:val="008B7F0D"/>
    <w:rsid w:val="008B7F10"/>
    <w:rsid w:val="008B7F5F"/>
    <w:rsid w:val="008B82B2"/>
    <w:rsid w:val="008C0059"/>
    <w:rsid w:val="008C0159"/>
    <w:rsid w:val="008C0165"/>
    <w:rsid w:val="008C01AB"/>
    <w:rsid w:val="008C01BF"/>
    <w:rsid w:val="008C020D"/>
    <w:rsid w:val="008C02D4"/>
    <w:rsid w:val="008C0347"/>
    <w:rsid w:val="008C040F"/>
    <w:rsid w:val="008C045A"/>
    <w:rsid w:val="008C048D"/>
    <w:rsid w:val="008C04BA"/>
    <w:rsid w:val="008C04DA"/>
    <w:rsid w:val="008C0567"/>
    <w:rsid w:val="008C0639"/>
    <w:rsid w:val="008C0663"/>
    <w:rsid w:val="008C06C0"/>
    <w:rsid w:val="008C073C"/>
    <w:rsid w:val="008C07A1"/>
    <w:rsid w:val="008C07E9"/>
    <w:rsid w:val="008C0824"/>
    <w:rsid w:val="008C086F"/>
    <w:rsid w:val="008C093B"/>
    <w:rsid w:val="008C09AF"/>
    <w:rsid w:val="008C09D7"/>
    <w:rsid w:val="008C09EA"/>
    <w:rsid w:val="008C0A04"/>
    <w:rsid w:val="008C0A19"/>
    <w:rsid w:val="008C0A26"/>
    <w:rsid w:val="008C0AA2"/>
    <w:rsid w:val="008C0ABF"/>
    <w:rsid w:val="008C0ACE"/>
    <w:rsid w:val="008C0AF8"/>
    <w:rsid w:val="008C0B2A"/>
    <w:rsid w:val="008C0B73"/>
    <w:rsid w:val="008C0BD4"/>
    <w:rsid w:val="008C0C80"/>
    <w:rsid w:val="008C0CCB"/>
    <w:rsid w:val="008C0CE6"/>
    <w:rsid w:val="008C0D82"/>
    <w:rsid w:val="008C0E9B"/>
    <w:rsid w:val="008C0EA4"/>
    <w:rsid w:val="008C0FB5"/>
    <w:rsid w:val="008C10D5"/>
    <w:rsid w:val="008C10F2"/>
    <w:rsid w:val="008C1118"/>
    <w:rsid w:val="008C1138"/>
    <w:rsid w:val="008C1207"/>
    <w:rsid w:val="008C124C"/>
    <w:rsid w:val="008C1277"/>
    <w:rsid w:val="008C12FB"/>
    <w:rsid w:val="008C13D0"/>
    <w:rsid w:val="008C13FC"/>
    <w:rsid w:val="008C148F"/>
    <w:rsid w:val="008C15C6"/>
    <w:rsid w:val="008C160C"/>
    <w:rsid w:val="008C1624"/>
    <w:rsid w:val="008C1670"/>
    <w:rsid w:val="008C16EA"/>
    <w:rsid w:val="008C186A"/>
    <w:rsid w:val="008C187A"/>
    <w:rsid w:val="008C1974"/>
    <w:rsid w:val="008C1985"/>
    <w:rsid w:val="008C19CE"/>
    <w:rsid w:val="008C1B3F"/>
    <w:rsid w:val="008C1B49"/>
    <w:rsid w:val="008C1B6C"/>
    <w:rsid w:val="008C1BEE"/>
    <w:rsid w:val="008C1C09"/>
    <w:rsid w:val="008C1D9A"/>
    <w:rsid w:val="008C1DA5"/>
    <w:rsid w:val="008C1DDA"/>
    <w:rsid w:val="008C1DF5"/>
    <w:rsid w:val="008C1E6E"/>
    <w:rsid w:val="008C1E92"/>
    <w:rsid w:val="008C1E9A"/>
    <w:rsid w:val="008C1F73"/>
    <w:rsid w:val="008C1FFC"/>
    <w:rsid w:val="008C2057"/>
    <w:rsid w:val="008C2080"/>
    <w:rsid w:val="008C210D"/>
    <w:rsid w:val="008C216E"/>
    <w:rsid w:val="008C21CD"/>
    <w:rsid w:val="008C2364"/>
    <w:rsid w:val="008C239A"/>
    <w:rsid w:val="008C23AE"/>
    <w:rsid w:val="008C248D"/>
    <w:rsid w:val="008C24A7"/>
    <w:rsid w:val="008C2659"/>
    <w:rsid w:val="008C2671"/>
    <w:rsid w:val="008C2704"/>
    <w:rsid w:val="008C270C"/>
    <w:rsid w:val="008C272F"/>
    <w:rsid w:val="008C2771"/>
    <w:rsid w:val="008C28DA"/>
    <w:rsid w:val="008C2965"/>
    <w:rsid w:val="008C2B52"/>
    <w:rsid w:val="008C2B69"/>
    <w:rsid w:val="008C2B94"/>
    <w:rsid w:val="008C2C73"/>
    <w:rsid w:val="008C2CCE"/>
    <w:rsid w:val="008C2CEA"/>
    <w:rsid w:val="008C2D21"/>
    <w:rsid w:val="008C2D99"/>
    <w:rsid w:val="008C2E4E"/>
    <w:rsid w:val="008C2EDD"/>
    <w:rsid w:val="008C2F66"/>
    <w:rsid w:val="008C2FF7"/>
    <w:rsid w:val="008C3018"/>
    <w:rsid w:val="008C3083"/>
    <w:rsid w:val="008C3153"/>
    <w:rsid w:val="008C31D5"/>
    <w:rsid w:val="008C32CB"/>
    <w:rsid w:val="008C3307"/>
    <w:rsid w:val="008C330A"/>
    <w:rsid w:val="008C3335"/>
    <w:rsid w:val="008C3388"/>
    <w:rsid w:val="008C3409"/>
    <w:rsid w:val="008C34DE"/>
    <w:rsid w:val="008C35A3"/>
    <w:rsid w:val="008C365C"/>
    <w:rsid w:val="008C3673"/>
    <w:rsid w:val="008C3752"/>
    <w:rsid w:val="008C3793"/>
    <w:rsid w:val="008C3847"/>
    <w:rsid w:val="008C38D9"/>
    <w:rsid w:val="008C395C"/>
    <w:rsid w:val="008C39DF"/>
    <w:rsid w:val="008C3A70"/>
    <w:rsid w:val="008C3ACF"/>
    <w:rsid w:val="008C3AE2"/>
    <w:rsid w:val="008C3B36"/>
    <w:rsid w:val="008C3B63"/>
    <w:rsid w:val="008C3BD3"/>
    <w:rsid w:val="008C3BDA"/>
    <w:rsid w:val="008C3C16"/>
    <w:rsid w:val="008C3C46"/>
    <w:rsid w:val="008C3C6F"/>
    <w:rsid w:val="008C3DE9"/>
    <w:rsid w:val="008C3E0D"/>
    <w:rsid w:val="008C3E66"/>
    <w:rsid w:val="008C3E89"/>
    <w:rsid w:val="008C3F0F"/>
    <w:rsid w:val="008C3F63"/>
    <w:rsid w:val="008C3F7E"/>
    <w:rsid w:val="008C3F84"/>
    <w:rsid w:val="008C3F8C"/>
    <w:rsid w:val="008C3F90"/>
    <w:rsid w:val="008C4053"/>
    <w:rsid w:val="008C4065"/>
    <w:rsid w:val="008C4076"/>
    <w:rsid w:val="008C40DF"/>
    <w:rsid w:val="008C4131"/>
    <w:rsid w:val="008C42A9"/>
    <w:rsid w:val="008C42E4"/>
    <w:rsid w:val="008C4325"/>
    <w:rsid w:val="008C4429"/>
    <w:rsid w:val="008C4534"/>
    <w:rsid w:val="008C45AC"/>
    <w:rsid w:val="008C467C"/>
    <w:rsid w:val="008C46A5"/>
    <w:rsid w:val="008C46B8"/>
    <w:rsid w:val="008C4738"/>
    <w:rsid w:val="008C479A"/>
    <w:rsid w:val="008C47F6"/>
    <w:rsid w:val="008C4895"/>
    <w:rsid w:val="008C48D9"/>
    <w:rsid w:val="008C4909"/>
    <w:rsid w:val="008C4962"/>
    <w:rsid w:val="008C49A5"/>
    <w:rsid w:val="008C49CB"/>
    <w:rsid w:val="008C49CD"/>
    <w:rsid w:val="008C4A22"/>
    <w:rsid w:val="008C4B85"/>
    <w:rsid w:val="008C4C23"/>
    <w:rsid w:val="008C4D0B"/>
    <w:rsid w:val="008C4D14"/>
    <w:rsid w:val="008C4D55"/>
    <w:rsid w:val="008C4D76"/>
    <w:rsid w:val="008C4EB2"/>
    <w:rsid w:val="008C4ED7"/>
    <w:rsid w:val="008C4FA6"/>
    <w:rsid w:val="008C4FBB"/>
    <w:rsid w:val="008C5019"/>
    <w:rsid w:val="008C5039"/>
    <w:rsid w:val="008C5152"/>
    <w:rsid w:val="008C515C"/>
    <w:rsid w:val="008C51F0"/>
    <w:rsid w:val="008C52AD"/>
    <w:rsid w:val="008C531D"/>
    <w:rsid w:val="008C53D7"/>
    <w:rsid w:val="008C53DD"/>
    <w:rsid w:val="008C542E"/>
    <w:rsid w:val="008C5599"/>
    <w:rsid w:val="008C55BB"/>
    <w:rsid w:val="008C55C8"/>
    <w:rsid w:val="008C5661"/>
    <w:rsid w:val="008C5697"/>
    <w:rsid w:val="008C56C9"/>
    <w:rsid w:val="008C56F2"/>
    <w:rsid w:val="008C5727"/>
    <w:rsid w:val="008C572D"/>
    <w:rsid w:val="008C573A"/>
    <w:rsid w:val="008C5785"/>
    <w:rsid w:val="008C5845"/>
    <w:rsid w:val="008C58A7"/>
    <w:rsid w:val="008C58B5"/>
    <w:rsid w:val="008C590A"/>
    <w:rsid w:val="008C597A"/>
    <w:rsid w:val="008C59EB"/>
    <w:rsid w:val="008C5B0B"/>
    <w:rsid w:val="008C5B90"/>
    <w:rsid w:val="008C5BCF"/>
    <w:rsid w:val="008C5BF6"/>
    <w:rsid w:val="008C5C25"/>
    <w:rsid w:val="008C5D36"/>
    <w:rsid w:val="008C5DA8"/>
    <w:rsid w:val="008C5DBB"/>
    <w:rsid w:val="008C5DBF"/>
    <w:rsid w:val="008C5DC2"/>
    <w:rsid w:val="008C5E66"/>
    <w:rsid w:val="008C5FC7"/>
    <w:rsid w:val="008C5FCE"/>
    <w:rsid w:val="008C6086"/>
    <w:rsid w:val="008C60AD"/>
    <w:rsid w:val="008C60C2"/>
    <w:rsid w:val="008C6136"/>
    <w:rsid w:val="008C6177"/>
    <w:rsid w:val="008C61BD"/>
    <w:rsid w:val="008C6224"/>
    <w:rsid w:val="008C6274"/>
    <w:rsid w:val="008C62E9"/>
    <w:rsid w:val="008C632A"/>
    <w:rsid w:val="008C6356"/>
    <w:rsid w:val="008C637D"/>
    <w:rsid w:val="008C63A1"/>
    <w:rsid w:val="008C63FE"/>
    <w:rsid w:val="008C6448"/>
    <w:rsid w:val="008C645E"/>
    <w:rsid w:val="008C648F"/>
    <w:rsid w:val="008C64FB"/>
    <w:rsid w:val="008C6536"/>
    <w:rsid w:val="008C65BE"/>
    <w:rsid w:val="008C663A"/>
    <w:rsid w:val="008C6695"/>
    <w:rsid w:val="008C6710"/>
    <w:rsid w:val="008C6921"/>
    <w:rsid w:val="008C69EB"/>
    <w:rsid w:val="008C6A60"/>
    <w:rsid w:val="008C6B43"/>
    <w:rsid w:val="008C6BC4"/>
    <w:rsid w:val="008C6C5B"/>
    <w:rsid w:val="008C6C63"/>
    <w:rsid w:val="008C6CA3"/>
    <w:rsid w:val="008C6DEA"/>
    <w:rsid w:val="008C6E25"/>
    <w:rsid w:val="008C6F07"/>
    <w:rsid w:val="008C6F16"/>
    <w:rsid w:val="008C6F9B"/>
    <w:rsid w:val="008C6FAB"/>
    <w:rsid w:val="008C7090"/>
    <w:rsid w:val="008C70A0"/>
    <w:rsid w:val="008C719A"/>
    <w:rsid w:val="008C726D"/>
    <w:rsid w:val="008C72FE"/>
    <w:rsid w:val="008C7377"/>
    <w:rsid w:val="008C73FA"/>
    <w:rsid w:val="008C74CB"/>
    <w:rsid w:val="008C7566"/>
    <w:rsid w:val="008C7649"/>
    <w:rsid w:val="008C767F"/>
    <w:rsid w:val="008C76A8"/>
    <w:rsid w:val="008C76B2"/>
    <w:rsid w:val="008C7772"/>
    <w:rsid w:val="008C77B2"/>
    <w:rsid w:val="008C7801"/>
    <w:rsid w:val="008C781A"/>
    <w:rsid w:val="008C7850"/>
    <w:rsid w:val="008C78A3"/>
    <w:rsid w:val="008C78B2"/>
    <w:rsid w:val="008C794E"/>
    <w:rsid w:val="008C794F"/>
    <w:rsid w:val="008C7A42"/>
    <w:rsid w:val="008C7A7B"/>
    <w:rsid w:val="008C7BEE"/>
    <w:rsid w:val="008C7BFD"/>
    <w:rsid w:val="008C7C15"/>
    <w:rsid w:val="008C7C17"/>
    <w:rsid w:val="008C7C54"/>
    <w:rsid w:val="008C7C73"/>
    <w:rsid w:val="008C7D3C"/>
    <w:rsid w:val="008C7D63"/>
    <w:rsid w:val="008C7D79"/>
    <w:rsid w:val="008C7DF2"/>
    <w:rsid w:val="008C7E2E"/>
    <w:rsid w:val="008C7F16"/>
    <w:rsid w:val="008D005C"/>
    <w:rsid w:val="008D00C0"/>
    <w:rsid w:val="008D00DB"/>
    <w:rsid w:val="008D0168"/>
    <w:rsid w:val="008D0196"/>
    <w:rsid w:val="008D01B0"/>
    <w:rsid w:val="008D0255"/>
    <w:rsid w:val="008D02DA"/>
    <w:rsid w:val="008D02F5"/>
    <w:rsid w:val="008D0319"/>
    <w:rsid w:val="008D031B"/>
    <w:rsid w:val="008D0332"/>
    <w:rsid w:val="008D0359"/>
    <w:rsid w:val="008D0473"/>
    <w:rsid w:val="008D04D6"/>
    <w:rsid w:val="008D05C9"/>
    <w:rsid w:val="008D0628"/>
    <w:rsid w:val="008D06ED"/>
    <w:rsid w:val="008D07DC"/>
    <w:rsid w:val="008D07ED"/>
    <w:rsid w:val="008D0891"/>
    <w:rsid w:val="008D08FC"/>
    <w:rsid w:val="008D0A63"/>
    <w:rsid w:val="008D0BF5"/>
    <w:rsid w:val="008D0C0B"/>
    <w:rsid w:val="008D0C13"/>
    <w:rsid w:val="008D0C25"/>
    <w:rsid w:val="008D0C5D"/>
    <w:rsid w:val="008D0DE4"/>
    <w:rsid w:val="008D0DF2"/>
    <w:rsid w:val="008D0DFC"/>
    <w:rsid w:val="008D0E29"/>
    <w:rsid w:val="008D0E55"/>
    <w:rsid w:val="008D0E62"/>
    <w:rsid w:val="008D0EAA"/>
    <w:rsid w:val="008D0F69"/>
    <w:rsid w:val="008D0F6E"/>
    <w:rsid w:val="008D0F8A"/>
    <w:rsid w:val="008D0FD2"/>
    <w:rsid w:val="008D0FF0"/>
    <w:rsid w:val="008D1019"/>
    <w:rsid w:val="008D10CA"/>
    <w:rsid w:val="008D1100"/>
    <w:rsid w:val="008D1148"/>
    <w:rsid w:val="008D117B"/>
    <w:rsid w:val="008D129F"/>
    <w:rsid w:val="008D12B0"/>
    <w:rsid w:val="008D1307"/>
    <w:rsid w:val="008D13B3"/>
    <w:rsid w:val="008D14B9"/>
    <w:rsid w:val="008D153F"/>
    <w:rsid w:val="008D15AF"/>
    <w:rsid w:val="008D15B5"/>
    <w:rsid w:val="008D1622"/>
    <w:rsid w:val="008D162B"/>
    <w:rsid w:val="008D16A3"/>
    <w:rsid w:val="008D16F9"/>
    <w:rsid w:val="008D1725"/>
    <w:rsid w:val="008D180E"/>
    <w:rsid w:val="008D1825"/>
    <w:rsid w:val="008D1839"/>
    <w:rsid w:val="008D1846"/>
    <w:rsid w:val="008D1858"/>
    <w:rsid w:val="008D1961"/>
    <w:rsid w:val="008D1963"/>
    <w:rsid w:val="008D19DA"/>
    <w:rsid w:val="008D19FB"/>
    <w:rsid w:val="008D1A6C"/>
    <w:rsid w:val="008D1AB1"/>
    <w:rsid w:val="008D1AC9"/>
    <w:rsid w:val="008D1AE5"/>
    <w:rsid w:val="008D1BA6"/>
    <w:rsid w:val="008D1BC4"/>
    <w:rsid w:val="008D1BF7"/>
    <w:rsid w:val="008D1BFB"/>
    <w:rsid w:val="008D1C47"/>
    <w:rsid w:val="008D1C80"/>
    <w:rsid w:val="008D1C93"/>
    <w:rsid w:val="008D1CA8"/>
    <w:rsid w:val="008D1CF0"/>
    <w:rsid w:val="008D1D16"/>
    <w:rsid w:val="008D1DE2"/>
    <w:rsid w:val="008D1EA3"/>
    <w:rsid w:val="008D1EB0"/>
    <w:rsid w:val="008D1ECD"/>
    <w:rsid w:val="008D1EEF"/>
    <w:rsid w:val="008D2007"/>
    <w:rsid w:val="008D2043"/>
    <w:rsid w:val="008D2047"/>
    <w:rsid w:val="008D20B8"/>
    <w:rsid w:val="008D20F4"/>
    <w:rsid w:val="008D2126"/>
    <w:rsid w:val="008D2217"/>
    <w:rsid w:val="008D231A"/>
    <w:rsid w:val="008D24AC"/>
    <w:rsid w:val="008D24BA"/>
    <w:rsid w:val="008D24DD"/>
    <w:rsid w:val="008D2561"/>
    <w:rsid w:val="008D259C"/>
    <w:rsid w:val="008D26D3"/>
    <w:rsid w:val="008D272D"/>
    <w:rsid w:val="008D2758"/>
    <w:rsid w:val="008D27C8"/>
    <w:rsid w:val="008D27F9"/>
    <w:rsid w:val="008D2801"/>
    <w:rsid w:val="008D2898"/>
    <w:rsid w:val="008D28BB"/>
    <w:rsid w:val="008D291F"/>
    <w:rsid w:val="008D29A1"/>
    <w:rsid w:val="008D29D4"/>
    <w:rsid w:val="008D2A14"/>
    <w:rsid w:val="008D2A6F"/>
    <w:rsid w:val="008D2C26"/>
    <w:rsid w:val="008D2D8F"/>
    <w:rsid w:val="008D2DFF"/>
    <w:rsid w:val="008D2E30"/>
    <w:rsid w:val="008D2EA5"/>
    <w:rsid w:val="008D2F33"/>
    <w:rsid w:val="008D2F67"/>
    <w:rsid w:val="008D2F7D"/>
    <w:rsid w:val="008D2FBC"/>
    <w:rsid w:val="008D3015"/>
    <w:rsid w:val="008D3063"/>
    <w:rsid w:val="008D3098"/>
    <w:rsid w:val="008D31A7"/>
    <w:rsid w:val="008D31D0"/>
    <w:rsid w:val="008D3284"/>
    <w:rsid w:val="008D32CD"/>
    <w:rsid w:val="008D32D0"/>
    <w:rsid w:val="008D32E6"/>
    <w:rsid w:val="008D330F"/>
    <w:rsid w:val="008D343C"/>
    <w:rsid w:val="008D3477"/>
    <w:rsid w:val="008D3487"/>
    <w:rsid w:val="008D34DD"/>
    <w:rsid w:val="008D35C9"/>
    <w:rsid w:val="008D35FB"/>
    <w:rsid w:val="008D3606"/>
    <w:rsid w:val="008D36C3"/>
    <w:rsid w:val="008D3702"/>
    <w:rsid w:val="008D37C1"/>
    <w:rsid w:val="008D3831"/>
    <w:rsid w:val="008D3867"/>
    <w:rsid w:val="008D39FA"/>
    <w:rsid w:val="008D3A16"/>
    <w:rsid w:val="008D3A6C"/>
    <w:rsid w:val="008D3B26"/>
    <w:rsid w:val="008D3B89"/>
    <w:rsid w:val="008D3BBE"/>
    <w:rsid w:val="008D3BE3"/>
    <w:rsid w:val="008D3C83"/>
    <w:rsid w:val="008D3D83"/>
    <w:rsid w:val="008D3DFC"/>
    <w:rsid w:val="008D3E64"/>
    <w:rsid w:val="008D3ED0"/>
    <w:rsid w:val="008D3EF2"/>
    <w:rsid w:val="008D3F27"/>
    <w:rsid w:val="008D3F88"/>
    <w:rsid w:val="008D400B"/>
    <w:rsid w:val="008D4039"/>
    <w:rsid w:val="008D404A"/>
    <w:rsid w:val="008D405A"/>
    <w:rsid w:val="008D405D"/>
    <w:rsid w:val="008D40E0"/>
    <w:rsid w:val="008D4227"/>
    <w:rsid w:val="008D4262"/>
    <w:rsid w:val="008D4294"/>
    <w:rsid w:val="008D42CB"/>
    <w:rsid w:val="008D4366"/>
    <w:rsid w:val="008D43DB"/>
    <w:rsid w:val="008D43E9"/>
    <w:rsid w:val="008D4420"/>
    <w:rsid w:val="008D44AC"/>
    <w:rsid w:val="008D4500"/>
    <w:rsid w:val="008D459D"/>
    <w:rsid w:val="008D45B4"/>
    <w:rsid w:val="008D45F6"/>
    <w:rsid w:val="008D4618"/>
    <w:rsid w:val="008D461D"/>
    <w:rsid w:val="008D4659"/>
    <w:rsid w:val="008D478B"/>
    <w:rsid w:val="008D4815"/>
    <w:rsid w:val="008D4829"/>
    <w:rsid w:val="008D4834"/>
    <w:rsid w:val="008D4926"/>
    <w:rsid w:val="008D4943"/>
    <w:rsid w:val="008D49C3"/>
    <w:rsid w:val="008D49CE"/>
    <w:rsid w:val="008D4AB4"/>
    <w:rsid w:val="008D4ABE"/>
    <w:rsid w:val="008D4B82"/>
    <w:rsid w:val="008D4BA9"/>
    <w:rsid w:val="008D4CB4"/>
    <w:rsid w:val="008D4CDB"/>
    <w:rsid w:val="008D4CE0"/>
    <w:rsid w:val="008D4D03"/>
    <w:rsid w:val="008D4D9F"/>
    <w:rsid w:val="008D4DE5"/>
    <w:rsid w:val="008D4DE8"/>
    <w:rsid w:val="008D4E07"/>
    <w:rsid w:val="008D4E6B"/>
    <w:rsid w:val="008D4EE7"/>
    <w:rsid w:val="008D4F02"/>
    <w:rsid w:val="008D4F82"/>
    <w:rsid w:val="008D4F85"/>
    <w:rsid w:val="008D4F8F"/>
    <w:rsid w:val="008D5033"/>
    <w:rsid w:val="008D507D"/>
    <w:rsid w:val="008D50BA"/>
    <w:rsid w:val="008D5173"/>
    <w:rsid w:val="008D523F"/>
    <w:rsid w:val="008D537D"/>
    <w:rsid w:val="008D5383"/>
    <w:rsid w:val="008D5424"/>
    <w:rsid w:val="008D54B3"/>
    <w:rsid w:val="008D5669"/>
    <w:rsid w:val="008D57F5"/>
    <w:rsid w:val="008D580E"/>
    <w:rsid w:val="008D5824"/>
    <w:rsid w:val="008D588B"/>
    <w:rsid w:val="008D58D9"/>
    <w:rsid w:val="008D58F6"/>
    <w:rsid w:val="008D5913"/>
    <w:rsid w:val="008D5944"/>
    <w:rsid w:val="008D5954"/>
    <w:rsid w:val="008D5961"/>
    <w:rsid w:val="008D5ADF"/>
    <w:rsid w:val="008D5AF6"/>
    <w:rsid w:val="008D5B40"/>
    <w:rsid w:val="008D5C15"/>
    <w:rsid w:val="008D5C76"/>
    <w:rsid w:val="008D5D59"/>
    <w:rsid w:val="008D5D80"/>
    <w:rsid w:val="008D5DF9"/>
    <w:rsid w:val="008D5E1B"/>
    <w:rsid w:val="008D5E3F"/>
    <w:rsid w:val="008D5EC9"/>
    <w:rsid w:val="008D5FDF"/>
    <w:rsid w:val="008D6052"/>
    <w:rsid w:val="008D615C"/>
    <w:rsid w:val="008D6171"/>
    <w:rsid w:val="008D617D"/>
    <w:rsid w:val="008D629B"/>
    <w:rsid w:val="008D62E8"/>
    <w:rsid w:val="008D6304"/>
    <w:rsid w:val="008D6307"/>
    <w:rsid w:val="008D6339"/>
    <w:rsid w:val="008D6369"/>
    <w:rsid w:val="008D63B1"/>
    <w:rsid w:val="008D63F7"/>
    <w:rsid w:val="008D6438"/>
    <w:rsid w:val="008D652D"/>
    <w:rsid w:val="008D65F1"/>
    <w:rsid w:val="008D6608"/>
    <w:rsid w:val="008D6636"/>
    <w:rsid w:val="008D66BB"/>
    <w:rsid w:val="008D676F"/>
    <w:rsid w:val="008D6786"/>
    <w:rsid w:val="008D679A"/>
    <w:rsid w:val="008D67E7"/>
    <w:rsid w:val="008D680A"/>
    <w:rsid w:val="008D6877"/>
    <w:rsid w:val="008D6886"/>
    <w:rsid w:val="008D68D0"/>
    <w:rsid w:val="008D691B"/>
    <w:rsid w:val="008D69A0"/>
    <w:rsid w:val="008D69F4"/>
    <w:rsid w:val="008D69F9"/>
    <w:rsid w:val="008D6A66"/>
    <w:rsid w:val="008D6ACB"/>
    <w:rsid w:val="008D6B2A"/>
    <w:rsid w:val="008D6B52"/>
    <w:rsid w:val="008D6BC8"/>
    <w:rsid w:val="008D6C65"/>
    <w:rsid w:val="008D6CB4"/>
    <w:rsid w:val="008D6CD7"/>
    <w:rsid w:val="008D6D3A"/>
    <w:rsid w:val="008D6EC3"/>
    <w:rsid w:val="008D6EC5"/>
    <w:rsid w:val="008D6F21"/>
    <w:rsid w:val="008D6FA7"/>
    <w:rsid w:val="008D6FF4"/>
    <w:rsid w:val="008D701E"/>
    <w:rsid w:val="008D702A"/>
    <w:rsid w:val="008D70B0"/>
    <w:rsid w:val="008D7288"/>
    <w:rsid w:val="008D72F7"/>
    <w:rsid w:val="008D7303"/>
    <w:rsid w:val="008D733F"/>
    <w:rsid w:val="008D73BC"/>
    <w:rsid w:val="008D74D9"/>
    <w:rsid w:val="008D75D1"/>
    <w:rsid w:val="008D7712"/>
    <w:rsid w:val="008D7774"/>
    <w:rsid w:val="008D77DA"/>
    <w:rsid w:val="008D7836"/>
    <w:rsid w:val="008D78A5"/>
    <w:rsid w:val="008D78EF"/>
    <w:rsid w:val="008D793B"/>
    <w:rsid w:val="008D795B"/>
    <w:rsid w:val="008D7AB6"/>
    <w:rsid w:val="008D7BCA"/>
    <w:rsid w:val="008D7BCC"/>
    <w:rsid w:val="008D7CF1"/>
    <w:rsid w:val="008D7D20"/>
    <w:rsid w:val="008D7D56"/>
    <w:rsid w:val="008D7EC2"/>
    <w:rsid w:val="008D7ECE"/>
    <w:rsid w:val="008D7FCC"/>
    <w:rsid w:val="008E011B"/>
    <w:rsid w:val="008E011E"/>
    <w:rsid w:val="008E0146"/>
    <w:rsid w:val="008E016A"/>
    <w:rsid w:val="008E01A5"/>
    <w:rsid w:val="008E0202"/>
    <w:rsid w:val="008E022D"/>
    <w:rsid w:val="008E02C8"/>
    <w:rsid w:val="008E02E8"/>
    <w:rsid w:val="008E02F5"/>
    <w:rsid w:val="008E034F"/>
    <w:rsid w:val="008E03C3"/>
    <w:rsid w:val="008E03E9"/>
    <w:rsid w:val="008E040A"/>
    <w:rsid w:val="008E0430"/>
    <w:rsid w:val="008E047A"/>
    <w:rsid w:val="008E04A1"/>
    <w:rsid w:val="008E04AB"/>
    <w:rsid w:val="008E059E"/>
    <w:rsid w:val="008E06D2"/>
    <w:rsid w:val="008E0741"/>
    <w:rsid w:val="008E0780"/>
    <w:rsid w:val="008E0832"/>
    <w:rsid w:val="008E090D"/>
    <w:rsid w:val="008E099F"/>
    <w:rsid w:val="008E09C3"/>
    <w:rsid w:val="008E0AC5"/>
    <w:rsid w:val="008E0D40"/>
    <w:rsid w:val="008E0DAF"/>
    <w:rsid w:val="008E0DB2"/>
    <w:rsid w:val="008E0E0F"/>
    <w:rsid w:val="008E0ED7"/>
    <w:rsid w:val="008E0EF7"/>
    <w:rsid w:val="008E1010"/>
    <w:rsid w:val="008E118D"/>
    <w:rsid w:val="008E11D9"/>
    <w:rsid w:val="008E121D"/>
    <w:rsid w:val="008E1296"/>
    <w:rsid w:val="008E12A9"/>
    <w:rsid w:val="008E13CE"/>
    <w:rsid w:val="008E13E8"/>
    <w:rsid w:val="008E1497"/>
    <w:rsid w:val="008E14DF"/>
    <w:rsid w:val="008E15AA"/>
    <w:rsid w:val="008E1661"/>
    <w:rsid w:val="008E1698"/>
    <w:rsid w:val="008E1699"/>
    <w:rsid w:val="008E17A9"/>
    <w:rsid w:val="008E17CE"/>
    <w:rsid w:val="008E17DF"/>
    <w:rsid w:val="008E1841"/>
    <w:rsid w:val="008E1873"/>
    <w:rsid w:val="008E1883"/>
    <w:rsid w:val="008E18AC"/>
    <w:rsid w:val="008E18B3"/>
    <w:rsid w:val="008E1942"/>
    <w:rsid w:val="008E1A79"/>
    <w:rsid w:val="008E1AA9"/>
    <w:rsid w:val="008E1BEE"/>
    <w:rsid w:val="008E1C44"/>
    <w:rsid w:val="008E1C4C"/>
    <w:rsid w:val="008E1CE1"/>
    <w:rsid w:val="008E1D45"/>
    <w:rsid w:val="008E1D68"/>
    <w:rsid w:val="008E1DA7"/>
    <w:rsid w:val="008E1E51"/>
    <w:rsid w:val="008E1F6E"/>
    <w:rsid w:val="008E1FFA"/>
    <w:rsid w:val="008E2083"/>
    <w:rsid w:val="008E2144"/>
    <w:rsid w:val="008E2148"/>
    <w:rsid w:val="008E214D"/>
    <w:rsid w:val="008E216F"/>
    <w:rsid w:val="008E22A5"/>
    <w:rsid w:val="008E22A9"/>
    <w:rsid w:val="008E23ED"/>
    <w:rsid w:val="008E2510"/>
    <w:rsid w:val="008E25A0"/>
    <w:rsid w:val="008E25A5"/>
    <w:rsid w:val="008E26D6"/>
    <w:rsid w:val="008E2730"/>
    <w:rsid w:val="008E2769"/>
    <w:rsid w:val="008E27C5"/>
    <w:rsid w:val="008E27CD"/>
    <w:rsid w:val="008E29D1"/>
    <w:rsid w:val="008E2A5D"/>
    <w:rsid w:val="008E2A8C"/>
    <w:rsid w:val="008E2A91"/>
    <w:rsid w:val="008E2AEF"/>
    <w:rsid w:val="008E2B15"/>
    <w:rsid w:val="008E2B4F"/>
    <w:rsid w:val="008E2B56"/>
    <w:rsid w:val="008E2B63"/>
    <w:rsid w:val="008E2C1F"/>
    <w:rsid w:val="008E2C28"/>
    <w:rsid w:val="008E2C57"/>
    <w:rsid w:val="008E2C98"/>
    <w:rsid w:val="008E2C9E"/>
    <w:rsid w:val="008E2D35"/>
    <w:rsid w:val="008E2DE6"/>
    <w:rsid w:val="008E2E41"/>
    <w:rsid w:val="008E2E67"/>
    <w:rsid w:val="008E2FDA"/>
    <w:rsid w:val="008E2FEF"/>
    <w:rsid w:val="008E30A0"/>
    <w:rsid w:val="008E30E0"/>
    <w:rsid w:val="008E3191"/>
    <w:rsid w:val="008E32D9"/>
    <w:rsid w:val="008E33C9"/>
    <w:rsid w:val="008E354C"/>
    <w:rsid w:val="008E3589"/>
    <w:rsid w:val="008E36B2"/>
    <w:rsid w:val="008E37AD"/>
    <w:rsid w:val="008E38D7"/>
    <w:rsid w:val="008E3925"/>
    <w:rsid w:val="008E3931"/>
    <w:rsid w:val="008E3A2D"/>
    <w:rsid w:val="008E3AD1"/>
    <w:rsid w:val="008E3AD2"/>
    <w:rsid w:val="008E3AE1"/>
    <w:rsid w:val="008E3B9C"/>
    <w:rsid w:val="008E3D0B"/>
    <w:rsid w:val="008E3E30"/>
    <w:rsid w:val="008E3E3A"/>
    <w:rsid w:val="008E3F51"/>
    <w:rsid w:val="008E3F99"/>
    <w:rsid w:val="008E40CC"/>
    <w:rsid w:val="008E413F"/>
    <w:rsid w:val="008E4156"/>
    <w:rsid w:val="008E4179"/>
    <w:rsid w:val="008E41CB"/>
    <w:rsid w:val="008E4282"/>
    <w:rsid w:val="008E4290"/>
    <w:rsid w:val="008E4319"/>
    <w:rsid w:val="008E4333"/>
    <w:rsid w:val="008E43F9"/>
    <w:rsid w:val="008E4439"/>
    <w:rsid w:val="008E444D"/>
    <w:rsid w:val="008E4474"/>
    <w:rsid w:val="008E44DB"/>
    <w:rsid w:val="008E4561"/>
    <w:rsid w:val="008E45BE"/>
    <w:rsid w:val="008E461A"/>
    <w:rsid w:val="008E461E"/>
    <w:rsid w:val="008E46EB"/>
    <w:rsid w:val="008E4704"/>
    <w:rsid w:val="008E47D2"/>
    <w:rsid w:val="008E47DC"/>
    <w:rsid w:val="008E4837"/>
    <w:rsid w:val="008E48A8"/>
    <w:rsid w:val="008E48B3"/>
    <w:rsid w:val="008E4995"/>
    <w:rsid w:val="008E4AC1"/>
    <w:rsid w:val="008E4BDC"/>
    <w:rsid w:val="008E4C36"/>
    <w:rsid w:val="008E4C70"/>
    <w:rsid w:val="008E4C80"/>
    <w:rsid w:val="008E4CE3"/>
    <w:rsid w:val="008E4D22"/>
    <w:rsid w:val="008E4D48"/>
    <w:rsid w:val="008E4E2E"/>
    <w:rsid w:val="008E4E38"/>
    <w:rsid w:val="008E4E7D"/>
    <w:rsid w:val="008E4E84"/>
    <w:rsid w:val="008E4F41"/>
    <w:rsid w:val="008E4F4A"/>
    <w:rsid w:val="008E4F53"/>
    <w:rsid w:val="008E4FEF"/>
    <w:rsid w:val="008E5103"/>
    <w:rsid w:val="008E5113"/>
    <w:rsid w:val="008E511E"/>
    <w:rsid w:val="008E5123"/>
    <w:rsid w:val="008E5293"/>
    <w:rsid w:val="008E5391"/>
    <w:rsid w:val="008E53F0"/>
    <w:rsid w:val="008E5502"/>
    <w:rsid w:val="008E56A7"/>
    <w:rsid w:val="008E5716"/>
    <w:rsid w:val="008E577C"/>
    <w:rsid w:val="008E578C"/>
    <w:rsid w:val="008E57B7"/>
    <w:rsid w:val="008E587E"/>
    <w:rsid w:val="008E5885"/>
    <w:rsid w:val="008E5933"/>
    <w:rsid w:val="008E594D"/>
    <w:rsid w:val="008E59F1"/>
    <w:rsid w:val="008E5A1B"/>
    <w:rsid w:val="008E5A96"/>
    <w:rsid w:val="008E5AA3"/>
    <w:rsid w:val="008E5ABD"/>
    <w:rsid w:val="008E5B2D"/>
    <w:rsid w:val="008E5B5B"/>
    <w:rsid w:val="008E5B6F"/>
    <w:rsid w:val="008E5BF1"/>
    <w:rsid w:val="008E5C32"/>
    <w:rsid w:val="008E5C69"/>
    <w:rsid w:val="008E5CC9"/>
    <w:rsid w:val="008E5D2B"/>
    <w:rsid w:val="008E5D8E"/>
    <w:rsid w:val="008E5E4C"/>
    <w:rsid w:val="008E5E7F"/>
    <w:rsid w:val="008E5F96"/>
    <w:rsid w:val="008E5FBE"/>
    <w:rsid w:val="008E6085"/>
    <w:rsid w:val="008E60D2"/>
    <w:rsid w:val="008E60DC"/>
    <w:rsid w:val="008E611E"/>
    <w:rsid w:val="008E618A"/>
    <w:rsid w:val="008E61AD"/>
    <w:rsid w:val="008E6237"/>
    <w:rsid w:val="008E6239"/>
    <w:rsid w:val="008E6262"/>
    <w:rsid w:val="008E629A"/>
    <w:rsid w:val="008E6349"/>
    <w:rsid w:val="008E6387"/>
    <w:rsid w:val="008E643E"/>
    <w:rsid w:val="008E64C4"/>
    <w:rsid w:val="008E65A4"/>
    <w:rsid w:val="008E65D6"/>
    <w:rsid w:val="008E6659"/>
    <w:rsid w:val="008E6706"/>
    <w:rsid w:val="008E674B"/>
    <w:rsid w:val="008E67A2"/>
    <w:rsid w:val="008E681A"/>
    <w:rsid w:val="008E6820"/>
    <w:rsid w:val="008E682B"/>
    <w:rsid w:val="008E6833"/>
    <w:rsid w:val="008E687D"/>
    <w:rsid w:val="008E68E8"/>
    <w:rsid w:val="008E68FD"/>
    <w:rsid w:val="008E699B"/>
    <w:rsid w:val="008E6ACC"/>
    <w:rsid w:val="008E6AE3"/>
    <w:rsid w:val="008E6B26"/>
    <w:rsid w:val="008E6C37"/>
    <w:rsid w:val="008E6C3D"/>
    <w:rsid w:val="008E6C99"/>
    <w:rsid w:val="008E6D80"/>
    <w:rsid w:val="008E6F7A"/>
    <w:rsid w:val="008E6FDC"/>
    <w:rsid w:val="008E6FEF"/>
    <w:rsid w:val="008E702F"/>
    <w:rsid w:val="008E70CB"/>
    <w:rsid w:val="008E7179"/>
    <w:rsid w:val="008E71A2"/>
    <w:rsid w:val="008E7320"/>
    <w:rsid w:val="008E7392"/>
    <w:rsid w:val="008E73AD"/>
    <w:rsid w:val="008E7461"/>
    <w:rsid w:val="008E747C"/>
    <w:rsid w:val="008E748F"/>
    <w:rsid w:val="008E74E5"/>
    <w:rsid w:val="008E751D"/>
    <w:rsid w:val="008E7554"/>
    <w:rsid w:val="008E755A"/>
    <w:rsid w:val="008E7599"/>
    <w:rsid w:val="008E75B2"/>
    <w:rsid w:val="008E75B3"/>
    <w:rsid w:val="008E75F9"/>
    <w:rsid w:val="008E7833"/>
    <w:rsid w:val="008E79B3"/>
    <w:rsid w:val="008E7A63"/>
    <w:rsid w:val="008E7AFC"/>
    <w:rsid w:val="008E7B0A"/>
    <w:rsid w:val="008E7B26"/>
    <w:rsid w:val="008E7B80"/>
    <w:rsid w:val="008E7BA1"/>
    <w:rsid w:val="008E7BD8"/>
    <w:rsid w:val="008E7C0B"/>
    <w:rsid w:val="008E7C57"/>
    <w:rsid w:val="008E7CF7"/>
    <w:rsid w:val="008E7D72"/>
    <w:rsid w:val="008E7D85"/>
    <w:rsid w:val="008E7DCB"/>
    <w:rsid w:val="008E7E43"/>
    <w:rsid w:val="008E7E49"/>
    <w:rsid w:val="008E7EC1"/>
    <w:rsid w:val="008E7F24"/>
    <w:rsid w:val="008E7F2A"/>
    <w:rsid w:val="008E7F62"/>
    <w:rsid w:val="008F00A6"/>
    <w:rsid w:val="008F012E"/>
    <w:rsid w:val="008F0140"/>
    <w:rsid w:val="008F019E"/>
    <w:rsid w:val="008F01B3"/>
    <w:rsid w:val="008F01D2"/>
    <w:rsid w:val="008F01F0"/>
    <w:rsid w:val="008F0224"/>
    <w:rsid w:val="008F028B"/>
    <w:rsid w:val="008F02F6"/>
    <w:rsid w:val="008F0330"/>
    <w:rsid w:val="008F0359"/>
    <w:rsid w:val="008F03B2"/>
    <w:rsid w:val="008F053B"/>
    <w:rsid w:val="008F0573"/>
    <w:rsid w:val="008F06AA"/>
    <w:rsid w:val="008F08E5"/>
    <w:rsid w:val="008F0964"/>
    <w:rsid w:val="008F0A82"/>
    <w:rsid w:val="008F0AE4"/>
    <w:rsid w:val="008F0B13"/>
    <w:rsid w:val="008F0B4A"/>
    <w:rsid w:val="008F0C67"/>
    <w:rsid w:val="008F0CAD"/>
    <w:rsid w:val="008F0CBA"/>
    <w:rsid w:val="008F0CDA"/>
    <w:rsid w:val="008F0D0C"/>
    <w:rsid w:val="008F0D42"/>
    <w:rsid w:val="008F0D8D"/>
    <w:rsid w:val="008F0F5A"/>
    <w:rsid w:val="008F0F84"/>
    <w:rsid w:val="008F1040"/>
    <w:rsid w:val="008F10FD"/>
    <w:rsid w:val="008F110B"/>
    <w:rsid w:val="008F1133"/>
    <w:rsid w:val="008F1192"/>
    <w:rsid w:val="008F11CB"/>
    <w:rsid w:val="008F1207"/>
    <w:rsid w:val="008F128F"/>
    <w:rsid w:val="008F13C3"/>
    <w:rsid w:val="008F13F2"/>
    <w:rsid w:val="008F1451"/>
    <w:rsid w:val="008F148C"/>
    <w:rsid w:val="008F14A6"/>
    <w:rsid w:val="008F14B3"/>
    <w:rsid w:val="008F14C3"/>
    <w:rsid w:val="008F14C7"/>
    <w:rsid w:val="008F157F"/>
    <w:rsid w:val="008F15B8"/>
    <w:rsid w:val="008F15FC"/>
    <w:rsid w:val="008F164B"/>
    <w:rsid w:val="008F16B7"/>
    <w:rsid w:val="008F16F3"/>
    <w:rsid w:val="008F182B"/>
    <w:rsid w:val="008F1830"/>
    <w:rsid w:val="008F1834"/>
    <w:rsid w:val="008F18CD"/>
    <w:rsid w:val="008F18E1"/>
    <w:rsid w:val="008F1ACA"/>
    <w:rsid w:val="008F1AE6"/>
    <w:rsid w:val="008F1B80"/>
    <w:rsid w:val="008F1B92"/>
    <w:rsid w:val="008F1BEA"/>
    <w:rsid w:val="008F1BF6"/>
    <w:rsid w:val="008F1CF2"/>
    <w:rsid w:val="008F1D5A"/>
    <w:rsid w:val="008F1D68"/>
    <w:rsid w:val="008F1D83"/>
    <w:rsid w:val="008F1DAF"/>
    <w:rsid w:val="008F1DEB"/>
    <w:rsid w:val="008F1F9D"/>
    <w:rsid w:val="008F1FE1"/>
    <w:rsid w:val="008F20E2"/>
    <w:rsid w:val="008F2179"/>
    <w:rsid w:val="008F219F"/>
    <w:rsid w:val="008F21BC"/>
    <w:rsid w:val="008F2224"/>
    <w:rsid w:val="008F22DA"/>
    <w:rsid w:val="008F2379"/>
    <w:rsid w:val="008F2421"/>
    <w:rsid w:val="008F24CF"/>
    <w:rsid w:val="008F252F"/>
    <w:rsid w:val="008F2625"/>
    <w:rsid w:val="008F2635"/>
    <w:rsid w:val="008F2698"/>
    <w:rsid w:val="008F270A"/>
    <w:rsid w:val="008F27B3"/>
    <w:rsid w:val="008F27C7"/>
    <w:rsid w:val="008F2834"/>
    <w:rsid w:val="008F299D"/>
    <w:rsid w:val="008F2A43"/>
    <w:rsid w:val="008F2AD5"/>
    <w:rsid w:val="008F2B5B"/>
    <w:rsid w:val="008F2C3A"/>
    <w:rsid w:val="008F2CA2"/>
    <w:rsid w:val="008F2D05"/>
    <w:rsid w:val="008F2D81"/>
    <w:rsid w:val="008F2E39"/>
    <w:rsid w:val="008F2E58"/>
    <w:rsid w:val="008F2E80"/>
    <w:rsid w:val="008F2EDF"/>
    <w:rsid w:val="008F3037"/>
    <w:rsid w:val="008F3148"/>
    <w:rsid w:val="008F31EC"/>
    <w:rsid w:val="008F3234"/>
    <w:rsid w:val="008F336D"/>
    <w:rsid w:val="008F348F"/>
    <w:rsid w:val="008F34EB"/>
    <w:rsid w:val="008F355A"/>
    <w:rsid w:val="008F3575"/>
    <w:rsid w:val="008F35BE"/>
    <w:rsid w:val="008F3634"/>
    <w:rsid w:val="008F3703"/>
    <w:rsid w:val="008F3727"/>
    <w:rsid w:val="008F3777"/>
    <w:rsid w:val="008F37A3"/>
    <w:rsid w:val="008F3810"/>
    <w:rsid w:val="008F381B"/>
    <w:rsid w:val="008F3820"/>
    <w:rsid w:val="008F3838"/>
    <w:rsid w:val="008F38F7"/>
    <w:rsid w:val="008F38FE"/>
    <w:rsid w:val="008F3945"/>
    <w:rsid w:val="008F39F8"/>
    <w:rsid w:val="008F39FD"/>
    <w:rsid w:val="008F3AD7"/>
    <w:rsid w:val="008F3B5A"/>
    <w:rsid w:val="008F3CAE"/>
    <w:rsid w:val="008F3CB7"/>
    <w:rsid w:val="008F3D4A"/>
    <w:rsid w:val="008F3D6F"/>
    <w:rsid w:val="008F3F00"/>
    <w:rsid w:val="008F3FB9"/>
    <w:rsid w:val="008F4056"/>
    <w:rsid w:val="008F4066"/>
    <w:rsid w:val="008F4072"/>
    <w:rsid w:val="008F408E"/>
    <w:rsid w:val="008F4189"/>
    <w:rsid w:val="008F41A2"/>
    <w:rsid w:val="008F427C"/>
    <w:rsid w:val="008F43CE"/>
    <w:rsid w:val="008F446A"/>
    <w:rsid w:val="008F44A4"/>
    <w:rsid w:val="008F450A"/>
    <w:rsid w:val="008F4529"/>
    <w:rsid w:val="008F459A"/>
    <w:rsid w:val="008F460A"/>
    <w:rsid w:val="008F46BF"/>
    <w:rsid w:val="008F46FE"/>
    <w:rsid w:val="008F470B"/>
    <w:rsid w:val="008F4798"/>
    <w:rsid w:val="008F47CC"/>
    <w:rsid w:val="008F47DC"/>
    <w:rsid w:val="008F481D"/>
    <w:rsid w:val="008F4844"/>
    <w:rsid w:val="008F4879"/>
    <w:rsid w:val="008F48D1"/>
    <w:rsid w:val="008F49FA"/>
    <w:rsid w:val="008F4A05"/>
    <w:rsid w:val="008F4A64"/>
    <w:rsid w:val="008F4B33"/>
    <w:rsid w:val="008F4C00"/>
    <w:rsid w:val="008F4C80"/>
    <w:rsid w:val="008F4CD9"/>
    <w:rsid w:val="008F4EE6"/>
    <w:rsid w:val="008F4F7E"/>
    <w:rsid w:val="008F4FDC"/>
    <w:rsid w:val="008F5065"/>
    <w:rsid w:val="008F50E6"/>
    <w:rsid w:val="008F50F0"/>
    <w:rsid w:val="008F50F1"/>
    <w:rsid w:val="008F510E"/>
    <w:rsid w:val="008F51FD"/>
    <w:rsid w:val="008F528E"/>
    <w:rsid w:val="008F530C"/>
    <w:rsid w:val="008F53BD"/>
    <w:rsid w:val="008F546C"/>
    <w:rsid w:val="008F5477"/>
    <w:rsid w:val="008F5513"/>
    <w:rsid w:val="008F555B"/>
    <w:rsid w:val="008F5624"/>
    <w:rsid w:val="008F5699"/>
    <w:rsid w:val="008F56DD"/>
    <w:rsid w:val="008F571C"/>
    <w:rsid w:val="008F57A3"/>
    <w:rsid w:val="008F57E4"/>
    <w:rsid w:val="008F57FE"/>
    <w:rsid w:val="008F58F5"/>
    <w:rsid w:val="008F595B"/>
    <w:rsid w:val="008F5989"/>
    <w:rsid w:val="008F5A2F"/>
    <w:rsid w:val="008F5A84"/>
    <w:rsid w:val="008F5A9A"/>
    <w:rsid w:val="008F5BDB"/>
    <w:rsid w:val="008F5C0B"/>
    <w:rsid w:val="008F5CDB"/>
    <w:rsid w:val="008F5D4A"/>
    <w:rsid w:val="008F5D78"/>
    <w:rsid w:val="008F5DAA"/>
    <w:rsid w:val="008F5DF5"/>
    <w:rsid w:val="008F5DFA"/>
    <w:rsid w:val="008F5E86"/>
    <w:rsid w:val="008F60A0"/>
    <w:rsid w:val="008F60E3"/>
    <w:rsid w:val="008F6162"/>
    <w:rsid w:val="008F6171"/>
    <w:rsid w:val="008F61FE"/>
    <w:rsid w:val="008F629B"/>
    <w:rsid w:val="008F629E"/>
    <w:rsid w:val="008F63A4"/>
    <w:rsid w:val="008F6442"/>
    <w:rsid w:val="008F64CA"/>
    <w:rsid w:val="008F64E5"/>
    <w:rsid w:val="008F6526"/>
    <w:rsid w:val="008F6580"/>
    <w:rsid w:val="008F65BB"/>
    <w:rsid w:val="008F65D1"/>
    <w:rsid w:val="008F65E7"/>
    <w:rsid w:val="008F667B"/>
    <w:rsid w:val="008F66A9"/>
    <w:rsid w:val="008F6746"/>
    <w:rsid w:val="008F67ED"/>
    <w:rsid w:val="008F6829"/>
    <w:rsid w:val="008F68C3"/>
    <w:rsid w:val="008F68FC"/>
    <w:rsid w:val="008F694B"/>
    <w:rsid w:val="008F697C"/>
    <w:rsid w:val="008F6981"/>
    <w:rsid w:val="008F69AA"/>
    <w:rsid w:val="008F69AB"/>
    <w:rsid w:val="008F6A12"/>
    <w:rsid w:val="008F6A43"/>
    <w:rsid w:val="008F6A87"/>
    <w:rsid w:val="008F6AA3"/>
    <w:rsid w:val="008F6ACD"/>
    <w:rsid w:val="008F6ADF"/>
    <w:rsid w:val="008F6AFD"/>
    <w:rsid w:val="008F6B79"/>
    <w:rsid w:val="008F6BD5"/>
    <w:rsid w:val="008F6C48"/>
    <w:rsid w:val="008F6C60"/>
    <w:rsid w:val="008F6CA1"/>
    <w:rsid w:val="008F6D30"/>
    <w:rsid w:val="008F6D98"/>
    <w:rsid w:val="008F6D99"/>
    <w:rsid w:val="008F6E37"/>
    <w:rsid w:val="008F6E45"/>
    <w:rsid w:val="008F6E61"/>
    <w:rsid w:val="008F6EFB"/>
    <w:rsid w:val="008F6F01"/>
    <w:rsid w:val="008F6F16"/>
    <w:rsid w:val="008F6F22"/>
    <w:rsid w:val="008F6F41"/>
    <w:rsid w:val="008F6FA8"/>
    <w:rsid w:val="008F6FD7"/>
    <w:rsid w:val="008F70C5"/>
    <w:rsid w:val="008F712E"/>
    <w:rsid w:val="008F713D"/>
    <w:rsid w:val="008F7159"/>
    <w:rsid w:val="008F71F7"/>
    <w:rsid w:val="008F7205"/>
    <w:rsid w:val="008F724F"/>
    <w:rsid w:val="008F7289"/>
    <w:rsid w:val="008F72C8"/>
    <w:rsid w:val="008F72D9"/>
    <w:rsid w:val="008F7327"/>
    <w:rsid w:val="008F7394"/>
    <w:rsid w:val="008F7410"/>
    <w:rsid w:val="008F74C7"/>
    <w:rsid w:val="008F7527"/>
    <w:rsid w:val="008F7533"/>
    <w:rsid w:val="008F75A0"/>
    <w:rsid w:val="008F764A"/>
    <w:rsid w:val="008F76CC"/>
    <w:rsid w:val="008F76D9"/>
    <w:rsid w:val="008F76EF"/>
    <w:rsid w:val="008F7734"/>
    <w:rsid w:val="008F7736"/>
    <w:rsid w:val="008F7822"/>
    <w:rsid w:val="008F78BF"/>
    <w:rsid w:val="008F78F8"/>
    <w:rsid w:val="008F791A"/>
    <w:rsid w:val="008F7999"/>
    <w:rsid w:val="008F7A1F"/>
    <w:rsid w:val="008F7BC3"/>
    <w:rsid w:val="008F7C98"/>
    <w:rsid w:val="008F7DFC"/>
    <w:rsid w:val="008F7E1A"/>
    <w:rsid w:val="008F7E1B"/>
    <w:rsid w:val="008F7E88"/>
    <w:rsid w:val="008F7F0E"/>
    <w:rsid w:val="008F7F1C"/>
    <w:rsid w:val="008F7F25"/>
    <w:rsid w:val="008F7FAA"/>
    <w:rsid w:val="00900030"/>
    <w:rsid w:val="00900133"/>
    <w:rsid w:val="0090014D"/>
    <w:rsid w:val="0090016F"/>
    <w:rsid w:val="009001E4"/>
    <w:rsid w:val="009002B2"/>
    <w:rsid w:val="0090033F"/>
    <w:rsid w:val="009003E3"/>
    <w:rsid w:val="00900416"/>
    <w:rsid w:val="009004DA"/>
    <w:rsid w:val="009004FB"/>
    <w:rsid w:val="00900541"/>
    <w:rsid w:val="009005A9"/>
    <w:rsid w:val="00900600"/>
    <w:rsid w:val="00900636"/>
    <w:rsid w:val="00900664"/>
    <w:rsid w:val="0090075A"/>
    <w:rsid w:val="00900772"/>
    <w:rsid w:val="00900780"/>
    <w:rsid w:val="00900789"/>
    <w:rsid w:val="009007DB"/>
    <w:rsid w:val="00900809"/>
    <w:rsid w:val="00900887"/>
    <w:rsid w:val="00900890"/>
    <w:rsid w:val="009008F3"/>
    <w:rsid w:val="00900916"/>
    <w:rsid w:val="009009AF"/>
    <w:rsid w:val="00900A80"/>
    <w:rsid w:val="00900ABA"/>
    <w:rsid w:val="00900C19"/>
    <w:rsid w:val="00900C39"/>
    <w:rsid w:val="00900C5B"/>
    <w:rsid w:val="00900CE6"/>
    <w:rsid w:val="00900D0A"/>
    <w:rsid w:val="00900E78"/>
    <w:rsid w:val="00900E87"/>
    <w:rsid w:val="00900EA8"/>
    <w:rsid w:val="00900EB7"/>
    <w:rsid w:val="00900F5D"/>
    <w:rsid w:val="009011A1"/>
    <w:rsid w:val="009011F8"/>
    <w:rsid w:val="00901207"/>
    <w:rsid w:val="00901251"/>
    <w:rsid w:val="00901267"/>
    <w:rsid w:val="009013A1"/>
    <w:rsid w:val="00901476"/>
    <w:rsid w:val="009014EA"/>
    <w:rsid w:val="00901534"/>
    <w:rsid w:val="00901589"/>
    <w:rsid w:val="0090159E"/>
    <w:rsid w:val="009015A3"/>
    <w:rsid w:val="009016B6"/>
    <w:rsid w:val="009017BD"/>
    <w:rsid w:val="0090180A"/>
    <w:rsid w:val="00901832"/>
    <w:rsid w:val="009018B5"/>
    <w:rsid w:val="00901940"/>
    <w:rsid w:val="00901980"/>
    <w:rsid w:val="00901A02"/>
    <w:rsid w:val="00901AEB"/>
    <w:rsid w:val="00901B5C"/>
    <w:rsid w:val="00901B95"/>
    <w:rsid w:val="00901C58"/>
    <w:rsid w:val="00901D0A"/>
    <w:rsid w:val="00901FA5"/>
    <w:rsid w:val="0090201C"/>
    <w:rsid w:val="00902023"/>
    <w:rsid w:val="00902056"/>
    <w:rsid w:val="00902086"/>
    <w:rsid w:val="009020EB"/>
    <w:rsid w:val="009020F6"/>
    <w:rsid w:val="00902134"/>
    <w:rsid w:val="0090214E"/>
    <w:rsid w:val="00902160"/>
    <w:rsid w:val="00902180"/>
    <w:rsid w:val="00902188"/>
    <w:rsid w:val="009021C2"/>
    <w:rsid w:val="009021CB"/>
    <w:rsid w:val="0090220C"/>
    <w:rsid w:val="009022C5"/>
    <w:rsid w:val="0090237E"/>
    <w:rsid w:val="009023E8"/>
    <w:rsid w:val="00902575"/>
    <w:rsid w:val="009025E7"/>
    <w:rsid w:val="00902677"/>
    <w:rsid w:val="0090275A"/>
    <w:rsid w:val="009027F2"/>
    <w:rsid w:val="009027FC"/>
    <w:rsid w:val="00902853"/>
    <w:rsid w:val="00902855"/>
    <w:rsid w:val="009028B3"/>
    <w:rsid w:val="009028F9"/>
    <w:rsid w:val="0090297D"/>
    <w:rsid w:val="0090299E"/>
    <w:rsid w:val="009029DC"/>
    <w:rsid w:val="00902A41"/>
    <w:rsid w:val="00902AAE"/>
    <w:rsid w:val="00902AC4"/>
    <w:rsid w:val="00902AE3"/>
    <w:rsid w:val="00902AFF"/>
    <w:rsid w:val="00902B8F"/>
    <w:rsid w:val="00902BD3"/>
    <w:rsid w:val="00902C25"/>
    <w:rsid w:val="00902C59"/>
    <w:rsid w:val="00902DBF"/>
    <w:rsid w:val="00902DFF"/>
    <w:rsid w:val="00902E6C"/>
    <w:rsid w:val="00902E74"/>
    <w:rsid w:val="00902ED5"/>
    <w:rsid w:val="00902EE6"/>
    <w:rsid w:val="00902F05"/>
    <w:rsid w:val="00902FD9"/>
    <w:rsid w:val="0090305F"/>
    <w:rsid w:val="00903065"/>
    <w:rsid w:val="00903085"/>
    <w:rsid w:val="00903172"/>
    <w:rsid w:val="009032B7"/>
    <w:rsid w:val="00903386"/>
    <w:rsid w:val="00903410"/>
    <w:rsid w:val="00903485"/>
    <w:rsid w:val="00903486"/>
    <w:rsid w:val="009035EC"/>
    <w:rsid w:val="00903695"/>
    <w:rsid w:val="009036B3"/>
    <w:rsid w:val="009036FC"/>
    <w:rsid w:val="00903751"/>
    <w:rsid w:val="00903755"/>
    <w:rsid w:val="009037A1"/>
    <w:rsid w:val="009037E4"/>
    <w:rsid w:val="009039A4"/>
    <w:rsid w:val="009039D3"/>
    <w:rsid w:val="00903A07"/>
    <w:rsid w:val="00903A83"/>
    <w:rsid w:val="00903AE2"/>
    <w:rsid w:val="00903B2E"/>
    <w:rsid w:val="00903B68"/>
    <w:rsid w:val="00903B85"/>
    <w:rsid w:val="00903BD2"/>
    <w:rsid w:val="00903C7A"/>
    <w:rsid w:val="00903C96"/>
    <w:rsid w:val="00903CB1"/>
    <w:rsid w:val="00903CFA"/>
    <w:rsid w:val="00903E25"/>
    <w:rsid w:val="0090416B"/>
    <w:rsid w:val="009041D2"/>
    <w:rsid w:val="0090421A"/>
    <w:rsid w:val="00904257"/>
    <w:rsid w:val="00904282"/>
    <w:rsid w:val="0090428D"/>
    <w:rsid w:val="00904456"/>
    <w:rsid w:val="009045D7"/>
    <w:rsid w:val="009045DC"/>
    <w:rsid w:val="0090465D"/>
    <w:rsid w:val="00904673"/>
    <w:rsid w:val="009046DA"/>
    <w:rsid w:val="0090475B"/>
    <w:rsid w:val="009047AE"/>
    <w:rsid w:val="0090481C"/>
    <w:rsid w:val="00904824"/>
    <w:rsid w:val="00904835"/>
    <w:rsid w:val="009048F3"/>
    <w:rsid w:val="0090491C"/>
    <w:rsid w:val="00904930"/>
    <w:rsid w:val="0090493B"/>
    <w:rsid w:val="00904960"/>
    <w:rsid w:val="00904A24"/>
    <w:rsid w:val="00904A52"/>
    <w:rsid w:val="00904ABB"/>
    <w:rsid w:val="00904AC5"/>
    <w:rsid w:val="00904AFE"/>
    <w:rsid w:val="00904C59"/>
    <w:rsid w:val="00904C89"/>
    <w:rsid w:val="00904CA2"/>
    <w:rsid w:val="00904D5A"/>
    <w:rsid w:val="00904DBA"/>
    <w:rsid w:val="00904DC9"/>
    <w:rsid w:val="00904E50"/>
    <w:rsid w:val="00904E9B"/>
    <w:rsid w:val="00904EC0"/>
    <w:rsid w:val="00904EC1"/>
    <w:rsid w:val="00904F65"/>
    <w:rsid w:val="0090509D"/>
    <w:rsid w:val="009050BE"/>
    <w:rsid w:val="0090512C"/>
    <w:rsid w:val="009052CB"/>
    <w:rsid w:val="009052F0"/>
    <w:rsid w:val="0090538A"/>
    <w:rsid w:val="009053C1"/>
    <w:rsid w:val="00905484"/>
    <w:rsid w:val="009054B1"/>
    <w:rsid w:val="009054EE"/>
    <w:rsid w:val="0090550A"/>
    <w:rsid w:val="00905550"/>
    <w:rsid w:val="009055EA"/>
    <w:rsid w:val="00905602"/>
    <w:rsid w:val="00905671"/>
    <w:rsid w:val="009056BD"/>
    <w:rsid w:val="009056F4"/>
    <w:rsid w:val="00905721"/>
    <w:rsid w:val="0090572C"/>
    <w:rsid w:val="009057C2"/>
    <w:rsid w:val="0090581E"/>
    <w:rsid w:val="0090587D"/>
    <w:rsid w:val="009058DA"/>
    <w:rsid w:val="00905911"/>
    <w:rsid w:val="0090591C"/>
    <w:rsid w:val="00905B87"/>
    <w:rsid w:val="00905B90"/>
    <w:rsid w:val="00905CA2"/>
    <w:rsid w:val="00905CC7"/>
    <w:rsid w:val="00905CD5"/>
    <w:rsid w:val="00905D16"/>
    <w:rsid w:val="00905D3C"/>
    <w:rsid w:val="00905D76"/>
    <w:rsid w:val="00905DAE"/>
    <w:rsid w:val="00905DDB"/>
    <w:rsid w:val="00905E22"/>
    <w:rsid w:val="00905EE9"/>
    <w:rsid w:val="00905F25"/>
    <w:rsid w:val="00905F29"/>
    <w:rsid w:val="00905F60"/>
    <w:rsid w:val="00905FBC"/>
    <w:rsid w:val="00905FD9"/>
    <w:rsid w:val="00905FE2"/>
    <w:rsid w:val="00905FFE"/>
    <w:rsid w:val="0090606E"/>
    <w:rsid w:val="00906139"/>
    <w:rsid w:val="009061E7"/>
    <w:rsid w:val="0090632E"/>
    <w:rsid w:val="0090634C"/>
    <w:rsid w:val="00906395"/>
    <w:rsid w:val="0090647F"/>
    <w:rsid w:val="0090648F"/>
    <w:rsid w:val="0090651C"/>
    <w:rsid w:val="0090655F"/>
    <w:rsid w:val="009065E8"/>
    <w:rsid w:val="00906656"/>
    <w:rsid w:val="00906709"/>
    <w:rsid w:val="00906755"/>
    <w:rsid w:val="0090676E"/>
    <w:rsid w:val="009068E6"/>
    <w:rsid w:val="0090694A"/>
    <w:rsid w:val="0090694D"/>
    <w:rsid w:val="00906A41"/>
    <w:rsid w:val="00906A84"/>
    <w:rsid w:val="00906A9D"/>
    <w:rsid w:val="00906ADE"/>
    <w:rsid w:val="00906AEC"/>
    <w:rsid w:val="00906B91"/>
    <w:rsid w:val="00906BE8"/>
    <w:rsid w:val="00906C09"/>
    <w:rsid w:val="00906C6A"/>
    <w:rsid w:val="00906CE1"/>
    <w:rsid w:val="00906D0C"/>
    <w:rsid w:val="00906D3D"/>
    <w:rsid w:val="00906E71"/>
    <w:rsid w:val="00906EDB"/>
    <w:rsid w:val="00906F47"/>
    <w:rsid w:val="0090700D"/>
    <w:rsid w:val="00907048"/>
    <w:rsid w:val="009070DB"/>
    <w:rsid w:val="009071E2"/>
    <w:rsid w:val="009072D6"/>
    <w:rsid w:val="00907378"/>
    <w:rsid w:val="009073BF"/>
    <w:rsid w:val="009073F0"/>
    <w:rsid w:val="0090741C"/>
    <w:rsid w:val="0090742D"/>
    <w:rsid w:val="0090748B"/>
    <w:rsid w:val="009074E1"/>
    <w:rsid w:val="00907507"/>
    <w:rsid w:val="00907555"/>
    <w:rsid w:val="009075F8"/>
    <w:rsid w:val="00907690"/>
    <w:rsid w:val="0090779D"/>
    <w:rsid w:val="00907824"/>
    <w:rsid w:val="00907834"/>
    <w:rsid w:val="009078BB"/>
    <w:rsid w:val="00907942"/>
    <w:rsid w:val="00907A12"/>
    <w:rsid w:val="00907A55"/>
    <w:rsid w:val="00907A96"/>
    <w:rsid w:val="00907B26"/>
    <w:rsid w:val="00907BA1"/>
    <w:rsid w:val="00907BC8"/>
    <w:rsid w:val="00907C05"/>
    <w:rsid w:val="00907C07"/>
    <w:rsid w:val="00907CC4"/>
    <w:rsid w:val="00907CC6"/>
    <w:rsid w:val="00907D9B"/>
    <w:rsid w:val="00907DC4"/>
    <w:rsid w:val="00907DFE"/>
    <w:rsid w:val="00907EF2"/>
    <w:rsid w:val="00907F74"/>
    <w:rsid w:val="0090D12C"/>
    <w:rsid w:val="0091002F"/>
    <w:rsid w:val="00910037"/>
    <w:rsid w:val="00910071"/>
    <w:rsid w:val="009100ED"/>
    <w:rsid w:val="00910151"/>
    <w:rsid w:val="00910154"/>
    <w:rsid w:val="009101AE"/>
    <w:rsid w:val="009101D8"/>
    <w:rsid w:val="00910232"/>
    <w:rsid w:val="0091023D"/>
    <w:rsid w:val="009102F1"/>
    <w:rsid w:val="0091033D"/>
    <w:rsid w:val="00910379"/>
    <w:rsid w:val="0091048C"/>
    <w:rsid w:val="00910555"/>
    <w:rsid w:val="00910562"/>
    <w:rsid w:val="00910582"/>
    <w:rsid w:val="009105B6"/>
    <w:rsid w:val="009105BA"/>
    <w:rsid w:val="009105DA"/>
    <w:rsid w:val="009105DE"/>
    <w:rsid w:val="00910665"/>
    <w:rsid w:val="0091066A"/>
    <w:rsid w:val="009106F2"/>
    <w:rsid w:val="009107F9"/>
    <w:rsid w:val="00910821"/>
    <w:rsid w:val="0091084D"/>
    <w:rsid w:val="00910908"/>
    <w:rsid w:val="00910B3B"/>
    <w:rsid w:val="00910B82"/>
    <w:rsid w:val="00910B85"/>
    <w:rsid w:val="00910CBF"/>
    <w:rsid w:val="00910CC5"/>
    <w:rsid w:val="00910D77"/>
    <w:rsid w:val="00910D87"/>
    <w:rsid w:val="00910E41"/>
    <w:rsid w:val="00910E99"/>
    <w:rsid w:val="00910F58"/>
    <w:rsid w:val="00910F5F"/>
    <w:rsid w:val="00910FEA"/>
    <w:rsid w:val="00910FEB"/>
    <w:rsid w:val="0091107C"/>
    <w:rsid w:val="009110AA"/>
    <w:rsid w:val="009110B6"/>
    <w:rsid w:val="009110DA"/>
    <w:rsid w:val="00911118"/>
    <w:rsid w:val="00911145"/>
    <w:rsid w:val="0091114E"/>
    <w:rsid w:val="0091115C"/>
    <w:rsid w:val="0091115E"/>
    <w:rsid w:val="0091116C"/>
    <w:rsid w:val="0091119F"/>
    <w:rsid w:val="009111A1"/>
    <w:rsid w:val="0091128D"/>
    <w:rsid w:val="009112AF"/>
    <w:rsid w:val="0091136E"/>
    <w:rsid w:val="009113E6"/>
    <w:rsid w:val="0091143C"/>
    <w:rsid w:val="0091154B"/>
    <w:rsid w:val="009115A3"/>
    <w:rsid w:val="00911612"/>
    <w:rsid w:val="00911659"/>
    <w:rsid w:val="009116B3"/>
    <w:rsid w:val="009116DA"/>
    <w:rsid w:val="0091174B"/>
    <w:rsid w:val="00911887"/>
    <w:rsid w:val="0091189A"/>
    <w:rsid w:val="009118B0"/>
    <w:rsid w:val="009118B4"/>
    <w:rsid w:val="009118C5"/>
    <w:rsid w:val="009119A7"/>
    <w:rsid w:val="009119F4"/>
    <w:rsid w:val="00911A40"/>
    <w:rsid w:val="00911A50"/>
    <w:rsid w:val="00911AA4"/>
    <w:rsid w:val="00911B07"/>
    <w:rsid w:val="00911B49"/>
    <w:rsid w:val="00911B52"/>
    <w:rsid w:val="00911B94"/>
    <w:rsid w:val="00911BC1"/>
    <w:rsid w:val="00911C01"/>
    <w:rsid w:val="00911CA9"/>
    <w:rsid w:val="00911CD8"/>
    <w:rsid w:val="00911CE6"/>
    <w:rsid w:val="00911CFA"/>
    <w:rsid w:val="00911D04"/>
    <w:rsid w:val="00911D54"/>
    <w:rsid w:val="00911DA2"/>
    <w:rsid w:val="00911E04"/>
    <w:rsid w:val="00911E43"/>
    <w:rsid w:val="00911EA7"/>
    <w:rsid w:val="00911F19"/>
    <w:rsid w:val="00911F43"/>
    <w:rsid w:val="0091212A"/>
    <w:rsid w:val="00912153"/>
    <w:rsid w:val="009121A9"/>
    <w:rsid w:val="0091245F"/>
    <w:rsid w:val="009124DC"/>
    <w:rsid w:val="00912574"/>
    <w:rsid w:val="009125C4"/>
    <w:rsid w:val="00912634"/>
    <w:rsid w:val="009126B4"/>
    <w:rsid w:val="0091273B"/>
    <w:rsid w:val="00912786"/>
    <w:rsid w:val="00912796"/>
    <w:rsid w:val="0091282B"/>
    <w:rsid w:val="00912876"/>
    <w:rsid w:val="0091289E"/>
    <w:rsid w:val="009128B9"/>
    <w:rsid w:val="009128D9"/>
    <w:rsid w:val="00912A5F"/>
    <w:rsid w:val="00912A7C"/>
    <w:rsid w:val="00912B02"/>
    <w:rsid w:val="00912BB8"/>
    <w:rsid w:val="00912C90"/>
    <w:rsid w:val="00912CD3"/>
    <w:rsid w:val="00912EC5"/>
    <w:rsid w:val="00912EE7"/>
    <w:rsid w:val="00912EEC"/>
    <w:rsid w:val="00912F1D"/>
    <w:rsid w:val="00912F4E"/>
    <w:rsid w:val="00912F70"/>
    <w:rsid w:val="00912FC5"/>
    <w:rsid w:val="00913131"/>
    <w:rsid w:val="009131AD"/>
    <w:rsid w:val="00913294"/>
    <w:rsid w:val="00913380"/>
    <w:rsid w:val="00913382"/>
    <w:rsid w:val="00913397"/>
    <w:rsid w:val="009133E9"/>
    <w:rsid w:val="00913501"/>
    <w:rsid w:val="00913535"/>
    <w:rsid w:val="00913542"/>
    <w:rsid w:val="00913555"/>
    <w:rsid w:val="00913570"/>
    <w:rsid w:val="009135C6"/>
    <w:rsid w:val="009135E1"/>
    <w:rsid w:val="0091374E"/>
    <w:rsid w:val="00913770"/>
    <w:rsid w:val="009137B2"/>
    <w:rsid w:val="009137EE"/>
    <w:rsid w:val="009137FB"/>
    <w:rsid w:val="00913881"/>
    <w:rsid w:val="009138AE"/>
    <w:rsid w:val="009138D3"/>
    <w:rsid w:val="00913944"/>
    <w:rsid w:val="00913981"/>
    <w:rsid w:val="00913A17"/>
    <w:rsid w:val="00913A9C"/>
    <w:rsid w:val="00913B32"/>
    <w:rsid w:val="00913B92"/>
    <w:rsid w:val="00913BFD"/>
    <w:rsid w:val="00913CB3"/>
    <w:rsid w:val="00913CC5"/>
    <w:rsid w:val="00913CF0"/>
    <w:rsid w:val="00913D49"/>
    <w:rsid w:val="00913D9E"/>
    <w:rsid w:val="00913E45"/>
    <w:rsid w:val="00913EAE"/>
    <w:rsid w:val="00913ED1"/>
    <w:rsid w:val="00913FCA"/>
    <w:rsid w:val="00914051"/>
    <w:rsid w:val="0091410B"/>
    <w:rsid w:val="0091415D"/>
    <w:rsid w:val="00914209"/>
    <w:rsid w:val="0091422E"/>
    <w:rsid w:val="009143BB"/>
    <w:rsid w:val="009143C8"/>
    <w:rsid w:val="009143D6"/>
    <w:rsid w:val="009145BA"/>
    <w:rsid w:val="0091461D"/>
    <w:rsid w:val="00914688"/>
    <w:rsid w:val="009146A1"/>
    <w:rsid w:val="009146B8"/>
    <w:rsid w:val="00914751"/>
    <w:rsid w:val="009147FA"/>
    <w:rsid w:val="009148CB"/>
    <w:rsid w:val="00914939"/>
    <w:rsid w:val="0091494E"/>
    <w:rsid w:val="00914A58"/>
    <w:rsid w:val="00914B2C"/>
    <w:rsid w:val="00914B47"/>
    <w:rsid w:val="00914B53"/>
    <w:rsid w:val="00914BF2"/>
    <w:rsid w:val="00914BFF"/>
    <w:rsid w:val="00914C3E"/>
    <w:rsid w:val="00914C7F"/>
    <w:rsid w:val="00914CCB"/>
    <w:rsid w:val="00914DC7"/>
    <w:rsid w:val="00914DD6"/>
    <w:rsid w:val="00914DDD"/>
    <w:rsid w:val="00914E75"/>
    <w:rsid w:val="00914F1F"/>
    <w:rsid w:val="00914F2F"/>
    <w:rsid w:val="00914F33"/>
    <w:rsid w:val="00914F34"/>
    <w:rsid w:val="0091502D"/>
    <w:rsid w:val="00915039"/>
    <w:rsid w:val="0091506C"/>
    <w:rsid w:val="00915185"/>
    <w:rsid w:val="009151A1"/>
    <w:rsid w:val="009151E4"/>
    <w:rsid w:val="00915222"/>
    <w:rsid w:val="00915273"/>
    <w:rsid w:val="0091530E"/>
    <w:rsid w:val="00915312"/>
    <w:rsid w:val="0091531D"/>
    <w:rsid w:val="009153CF"/>
    <w:rsid w:val="00915437"/>
    <w:rsid w:val="0091545E"/>
    <w:rsid w:val="009154CC"/>
    <w:rsid w:val="009154E9"/>
    <w:rsid w:val="0091551B"/>
    <w:rsid w:val="00915539"/>
    <w:rsid w:val="00915564"/>
    <w:rsid w:val="009155E6"/>
    <w:rsid w:val="00915623"/>
    <w:rsid w:val="0091563D"/>
    <w:rsid w:val="0091565A"/>
    <w:rsid w:val="00915740"/>
    <w:rsid w:val="00915843"/>
    <w:rsid w:val="00915875"/>
    <w:rsid w:val="0091598C"/>
    <w:rsid w:val="009159D0"/>
    <w:rsid w:val="00915A4D"/>
    <w:rsid w:val="00915AA9"/>
    <w:rsid w:val="00915B42"/>
    <w:rsid w:val="00915B72"/>
    <w:rsid w:val="00915B7C"/>
    <w:rsid w:val="00915B82"/>
    <w:rsid w:val="00915B89"/>
    <w:rsid w:val="00915BE3"/>
    <w:rsid w:val="00915BEF"/>
    <w:rsid w:val="00915D4F"/>
    <w:rsid w:val="00915D57"/>
    <w:rsid w:val="00915E59"/>
    <w:rsid w:val="00915E8A"/>
    <w:rsid w:val="00915EF6"/>
    <w:rsid w:val="00915F4B"/>
    <w:rsid w:val="00915FC8"/>
    <w:rsid w:val="00916046"/>
    <w:rsid w:val="00916196"/>
    <w:rsid w:val="009161BB"/>
    <w:rsid w:val="009161CF"/>
    <w:rsid w:val="009162AC"/>
    <w:rsid w:val="00916357"/>
    <w:rsid w:val="0091635F"/>
    <w:rsid w:val="0091647C"/>
    <w:rsid w:val="009164CF"/>
    <w:rsid w:val="00916546"/>
    <w:rsid w:val="00916584"/>
    <w:rsid w:val="009165A1"/>
    <w:rsid w:val="009165E1"/>
    <w:rsid w:val="009165E4"/>
    <w:rsid w:val="00916769"/>
    <w:rsid w:val="00916814"/>
    <w:rsid w:val="00916855"/>
    <w:rsid w:val="009168F2"/>
    <w:rsid w:val="009169C7"/>
    <w:rsid w:val="009169FF"/>
    <w:rsid w:val="00916A2B"/>
    <w:rsid w:val="00916A2D"/>
    <w:rsid w:val="00916A70"/>
    <w:rsid w:val="00916A83"/>
    <w:rsid w:val="00916B7D"/>
    <w:rsid w:val="00916C1F"/>
    <w:rsid w:val="00916CAA"/>
    <w:rsid w:val="00916DA2"/>
    <w:rsid w:val="00916DD5"/>
    <w:rsid w:val="00916DE7"/>
    <w:rsid w:val="00916E37"/>
    <w:rsid w:val="00916F08"/>
    <w:rsid w:val="00916F18"/>
    <w:rsid w:val="00916F2F"/>
    <w:rsid w:val="00916F45"/>
    <w:rsid w:val="00917047"/>
    <w:rsid w:val="00917050"/>
    <w:rsid w:val="0091709E"/>
    <w:rsid w:val="009170FD"/>
    <w:rsid w:val="009171D5"/>
    <w:rsid w:val="0091733B"/>
    <w:rsid w:val="009174B0"/>
    <w:rsid w:val="00917593"/>
    <w:rsid w:val="009175CC"/>
    <w:rsid w:val="00917603"/>
    <w:rsid w:val="00917778"/>
    <w:rsid w:val="0091788E"/>
    <w:rsid w:val="00917948"/>
    <w:rsid w:val="009179A7"/>
    <w:rsid w:val="00917A16"/>
    <w:rsid w:val="00917AA0"/>
    <w:rsid w:val="00917C07"/>
    <w:rsid w:val="00917C08"/>
    <w:rsid w:val="00917C21"/>
    <w:rsid w:val="00917C5E"/>
    <w:rsid w:val="00917C75"/>
    <w:rsid w:val="00917C8D"/>
    <w:rsid w:val="00917CDE"/>
    <w:rsid w:val="00917D15"/>
    <w:rsid w:val="00917D49"/>
    <w:rsid w:val="00917DA1"/>
    <w:rsid w:val="00917DD6"/>
    <w:rsid w:val="00917DF8"/>
    <w:rsid w:val="00917E30"/>
    <w:rsid w:val="00917E3A"/>
    <w:rsid w:val="00917F9B"/>
    <w:rsid w:val="00917F9F"/>
    <w:rsid w:val="00917FA6"/>
    <w:rsid w:val="00917FCD"/>
    <w:rsid w:val="00917FFB"/>
    <w:rsid w:val="0092001C"/>
    <w:rsid w:val="00920052"/>
    <w:rsid w:val="009200E4"/>
    <w:rsid w:val="00920257"/>
    <w:rsid w:val="0092032E"/>
    <w:rsid w:val="00920333"/>
    <w:rsid w:val="009203E5"/>
    <w:rsid w:val="0092042A"/>
    <w:rsid w:val="009204F1"/>
    <w:rsid w:val="0092058C"/>
    <w:rsid w:val="009205A6"/>
    <w:rsid w:val="009205AD"/>
    <w:rsid w:val="009205CE"/>
    <w:rsid w:val="00920673"/>
    <w:rsid w:val="0092072A"/>
    <w:rsid w:val="0092079C"/>
    <w:rsid w:val="00920850"/>
    <w:rsid w:val="009208BD"/>
    <w:rsid w:val="00920913"/>
    <w:rsid w:val="00920977"/>
    <w:rsid w:val="0092099B"/>
    <w:rsid w:val="00920A43"/>
    <w:rsid w:val="00920ABC"/>
    <w:rsid w:val="00920AE0"/>
    <w:rsid w:val="00920AE1"/>
    <w:rsid w:val="00920AEA"/>
    <w:rsid w:val="00920BA1"/>
    <w:rsid w:val="00920BF7"/>
    <w:rsid w:val="00920D54"/>
    <w:rsid w:val="00920D9F"/>
    <w:rsid w:val="00920DE5"/>
    <w:rsid w:val="00920E0B"/>
    <w:rsid w:val="00920E13"/>
    <w:rsid w:val="00920F50"/>
    <w:rsid w:val="00920FE1"/>
    <w:rsid w:val="00921035"/>
    <w:rsid w:val="0092108F"/>
    <w:rsid w:val="009210B2"/>
    <w:rsid w:val="00921178"/>
    <w:rsid w:val="00921228"/>
    <w:rsid w:val="009212B1"/>
    <w:rsid w:val="009212C9"/>
    <w:rsid w:val="009212F6"/>
    <w:rsid w:val="00921354"/>
    <w:rsid w:val="00921377"/>
    <w:rsid w:val="00921414"/>
    <w:rsid w:val="00921420"/>
    <w:rsid w:val="00921445"/>
    <w:rsid w:val="009214DE"/>
    <w:rsid w:val="009214F7"/>
    <w:rsid w:val="009215B1"/>
    <w:rsid w:val="00921606"/>
    <w:rsid w:val="00921668"/>
    <w:rsid w:val="009216A7"/>
    <w:rsid w:val="009216CF"/>
    <w:rsid w:val="0092180C"/>
    <w:rsid w:val="00921827"/>
    <w:rsid w:val="00921830"/>
    <w:rsid w:val="00921851"/>
    <w:rsid w:val="0092185B"/>
    <w:rsid w:val="00921876"/>
    <w:rsid w:val="009218E4"/>
    <w:rsid w:val="00921949"/>
    <w:rsid w:val="00921981"/>
    <w:rsid w:val="009219D2"/>
    <w:rsid w:val="009219D3"/>
    <w:rsid w:val="009219E4"/>
    <w:rsid w:val="00921A63"/>
    <w:rsid w:val="00921ABF"/>
    <w:rsid w:val="00921ACB"/>
    <w:rsid w:val="00921ADD"/>
    <w:rsid w:val="00921B7A"/>
    <w:rsid w:val="00921C9F"/>
    <w:rsid w:val="00921D1E"/>
    <w:rsid w:val="00921DAC"/>
    <w:rsid w:val="00921DDA"/>
    <w:rsid w:val="00921E5F"/>
    <w:rsid w:val="00921E73"/>
    <w:rsid w:val="00921EC0"/>
    <w:rsid w:val="00921ED0"/>
    <w:rsid w:val="0092202B"/>
    <w:rsid w:val="0092205D"/>
    <w:rsid w:val="009220DC"/>
    <w:rsid w:val="0092210C"/>
    <w:rsid w:val="009223D2"/>
    <w:rsid w:val="00922417"/>
    <w:rsid w:val="0092253A"/>
    <w:rsid w:val="00922554"/>
    <w:rsid w:val="00922644"/>
    <w:rsid w:val="009226A9"/>
    <w:rsid w:val="00922730"/>
    <w:rsid w:val="009227B8"/>
    <w:rsid w:val="009227F3"/>
    <w:rsid w:val="00922814"/>
    <w:rsid w:val="00922822"/>
    <w:rsid w:val="009229AA"/>
    <w:rsid w:val="009229B4"/>
    <w:rsid w:val="00922A93"/>
    <w:rsid w:val="00922AA6"/>
    <w:rsid w:val="00922AFE"/>
    <w:rsid w:val="00922B7D"/>
    <w:rsid w:val="00922B7F"/>
    <w:rsid w:val="00922C7D"/>
    <w:rsid w:val="00922C9F"/>
    <w:rsid w:val="00922CC8"/>
    <w:rsid w:val="00922CF2"/>
    <w:rsid w:val="00922D3E"/>
    <w:rsid w:val="00922D77"/>
    <w:rsid w:val="00922E2F"/>
    <w:rsid w:val="00922E30"/>
    <w:rsid w:val="00922E52"/>
    <w:rsid w:val="00922EC0"/>
    <w:rsid w:val="00922EE2"/>
    <w:rsid w:val="00922EE4"/>
    <w:rsid w:val="00922F01"/>
    <w:rsid w:val="00922F08"/>
    <w:rsid w:val="009230A5"/>
    <w:rsid w:val="009230C9"/>
    <w:rsid w:val="009230F6"/>
    <w:rsid w:val="0092321B"/>
    <w:rsid w:val="00923263"/>
    <w:rsid w:val="009232B6"/>
    <w:rsid w:val="009232C2"/>
    <w:rsid w:val="0092331D"/>
    <w:rsid w:val="00923359"/>
    <w:rsid w:val="0092335E"/>
    <w:rsid w:val="0092340B"/>
    <w:rsid w:val="009234FD"/>
    <w:rsid w:val="00923503"/>
    <w:rsid w:val="00923583"/>
    <w:rsid w:val="009235A0"/>
    <w:rsid w:val="009235BD"/>
    <w:rsid w:val="009235E4"/>
    <w:rsid w:val="0092366D"/>
    <w:rsid w:val="009236BD"/>
    <w:rsid w:val="00923844"/>
    <w:rsid w:val="00923879"/>
    <w:rsid w:val="00923A3B"/>
    <w:rsid w:val="00923AB1"/>
    <w:rsid w:val="00923B31"/>
    <w:rsid w:val="00923BD8"/>
    <w:rsid w:val="00923D09"/>
    <w:rsid w:val="00923D3C"/>
    <w:rsid w:val="00923DB5"/>
    <w:rsid w:val="00923DBE"/>
    <w:rsid w:val="00923E2F"/>
    <w:rsid w:val="00923ECE"/>
    <w:rsid w:val="00923EE9"/>
    <w:rsid w:val="00923EEB"/>
    <w:rsid w:val="009240EA"/>
    <w:rsid w:val="00924167"/>
    <w:rsid w:val="009242B1"/>
    <w:rsid w:val="00924439"/>
    <w:rsid w:val="0092444D"/>
    <w:rsid w:val="00924510"/>
    <w:rsid w:val="0092459B"/>
    <w:rsid w:val="0092460B"/>
    <w:rsid w:val="00924620"/>
    <w:rsid w:val="009246C2"/>
    <w:rsid w:val="00924718"/>
    <w:rsid w:val="0092483E"/>
    <w:rsid w:val="0092492A"/>
    <w:rsid w:val="00924958"/>
    <w:rsid w:val="0092499F"/>
    <w:rsid w:val="009249B6"/>
    <w:rsid w:val="009249E9"/>
    <w:rsid w:val="009249F0"/>
    <w:rsid w:val="009249F7"/>
    <w:rsid w:val="00924A34"/>
    <w:rsid w:val="00924A93"/>
    <w:rsid w:val="00924AE0"/>
    <w:rsid w:val="00924BE9"/>
    <w:rsid w:val="00924C10"/>
    <w:rsid w:val="00924C42"/>
    <w:rsid w:val="00924C67"/>
    <w:rsid w:val="00924C8D"/>
    <w:rsid w:val="00924D27"/>
    <w:rsid w:val="00924E4C"/>
    <w:rsid w:val="00924EAD"/>
    <w:rsid w:val="00924ED9"/>
    <w:rsid w:val="00924EE5"/>
    <w:rsid w:val="00924F0C"/>
    <w:rsid w:val="00924FB1"/>
    <w:rsid w:val="0092502A"/>
    <w:rsid w:val="009250F9"/>
    <w:rsid w:val="00925100"/>
    <w:rsid w:val="00925170"/>
    <w:rsid w:val="009251A7"/>
    <w:rsid w:val="009251B6"/>
    <w:rsid w:val="00925253"/>
    <w:rsid w:val="00925312"/>
    <w:rsid w:val="00925418"/>
    <w:rsid w:val="0092545C"/>
    <w:rsid w:val="009254B1"/>
    <w:rsid w:val="009254E5"/>
    <w:rsid w:val="00925558"/>
    <w:rsid w:val="0092556D"/>
    <w:rsid w:val="00925582"/>
    <w:rsid w:val="009255B1"/>
    <w:rsid w:val="0092564E"/>
    <w:rsid w:val="009256D5"/>
    <w:rsid w:val="009257BB"/>
    <w:rsid w:val="0092589E"/>
    <w:rsid w:val="009258E5"/>
    <w:rsid w:val="00925938"/>
    <w:rsid w:val="0092593C"/>
    <w:rsid w:val="00925962"/>
    <w:rsid w:val="009259D3"/>
    <w:rsid w:val="009259F6"/>
    <w:rsid w:val="009259F9"/>
    <w:rsid w:val="00925A15"/>
    <w:rsid w:val="00925A69"/>
    <w:rsid w:val="00925A94"/>
    <w:rsid w:val="00925B55"/>
    <w:rsid w:val="00925B90"/>
    <w:rsid w:val="00925BB0"/>
    <w:rsid w:val="00925D37"/>
    <w:rsid w:val="00925D3E"/>
    <w:rsid w:val="00925DA8"/>
    <w:rsid w:val="00925EA4"/>
    <w:rsid w:val="00925F89"/>
    <w:rsid w:val="009260AD"/>
    <w:rsid w:val="0092619B"/>
    <w:rsid w:val="009261B5"/>
    <w:rsid w:val="0092623A"/>
    <w:rsid w:val="00926352"/>
    <w:rsid w:val="0092641E"/>
    <w:rsid w:val="0092642C"/>
    <w:rsid w:val="00926458"/>
    <w:rsid w:val="00926574"/>
    <w:rsid w:val="00926648"/>
    <w:rsid w:val="009266B1"/>
    <w:rsid w:val="009266DE"/>
    <w:rsid w:val="009266E1"/>
    <w:rsid w:val="009266F9"/>
    <w:rsid w:val="00926704"/>
    <w:rsid w:val="009267CE"/>
    <w:rsid w:val="009267F7"/>
    <w:rsid w:val="00926835"/>
    <w:rsid w:val="009268B4"/>
    <w:rsid w:val="009268C3"/>
    <w:rsid w:val="009268C7"/>
    <w:rsid w:val="00926992"/>
    <w:rsid w:val="009269B1"/>
    <w:rsid w:val="00926A47"/>
    <w:rsid w:val="00926AA1"/>
    <w:rsid w:val="00926AB7"/>
    <w:rsid w:val="00926B3C"/>
    <w:rsid w:val="00926B90"/>
    <w:rsid w:val="00926BB3"/>
    <w:rsid w:val="00926C79"/>
    <w:rsid w:val="00926C8E"/>
    <w:rsid w:val="00926CB6"/>
    <w:rsid w:val="00926D14"/>
    <w:rsid w:val="00926DE3"/>
    <w:rsid w:val="00926E5A"/>
    <w:rsid w:val="00926EB2"/>
    <w:rsid w:val="00926EBE"/>
    <w:rsid w:val="00926F55"/>
    <w:rsid w:val="00927011"/>
    <w:rsid w:val="00927075"/>
    <w:rsid w:val="009270B7"/>
    <w:rsid w:val="009270DB"/>
    <w:rsid w:val="0092710C"/>
    <w:rsid w:val="00927176"/>
    <w:rsid w:val="009271DE"/>
    <w:rsid w:val="00927280"/>
    <w:rsid w:val="009274B4"/>
    <w:rsid w:val="00927515"/>
    <w:rsid w:val="00927536"/>
    <w:rsid w:val="0092767E"/>
    <w:rsid w:val="0092768D"/>
    <w:rsid w:val="00927691"/>
    <w:rsid w:val="00927706"/>
    <w:rsid w:val="0092778A"/>
    <w:rsid w:val="009277DE"/>
    <w:rsid w:val="00927884"/>
    <w:rsid w:val="009278BA"/>
    <w:rsid w:val="009279E8"/>
    <w:rsid w:val="009279FF"/>
    <w:rsid w:val="00927A3B"/>
    <w:rsid w:val="00927A86"/>
    <w:rsid w:val="00927ABD"/>
    <w:rsid w:val="00927B0B"/>
    <w:rsid w:val="00927B62"/>
    <w:rsid w:val="00927B86"/>
    <w:rsid w:val="00927B90"/>
    <w:rsid w:val="00927BEF"/>
    <w:rsid w:val="00927C5E"/>
    <w:rsid w:val="00927C6B"/>
    <w:rsid w:val="00927C8F"/>
    <w:rsid w:val="00927C94"/>
    <w:rsid w:val="00927DAD"/>
    <w:rsid w:val="00927DE4"/>
    <w:rsid w:val="00927E02"/>
    <w:rsid w:val="00927E33"/>
    <w:rsid w:val="00927E46"/>
    <w:rsid w:val="00927E81"/>
    <w:rsid w:val="00927F13"/>
    <w:rsid w:val="00927FF6"/>
    <w:rsid w:val="00930023"/>
    <w:rsid w:val="00930037"/>
    <w:rsid w:val="00930085"/>
    <w:rsid w:val="00930149"/>
    <w:rsid w:val="00930171"/>
    <w:rsid w:val="00930262"/>
    <w:rsid w:val="009302A7"/>
    <w:rsid w:val="0093031E"/>
    <w:rsid w:val="0093032E"/>
    <w:rsid w:val="00930381"/>
    <w:rsid w:val="009303C0"/>
    <w:rsid w:val="00930447"/>
    <w:rsid w:val="009304FD"/>
    <w:rsid w:val="00930526"/>
    <w:rsid w:val="00930576"/>
    <w:rsid w:val="00930577"/>
    <w:rsid w:val="00930652"/>
    <w:rsid w:val="009307F8"/>
    <w:rsid w:val="0093081C"/>
    <w:rsid w:val="0093089A"/>
    <w:rsid w:val="009308A9"/>
    <w:rsid w:val="009309F6"/>
    <w:rsid w:val="00930A1F"/>
    <w:rsid w:val="00930A72"/>
    <w:rsid w:val="00930AD1"/>
    <w:rsid w:val="00930AD9"/>
    <w:rsid w:val="00930AFB"/>
    <w:rsid w:val="00930B1E"/>
    <w:rsid w:val="00930B5A"/>
    <w:rsid w:val="00930BAA"/>
    <w:rsid w:val="00930C38"/>
    <w:rsid w:val="00930C74"/>
    <w:rsid w:val="00930C84"/>
    <w:rsid w:val="00930C88"/>
    <w:rsid w:val="00930CCD"/>
    <w:rsid w:val="00930DFC"/>
    <w:rsid w:val="00930E95"/>
    <w:rsid w:val="00930FBB"/>
    <w:rsid w:val="00931070"/>
    <w:rsid w:val="0093108D"/>
    <w:rsid w:val="009310E4"/>
    <w:rsid w:val="009311A7"/>
    <w:rsid w:val="0093123E"/>
    <w:rsid w:val="00931255"/>
    <w:rsid w:val="009312BF"/>
    <w:rsid w:val="009312DF"/>
    <w:rsid w:val="00931316"/>
    <w:rsid w:val="00931327"/>
    <w:rsid w:val="009313D2"/>
    <w:rsid w:val="009316AA"/>
    <w:rsid w:val="00931759"/>
    <w:rsid w:val="009318BA"/>
    <w:rsid w:val="009318C3"/>
    <w:rsid w:val="009318CE"/>
    <w:rsid w:val="00931988"/>
    <w:rsid w:val="009319F2"/>
    <w:rsid w:val="00931A14"/>
    <w:rsid w:val="00931A17"/>
    <w:rsid w:val="00931A76"/>
    <w:rsid w:val="00931B3B"/>
    <w:rsid w:val="00931BB5"/>
    <w:rsid w:val="00931CCF"/>
    <w:rsid w:val="00931CDB"/>
    <w:rsid w:val="00931D04"/>
    <w:rsid w:val="00931D23"/>
    <w:rsid w:val="00931D34"/>
    <w:rsid w:val="00931DAA"/>
    <w:rsid w:val="00931DDD"/>
    <w:rsid w:val="00931E04"/>
    <w:rsid w:val="00931E79"/>
    <w:rsid w:val="00931EE6"/>
    <w:rsid w:val="00931F52"/>
    <w:rsid w:val="00931F82"/>
    <w:rsid w:val="00932024"/>
    <w:rsid w:val="00932036"/>
    <w:rsid w:val="00932102"/>
    <w:rsid w:val="00932160"/>
    <w:rsid w:val="009321FF"/>
    <w:rsid w:val="00932286"/>
    <w:rsid w:val="009322B0"/>
    <w:rsid w:val="00932317"/>
    <w:rsid w:val="0093241E"/>
    <w:rsid w:val="0093247F"/>
    <w:rsid w:val="009324CD"/>
    <w:rsid w:val="00932541"/>
    <w:rsid w:val="00932543"/>
    <w:rsid w:val="0093255F"/>
    <w:rsid w:val="009325DA"/>
    <w:rsid w:val="00932639"/>
    <w:rsid w:val="009326EB"/>
    <w:rsid w:val="009327CD"/>
    <w:rsid w:val="009328DC"/>
    <w:rsid w:val="009329BF"/>
    <w:rsid w:val="009329DA"/>
    <w:rsid w:val="00932A36"/>
    <w:rsid w:val="00932A70"/>
    <w:rsid w:val="00932BE7"/>
    <w:rsid w:val="00932CA2"/>
    <w:rsid w:val="00932D89"/>
    <w:rsid w:val="00932E80"/>
    <w:rsid w:val="00932E8C"/>
    <w:rsid w:val="00932ECD"/>
    <w:rsid w:val="00932ED9"/>
    <w:rsid w:val="0093303A"/>
    <w:rsid w:val="0093307F"/>
    <w:rsid w:val="009330A8"/>
    <w:rsid w:val="009330F1"/>
    <w:rsid w:val="009331F1"/>
    <w:rsid w:val="00933227"/>
    <w:rsid w:val="0093328C"/>
    <w:rsid w:val="00933495"/>
    <w:rsid w:val="009334C9"/>
    <w:rsid w:val="009334E5"/>
    <w:rsid w:val="00933558"/>
    <w:rsid w:val="009335BF"/>
    <w:rsid w:val="009335C0"/>
    <w:rsid w:val="00933615"/>
    <w:rsid w:val="00933666"/>
    <w:rsid w:val="00933676"/>
    <w:rsid w:val="009337BA"/>
    <w:rsid w:val="009337C1"/>
    <w:rsid w:val="0093382C"/>
    <w:rsid w:val="0093383E"/>
    <w:rsid w:val="0093395D"/>
    <w:rsid w:val="0093398F"/>
    <w:rsid w:val="009339B2"/>
    <w:rsid w:val="009339F8"/>
    <w:rsid w:val="00933ACD"/>
    <w:rsid w:val="00933B36"/>
    <w:rsid w:val="00933B4C"/>
    <w:rsid w:val="00933C1B"/>
    <w:rsid w:val="00933C6E"/>
    <w:rsid w:val="00933C79"/>
    <w:rsid w:val="00933C8A"/>
    <w:rsid w:val="00933E0D"/>
    <w:rsid w:val="00933E23"/>
    <w:rsid w:val="00933EAE"/>
    <w:rsid w:val="00933EBE"/>
    <w:rsid w:val="00933F8C"/>
    <w:rsid w:val="00933F99"/>
    <w:rsid w:val="00933FA8"/>
    <w:rsid w:val="00933FF9"/>
    <w:rsid w:val="009340D4"/>
    <w:rsid w:val="00934153"/>
    <w:rsid w:val="00934256"/>
    <w:rsid w:val="00934265"/>
    <w:rsid w:val="009342A6"/>
    <w:rsid w:val="00934329"/>
    <w:rsid w:val="0093434C"/>
    <w:rsid w:val="00934365"/>
    <w:rsid w:val="0093436F"/>
    <w:rsid w:val="009343CE"/>
    <w:rsid w:val="009344E7"/>
    <w:rsid w:val="009346CA"/>
    <w:rsid w:val="00934847"/>
    <w:rsid w:val="00934982"/>
    <w:rsid w:val="00934991"/>
    <w:rsid w:val="00934A5B"/>
    <w:rsid w:val="00934A64"/>
    <w:rsid w:val="00934C10"/>
    <w:rsid w:val="00934C43"/>
    <w:rsid w:val="00934C68"/>
    <w:rsid w:val="00934C92"/>
    <w:rsid w:val="00934CB7"/>
    <w:rsid w:val="00934CC3"/>
    <w:rsid w:val="00934D20"/>
    <w:rsid w:val="00934D8D"/>
    <w:rsid w:val="00934E4B"/>
    <w:rsid w:val="00934ECC"/>
    <w:rsid w:val="00934EFC"/>
    <w:rsid w:val="00934F28"/>
    <w:rsid w:val="0093506E"/>
    <w:rsid w:val="009350B4"/>
    <w:rsid w:val="00935139"/>
    <w:rsid w:val="00935148"/>
    <w:rsid w:val="00935175"/>
    <w:rsid w:val="00935376"/>
    <w:rsid w:val="009353A1"/>
    <w:rsid w:val="009353ED"/>
    <w:rsid w:val="009353EF"/>
    <w:rsid w:val="00935437"/>
    <w:rsid w:val="009355F5"/>
    <w:rsid w:val="00935629"/>
    <w:rsid w:val="0093565C"/>
    <w:rsid w:val="00935688"/>
    <w:rsid w:val="009356A3"/>
    <w:rsid w:val="00935713"/>
    <w:rsid w:val="00935728"/>
    <w:rsid w:val="009357BC"/>
    <w:rsid w:val="00935842"/>
    <w:rsid w:val="00935868"/>
    <w:rsid w:val="009358B8"/>
    <w:rsid w:val="0093598F"/>
    <w:rsid w:val="009359D6"/>
    <w:rsid w:val="009359E0"/>
    <w:rsid w:val="00935A2F"/>
    <w:rsid w:val="00935A6D"/>
    <w:rsid w:val="00935ADE"/>
    <w:rsid w:val="00935B8D"/>
    <w:rsid w:val="00935BA8"/>
    <w:rsid w:val="00935BF4"/>
    <w:rsid w:val="00935C42"/>
    <w:rsid w:val="00935F2B"/>
    <w:rsid w:val="00935FD6"/>
    <w:rsid w:val="00935FDD"/>
    <w:rsid w:val="00936075"/>
    <w:rsid w:val="0093609E"/>
    <w:rsid w:val="009360AA"/>
    <w:rsid w:val="00936104"/>
    <w:rsid w:val="00936137"/>
    <w:rsid w:val="009361B1"/>
    <w:rsid w:val="009361FE"/>
    <w:rsid w:val="0093620F"/>
    <w:rsid w:val="0093622F"/>
    <w:rsid w:val="00936250"/>
    <w:rsid w:val="00936320"/>
    <w:rsid w:val="0093638A"/>
    <w:rsid w:val="009363D0"/>
    <w:rsid w:val="0093643A"/>
    <w:rsid w:val="00936463"/>
    <w:rsid w:val="00936497"/>
    <w:rsid w:val="00936498"/>
    <w:rsid w:val="0093651D"/>
    <w:rsid w:val="00936546"/>
    <w:rsid w:val="009365F5"/>
    <w:rsid w:val="00936697"/>
    <w:rsid w:val="009366E8"/>
    <w:rsid w:val="00936744"/>
    <w:rsid w:val="00936781"/>
    <w:rsid w:val="009367C9"/>
    <w:rsid w:val="0093682F"/>
    <w:rsid w:val="009368F3"/>
    <w:rsid w:val="0093695C"/>
    <w:rsid w:val="009369E3"/>
    <w:rsid w:val="00936A80"/>
    <w:rsid w:val="00936A83"/>
    <w:rsid w:val="00936A90"/>
    <w:rsid w:val="00936AE5"/>
    <w:rsid w:val="00936B08"/>
    <w:rsid w:val="00936B0A"/>
    <w:rsid w:val="00936B8A"/>
    <w:rsid w:val="00936BA2"/>
    <w:rsid w:val="00936BD7"/>
    <w:rsid w:val="00936C51"/>
    <w:rsid w:val="00936C7A"/>
    <w:rsid w:val="00936CC1"/>
    <w:rsid w:val="00936CDE"/>
    <w:rsid w:val="00936D4C"/>
    <w:rsid w:val="00936E42"/>
    <w:rsid w:val="00936FA9"/>
    <w:rsid w:val="009370C9"/>
    <w:rsid w:val="00937137"/>
    <w:rsid w:val="0093717A"/>
    <w:rsid w:val="009371EB"/>
    <w:rsid w:val="009371FF"/>
    <w:rsid w:val="00937242"/>
    <w:rsid w:val="00937301"/>
    <w:rsid w:val="00937314"/>
    <w:rsid w:val="00937339"/>
    <w:rsid w:val="009373E8"/>
    <w:rsid w:val="009374E9"/>
    <w:rsid w:val="00937542"/>
    <w:rsid w:val="00937585"/>
    <w:rsid w:val="0093766C"/>
    <w:rsid w:val="00937713"/>
    <w:rsid w:val="00937725"/>
    <w:rsid w:val="0093773B"/>
    <w:rsid w:val="00937777"/>
    <w:rsid w:val="009377C5"/>
    <w:rsid w:val="009377D4"/>
    <w:rsid w:val="009377EA"/>
    <w:rsid w:val="00937873"/>
    <w:rsid w:val="009378AB"/>
    <w:rsid w:val="00937960"/>
    <w:rsid w:val="00937961"/>
    <w:rsid w:val="0093798A"/>
    <w:rsid w:val="009379CD"/>
    <w:rsid w:val="009379FC"/>
    <w:rsid w:val="00937A07"/>
    <w:rsid w:val="00937AAB"/>
    <w:rsid w:val="00937B24"/>
    <w:rsid w:val="00937B98"/>
    <w:rsid w:val="00937BB2"/>
    <w:rsid w:val="00937BC0"/>
    <w:rsid w:val="00937BC9"/>
    <w:rsid w:val="00937D32"/>
    <w:rsid w:val="00937D3B"/>
    <w:rsid w:val="00937D4D"/>
    <w:rsid w:val="00937DAA"/>
    <w:rsid w:val="00937E01"/>
    <w:rsid w:val="00937E73"/>
    <w:rsid w:val="00937FCE"/>
    <w:rsid w:val="00937FD0"/>
    <w:rsid w:val="009400F4"/>
    <w:rsid w:val="00940182"/>
    <w:rsid w:val="00940312"/>
    <w:rsid w:val="00940317"/>
    <w:rsid w:val="009403CB"/>
    <w:rsid w:val="009403E6"/>
    <w:rsid w:val="0094041F"/>
    <w:rsid w:val="00940439"/>
    <w:rsid w:val="00940444"/>
    <w:rsid w:val="00940517"/>
    <w:rsid w:val="0094053E"/>
    <w:rsid w:val="009405E4"/>
    <w:rsid w:val="0094061E"/>
    <w:rsid w:val="009406F9"/>
    <w:rsid w:val="00940715"/>
    <w:rsid w:val="00940745"/>
    <w:rsid w:val="00940762"/>
    <w:rsid w:val="009408B0"/>
    <w:rsid w:val="0094093C"/>
    <w:rsid w:val="00940947"/>
    <w:rsid w:val="0094099D"/>
    <w:rsid w:val="009409E2"/>
    <w:rsid w:val="009409FD"/>
    <w:rsid w:val="00940A13"/>
    <w:rsid w:val="00940A1D"/>
    <w:rsid w:val="00940AE4"/>
    <w:rsid w:val="00940B01"/>
    <w:rsid w:val="00940B0D"/>
    <w:rsid w:val="00940BF6"/>
    <w:rsid w:val="00940C3E"/>
    <w:rsid w:val="00940D84"/>
    <w:rsid w:val="00940E90"/>
    <w:rsid w:val="00940F87"/>
    <w:rsid w:val="00940FA7"/>
    <w:rsid w:val="00940FFE"/>
    <w:rsid w:val="00941060"/>
    <w:rsid w:val="009411B4"/>
    <w:rsid w:val="00941226"/>
    <w:rsid w:val="0094128D"/>
    <w:rsid w:val="009412A8"/>
    <w:rsid w:val="009412E3"/>
    <w:rsid w:val="0094135B"/>
    <w:rsid w:val="00941366"/>
    <w:rsid w:val="00941391"/>
    <w:rsid w:val="009413F5"/>
    <w:rsid w:val="00941447"/>
    <w:rsid w:val="00941456"/>
    <w:rsid w:val="0094145C"/>
    <w:rsid w:val="00941490"/>
    <w:rsid w:val="009414A3"/>
    <w:rsid w:val="0094151C"/>
    <w:rsid w:val="0094163A"/>
    <w:rsid w:val="009416AC"/>
    <w:rsid w:val="009416BE"/>
    <w:rsid w:val="009416CD"/>
    <w:rsid w:val="009416DF"/>
    <w:rsid w:val="00941791"/>
    <w:rsid w:val="009417D7"/>
    <w:rsid w:val="0094184F"/>
    <w:rsid w:val="00941858"/>
    <w:rsid w:val="0094186C"/>
    <w:rsid w:val="00941A3B"/>
    <w:rsid w:val="00941A9B"/>
    <w:rsid w:val="00941BAF"/>
    <w:rsid w:val="00941CAC"/>
    <w:rsid w:val="00941CB1"/>
    <w:rsid w:val="00941CD0"/>
    <w:rsid w:val="00941CD3"/>
    <w:rsid w:val="00941D27"/>
    <w:rsid w:val="00941D5D"/>
    <w:rsid w:val="00941F08"/>
    <w:rsid w:val="00941F40"/>
    <w:rsid w:val="00942034"/>
    <w:rsid w:val="00942183"/>
    <w:rsid w:val="009421D1"/>
    <w:rsid w:val="00942228"/>
    <w:rsid w:val="0094226B"/>
    <w:rsid w:val="00942340"/>
    <w:rsid w:val="009423FC"/>
    <w:rsid w:val="00942407"/>
    <w:rsid w:val="00942432"/>
    <w:rsid w:val="009424A5"/>
    <w:rsid w:val="00942546"/>
    <w:rsid w:val="00942580"/>
    <w:rsid w:val="00942615"/>
    <w:rsid w:val="0094264F"/>
    <w:rsid w:val="009426B0"/>
    <w:rsid w:val="00942758"/>
    <w:rsid w:val="00942768"/>
    <w:rsid w:val="009427AF"/>
    <w:rsid w:val="0094283E"/>
    <w:rsid w:val="0094284D"/>
    <w:rsid w:val="00942852"/>
    <w:rsid w:val="0094286F"/>
    <w:rsid w:val="00942897"/>
    <w:rsid w:val="00942908"/>
    <w:rsid w:val="00942990"/>
    <w:rsid w:val="009429E6"/>
    <w:rsid w:val="00942A9F"/>
    <w:rsid w:val="00942B5F"/>
    <w:rsid w:val="00942BD5"/>
    <w:rsid w:val="00942CF7"/>
    <w:rsid w:val="00942DD0"/>
    <w:rsid w:val="00942DED"/>
    <w:rsid w:val="00942E7F"/>
    <w:rsid w:val="00942FAD"/>
    <w:rsid w:val="00942FD4"/>
    <w:rsid w:val="00943087"/>
    <w:rsid w:val="0094313C"/>
    <w:rsid w:val="0094319F"/>
    <w:rsid w:val="00943235"/>
    <w:rsid w:val="009432B3"/>
    <w:rsid w:val="009432BE"/>
    <w:rsid w:val="009432D6"/>
    <w:rsid w:val="009432F8"/>
    <w:rsid w:val="00943302"/>
    <w:rsid w:val="0094331A"/>
    <w:rsid w:val="00943357"/>
    <w:rsid w:val="009433B8"/>
    <w:rsid w:val="0094341A"/>
    <w:rsid w:val="0094344A"/>
    <w:rsid w:val="00943484"/>
    <w:rsid w:val="009434B9"/>
    <w:rsid w:val="00943542"/>
    <w:rsid w:val="00943576"/>
    <w:rsid w:val="009435E6"/>
    <w:rsid w:val="00943612"/>
    <w:rsid w:val="00943647"/>
    <w:rsid w:val="00943663"/>
    <w:rsid w:val="0094367F"/>
    <w:rsid w:val="009436B5"/>
    <w:rsid w:val="009436D4"/>
    <w:rsid w:val="00943781"/>
    <w:rsid w:val="009437B1"/>
    <w:rsid w:val="009437B7"/>
    <w:rsid w:val="009438AC"/>
    <w:rsid w:val="009438FF"/>
    <w:rsid w:val="009439DC"/>
    <w:rsid w:val="009439FE"/>
    <w:rsid w:val="00943A2D"/>
    <w:rsid w:val="00943B12"/>
    <w:rsid w:val="00943B94"/>
    <w:rsid w:val="00943BF4"/>
    <w:rsid w:val="00943D5A"/>
    <w:rsid w:val="00943D5C"/>
    <w:rsid w:val="00943E0E"/>
    <w:rsid w:val="00943E6D"/>
    <w:rsid w:val="00943E6E"/>
    <w:rsid w:val="00943E94"/>
    <w:rsid w:val="00943EF1"/>
    <w:rsid w:val="00943F28"/>
    <w:rsid w:val="00943F2E"/>
    <w:rsid w:val="00943F38"/>
    <w:rsid w:val="009440B1"/>
    <w:rsid w:val="009440D7"/>
    <w:rsid w:val="00944142"/>
    <w:rsid w:val="00944155"/>
    <w:rsid w:val="009441C5"/>
    <w:rsid w:val="009441E3"/>
    <w:rsid w:val="0094426C"/>
    <w:rsid w:val="00944313"/>
    <w:rsid w:val="00944352"/>
    <w:rsid w:val="00944364"/>
    <w:rsid w:val="00944368"/>
    <w:rsid w:val="009443CC"/>
    <w:rsid w:val="009443D5"/>
    <w:rsid w:val="009443E1"/>
    <w:rsid w:val="0094443D"/>
    <w:rsid w:val="00944461"/>
    <w:rsid w:val="00944534"/>
    <w:rsid w:val="0094457A"/>
    <w:rsid w:val="009445D4"/>
    <w:rsid w:val="0094467E"/>
    <w:rsid w:val="00944727"/>
    <w:rsid w:val="00944876"/>
    <w:rsid w:val="009448FE"/>
    <w:rsid w:val="00944947"/>
    <w:rsid w:val="00944A6D"/>
    <w:rsid w:val="00944BC1"/>
    <w:rsid w:val="00944C24"/>
    <w:rsid w:val="00944C38"/>
    <w:rsid w:val="00944CDE"/>
    <w:rsid w:val="00944D1C"/>
    <w:rsid w:val="00944D61"/>
    <w:rsid w:val="00944E06"/>
    <w:rsid w:val="00944E84"/>
    <w:rsid w:val="00944EA0"/>
    <w:rsid w:val="00944F9F"/>
    <w:rsid w:val="00944FDD"/>
    <w:rsid w:val="00945077"/>
    <w:rsid w:val="00945146"/>
    <w:rsid w:val="00945150"/>
    <w:rsid w:val="00945190"/>
    <w:rsid w:val="009451BA"/>
    <w:rsid w:val="00945325"/>
    <w:rsid w:val="00945358"/>
    <w:rsid w:val="0094539E"/>
    <w:rsid w:val="0094544C"/>
    <w:rsid w:val="009454A4"/>
    <w:rsid w:val="00945625"/>
    <w:rsid w:val="00945797"/>
    <w:rsid w:val="0094586F"/>
    <w:rsid w:val="009458CA"/>
    <w:rsid w:val="009458D4"/>
    <w:rsid w:val="009458E5"/>
    <w:rsid w:val="00945923"/>
    <w:rsid w:val="00945982"/>
    <w:rsid w:val="00945A22"/>
    <w:rsid w:val="00945A4B"/>
    <w:rsid w:val="00945A71"/>
    <w:rsid w:val="00945AFF"/>
    <w:rsid w:val="00945B12"/>
    <w:rsid w:val="00945B4E"/>
    <w:rsid w:val="00945B61"/>
    <w:rsid w:val="00945BF5"/>
    <w:rsid w:val="00945C3E"/>
    <w:rsid w:val="00945C56"/>
    <w:rsid w:val="00945D76"/>
    <w:rsid w:val="00945DE8"/>
    <w:rsid w:val="00945EB6"/>
    <w:rsid w:val="00945F76"/>
    <w:rsid w:val="0094609F"/>
    <w:rsid w:val="009460A6"/>
    <w:rsid w:val="00946131"/>
    <w:rsid w:val="009462D2"/>
    <w:rsid w:val="00946343"/>
    <w:rsid w:val="00946358"/>
    <w:rsid w:val="00946365"/>
    <w:rsid w:val="00946398"/>
    <w:rsid w:val="009463A6"/>
    <w:rsid w:val="00946406"/>
    <w:rsid w:val="00946419"/>
    <w:rsid w:val="00946448"/>
    <w:rsid w:val="0094656C"/>
    <w:rsid w:val="009465B3"/>
    <w:rsid w:val="009466AB"/>
    <w:rsid w:val="009466C0"/>
    <w:rsid w:val="009467D5"/>
    <w:rsid w:val="0094683C"/>
    <w:rsid w:val="00946898"/>
    <w:rsid w:val="009468F5"/>
    <w:rsid w:val="009468F8"/>
    <w:rsid w:val="00946908"/>
    <w:rsid w:val="009469E4"/>
    <w:rsid w:val="00946A09"/>
    <w:rsid w:val="00946A5E"/>
    <w:rsid w:val="00946AAC"/>
    <w:rsid w:val="00946B66"/>
    <w:rsid w:val="00946B86"/>
    <w:rsid w:val="00946C59"/>
    <w:rsid w:val="00946C61"/>
    <w:rsid w:val="00946CC7"/>
    <w:rsid w:val="00946D76"/>
    <w:rsid w:val="00946DE6"/>
    <w:rsid w:val="00946E68"/>
    <w:rsid w:val="00946E80"/>
    <w:rsid w:val="00946EFA"/>
    <w:rsid w:val="00946F26"/>
    <w:rsid w:val="00946FAC"/>
    <w:rsid w:val="00946FEB"/>
    <w:rsid w:val="009470CB"/>
    <w:rsid w:val="0094714F"/>
    <w:rsid w:val="009471C9"/>
    <w:rsid w:val="009472FE"/>
    <w:rsid w:val="00947333"/>
    <w:rsid w:val="009473C5"/>
    <w:rsid w:val="00947401"/>
    <w:rsid w:val="00947787"/>
    <w:rsid w:val="009477EE"/>
    <w:rsid w:val="009478AF"/>
    <w:rsid w:val="009479BD"/>
    <w:rsid w:val="00947B13"/>
    <w:rsid w:val="00947B1E"/>
    <w:rsid w:val="00947B7B"/>
    <w:rsid w:val="00947C56"/>
    <w:rsid w:val="00947C91"/>
    <w:rsid w:val="00947CB2"/>
    <w:rsid w:val="00947D4F"/>
    <w:rsid w:val="00947DF2"/>
    <w:rsid w:val="00947F83"/>
    <w:rsid w:val="00947FA3"/>
    <w:rsid w:val="00950033"/>
    <w:rsid w:val="009501B2"/>
    <w:rsid w:val="009501BC"/>
    <w:rsid w:val="009501EA"/>
    <w:rsid w:val="00950207"/>
    <w:rsid w:val="00950213"/>
    <w:rsid w:val="00950297"/>
    <w:rsid w:val="0095029F"/>
    <w:rsid w:val="009502E7"/>
    <w:rsid w:val="00950330"/>
    <w:rsid w:val="009503FB"/>
    <w:rsid w:val="00950436"/>
    <w:rsid w:val="0095049D"/>
    <w:rsid w:val="009504AE"/>
    <w:rsid w:val="009504C9"/>
    <w:rsid w:val="00950538"/>
    <w:rsid w:val="009505DD"/>
    <w:rsid w:val="009505F1"/>
    <w:rsid w:val="00950603"/>
    <w:rsid w:val="009506B2"/>
    <w:rsid w:val="009506D3"/>
    <w:rsid w:val="00950706"/>
    <w:rsid w:val="00950775"/>
    <w:rsid w:val="009507D4"/>
    <w:rsid w:val="009507D9"/>
    <w:rsid w:val="00950805"/>
    <w:rsid w:val="0095085A"/>
    <w:rsid w:val="0095085B"/>
    <w:rsid w:val="009508BE"/>
    <w:rsid w:val="009508C4"/>
    <w:rsid w:val="009509FF"/>
    <w:rsid w:val="00950A50"/>
    <w:rsid w:val="00950A57"/>
    <w:rsid w:val="00950A9A"/>
    <w:rsid w:val="00950AD2"/>
    <w:rsid w:val="00950AF1"/>
    <w:rsid w:val="00950AFF"/>
    <w:rsid w:val="00950B4C"/>
    <w:rsid w:val="00950B83"/>
    <w:rsid w:val="00950C3B"/>
    <w:rsid w:val="00950C61"/>
    <w:rsid w:val="00950CCA"/>
    <w:rsid w:val="00950CE7"/>
    <w:rsid w:val="00950D7C"/>
    <w:rsid w:val="00950E7D"/>
    <w:rsid w:val="00950E80"/>
    <w:rsid w:val="00950E89"/>
    <w:rsid w:val="00950F18"/>
    <w:rsid w:val="0095100C"/>
    <w:rsid w:val="009510B9"/>
    <w:rsid w:val="00951120"/>
    <w:rsid w:val="0095112B"/>
    <w:rsid w:val="0095116F"/>
    <w:rsid w:val="009511BE"/>
    <w:rsid w:val="009512EB"/>
    <w:rsid w:val="009512F5"/>
    <w:rsid w:val="00951322"/>
    <w:rsid w:val="0095140D"/>
    <w:rsid w:val="009514A2"/>
    <w:rsid w:val="00951578"/>
    <w:rsid w:val="009515CA"/>
    <w:rsid w:val="009515D9"/>
    <w:rsid w:val="009515E4"/>
    <w:rsid w:val="009515EB"/>
    <w:rsid w:val="00951619"/>
    <w:rsid w:val="0095164E"/>
    <w:rsid w:val="00951663"/>
    <w:rsid w:val="00951664"/>
    <w:rsid w:val="009516E9"/>
    <w:rsid w:val="0095172A"/>
    <w:rsid w:val="00951737"/>
    <w:rsid w:val="00951861"/>
    <w:rsid w:val="00951884"/>
    <w:rsid w:val="0095190B"/>
    <w:rsid w:val="0095190F"/>
    <w:rsid w:val="00951ACA"/>
    <w:rsid w:val="00951BA2"/>
    <w:rsid w:val="00951BAC"/>
    <w:rsid w:val="00951BB0"/>
    <w:rsid w:val="00951BB9"/>
    <w:rsid w:val="00951DC2"/>
    <w:rsid w:val="00951E60"/>
    <w:rsid w:val="00951E88"/>
    <w:rsid w:val="00951EC8"/>
    <w:rsid w:val="00951F05"/>
    <w:rsid w:val="00951F73"/>
    <w:rsid w:val="00951FF3"/>
    <w:rsid w:val="0095200F"/>
    <w:rsid w:val="00952010"/>
    <w:rsid w:val="009520CC"/>
    <w:rsid w:val="00952174"/>
    <w:rsid w:val="00952215"/>
    <w:rsid w:val="00952241"/>
    <w:rsid w:val="00952292"/>
    <w:rsid w:val="009522F3"/>
    <w:rsid w:val="00952342"/>
    <w:rsid w:val="00952359"/>
    <w:rsid w:val="009523FA"/>
    <w:rsid w:val="009524D1"/>
    <w:rsid w:val="009524D6"/>
    <w:rsid w:val="009524D9"/>
    <w:rsid w:val="009524E8"/>
    <w:rsid w:val="00952537"/>
    <w:rsid w:val="00952539"/>
    <w:rsid w:val="009525B8"/>
    <w:rsid w:val="009525DA"/>
    <w:rsid w:val="00952713"/>
    <w:rsid w:val="0095273B"/>
    <w:rsid w:val="009527A4"/>
    <w:rsid w:val="009527F4"/>
    <w:rsid w:val="0095289F"/>
    <w:rsid w:val="009528ED"/>
    <w:rsid w:val="0095293F"/>
    <w:rsid w:val="009529D5"/>
    <w:rsid w:val="00952A04"/>
    <w:rsid w:val="00952B69"/>
    <w:rsid w:val="00952BE8"/>
    <w:rsid w:val="00952C8E"/>
    <w:rsid w:val="00952D07"/>
    <w:rsid w:val="00952DFA"/>
    <w:rsid w:val="00952F8A"/>
    <w:rsid w:val="00952F92"/>
    <w:rsid w:val="00952FB6"/>
    <w:rsid w:val="00953027"/>
    <w:rsid w:val="00953028"/>
    <w:rsid w:val="00953052"/>
    <w:rsid w:val="00953115"/>
    <w:rsid w:val="00953142"/>
    <w:rsid w:val="009531AA"/>
    <w:rsid w:val="009531E3"/>
    <w:rsid w:val="00953254"/>
    <w:rsid w:val="00953270"/>
    <w:rsid w:val="009532CB"/>
    <w:rsid w:val="009532DC"/>
    <w:rsid w:val="009532FC"/>
    <w:rsid w:val="009533EF"/>
    <w:rsid w:val="0095349E"/>
    <w:rsid w:val="00953614"/>
    <w:rsid w:val="0095367F"/>
    <w:rsid w:val="00953742"/>
    <w:rsid w:val="009537DE"/>
    <w:rsid w:val="00953863"/>
    <w:rsid w:val="00953A6F"/>
    <w:rsid w:val="00953ADC"/>
    <w:rsid w:val="00953C14"/>
    <w:rsid w:val="00953C44"/>
    <w:rsid w:val="00953D83"/>
    <w:rsid w:val="00953EF4"/>
    <w:rsid w:val="00953F05"/>
    <w:rsid w:val="00953F4F"/>
    <w:rsid w:val="00953FDC"/>
    <w:rsid w:val="00953FF4"/>
    <w:rsid w:val="00954026"/>
    <w:rsid w:val="00954066"/>
    <w:rsid w:val="0095421A"/>
    <w:rsid w:val="009542D1"/>
    <w:rsid w:val="00954316"/>
    <w:rsid w:val="00954384"/>
    <w:rsid w:val="009543E7"/>
    <w:rsid w:val="00954455"/>
    <w:rsid w:val="009544BB"/>
    <w:rsid w:val="009544C5"/>
    <w:rsid w:val="00954566"/>
    <w:rsid w:val="009545EA"/>
    <w:rsid w:val="009546C2"/>
    <w:rsid w:val="00954731"/>
    <w:rsid w:val="00954795"/>
    <w:rsid w:val="009547AA"/>
    <w:rsid w:val="00954850"/>
    <w:rsid w:val="009548CF"/>
    <w:rsid w:val="00954959"/>
    <w:rsid w:val="009549FB"/>
    <w:rsid w:val="00954AFD"/>
    <w:rsid w:val="00954B36"/>
    <w:rsid w:val="00954B4B"/>
    <w:rsid w:val="00954BBD"/>
    <w:rsid w:val="00954CCC"/>
    <w:rsid w:val="00954D14"/>
    <w:rsid w:val="00954D71"/>
    <w:rsid w:val="00954E14"/>
    <w:rsid w:val="00954EA7"/>
    <w:rsid w:val="00954ED1"/>
    <w:rsid w:val="00954EF9"/>
    <w:rsid w:val="00954EFE"/>
    <w:rsid w:val="00955075"/>
    <w:rsid w:val="00955089"/>
    <w:rsid w:val="00955154"/>
    <w:rsid w:val="00955182"/>
    <w:rsid w:val="009551D5"/>
    <w:rsid w:val="009552A5"/>
    <w:rsid w:val="0095535F"/>
    <w:rsid w:val="00955367"/>
    <w:rsid w:val="00955379"/>
    <w:rsid w:val="0095542A"/>
    <w:rsid w:val="00955460"/>
    <w:rsid w:val="0095553F"/>
    <w:rsid w:val="009555D9"/>
    <w:rsid w:val="00955622"/>
    <w:rsid w:val="0095578A"/>
    <w:rsid w:val="00955860"/>
    <w:rsid w:val="009558A5"/>
    <w:rsid w:val="009558F7"/>
    <w:rsid w:val="00955940"/>
    <w:rsid w:val="00955B64"/>
    <w:rsid w:val="00955B76"/>
    <w:rsid w:val="00955CA8"/>
    <w:rsid w:val="00955CC5"/>
    <w:rsid w:val="00955E50"/>
    <w:rsid w:val="00955E93"/>
    <w:rsid w:val="00955F22"/>
    <w:rsid w:val="00955F64"/>
    <w:rsid w:val="00955F73"/>
    <w:rsid w:val="00956010"/>
    <w:rsid w:val="00956014"/>
    <w:rsid w:val="00956019"/>
    <w:rsid w:val="00956089"/>
    <w:rsid w:val="00956108"/>
    <w:rsid w:val="00956196"/>
    <w:rsid w:val="00956292"/>
    <w:rsid w:val="009562A2"/>
    <w:rsid w:val="009562AF"/>
    <w:rsid w:val="009562EB"/>
    <w:rsid w:val="00956348"/>
    <w:rsid w:val="009563AF"/>
    <w:rsid w:val="0095646F"/>
    <w:rsid w:val="00956494"/>
    <w:rsid w:val="009564DB"/>
    <w:rsid w:val="00956609"/>
    <w:rsid w:val="0095663F"/>
    <w:rsid w:val="00956698"/>
    <w:rsid w:val="009566C9"/>
    <w:rsid w:val="009566E3"/>
    <w:rsid w:val="00956777"/>
    <w:rsid w:val="0095679E"/>
    <w:rsid w:val="009567CD"/>
    <w:rsid w:val="0095692E"/>
    <w:rsid w:val="00956941"/>
    <w:rsid w:val="00956999"/>
    <w:rsid w:val="009569C2"/>
    <w:rsid w:val="00956A3F"/>
    <w:rsid w:val="00956A48"/>
    <w:rsid w:val="00956AC6"/>
    <w:rsid w:val="00956AF8"/>
    <w:rsid w:val="00956B0E"/>
    <w:rsid w:val="00956B42"/>
    <w:rsid w:val="00956BD4"/>
    <w:rsid w:val="00956C09"/>
    <w:rsid w:val="00956C31"/>
    <w:rsid w:val="00956C5A"/>
    <w:rsid w:val="00956C9B"/>
    <w:rsid w:val="00956CB7"/>
    <w:rsid w:val="00956EAA"/>
    <w:rsid w:val="00956EE2"/>
    <w:rsid w:val="00956F21"/>
    <w:rsid w:val="00956F4C"/>
    <w:rsid w:val="00956F54"/>
    <w:rsid w:val="00956F55"/>
    <w:rsid w:val="00956FD6"/>
    <w:rsid w:val="00957251"/>
    <w:rsid w:val="00957263"/>
    <w:rsid w:val="00957274"/>
    <w:rsid w:val="00957337"/>
    <w:rsid w:val="00957374"/>
    <w:rsid w:val="00957386"/>
    <w:rsid w:val="009573A2"/>
    <w:rsid w:val="00957404"/>
    <w:rsid w:val="0095752B"/>
    <w:rsid w:val="0095758A"/>
    <w:rsid w:val="009575EF"/>
    <w:rsid w:val="009575FC"/>
    <w:rsid w:val="00957623"/>
    <w:rsid w:val="009576BE"/>
    <w:rsid w:val="009576DD"/>
    <w:rsid w:val="00957733"/>
    <w:rsid w:val="0095779B"/>
    <w:rsid w:val="009577B3"/>
    <w:rsid w:val="009577F1"/>
    <w:rsid w:val="009578D0"/>
    <w:rsid w:val="00957939"/>
    <w:rsid w:val="0095793B"/>
    <w:rsid w:val="00957A20"/>
    <w:rsid w:val="00957A35"/>
    <w:rsid w:val="00957AA2"/>
    <w:rsid w:val="00957ABC"/>
    <w:rsid w:val="00957AF8"/>
    <w:rsid w:val="00957B2E"/>
    <w:rsid w:val="00957BE2"/>
    <w:rsid w:val="00957BE5"/>
    <w:rsid w:val="00957C72"/>
    <w:rsid w:val="00957C77"/>
    <w:rsid w:val="00957CA6"/>
    <w:rsid w:val="00957D6D"/>
    <w:rsid w:val="00957D87"/>
    <w:rsid w:val="00957DFB"/>
    <w:rsid w:val="00957E7C"/>
    <w:rsid w:val="00957EC9"/>
    <w:rsid w:val="00957ECD"/>
    <w:rsid w:val="00957F2B"/>
    <w:rsid w:val="00957F4A"/>
    <w:rsid w:val="00957F8B"/>
    <w:rsid w:val="00960082"/>
    <w:rsid w:val="0096010E"/>
    <w:rsid w:val="0096012D"/>
    <w:rsid w:val="0096017C"/>
    <w:rsid w:val="009601B1"/>
    <w:rsid w:val="00960236"/>
    <w:rsid w:val="0096023D"/>
    <w:rsid w:val="00960253"/>
    <w:rsid w:val="00960272"/>
    <w:rsid w:val="009602F2"/>
    <w:rsid w:val="009602F4"/>
    <w:rsid w:val="009602FC"/>
    <w:rsid w:val="00960357"/>
    <w:rsid w:val="009603C7"/>
    <w:rsid w:val="00960521"/>
    <w:rsid w:val="00960634"/>
    <w:rsid w:val="0096072E"/>
    <w:rsid w:val="0096075C"/>
    <w:rsid w:val="00960804"/>
    <w:rsid w:val="0096089E"/>
    <w:rsid w:val="009608BE"/>
    <w:rsid w:val="009608DE"/>
    <w:rsid w:val="009609AD"/>
    <w:rsid w:val="00960A4F"/>
    <w:rsid w:val="00960AF2"/>
    <w:rsid w:val="00960B8A"/>
    <w:rsid w:val="00960B9E"/>
    <w:rsid w:val="00960BAB"/>
    <w:rsid w:val="00960BDB"/>
    <w:rsid w:val="00960BDE"/>
    <w:rsid w:val="00960BF5"/>
    <w:rsid w:val="00960CE8"/>
    <w:rsid w:val="00960D12"/>
    <w:rsid w:val="00960EA0"/>
    <w:rsid w:val="00960F5F"/>
    <w:rsid w:val="00960FF2"/>
    <w:rsid w:val="00961027"/>
    <w:rsid w:val="0096109B"/>
    <w:rsid w:val="009611E4"/>
    <w:rsid w:val="009612B4"/>
    <w:rsid w:val="00961314"/>
    <w:rsid w:val="009613DE"/>
    <w:rsid w:val="009613EC"/>
    <w:rsid w:val="009613F0"/>
    <w:rsid w:val="009614E4"/>
    <w:rsid w:val="0096157A"/>
    <w:rsid w:val="00961897"/>
    <w:rsid w:val="00961902"/>
    <w:rsid w:val="0096190F"/>
    <w:rsid w:val="0096191A"/>
    <w:rsid w:val="00961B1E"/>
    <w:rsid w:val="00961B31"/>
    <w:rsid w:val="00961B6B"/>
    <w:rsid w:val="00961BC7"/>
    <w:rsid w:val="00961BDB"/>
    <w:rsid w:val="00961C1B"/>
    <w:rsid w:val="00961C31"/>
    <w:rsid w:val="00961C4B"/>
    <w:rsid w:val="00961C8B"/>
    <w:rsid w:val="00961CCC"/>
    <w:rsid w:val="00961CED"/>
    <w:rsid w:val="00961D94"/>
    <w:rsid w:val="00961DCA"/>
    <w:rsid w:val="00961DDB"/>
    <w:rsid w:val="00961ED0"/>
    <w:rsid w:val="00961EF3"/>
    <w:rsid w:val="0096204B"/>
    <w:rsid w:val="00962056"/>
    <w:rsid w:val="0096205F"/>
    <w:rsid w:val="009620C9"/>
    <w:rsid w:val="00962106"/>
    <w:rsid w:val="0096212D"/>
    <w:rsid w:val="0096214F"/>
    <w:rsid w:val="00962198"/>
    <w:rsid w:val="00962255"/>
    <w:rsid w:val="009622FF"/>
    <w:rsid w:val="00962346"/>
    <w:rsid w:val="0096243B"/>
    <w:rsid w:val="009624D2"/>
    <w:rsid w:val="009625A0"/>
    <w:rsid w:val="009625CB"/>
    <w:rsid w:val="0096263C"/>
    <w:rsid w:val="00962698"/>
    <w:rsid w:val="0096270D"/>
    <w:rsid w:val="0096272E"/>
    <w:rsid w:val="0096276D"/>
    <w:rsid w:val="0096285A"/>
    <w:rsid w:val="009628CD"/>
    <w:rsid w:val="009628CF"/>
    <w:rsid w:val="00962921"/>
    <w:rsid w:val="0096294F"/>
    <w:rsid w:val="0096298E"/>
    <w:rsid w:val="00962B14"/>
    <w:rsid w:val="00962B72"/>
    <w:rsid w:val="00962BBA"/>
    <w:rsid w:val="00962BD6"/>
    <w:rsid w:val="00962C37"/>
    <w:rsid w:val="00962C42"/>
    <w:rsid w:val="00962CED"/>
    <w:rsid w:val="00962DC1"/>
    <w:rsid w:val="00962E50"/>
    <w:rsid w:val="00962E5A"/>
    <w:rsid w:val="00962F7B"/>
    <w:rsid w:val="00962FAF"/>
    <w:rsid w:val="00962FCC"/>
    <w:rsid w:val="00962FDE"/>
    <w:rsid w:val="00963013"/>
    <w:rsid w:val="009630AA"/>
    <w:rsid w:val="00963166"/>
    <w:rsid w:val="00963179"/>
    <w:rsid w:val="009631D0"/>
    <w:rsid w:val="009632B4"/>
    <w:rsid w:val="0096334E"/>
    <w:rsid w:val="009633D8"/>
    <w:rsid w:val="00963490"/>
    <w:rsid w:val="009634B7"/>
    <w:rsid w:val="009634CD"/>
    <w:rsid w:val="00963564"/>
    <w:rsid w:val="00963576"/>
    <w:rsid w:val="009635D8"/>
    <w:rsid w:val="009635F1"/>
    <w:rsid w:val="0096363D"/>
    <w:rsid w:val="00963671"/>
    <w:rsid w:val="0096367D"/>
    <w:rsid w:val="009636CE"/>
    <w:rsid w:val="009636FC"/>
    <w:rsid w:val="00963721"/>
    <w:rsid w:val="0096375E"/>
    <w:rsid w:val="009637E6"/>
    <w:rsid w:val="00963843"/>
    <w:rsid w:val="009638DB"/>
    <w:rsid w:val="00963905"/>
    <w:rsid w:val="009639D6"/>
    <w:rsid w:val="00963A0E"/>
    <w:rsid w:val="00963B25"/>
    <w:rsid w:val="00963BD0"/>
    <w:rsid w:val="00963D40"/>
    <w:rsid w:val="00963EB7"/>
    <w:rsid w:val="00963EE9"/>
    <w:rsid w:val="00963F2E"/>
    <w:rsid w:val="00964172"/>
    <w:rsid w:val="009641A9"/>
    <w:rsid w:val="009641F7"/>
    <w:rsid w:val="0096425B"/>
    <w:rsid w:val="009642C8"/>
    <w:rsid w:val="00964367"/>
    <w:rsid w:val="009643D7"/>
    <w:rsid w:val="009643D8"/>
    <w:rsid w:val="009644F3"/>
    <w:rsid w:val="009645B6"/>
    <w:rsid w:val="009645C3"/>
    <w:rsid w:val="009645DF"/>
    <w:rsid w:val="00964673"/>
    <w:rsid w:val="00964677"/>
    <w:rsid w:val="00964684"/>
    <w:rsid w:val="009646B5"/>
    <w:rsid w:val="0096476D"/>
    <w:rsid w:val="009647B2"/>
    <w:rsid w:val="009647CD"/>
    <w:rsid w:val="009648A4"/>
    <w:rsid w:val="009649D8"/>
    <w:rsid w:val="009649F6"/>
    <w:rsid w:val="00964A25"/>
    <w:rsid w:val="00964B5E"/>
    <w:rsid w:val="00964BAB"/>
    <w:rsid w:val="00964BD1"/>
    <w:rsid w:val="00964C39"/>
    <w:rsid w:val="00964C56"/>
    <w:rsid w:val="00964DB6"/>
    <w:rsid w:val="00964E6F"/>
    <w:rsid w:val="00964EFD"/>
    <w:rsid w:val="00964F4D"/>
    <w:rsid w:val="00964FD1"/>
    <w:rsid w:val="00965001"/>
    <w:rsid w:val="009650F8"/>
    <w:rsid w:val="00965100"/>
    <w:rsid w:val="00965168"/>
    <w:rsid w:val="00965171"/>
    <w:rsid w:val="009651B1"/>
    <w:rsid w:val="00965285"/>
    <w:rsid w:val="009652B9"/>
    <w:rsid w:val="00965337"/>
    <w:rsid w:val="00965422"/>
    <w:rsid w:val="0096549C"/>
    <w:rsid w:val="00965578"/>
    <w:rsid w:val="00965589"/>
    <w:rsid w:val="0096579B"/>
    <w:rsid w:val="009658D6"/>
    <w:rsid w:val="009659AC"/>
    <w:rsid w:val="009659EA"/>
    <w:rsid w:val="00965A0A"/>
    <w:rsid w:val="00965C85"/>
    <w:rsid w:val="00965D81"/>
    <w:rsid w:val="00965E28"/>
    <w:rsid w:val="00965EEC"/>
    <w:rsid w:val="00965EF9"/>
    <w:rsid w:val="00965F2A"/>
    <w:rsid w:val="00965F42"/>
    <w:rsid w:val="0096609C"/>
    <w:rsid w:val="00966194"/>
    <w:rsid w:val="009661E1"/>
    <w:rsid w:val="00966202"/>
    <w:rsid w:val="00966278"/>
    <w:rsid w:val="0096629A"/>
    <w:rsid w:val="009662C5"/>
    <w:rsid w:val="00966337"/>
    <w:rsid w:val="0096643D"/>
    <w:rsid w:val="00966445"/>
    <w:rsid w:val="00966451"/>
    <w:rsid w:val="0096646F"/>
    <w:rsid w:val="0096654A"/>
    <w:rsid w:val="009665CE"/>
    <w:rsid w:val="009666BC"/>
    <w:rsid w:val="009666EB"/>
    <w:rsid w:val="0096670E"/>
    <w:rsid w:val="009667C1"/>
    <w:rsid w:val="0096682B"/>
    <w:rsid w:val="00966830"/>
    <w:rsid w:val="009668A2"/>
    <w:rsid w:val="00966A12"/>
    <w:rsid w:val="00966AB1"/>
    <w:rsid w:val="00966AEA"/>
    <w:rsid w:val="00966AF2"/>
    <w:rsid w:val="00966C03"/>
    <w:rsid w:val="00966C48"/>
    <w:rsid w:val="00966CB2"/>
    <w:rsid w:val="00966CDB"/>
    <w:rsid w:val="00966D74"/>
    <w:rsid w:val="00966D8A"/>
    <w:rsid w:val="00966DA5"/>
    <w:rsid w:val="00966E38"/>
    <w:rsid w:val="00966E84"/>
    <w:rsid w:val="00966FDD"/>
    <w:rsid w:val="0096701F"/>
    <w:rsid w:val="009670AE"/>
    <w:rsid w:val="00967162"/>
    <w:rsid w:val="0096725E"/>
    <w:rsid w:val="009672B2"/>
    <w:rsid w:val="009672C2"/>
    <w:rsid w:val="0096730A"/>
    <w:rsid w:val="00967359"/>
    <w:rsid w:val="00967367"/>
    <w:rsid w:val="009674BB"/>
    <w:rsid w:val="009674FC"/>
    <w:rsid w:val="00967507"/>
    <w:rsid w:val="0096751E"/>
    <w:rsid w:val="0096752E"/>
    <w:rsid w:val="0096760C"/>
    <w:rsid w:val="00967649"/>
    <w:rsid w:val="00967661"/>
    <w:rsid w:val="00967681"/>
    <w:rsid w:val="00967709"/>
    <w:rsid w:val="00967754"/>
    <w:rsid w:val="009677D7"/>
    <w:rsid w:val="00967872"/>
    <w:rsid w:val="00967A48"/>
    <w:rsid w:val="00967A61"/>
    <w:rsid w:val="00967A7F"/>
    <w:rsid w:val="00967CA3"/>
    <w:rsid w:val="00967D48"/>
    <w:rsid w:val="00967DC5"/>
    <w:rsid w:val="00967E14"/>
    <w:rsid w:val="00967F5C"/>
    <w:rsid w:val="00967F9D"/>
    <w:rsid w:val="00967FE9"/>
    <w:rsid w:val="0096B05F"/>
    <w:rsid w:val="00970020"/>
    <w:rsid w:val="0097008D"/>
    <w:rsid w:val="00970113"/>
    <w:rsid w:val="009701DA"/>
    <w:rsid w:val="009701F6"/>
    <w:rsid w:val="00970203"/>
    <w:rsid w:val="0097024E"/>
    <w:rsid w:val="00970256"/>
    <w:rsid w:val="00970353"/>
    <w:rsid w:val="0097036C"/>
    <w:rsid w:val="0097038C"/>
    <w:rsid w:val="0097048E"/>
    <w:rsid w:val="0097049C"/>
    <w:rsid w:val="009704C3"/>
    <w:rsid w:val="00970616"/>
    <w:rsid w:val="00970622"/>
    <w:rsid w:val="00970639"/>
    <w:rsid w:val="00970676"/>
    <w:rsid w:val="00970728"/>
    <w:rsid w:val="0097076E"/>
    <w:rsid w:val="009707F3"/>
    <w:rsid w:val="00970856"/>
    <w:rsid w:val="009709B1"/>
    <w:rsid w:val="009709CA"/>
    <w:rsid w:val="009709F9"/>
    <w:rsid w:val="00970B76"/>
    <w:rsid w:val="00970C9F"/>
    <w:rsid w:val="00970CDD"/>
    <w:rsid w:val="00970D62"/>
    <w:rsid w:val="00970DF1"/>
    <w:rsid w:val="00970E50"/>
    <w:rsid w:val="00970F8B"/>
    <w:rsid w:val="00970F91"/>
    <w:rsid w:val="009710BF"/>
    <w:rsid w:val="009710C5"/>
    <w:rsid w:val="009710CF"/>
    <w:rsid w:val="009710FA"/>
    <w:rsid w:val="00971129"/>
    <w:rsid w:val="0097112E"/>
    <w:rsid w:val="0097114A"/>
    <w:rsid w:val="009711E8"/>
    <w:rsid w:val="0097122B"/>
    <w:rsid w:val="009712F4"/>
    <w:rsid w:val="00971372"/>
    <w:rsid w:val="00971414"/>
    <w:rsid w:val="0097143B"/>
    <w:rsid w:val="009714A1"/>
    <w:rsid w:val="009714E4"/>
    <w:rsid w:val="009714F4"/>
    <w:rsid w:val="00971530"/>
    <w:rsid w:val="0097158A"/>
    <w:rsid w:val="009715DB"/>
    <w:rsid w:val="00971669"/>
    <w:rsid w:val="0097167E"/>
    <w:rsid w:val="0097171B"/>
    <w:rsid w:val="0097171F"/>
    <w:rsid w:val="0097175E"/>
    <w:rsid w:val="009717B6"/>
    <w:rsid w:val="009717B9"/>
    <w:rsid w:val="00971841"/>
    <w:rsid w:val="00971873"/>
    <w:rsid w:val="0097187E"/>
    <w:rsid w:val="009718B5"/>
    <w:rsid w:val="009718CB"/>
    <w:rsid w:val="009718CD"/>
    <w:rsid w:val="00971996"/>
    <w:rsid w:val="009719D9"/>
    <w:rsid w:val="00971A01"/>
    <w:rsid w:val="00971A90"/>
    <w:rsid w:val="00971AF6"/>
    <w:rsid w:val="00971B42"/>
    <w:rsid w:val="00971B71"/>
    <w:rsid w:val="00971BAD"/>
    <w:rsid w:val="00971C41"/>
    <w:rsid w:val="00971C47"/>
    <w:rsid w:val="00971D18"/>
    <w:rsid w:val="00971DAA"/>
    <w:rsid w:val="00971DCB"/>
    <w:rsid w:val="00971EB6"/>
    <w:rsid w:val="00971FCD"/>
    <w:rsid w:val="0097201F"/>
    <w:rsid w:val="00972134"/>
    <w:rsid w:val="009721AE"/>
    <w:rsid w:val="009721B0"/>
    <w:rsid w:val="009721CE"/>
    <w:rsid w:val="0097225F"/>
    <w:rsid w:val="0097229C"/>
    <w:rsid w:val="009722D4"/>
    <w:rsid w:val="0097232B"/>
    <w:rsid w:val="00972331"/>
    <w:rsid w:val="0097244E"/>
    <w:rsid w:val="009724A2"/>
    <w:rsid w:val="009724BC"/>
    <w:rsid w:val="00972506"/>
    <w:rsid w:val="00972536"/>
    <w:rsid w:val="00972541"/>
    <w:rsid w:val="0097254F"/>
    <w:rsid w:val="00972551"/>
    <w:rsid w:val="00972624"/>
    <w:rsid w:val="009726BF"/>
    <w:rsid w:val="0097289E"/>
    <w:rsid w:val="00972919"/>
    <w:rsid w:val="00972922"/>
    <w:rsid w:val="00972925"/>
    <w:rsid w:val="00972A41"/>
    <w:rsid w:val="00972A6F"/>
    <w:rsid w:val="00972B72"/>
    <w:rsid w:val="00972BE8"/>
    <w:rsid w:val="00972C8F"/>
    <w:rsid w:val="00972CCD"/>
    <w:rsid w:val="00972CE7"/>
    <w:rsid w:val="00972D47"/>
    <w:rsid w:val="00972DD0"/>
    <w:rsid w:val="00972E24"/>
    <w:rsid w:val="00972E8F"/>
    <w:rsid w:val="00972F29"/>
    <w:rsid w:val="00972F92"/>
    <w:rsid w:val="0097307A"/>
    <w:rsid w:val="00973105"/>
    <w:rsid w:val="009731C4"/>
    <w:rsid w:val="0097324A"/>
    <w:rsid w:val="00973292"/>
    <w:rsid w:val="00973295"/>
    <w:rsid w:val="009732B2"/>
    <w:rsid w:val="009732C6"/>
    <w:rsid w:val="009732EE"/>
    <w:rsid w:val="00973303"/>
    <w:rsid w:val="00973329"/>
    <w:rsid w:val="0097336B"/>
    <w:rsid w:val="00973373"/>
    <w:rsid w:val="00973389"/>
    <w:rsid w:val="009733D7"/>
    <w:rsid w:val="00973410"/>
    <w:rsid w:val="009734D7"/>
    <w:rsid w:val="009734E8"/>
    <w:rsid w:val="0097362D"/>
    <w:rsid w:val="00973667"/>
    <w:rsid w:val="0097367D"/>
    <w:rsid w:val="00973743"/>
    <w:rsid w:val="00973773"/>
    <w:rsid w:val="00973791"/>
    <w:rsid w:val="00973829"/>
    <w:rsid w:val="00973852"/>
    <w:rsid w:val="009738F0"/>
    <w:rsid w:val="009738F1"/>
    <w:rsid w:val="00973948"/>
    <w:rsid w:val="009739E3"/>
    <w:rsid w:val="00973A70"/>
    <w:rsid w:val="00973AAE"/>
    <w:rsid w:val="00973B92"/>
    <w:rsid w:val="00973E95"/>
    <w:rsid w:val="00973EF5"/>
    <w:rsid w:val="009740B3"/>
    <w:rsid w:val="00974151"/>
    <w:rsid w:val="0097430C"/>
    <w:rsid w:val="009743BC"/>
    <w:rsid w:val="00974445"/>
    <w:rsid w:val="00974567"/>
    <w:rsid w:val="0097459A"/>
    <w:rsid w:val="009745B7"/>
    <w:rsid w:val="00974635"/>
    <w:rsid w:val="00974657"/>
    <w:rsid w:val="009746AF"/>
    <w:rsid w:val="009746D9"/>
    <w:rsid w:val="009746EF"/>
    <w:rsid w:val="009747F0"/>
    <w:rsid w:val="009748C5"/>
    <w:rsid w:val="009748D8"/>
    <w:rsid w:val="0097491A"/>
    <w:rsid w:val="0097498C"/>
    <w:rsid w:val="009749E4"/>
    <w:rsid w:val="009749EC"/>
    <w:rsid w:val="009749F7"/>
    <w:rsid w:val="00974A43"/>
    <w:rsid w:val="00974B6C"/>
    <w:rsid w:val="00974BEF"/>
    <w:rsid w:val="00974C2A"/>
    <w:rsid w:val="00974C79"/>
    <w:rsid w:val="00974CF3"/>
    <w:rsid w:val="00974D15"/>
    <w:rsid w:val="00974D2E"/>
    <w:rsid w:val="00974D92"/>
    <w:rsid w:val="00974DD6"/>
    <w:rsid w:val="00974DFA"/>
    <w:rsid w:val="00974EB1"/>
    <w:rsid w:val="00974ECE"/>
    <w:rsid w:val="00974EDD"/>
    <w:rsid w:val="00974F32"/>
    <w:rsid w:val="00974F56"/>
    <w:rsid w:val="00974FF5"/>
    <w:rsid w:val="009750E9"/>
    <w:rsid w:val="00975133"/>
    <w:rsid w:val="009751E7"/>
    <w:rsid w:val="009751EC"/>
    <w:rsid w:val="00975341"/>
    <w:rsid w:val="00975415"/>
    <w:rsid w:val="00975438"/>
    <w:rsid w:val="009754AB"/>
    <w:rsid w:val="00975502"/>
    <w:rsid w:val="00975514"/>
    <w:rsid w:val="00975595"/>
    <w:rsid w:val="00975652"/>
    <w:rsid w:val="0097565B"/>
    <w:rsid w:val="0097565C"/>
    <w:rsid w:val="00975670"/>
    <w:rsid w:val="00975683"/>
    <w:rsid w:val="00975687"/>
    <w:rsid w:val="0097568D"/>
    <w:rsid w:val="009756F0"/>
    <w:rsid w:val="009756FC"/>
    <w:rsid w:val="009757EF"/>
    <w:rsid w:val="009758A7"/>
    <w:rsid w:val="009758B5"/>
    <w:rsid w:val="00975AD0"/>
    <w:rsid w:val="00975AD9"/>
    <w:rsid w:val="00975AEA"/>
    <w:rsid w:val="00975AF2"/>
    <w:rsid w:val="00975B2E"/>
    <w:rsid w:val="00975B5C"/>
    <w:rsid w:val="00975B79"/>
    <w:rsid w:val="00975BC1"/>
    <w:rsid w:val="00975BF8"/>
    <w:rsid w:val="00975C00"/>
    <w:rsid w:val="00975D69"/>
    <w:rsid w:val="00975E2B"/>
    <w:rsid w:val="00975E6F"/>
    <w:rsid w:val="00975F1F"/>
    <w:rsid w:val="00975F25"/>
    <w:rsid w:val="00975F7D"/>
    <w:rsid w:val="00975F7E"/>
    <w:rsid w:val="00975F8D"/>
    <w:rsid w:val="00975F90"/>
    <w:rsid w:val="00975FFE"/>
    <w:rsid w:val="0097600B"/>
    <w:rsid w:val="0097608F"/>
    <w:rsid w:val="009760C0"/>
    <w:rsid w:val="009760D9"/>
    <w:rsid w:val="009762A7"/>
    <w:rsid w:val="00976348"/>
    <w:rsid w:val="0097639D"/>
    <w:rsid w:val="009763C5"/>
    <w:rsid w:val="00976403"/>
    <w:rsid w:val="00976552"/>
    <w:rsid w:val="00976655"/>
    <w:rsid w:val="0097668D"/>
    <w:rsid w:val="009766E1"/>
    <w:rsid w:val="009766F1"/>
    <w:rsid w:val="00976702"/>
    <w:rsid w:val="00976742"/>
    <w:rsid w:val="009767EE"/>
    <w:rsid w:val="0097695A"/>
    <w:rsid w:val="009769FF"/>
    <w:rsid w:val="00976AB8"/>
    <w:rsid w:val="00976ABF"/>
    <w:rsid w:val="00976ACB"/>
    <w:rsid w:val="00976B40"/>
    <w:rsid w:val="00976B4A"/>
    <w:rsid w:val="00976B8A"/>
    <w:rsid w:val="00976BD4"/>
    <w:rsid w:val="00976C18"/>
    <w:rsid w:val="00976CAD"/>
    <w:rsid w:val="00976CD9"/>
    <w:rsid w:val="00976D76"/>
    <w:rsid w:val="00976DD5"/>
    <w:rsid w:val="00976E4F"/>
    <w:rsid w:val="00976E5E"/>
    <w:rsid w:val="00976E67"/>
    <w:rsid w:val="00976F52"/>
    <w:rsid w:val="00976F88"/>
    <w:rsid w:val="0097703F"/>
    <w:rsid w:val="00977050"/>
    <w:rsid w:val="00977253"/>
    <w:rsid w:val="009772FC"/>
    <w:rsid w:val="00977350"/>
    <w:rsid w:val="00977363"/>
    <w:rsid w:val="009773A8"/>
    <w:rsid w:val="00977499"/>
    <w:rsid w:val="009774E3"/>
    <w:rsid w:val="009774FD"/>
    <w:rsid w:val="009775D7"/>
    <w:rsid w:val="009775DC"/>
    <w:rsid w:val="00977609"/>
    <w:rsid w:val="00977610"/>
    <w:rsid w:val="00977622"/>
    <w:rsid w:val="00977749"/>
    <w:rsid w:val="00977779"/>
    <w:rsid w:val="0097781B"/>
    <w:rsid w:val="0097781F"/>
    <w:rsid w:val="00977831"/>
    <w:rsid w:val="0097784D"/>
    <w:rsid w:val="0097789A"/>
    <w:rsid w:val="0097796A"/>
    <w:rsid w:val="009779AB"/>
    <w:rsid w:val="009779EF"/>
    <w:rsid w:val="00977A07"/>
    <w:rsid w:val="00977A3F"/>
    <w:rsid w:val="00977A49"/>
    <w:rsid w:val="00977A6E"/>
    <w:rsid w:val="00977C5B"/>
    <w:rsid w:val="00977C9D"/>
    <w:rsid w:val="00977CAB"/>
    <w:rsid w:val="00977D25"/>
    <w:rsid w:val="00977D50"/>
    <w:rsid w:val="00977DB3"/>
    <w:rsid w:val="00977E12"/>
    <w:rsid w:val="00977E6C"/>
    <w:rsid w:val="00977F4F"/>
    <w:rsid w:val="00977F8D"/>
    <w:rsid w:val="00977FC4"/>
    <w:rsid w:val="00980085"/>
    <w:rsid w:val="0098008F"/>
    <w:rsid w:val="0098017C"/>
    <w:rsid w:val="0098022A"/>
    <w:rsid w:val="00980238"/>
    <w:rsid w:val="00980291"/>
    <w:rsid w:val="00980299"/>
    <w:rsid w:val="009802C7"/>
    <w:rsid w:val="009802E5"/>
    <w:rsid w:val="0098035A"/>
    <w:rsid w:val="0098041F"/>
    <w:rsid w:val="00980501"/>
    <w:rsid w:val="00980587"/>
    <w:rsid w:val="009805CA"/>
    <w:rsid w:val="00980647"/>
    <w:rsid w:val="00980665"/>
    <w:rsid w:val="00980678"/>
    <w:rsid w:val="00980685"/>
    <w:rsid w:val="00980759"/>
    <w:rsid w:val="00980786"/>
    <w:rsid w:val="009807B2"/>
    <w:rsid w:val="009807B6"/>
    <w:rsid w:val="009807D0"/>
    <w:rsid w:val="00980824"/>
    <w:rsid w:val="009808E7"/>
    <w:rsid w:val="00980905"/>
    <w:rsid w:val="0098097F"/>
    <w:rsid w:val="009809E9"/>
    <w:rsid w:val="00980AC6"/>
    <w:rsid w:val="00980AF0"/>
    <w:rsid w:val="00980B25"/>
    <w:rsid w:val="00980BEB"/>
    <w:rsid w:val="00980BF8"/>
    <w:rsid w:val="00980C28"/>
    <w:rsid w:val="00980C7D"/>
    <w:rsid w:val="00980D00"/>
    <w:rsid w:val="00980D2C"/>
    <w:rsid w:val="00980D35"/>
    <w:rsid w:val="00980D49"/>
    <w:rsid w:val="00980E80"/>
    <w:rsid w:val="00980EA5"/>
    <w:rsid w:val="00980EEE"/>
    <w:rsid w:val="0098102B"/>
    <w:rsid w:val="0098103F"/>
    <w:rsid w:val="00981048"/>
    <w:rsid w:val="0098111D"/>
    <w:rsid w:val="0098117D"/>
    <w:rsid w:val="009811E9"/>
    <w:rsid w:val="009811FD"/>
    <w:rsid w:val="00981205"/>
    <w:rsid w:val="0098124F"/>
    <w:rsid w:val="00981270"/>
    <w:rsid w:val="009812DF"/>
    <w:rsid w:val="00981335"/>
    <w:rsid w:val="0098136A"/>
    <w:rsid w:val="0098139E"/>
    <w:rsid w:val="009813C3"/>
    <w:rsid w:val="00981472"/>
    <w:rsid w:val="00981557"/>
    <w:rsid w:val="0098157E"/>
    <w:rsid w:val="009815BA"/>
    <w:rsid w:val="009815C2"/>
    <w:rsid w:val="0098160E"/>
    <w:rsid w:val="0098166C"/>
    <w:rsid w:val="0098175C"/>
    <w:rsid w:val="00981772"/>
    <w:rsid w:val="009818B5"/>
    <w:rsid w:val="009818F3"/>
    <w:rsid w:val="009818FF"/>
    <w:rsid w:val="009819BE"/>
    <w:rsid w:val="00981A3C"/>
    <w:rsid w:val="00981A6D"/>
    <w:rsid w:val="00981B66"/>
    <w:rsid w:val="00981BA2"/>
    <w:rsid w:val="00981BFF"/>
    <w:rsid w:val="00981C85"/>
    <w:rsid w:val="00981CD4"/>
    <w:rsid w:val="00981D72"/>
    <w:rsid w:val="00981D80"/>
    <w:rsid w:val="00981E54"/>
    <w:rsid w:val="00981E75"/>
    <w:rsid w:val="00981E9E"/>
    <w:rsid w:val="00981EBC"/>
    <w:rsid w:val="00981F54"/>
    <w:rsid w:val="00981F96"/>
    <w:rsid w:val="00981F9F"/>
    <w:rsid w:val="00982047"/>
    <w:rsid w:val="00982122"/>
    <w:rsid w:val="009821E8"/>
    <w:rsid w:val="009821F7"/>
    <w:rsid w:val="009822E9"/>
    <w:rsid w:val="00982314"/>
    <w:rsid w:val="00982341"/>
    <w:rsid w:val="009823F9"/>
    <w:rsid w:val="009823FF"/>
    <w:rsid w:val="00982488"/>
    <w:rsid w:val="0098248F"/>
    <w:rsid w:val="009824D3"/>
    <w:rsid w:val="009824E6"/>
    <w:rsid w:val="00982577"/>
    <w:rsid w:val="009825F8"/>
    <w:rsid w:val="0098267B"/>
    <w:rsid w:val="00982761"/>
    <w:rsid w:val="00982773"/>
    <w:rsid w:val="009827D6"/>
    <w:rsid w:val="009827E9"/>
    <w:rsid w:val="00982844"/>
    <w:rsid w:val="009829FA"/>
    <w:rsid w:val="00982A39"/>
    <w:rsid w:val="00982B0D"/>
    <w:rsid w:val="00982B22"/>
    <w:rsid w:val="00982B24"/>
    <w:rsid w:val="00982B71"/>
    <w:rsid w:val="00982BB0"/>
    <w:rsid w:val="00982C3F"/>
    <w:rsid w:val="00982C46"/>
    <w:rsid w:val="00982CA2"/>
    <w:rsid w:val="00982CBF"/>
    <w:rsid w:val="00982D03"/>
    <w:rsid w:val="00982D49"/>
    <w:rsid w:val="00982D71"/>
    <w:rsid w:val="00982EBF"/>
    <w:rsid w:val="00982F07"/>
    <w:rsid w:val="00983013"/>
    <w:rsid w:val="00983038"/>
    <w:rsid w:val="00983081"/>
    <w:rsid w:val="009830E9"/>
    <w:rsid w:val="00983105"/>
    <w:rsid w:val="00983195"/>
    <w:rsid w:val="0098325C"/>
    <w:rsid w:val="009832F7"/>
    <w:rsid w:val="0098331C"/>
    <w:rsid w:val="009833B1"/>
    <w:rsid w:val="0098345F"/>
    <w:rsid w:val="0098349A"/>
    <w:rsid w:val="009834D6"/>
    <w:rsid w:val="0098366B"/>
    <w:rsid w:val="009836B9"/>
    <w:rsid w:val="009836FE"/>
    <w:rsid w:val="00983756"/>
    <w:rsid w:val="0098376B"/>
    <w:rsid w:val="009837AE"/>
    <w:rsid w:val="00983980"/>
    <w:rsid w:val="00983A02"/>
    <w:rsid w:val="00983AB7"/>
    <w:rsid w:val="00983AED"/>
    <w:rsid w:val="00983B30"/>
    <w:rsid w:val="00983B63"/>
    <w:rsid w:val="00983B7B"/>
    <w:rsid w:val="00983B87"/>
    <w:rsid w:val="00983B8E"/>
    <w:rsid w:val="00983B98"/>
    <w:rsid w:val="00983BBB"/>
    <w:rsid w:val="00983CA3"/>
    <w:rsid w:val="00983CCC"/>
    <w:rsid w:val="00983D3E"/>
    <w:rsid w:val="00983DAC"/>
    <w:rsid w:val="00983DF1"/>
    <w:rsid w:val="00983E5D"/>
    <w:rsid w:val="00983F6A"/>
    <w:rsid w:val="00984011"/>
    <w:rsid w:val="009840A9"/>
    <w:rsid w:val="009840D1"/>
    <w:rsid w:val="009840D5"/>
    <w:rsid w:val="00984112"/>
    <w:rsid w:val="00984299"/>
    <w:rsid w:val="009842C4"/>
    <w:rsid w:val="009842FC"/>
    <w:rsid w:val="00984381"/>
    <w:rsid w:val="0098438C"/>
    <w:rsid w:val="00984391"/>
    <w:rsid w:val="009844CF"/>
    <w:rsid w:val="009844E3"/>
    <w:rsid w:val="009844F2"/>
    <w:rsid w:val="00984590"/>
    <w:rsid w:val="009845CF"/>
    <w:rsid w:val="00984623"/>
    <w:rsid w:val="009846BF"/>
    <w:rsid w:val="009846C8"/>
    <w:rsid w:val="009847D8"/>
    <w:rsid w:val="00984808"/>
    <w:rsid w:val="0098481C"/>
    <w:rsid w:val="0098483D"/>
    <w:rsid w:val="00984943"/>
    <w:rsid w:val="00984972"/>
    <w:rsid w:val="009849F3"/>
    <w:rsid w:val="00984A1E"/>
    <w:rsid w:val="00984A68"/>
    <w:rsid w:val="00984B10"/>
    <w:rsid w:val="00984B68"/>
    <w:rsid w:val="00984B8E"/>
    <w:rsid w:val="00984BAA"/>
    <w:rsid w:val="00984BE3"/>
    <w:rsid w:val="00984C6B"/>
    <w:rsid w:val="00984CFA"/>
    <w:rsid w:val="00984D36"/>
    <w:rsid w:val="00984E27"/>
    <w:rsid w:val="00984E5E"/>
    <w:rsid w:val="00984F52"/>
    <w:rsid w:val="00984F7C"/>
    <w:rsid w:val="00984FDE"/>
    <w:rsid w:val="00984FE8"/>
    <w:rsid w:val="00984FEE"/>
    <w:rsid w:val="00985033"/>
    <w:rsid w:val="009850A7"/>
    <w:rsid w:val="00985126"/>
    <w:rsid w:val="00985175"/>
    <w:rsid w:val="0098517D"/>
    <w:rsid w:val="00985207"/>
    <w:rsid w:val="0098525B"/>
    <w:rsid w:val="00985294"/>
    <w:rsid w:val="009852DC"/>
    <w:rsid w:val="0098536F"/>
    <w:rsid w:val="009853B9"/>
    <w:rsid w:val="0098544D"/>
    <w:rsid w:val="009854C9"/>
    <w:rsid w:val="009854FD"/>
    <w:rsid w:val="0098554D"/>
    <w:rsid w:val="009855BF"/>
    <w:rsid w:val="00985689"/>
    <w:rsid w:val="009856B3"/>
    <w:rsid w:val="00985764"/>
    <w:rsid w:val="0098578D"/>
    <w:rsid w:val="00985983"/>
    <w:rsid w:val="009859A3"/>
    <w:rsid w:val="00985A8D"/>
    <w:rsid w:val="00985AD0"/>
    <w:rsid w:val="00985ADD"/>
    <w:rsid w:val="00985BA1"/>
    <w:rsid w:val="00985BC3"/>
    <w:rsid w:val="00985C83"/>
    <w:rsid w:val="00985C84"/>
    <w:rsid w:val="00985C9E"/>
    <w:rsid w:val="00985CAC"/>
    <w:rsid w:val="00985D0E"/>
    <w:rsid w:val="00985D3D"/>
    <w:rsid w:val="00985E5B"/>
    <w:rsid w:val="00985E74"/>
    <w:rsid w:val="00985FFE"/>
    <w:rsid w:val="00986129"/>
    <w:rsid w:val="0098624B"/>
    <w:rsid w:val="00986308"/>
    <w:rsid w:val="0098630F"/>
    <w:rsid w:val="00986316"/>
    <w:rsid w:val="0098632F"/>
    <w:rsid w:val="00986396"/>
    <w:rsid w:val="009863DF"/>
    <w:rsid w:val="0098642B"/>
    <w:rsid w:val="00986468"/>
    <w:rsid w:val="00986557"/>
    <w:rsid w:val="0098659D"/>
    <w:rsid w:val="009865AC"/>
    <w:rsid w:val="009865AF"/>
    <w:rsid w:val="009865C7"/>
    <w:rsid w:val="00986613"/>
    <w:rsid w:val="00986662"/>
    <w:rsid w:val="009866BD"/>
    <w:rsid w:val="00986721"/>
    <w:rsid w:val="00986790"/>
    <w:rsid w:val="009867CA"/>
    <w:rsid w:val="009867D6"/>
    <w:rsid w:val="00986850"/>
    <w:rsid w:val="0098697B"/>
    <w:rsid w:val="00986999"/>
    <w:rsid w:val="00986A42"/>
    <w:rsid w:val="00986AB7"/>
    <w:rsid w:val="00986B1E"/>
    <w:rsid w:val="00986B9F"/>
    <w:rsid w:val="00986BF6"/>
    <w:rsid w:val="00986C00"/>
    <w:rsid w:val="00986CA1"/>
    <w:rsid w:val="00986DBD"/>
    <w:rsid w:val="00986DE0"/>
    <w:rsid w:val="00986E1F"/>
    <w:rsid w:val="00986E9C"/>
    <w:rsid w:val="00986ED3"/>
    <w:rsid w:val="00986F3D"/>
    <w:rsid w:val="00986FBA"/>
    <w:rsid w:val="00986FCD"/>
    <w:rsid w:val="00986FDD"/>
    <w:rsid w:val="00987025"/>
    <w:rsid w:val="009871A7"/>
    <w:rsid w:val="009871C8"/>
    <w:rsid w:val="009871EB"/>
    <w:rsid w:val="00987238"/>
    <w:rsid w:val="00987274"/>
    <w:rsid w:val="009872B3"/>
    <w:rsid w:val="009872BF"/>
    <w:rsid w:val="009873A6"/>
    <w:rsid w:val="0098740B"/>
    <w:rsid w:val="0098743A"/>
    <w:rsid w:val="00987479"/>
    <w:rsid w:val="009874E5"/>
    <w:rsid w:val="009875C1"/>
    <w:rsid w:val="0098760B"/>
    <w:rsid w:val="0098763E"/>
    <w:rsid w:val="009876C7"/>
    <w:rsid w:val="009876E0"/>
    <w:rsid w:val="009876E8"/>
    <w:rsid w:val="0098771F"/>
    <w:rsid w:val="00987764"/>
    <w:rsid w:val="00987845"/>
    <w:rsid w:val="00987888"/>
    <w:rsid w:val="00987AC3"/>
    <w:rsid w:val="00987AC4"/>
    <w:rsid w:val="00987B0E"/>
    <w:rsid w:val="00987BD0"/>
    <w:rsid w:val="00987CC0"/>
    <w:rsid w:val="00987D1A"/>
    <w:rsid w:val="00987D94"/>
    <w:rsid w:val="00987E0D"/>
    <w:rsid w:val="00987E14"/>
    <w:rsid w:val="00987E48"/>
    <w:rsid w:val="0099006F"/>
    <w:rsid w:val="009900D2"/>
    <w:rsid w:val="0099017F"/>
    <w:rsid w:val="009901CB"/>
    <w:rsid w:val="009901CF"/>
    <w:rsid w:val="009902A9"/>
    <w:rsid w:val="009902EF"/>
    <w:rsid w:val="00990307"/>
    <w:rsid w:val="00990423"/>
    <w:rsid w:val="009904EB"/>
    <w:rsid w:val="00990519"/>
    <w:rsid w:val="0099062F"/>
    <w:rsid w:val="00990633"/>
    <w:rsid w:val="0099068A"/>
    <w:rsid w:val="00990740"/>
    <w:rsid w:val="00990765"/>
    <w:rsid w:val="0099084C"/>
    <w:rsid w:val="009908B5"/>
    <w:rsid w:val="009908D0"/>
    <w:rsid w:val="00990949"/>
    <w:rsid w:val="0099095F"/>
    <w:rsid w:val="00990998"/>
    <w:rsid w:val="00990A34"/>
    <w:rsid w:val="00990BE8"/>
    <w:rsid w:val="00990BF5"/>
    <w:rsid w:val="00990C34"/>
    <w:rsid w:val="00990C35"/>
    <w:rsid w:val="00990C3C"/>
    <w:rsid w:val="00990C82"/>
    <w:rsid w:val="00990CE1"/>
    <w:rsid w:val="00990D02"/>
    <w:rsid w:val="00990D19"/>
    <w:rsid w:val="00990D60"/>
    <w:rsid w:val="00990D66"/>
    <w:rsid w:val="00990DCA"/>
    <w:rsid w:val="00990EB1"/>
    <w:rsid w:val="00990EF3"/>
    <w:rsid w:val="00990F0D"/>
    <w:rsid w:val="00990FF6"/>
    <w:rsid w:val="00991037"/>
    <w:rsid w:val="00991094"/>
    <w:rsid w:val="009910CE"/>
    <w:rsid w:val="0099114C"/>
    <w:rsid w:val="00991150"/>
    <w:rsid w:val="009911A9"/>
    <w:rsid w:val="009911D7"/>
    <w:rsid w:val="00991267"/>
    <w:rsid w:val="0099127D"/>
    <w:rsid w:val="00991282"/>
    <w:rsid w:val="009912B5"/>
    <w:rsid w:val="009912B9"/>
    <w:rsid w:val="009912E9"/>
    <w:rsid w:val="009912EB"/>
    <w:rsid w:val="00991318"/>
    <w:rsid w:val="00991361"/>
    <w:rsid w:val="0099139C"/>
    <w:rsid w:val="009913E3"/>
    <w:rsid w:val="00991493"/>
    <w:rsid w:val="0099152D"/>
    <w:rsid w:val="0099155E"/>
    <w:rsid w:val="009915F2"/>
    <w:rsid w:val="009915FD"/>
    <w:rsid w:val="0099165A"/>
    <w:rsid w:val="009916AD"/>
    <w:rsid w:val="00991706"/>
    <w:rsid w:val="0099182E"/>
    <w:rsid w:val="0099186C"/>
    <w:rsid w:val="00991898"/>
    <w:rsid w:val="0099198E"/>
    <w:rsid w:val="009919AE"/>
    <w:rsid w:val="00991A37"/>
    <w:rsid w:val="00991B05"/>
    <w:rsid w:val="00991B37"/>
    <w:rsid w:val="00991B42"/>
    <w:rsid w:val="00991B51"/>
    <w:rsid w:val="00991BF9"/>
    <w:rsid w:val="00991C49"/>
    <w:rsid w:val="00991C7C"/>
    <w:rsid w:val="00991CF4"/>
    <w:rsid w:val="00991D22"/>
    <w:rsid w:val="00991D23"/>
    <w:rsid w:val="00991D57"/>
    <w:rsid w:val="00991D7F"/>
    <w:rsid w:val="00991D90"/>
    <w:rsid w:val="00991DD0"/>
    <w:rsid w:val="00991EF3"/>
    <w:rsid w:val="00991EFB"/>
    <w:rsid w:val="00991FAA"/>
    <w:rsid w:val="00992023"/>
    <w:rsid w:val="00992090"/>
    <w:rsid w:val="00992099"/>
    <w:rsid w:val="0099211D"/>
    <w:rsid w:val="00992162"/>
    <w:rsid w:val="00992223"/>
    <w:rsid w:val="00992264"/>
    <w:rsid w:val="009923D7"/>
    <w:rsid w:val="00992444"/>
    <w:rsid w:val="009924A1"/>
    <w:rsid w:val="009924BF"/>
    <w:rsid w:val="009924FF"/>
    <w:rsid w:val="00992594"/>
    <w:rsid w:val="009926BD"/>
    <w:rsid w:val="00992732"/>
    <w:rsid w:val="00992736"/>
    <w:rsid w:val="009927A4"/>
    <w:rsid w:val="009927AA"/>
    <w:rsid w:val="00992811"/>
    <w:rsid w:val="0099282A"/>
    <w:rsid w:val="009928C4"/>
    <w:rsid w:val="009928D3"/>
    <w:rsid w:val="009928EF"/>
    <w:rsid w:val="0099291B"/>
    <w:rsid w:val="00992923"/>
    <w:rsid w:val="00992937"/>
    <w:rsid w:val="009929CB"/>
    <w:rsid w:val="00992A7E"/>
    <w:rsid w:val="00992AA6"/>
    <w:rsid w:val="00992AB5"/>
    <w:rsid w:val="00992AF0"/>
    <w:rsid w:val="00992B8E"/>
    <w:rsid w:val="00992BFE"/>
    <w:rsid w:val="00992C7A"/>
    <w:rsid w:val="00992CC1"/>
    <w:rsid w:val="00992D4B"/>
    <w:rsid w:val="00992DA1"/>
    <w:rsid w:val="00992DEE"/>
    <w:rsid w:val="00992ECC"/>
    <w:rsid w:val="00993064"/>
    <w:rsid w:val="0099306C"/>
    <w:rsid w:val="0099308C"/>
    <w:rsid w:val="009930B7"/>
    <w:rsid w:val="009930C7"/>
    <w:rsid w:val="009931B7"/>
    <w:rsid w:val="009931DD"/>
    <w:rsid w:val="0099328D"/>
    <w:rsid w:val="009932B4"/>
    <w:rsid w:val="00993324"/>
    <w:rsid w:val="0099333B"/>
    <w:rsid w:val="0099334E"/>
    <w:rsid w:val="009933A8"/>
    <w:rsid w:val="009933B1"/>
    <w:rsid w:val="00993453"/>
    <w:rsid w:val="00993462"/>
    <w:rsid w:val="00993466"/>
    <w:rsid w:val="009936F8"/>
    <w:rsid w:val="009936FD"/>
    <w:rsid w:val="0099370A"/>
    <w:rsid w:val="0099376E"/>
    <w:rsid w:val="009937F5"/>
    <w:rsid w:val="009938E0"/>
    <w:rsid w:val="00993919"/>
    <w:rsid w:val="0099392A"/>
    <w:rsid w:val="00993A16"/>
    <w:rsid w:val="00993A67"/>
    <w:rsid w:val="00993A7E"/>
    <w:rsid w:val="00993AA2"/>
    <w:rsid w:val="00993BD8"/>
    <w:rsid w:val="00993E2E"/>
    <w:rsid w:val="00993E8A"/>
    <w:rsid w:val="00993EA6"/>
    <w:rsid w:val="00993F7F"/>
    <w:rsid w:val="0099415A"/>
    <w:rsid w:val="0099415D"/>
    <w:rsid w:val="009941D3"/>
    <w:rsid w:val="00994261"/>
    <w:rsid w:val="009943E1"/>
    <w:rsid w:val="0099442B"/>
    <w:rsid w:val="00994552"/>
    <w:rsid w:val="00994594"/>
    <w:rsid w:val="009945B5"/>
    <w:rsid w:val="009945BD"/>
    <w:rsid w:val="009945F0"/>
    <w:rsid w:val="0099461C"/>
    <w:rsid w:val="009946BD"/>
    <w:rsid w:val="009947A7"/>
    <w:rsid w:val="009947B7"/>
    <w:rsid w:val="00994889"/>
    <w:rsid w:val="009948B8"/>
    <w:rsid w:val="0099492A"/>
    <w:rsid w:val="00994954"/>
    <w:rsid w:val="0099499F"/>
    <w:rsid w:val="009949AF"/>
    <w:rsid w:val="00994A30"/>
    <w:rsid w:val="00994A70"/>
    <w:rsid w:val="00994AB4"/>
    <w:rsid w:val="00994B91"/>
    <w:rsid w:val="00994BDB"/>
    <w:rsid w:val="00994C27"/>
    <w:rsid w:val="00994C4C"/>
    <w:rsid w:val="00994C77"/>
    <w:rsid w:val="00994C85"/>
    <w:rsid w:val="00994C9C"/>
    <w:rsid w:val="00994D7A"/>
    <w:rsid w:val="00994E18"/>
    <w:rsid w:val="00994E28"/>
    <w:rsid w:val="00994EBB"/>
    <w:rsid w:val="00994ED4"/>
    <w:rsid w:val="00994EFB"/>
    <w:rsid w:val="00994FA6"/>
    <w:rsid w:val="00994FCA"/>
    <w:rsid w:val="00995004"/>
    <w:rsid w:val="0099515D"/>
    <w:rsid w:val="009951F3"/>
    <w:rsid w:val="00995257"/>
    <w:rsid w:val="00995321"/>
    <w:rsid w:val="0099532B"/>
    <w:rsid w:val="0099535A"/>
    <w:rsid w:val="0099539C"/>
    <w:rsid w:val="009953B9"/>
    <w:rsid w:val="009953C6"/>
    <w:rsid w:val="009953CA"/>
    <w:rsid w:val="0099549F"/>
    <w:rsid w:val="009954D8"/>
    <w:rsid w:val="0099550B"/>
    <w:rsid w:val="00995550"/>
    <w:rsid w:val="0099562F"/>
    <w:rsid w:val="00995661"/>
    <w:rsid w:val="00995699"/>
    <w:rsid w:val="009956CE"/>
    <w:rsid w:val="0099570F"/>
    <w:rsid w:val="00995759"/>
    <w:rsid w:val="0099581B"/>
    <w:rsid w:val="00995920"/>
    <w:rsid w:val="00995928"/>
    <w:rsid w:val="00995947"/>
    <w:rsid w:val="00995955"/>
    <w:rsid w:val="009959CF"/>
    <w:rsid w:val="00995A08"/>
    <w:rsid w:val="00995A88"/>
    <w:rsid w:val="00995A91"/>
    <w:rsid w:val="00995AAD"/>
    <w:rsid w:val="00995B1B"/>
    <w:rsid w:val="00995BD5"/>
    <w:rsid w:val="00995BDB"/>
    <w:rsid w:val="00995C57"/>
    <w:rsid w:val="00995C5B"/>
    <w:rsid w:val="00995CD7"/>
    <w:rsid w:val="00995D71"/>
    <w:rsid w:val="00995DFC"/>
    <w:rsid w:val="00995E2F"/>
    <w:rsid w:val="00995E3C"/>
    <w:rsid w:val="00995EA5"/>
    <w:rsid w:val="00995EC0"/>
    <w:rsid w:val="00995EEE"/>
    <w:rsid w:val="00995FD2"/>
    <w:rsid w:val="00996082"/>
    <w:rsid w:val="0099616A"/>
    <w:rsid w:val="0099619F"/>
    <w:rsid w:val="0099625F"/>
    <w:rsid w:val="00996289"/>
    <w:rsid w:val="0099628E"/>
    <w:rsid w:val="009962B5"/>
    <w:rsid w:val="009962F7"/>
    <w:rsid w:val="009962F9"/>
    <w:rsid w:val="009964B4"/>
    <w:rsid w:val="009965C5"/>
    <w:rsid w:val="00996619"/>
    <w:rsid w:val="00996646"/>
    <w:rsid w:val="009966A5"/>
    <w:rsid w:val="00996771"/>
    <w:rsid w:val="0099678D"/>
    <w:rsid w:val="009967AE"/>
    <w:rsid w:val="009967E3"/>
    <w:rsid w:val="009967FC"/>
    <w:rsid w:val="0099683D"/>
    <w:rsid w:val="0099686E"/>
    <w:rsid w:val="0099688B"/>
    <w:rsid w:val="0099692C"/>
    <w:rsid w:val="00996935"/>
    <w:rsid w:val="00996ADA"/>
    <w:rsid w:val="00996AE3"/>
    <w:rsid w:val="00996B0D"/>
    <w:rsid w:val="00996B61"/>
    <w:rsid w:val="00996B6E"/>
    <w:rsid w:val="00996B9D"/>
    <w:rsid w:val="00996BB2"/>
    <w:rsid w:val="00996C8F"/>
    <w:rsid w:val="00996D4E"/>
    <w:rsid w:val="00996DEA"/>
    <w:rsid w:val="00996E78"/>
    <w:rsid w:val="00996EB7"/>
    <w:rsid w:val="00996FA5"/>
    <w:rsid w:val="00997011"/>
    <w:rsid w:val="00997218"/>
    <w:rsid w:val="009972D9"/>
    <w:rsid w:val="0099731B"/>
    <w:rsid w:val="0099735A"/>
    <w:rsid w:val="0099741B"/>
    <w:rsid w:val="0099743A"/>
    <w:rsid w:val="0099746C"/>
    <w:rsid w:val="00997474"/>
    <w:rsid w:val="00997485"/>
    <w:rsid w:val="0099763F"/>
    <w:rsid w:val="0099764A"/>
    <w:rsid w:val="00997677"/>
    <w:rsid w:val="00997715"/>
    <w:rsid w:val="00997731"/>
    <w:rsid w:val="00997983"/>
    <w:rsid w:val="00997A37"/>
    <w:rsid w:val="00997AB4"/>
    <w:rsid w:val="00997B67"/>
    <w:rsid w:val="00997B94"/>
    <w:rsid w:val="00997BAD"/>
    <w:rsid w:val="00997C5C"/>
    <w:rsid w:val="00997CE4"/>
    <w:rsid w:val="00997D96"/>
    <w:rsid w:val="00997DFE"/>
    <w:rsid w:val="00997E5C"/>
    <w:rsid w:val="00997E88"/>
    <w:rsid w:val="00997ED0"/>
    <w:rsid w:val="00997F22"/>
    <w:rsid w:val="00997F2C"/>
    <w:rsid w:val="00997FBD"/>
    <w:rsid w:val="00997FE0"/>
    <w:rsid w:val="009A007D"/>
    <w:rsid w:val="009A0297"/>
    <w:rsid w:val="009A034F"/>
    <w:rsid w:val="009A0366"/>
    <w:rsid w:val="009A03AB"/>
    <w:rsid w:val="009A042A"/>
    <w:rsid w:val="009A0431"/>
    <w:rsid w:val="009A0495"/>
    <w:rsid w:val="009A04F5"/>
    <w:rsid w:val="009A05F4"/>
    <w:rsid w:val="009A0805"/>
    <w:rsid w:val="009A0819"/>
    <w:rsid w:val="009A0858"/>
    <w:rsid w:val="009A0A3F"/>
    <w:rsid w:val="009A0AA8"/>
    <w:rsid w:val="009A0ADB"/>
    <w:rsid w:val="009A0C02"/>
    <w:rsid w:val="009A0C27"/>
    <w:rsid w:val="009A0C6C"/>
    <w:rsid w:val="009A0C8A"/>
    <w:rsid w:val="009A0CA4"/>
    <w:rsid w:val="009A0CD1"/>
    <w:rsid w:val="009A0D8B"/>
    <w:rsid w:val="009A0DBE"/>
    <w:rsid w:val="009A0DCA"/>
    <w:rsid w:val="009A0E68"/>
    <w:rsid w:val="009A0E83"/>
    <w:rsid w:val="009A0EA8"/>
    <w:rsid w:val="009A0EB1"/>
    <w:rsid w:val="009A0F0B"/>
    <w:rsid w:val="009A0FC2"/>
    <w:rsid w:val="009A0FFF"/>
    <w:rsid w:val="009A1021"/>
    <w:rsid w:val="009A10AB"/>
    <w:rsid w:val="009A10F4"/>
    <w:rsid w:val="009A10FD"/>
    <w:rsid w:val="009A11CB"/>
    <w:rsid w:val="009A1244"/>
    <w:rsid w:val="009A125A"/>
    <w:rsid w:val="009A13AF"/>
    <w:rsid w:val="009A1463"/>
    <w:rsid w:val="009A14C2"/>
    <w:rsid w:val="009A15FE"/>
    <w:rsid w:val="009A1612"/>
    <w:rsid w:val="009A163E"/>
    <w:rsid w:val="009A1656"/>
    <w:rsid w:val="009A1772"/>
    <w:rsid w:val="009A1834"/>
    <w:rsid w:val="009A1891"/>
    <w:rsid w:val="009A18C7"/>
    <w:rsid w:val="009A18CD"/>
    <w:rsid w:val="009A1961"/>
    <w:rsid w:val="009A19C8"/>
    <w:rsid w:val="009A19FF"/>
    <w:rsid w:val="009A1A61"/>
    <w:rsid w:val="009A1A70"/>
    <w:rsid w:val="009A1A9F"/>
    <w:rsid w:val="009A1B08"/>
    <w:rsid w:val="009A1B8F"/>
    <w:rsid w:val="009A1BDB"/>
    <w:rsid w:val="009A1CA1"/>
    <w:rsid w:val="009A1D67"/>
    <w:rsid w:val="009A1D7B"/>
    <w:rsid w:val="009A1DF2"/>
    <w:rsid w:val="009A1E09"/>
    <w:rsid w:val="009A1E18"/>
    <w:rsid w:val="009A1E1F"/>
    <w:rsid w:val="009A1E93"/>
    <w:rsid w:val="009A1E9D"/>
    <w:rsid w:val="009A1F1C"/>
    <w:rsid w:val="009A1FED"/>
    <w:rsid w:val="009A202F"/>
    <w:rsid w:val="009A20F1"/>
    <w:rsid w:val="009A2112"/>
    <w:rsid w:val="009A2189"/>
    <w:rsid w:val="009A21CE"/>
    <w:rsid w:val="009A225F"/>
    <w:rsid w:val="009A2267"/>
    <w:rsid w:val="009A23CE"/>
    <w:rsid w:val="009A25DE"/>
    <w:rsid w:val="009A265C"/>
    <w:rsid w:val="009A268A"/>
    <w:rsid w:val="009A26F2"/>
    <w:rsid w:val="009A26F5"/>
    <w:rsid w:val="009A2805"/>
    <w:rsid w:val="009A280C"/>
    <w:rsid w:val="009A285E"/>
    <w:rsid w:val="009A28F1"/>
    <w:rsid w:val="009A2905"/>
    <w:rsid w:val="009A2A65"/>
    <w:rsid w:val="009A2B59"/>
    <w:rsid w:val="009A2BAB"/>
    <w:rsid w:val="009A2C17"/>
    <w:rsid w:val="009A2C95"/>
    <w:rsid w:val="009A2D15"/>
    <w:rsid w:val="009A2D3B"/>
    <w:rsid w:val="009A2DEE"/>
    <w:rsid w:val="009A2FF9"/>
    <w:rsid w:val="009A307D"/>
    <w:rsid w:val="009A30F0"/>
    <w:rsid w:val="009A3184"/>
    <w:rsid w:val="009A31E7"/>
    <w:rsid w:val="009A3222"/>
    <w:rsid w:val="009A3262"/>
    <w:rsid w:val="009A33CC"/>
    <w:rsid w:val="009A33D7"/>
    <w:rsid w:val="009A33FD"/>
    <w:rsid w:val="009A3512"/>
    <w:rsid w:val="009A35AD"/>
    <w:rsid w:val="009A36F6"/>
    <w:rsid w:val="009A372F"/>
    <w:rsid w:val="009A37CD"/>
    <w:rsid w:val="009A380B"/>
    <w:rsid w:val="009A3896"/>
    <w:rsid w:val="009A389F"/>
    <w:rsid w:val="009A38D8"/>
    <w:rsid w:val="009A3985"/>
    <w:rsid w:val="009A3B86"/>
    <w:rsid w:val="009A3C15"/>
    <w:rsid w:val="009A3C82"/>
    <w:rsid w:val="009A3D6F"/>
    <w:rsid w:val="009A3D94"/>
    <w:rsid w:val="009A3D9E"/>
    <w:rsid w:val="009A3F49"/>
    <w:rsid w:val="009A40F0"/>
    <w:rsid w:val="009A4136"/>
    <w:rsid w:val="009A4221"/>
    <w:rsid w:val="009A438A"/>
    <w:rsid w:val="009A4446"/>
    <w:rsid w:val="009A45C5"/>
    <w:rsid w:val="009A4602"/>
    <w:rsid w:val="009A465F"/>
    <w:rsid w:val="009A4677"/>
    <w:rsid w:val="009A467C"/>
    <w:rsid w:val="009A4697"/>
    <w:rsid w:val="009A471B"/>
    <w:rsid w:val="009A4746"/>
    <w:rsid w:val="009A4790"/>
    <w:rsid w:val="009A4791"/>
    <w:rsid w:val="009A4874"/>
    <w:rsid w:val="009A491C"/>
    <w:rsid w:val="009A4A10"/>
    <w:rsid w:val="009A4A96"/>
    <w:rsid w:val="009A4AFB"/>
    <w:rsid w:val="009A4B4F"/>
    <w:rsid w:val="009A4BAF"/>
    <w:rsid w:val="009A4BBC"/>
    <w:rsid w:val="009A4C9A"/>
    <w:rsid w:val="009A4DCD"/>
    <w:rsid w:val="009A4E5A"/>
    <w:rsid w:val="009A4E65"/>
    <w:rsid w:val="009A4FEC"/>
    <w:rsid w:val="009A503E"/>
    <w:rsid w:val="009A5101"/>
    <w:rsid w:val="009A5185"/>
    <w:rsid w:val="009A524A"/>
    <w:rsid w:val="009A5268"/>
    <w:rsid w:val="009A5295"/>
    <w:rsid w:val="009A52B7"/>
    <w:rsid w:val="009A52C5"/>
    <w:rsid w:val="009A5339"/>
    <w:rsid w:val="009A5380"/>
    <w:rsid w:val="009A5384"/>
    <w:rsid w:val="009A541E"/>
    <w:rsid w:val="009A552B"/>
    <w:rsid w:val="009A55B2"/>
    <w:rsid w:val="009A55D3"/>
    <w:rsid w:val="009A55FB"/>
    <w:rsid w:val="009A564C"/>
    <w:rsid w:val="009A565A"/>
    <w:rsid w:val="009A56A9"/>
    <w:rsid w:val="009A56C4"/>
    <w:rsid w:val="009A56E2"/>
    <w:rsid w:val="009A5726"/>
    <w:rsid w:val="009A5755"/>
    <w:rsid w:val="009A57ED"/>
    <w:rsid w:val="009A5848"/>
    <w:rsid w:val="009A587D"/>
    <w:rsid w:val="009A5950"/>
    <w:rsid w:val="009A597B"/>
    <w:rsid w:val="009A5988"/>
    <w:rsid w:val="009A59F2"/>
    <w:rsid w:val="009A5A1A"/>
    <w:rsid w:val="009A5A94"/>
    <w:rsid w:val="009A5ABE"/>
    <w:rsid w:val="009A5AE5"/>
    <w:rsid w:val="009A5B1B"/>
    <w:rsid w:val="009A5B9C"/>
    <w:rsid w:val="009A5CBC"/>
    <w:rsid w:val="009A5CF8"/>
    <w:rsid w:val="009A5D0D"/>
    <w:rsid w:val="009A5D29"/>
    <w:rsid w:val="009A5D64"/>
    <w:rsid w:val="009A5D85"/>
    <w:rsid w:val="009A5DF6"/>
    <w:rsid w:val="009A5E34"/>
    <w:rsid w:val="009A5E91"/>
    <w:rsid w:val="009A5FA8"/>
    <w:rsid w:val="009A5FAD"/>
    <w:rsid w:val="009A60A5"/>
    <w:rsid w:val="009A60FB"/>
    <w:rsid w:val="009A611C"/>
    <w:rsid w:val="009A6166"/>
    <w:rsid w:val="009A62EF"/>
    <w:rsid w:val="009A644D"/>
    <w:rsid w:val="009A64AA"/>
    <w:rsid w:val="009A6538"/>
    <w:rsid w:val="009A659A"/>
    <w:rsid w:val="009A65DB"/>
    <w:rsid w:val="009A6646"/>
    <w:rsid w:val="009A6663"/>
    <w:rsid w:val="009A667A"/>
    <w:rsid w:val="009A6684"/>
    <w:rsid w:val="009A6694"/>
    <w:rsid w:val="009A66AC"/>
    <w:rsid w:val="009A67D0"/>
    <w:rsid w:val="009A67E5"/>
    <w:rsid w:val="009A67E7"/>
    <w:rsid w:val="009A6827"/>
    <w:rsid w:val="009A6887"/>
    <w:rsid w:val="009A6926"/>
    <w:rsid w:val="009A6986"/>
    <w:rsid w:val="009A6992"/>
    <w:rsid w:val="009A6AE9"/>
    <w:rsid w:val="009A6B00"/>
    <w:rsid w:val="009A6B06"/>
    <w:rsid w:val="009A6B0B"/>
    <w:rsid w:val="009A6B7C"/>
    <w:rsid w:val="009A6BA0"/>
    <w:rsid w:val="009A6CCA"/>
    <w:rsid w:val="009A6CF7"/>
    <w:rsid w:val="009A6D82"/>
    <w:rsid w:val="009A6E02"/>
    <w:rsid w:val="009A6E09"/>
    <w:rsid w:val="009A6E6E"/>
    <w:rsid w:val="009A6E74"/>
    <w:rsid w:val="009A6FBF"/>
    <w:rsid w:val="009A7164"/>
    <w:rsid w:val="009A7175"/>
    <w:rsid w:val="009A71AE"/>
    <w:rsid w:val="009A71D6"/>
    <w:rsid w:val="009A728F"/>
    <w:rsid w:val="009A7385"/>
    <w:rsid w:val="009A73E9"/>
    <w:rsid w:val="009A74A8"/>
    <w:rsid w:val="009A7530"/>
    <w:rsid w:val="009A757A"/>
    <w:rsid w:val="009A7661"/>
    <w:rsid w:val="009A7670"/>
    <w:rsid w:val="009A7699"/>
    <w:rsid w:val="009A769A"/>
    <w:rsid w:val="009A76A5"/>
    <w:rsid w:val="009A7721"/>
    <w:rsid w:val="009A7723"/>
    <w:rsid w:val="009A7758"/>
    <w:rsid w:val="009A7765"/>
    <w:rsid w:val="009A7854"/>
    <w:rsid w:val="009A7892"/>
    <w:rsid w:val="009A7906"/>
    <w:rsid w:val="009A790E"/>
    <w:rsid w:val="009A7930"/>
    <w:rsid w:val="009A79B7"/>
    <w:rsid w:val="009A79B8"/>
    <w:rsid w:val="009A79F2"/>
    <w:rsid w:val="009A7AB0"/>
    <w:rsid w:val="009A7BB7"/>
    <w:rsid w:val="009A7BCF"/>
    <w:rsid w:val="009A7D0C"/>
    <w:rsid w:val="009A7D29"/>
    <w:rsid w:val="009A7D86"/>
    <w:rsid w:val="009A7E76"/>
    <w:rsid w:val="009A7EAB"/>
    <w:rsid w:val="009A7EB2"/>
    <w:rsid w:val="009A7F37"/>
    <w:rsid w:val="009A7F9B"/>
    <w:rsid w:val="009A7FA3"/>
    <w:rsid w:val="009A7FCA"/>
    <w:rsid w:val="009B000E"/>
    <w:rsid w:val="009B004A"/>
    <w:rsid w:val="009B0058"/>
    <w:rsid w:val="009B008B"/>
    <w:rsid w:val="009B00C7"/>
    <w:rsid w:val="009B00D8"/>
    <w:rsid w:val="009B0122"/>
    <w:rsid w:val="009B0152"/>
    <w:rsid w:val="009B0178"/>
    <w:rsid w:val="009B0190"/>
    <w:rsid w:val="009B0213"/>
    <w:rsid w:val="009B0288"/>
    <w:rsid w:val="009B0352"/>
    <w:rsid w:val="009B0386"/>
    <w:rsid w:val="009B04F4"/>
    <w:rsid w:val="009B0563"/>
    <w:rsid w:val="009B0607"/>
    <w:rsid w:val="009B0648"/>
    <w:rsid w:val="009B0662"/>
    <w:rsid w:val="009B067A"/>
    <w:rsid w:val="009B0687"/>
    <w:rsid w:val="009B06BB"/>
    <w:rsid w:val="009B06E3"/>
    <w:rsid w:val="009B074F"/>
    <w:rsid w:val="009B0757"/>
    <w:rsid w:val="009B07A4"/>
    <w:rsid w:val="009B07B5"/>
    <w:rsid w:val="009B0808"/>
    <w:rsid w:val="009B0817"/>
    <w:rsid w:val="009B0984"/>
    <w:rsid w:val="009B0A08"/>
    <w:rsid w:val="009B0A8F"/>
    <w:rsid w:val="009B0B74"/>
    <w:rsid w:val="009B0BE8"/>
    <w:rsid w:val="009B0C06"/>
    <w:rsid w:val="009B0C54"/>
    <w:rsid w:val="009B0DB4"/>
    <w:rsid w:val="009B0E1E"/>
    <w:rsid w:val="009B0E84"/>
    <w:rsid w:val="009B0F7D"/>
    <w:rsid w:val="009B1227"/>
    <w:rsid w:val="009B126A"/>
    <w:rsid w:val="009B131E"/>
    <w:rsid w:val="009B1349"/>
    <w:rsid w:val="009B1397"/>
    <w:rsid w:val="009B13C7"/>
    <w:rsid w:val="009B1507"/>
    <w:rsid w:val="009B1550"/>
    <w:rsid w:val="009B1626"/>
    <w:rsid w:val="009B16D6"/>
    <w:rsid w:val="009B17ED"/>
    <w:rsid w:val="009B181D"/>
    <w:rsid w:val="009B189A"/>
    <w:rsid w:val="009B18A4"/>
    <w:rsid w:val="009B18EA"/>
    <w:rsid w:val="009B1986"/>
    <w:rsid w:val="009B1AF6"/>
    <w:rsid w:val="009B1B3D"/>
    <w:rsid w:val="009B1B7D"/>
    <w:rsid w:val="009B1BB7"/>
    <w:rsid w:val="009B1BBB"/>
    <w:rsid w:val="009B1C2E"/>
    <w:rsid w:val="009B1C60"/>
    <w:rsid w:val="009B1D09"/>
    <w:rsid w:val="009B1DC6"/>
    <w:rsid w:val="009B1F87"/>
    <w:rsid w:val="009B207C"/>
    <w:rsid w:val="009B20AB"/>
    <w:rsid w:val="009B211E"/>
    <w:rsid w:val="009B2279"/>
    <w:rsid w:val="009B2354"/>
    <w:rsid w:val="009B239F"/>
    <w:rsid w:val="009B23B4"/>
    <w:rsid w:val="009B240A"/>
    <w:rsid w:val="009B2435"/>
    <w:rsid w:val="009B249C"/>
    <w:rsid w:val="009B24CB"/>
    <w:rsid w:val="009B24EF"/>
    <w:rsid w:val="009B24F8"/>
    <w:rsid w:val="009B25D3"/>
    <w:rsid w:val="009B25D4"/>
    <w:rsid w:val="009B26A4"/>
    <w:rsid w:val="009B26F2"/>
    <w:rsid w:val="009B2708"/>
    <w:rsid w:val="009B2758"/>
    <w:rsid w:val="009B2762"/>
    <w:rsid w:val="009B2780"/>
    <w:rsid w:val="009B2788"/>
    <w:rsid w:val="009B27BA"/>
    <w:rsid w:val="009B27F3"/>
    <w:rsid w:val="009B2856"/>
    <w:rsid w:val="009B28F5"/>
    <w:rsid w:val="009B292A"/>
    <w:rsid w:val="009B29A1"/>
    <w:rsid w:val="009B29E6"/>
    <w:rsid w:val="009B29F4"/>
    <w:rsid w:val="009B29F5"/>
    <w:rsid w:val="009B2A68"/>
    <w:rsid w:val="009B2B26"/>
    <w:rsid w:val="009B2B91"/>
    <w:rsid w:val="009B2C10"/>
    <w:rsid w:val="009B2C5F"/>
    <w:rsid w:val="009B2CC7"/>
    <w:rsid w:val="009B2D33"/>
    <w:rsid w:val="009B2D7C"/>
    <w:rsid w:val="009B2D81"/>
    <w:rsid w:val="009B2E64"/>
    <w:rsid w:val="009B2F6D"/>
    <w:rsid w:val="009B2F9D"/>
    <w:rsid w:val="009B3030"/>
    <w:rsid w:val="009B3143"/>
    <w:rsid w:val="009B314A"/>
    <w:rsid w:val="009B3189"/>
    <w:rsid w:val="009B31C8"/>
    <w:rsid w:val="009B31E1"/>
    <w:rsid w:val="009B3203"/>
    <w:rsid w:val="009B3219"/>
    <w:rsid w:val="009B3233"/>
    <w:rsid w:val="009B3276"/>
    <w:rsid w:val="009B329F"/>
    <w:rsid w:val="009B33A1"/>
    <w:rsid w:val="009B3486"/>
    <w:rsid w:val="009B3693"/>
    <w:rsid w:val="009B36CA"/>
    <w:rsid w:val="009B3768"/>
    <w:rsid w:val="009B37E5"/>
    <w:rsid w:val="009B3898"/>
    <w:rsid w:val="009B3901"/>
    <w:rsid w:val="009B393A"/>
    <w:rsid w:val="009B3A07"/>
    <w:rsid w:val="009B3A7C"/>
    <w:rsid w:val="009B3B0C"/>
    <w:rsid w:val="009B3B3F"/>
    <w:rsid w:val="009B3BF4"/>
    <w:rsid w:val="009B3C4B"/>
    <w:rsid w:val="009B3D29"/>
    <w:rsid w:val="009B3D4C"/>
    <w:rsid w:val="009B3D65"/>
    <w:rsid w:val="009B3D98"/>
    <w:rsid w:val="009B3E4D"/>
    <w:rsid w:val="009B3E50"/>
    <w:rsid w:val="009B3E8A"/>
    <w:rsid w:val="009B3E99"/>
    <w:rsid w:val="009B3F70"/>
    <w:rsid w:val="009B3FA4"/>
    <w:rsid w:val="009B4045"/>
    <w:rsid w:val="009B409A"/>
    <w:rsid w:val="009B428A"/>
    <w:rsid w:val="009B4357"/>
    <w:rsid w:val="009B43D7"/>
    <w:rsid w:val="009B4450"/>
    <w:rsid w:val="009B44FF"/>
    <w:rsid w:val="009B4740"/>
    <w:rsid w:val="009B4890"/>
    <w:rsid w:val="009B48BD"/>
    <w:rsid w:val="009B48F8"/>
    <w:rsid w:val="009B491F"/>
    <w:rsid w:val="009B4922"/>
    <w:rsid w:val="009B4985"/>
    <w:rsid w:val="009B499E"/>
    <w:rsid w:val="009B4A04"/>
    <w:rsid w:val="009B4A60"/>
    <w:rsid w:val="009B4A6C"/>
    <w:rsid w:val="009B4A80"/>
    <w:rsid w:val="009B4AC1"/>
    <w:rsid w:val="009B4BE2"/>
    <w:rsid w:val="009B4BE4"/>
    <w:rsid w:val="009B4C01"/>
    <w:rsid w:val="009B4C8B"/>
    <w:rsid w:val="009B4CA1"/>
    <w:rsid w:val="009B4D1C"/>
    <w:rsid w:val="009B4D5A"/>
    <w:rsid w:val="009B4D70"/>
    <w:rsid w:val="009B4D8D"/>
    <w:rsid w:val="009B4DF3"/>
    <w:rsid w:val="009B4E19"/>
    <w:rsid w:val="009B4E4D"/>
    <w:rsid w:val="009B4E56"/>
    <w:rsid w:val="009B4E65"/>
    <w:rsid w:val="009B4E9D"/>
    <w:rsid w:val="009B4F72"/>
    <w:rsid w:val="009B5055"/>
    <w:rsid w:val="009B5098"/>
    <w:rsid w:val="009B50D8"/>
    <w:rsid w:val="009B5147"/>
    <w:rsid w:val="009B514D"/>
    <w:rsid w:val="009B51CC"/>
    <w:rsid w:val="009B525F"/>
    <w:rsid w:val="009B52C4"/>
    <w:rsid w:val="009B538D"/>
    <w:rsid w:val="009B542C"/>
    <w:rsid w:val="009B5451"/>
    <w:rsid w:val="009B5464"/>
    <w:rsid w:val="009B54AE"/>
    <w:rsid w:val="009B5501"/>
    <w:rsid w:val="009B55C7"/>
    <w:rsid w:val="009B55DF"/>
    <w:rsid w:val="009B5812"/>
    <w:rsid w:val="009B584F"/>
    <w:rsid w:val="009B589C"/>
    <w:rsid w:val="009B5986"/>
    <w:rsid w:val="009B59DB"/>
    <w:rsid w:val="009B59F4"/>
    <w:rsid w:val="009B5B65"/>
    <w:rsid w:val="009B5B97"/>
    <w:rsid w:val="009B5BA4"/>
    <w:rsid w:val="009B5BAA"/>
    <w:rsid w:val="009B5BEF"/>
    <w:rsid w:val="009B5C20"/>
    <w:rsid w:val="009B5CCF"/>
    <w:rsid w:val="009B5CD8"/>
    <w:rsid w:val="009B5EA4"/>
    <w:rsid w:val="009B5FDB"/>
    <w:rsid w:val="009B60C4"/>
    <w:rsid w:val="009B60EC"/>
    <w:rsid w:val="009B613B"/>
    <w:rsid w:val="009B6205"/>
    <w:rsid w:val="009B6235"/>
    <w:rsid w:val="009B627C"/>
    <w:rsid w:val="009B634B"/>
    <w:rsid w:val="009B639B"/>
    <w:rsid w:val="009B6431"/>
    <w:rsid w:val="009B644B"/>
    <w:rsid w:val="009B645F"/>
    <w:rsid w:val="009B6665"/>
    <w:rsid w:val="009B669B"/>
    <w:rsid w:val="009B66B9"/>
    <w:rsid w:val="009B66E4"/>
    <w:rsid w:val="009B678F"/>
    <w:rsid w:val="009B67E2"/>
    <w:rsid w:val="009B67F9"/>
    <w:rsid w:val="009B681C"/>
    <w:rsid w:val="009B68FC"/>
    <w:rsid w:val="009B6912"/>
    <w:rsid w:val="009B6AB1"/>
    <w:rsid w:val="009B6AC7"/>
    <w:rsid w:val="009B6B76"/>
    <w:rsid w:val="009B6B82"/>
    <w:rsid w:val="009B6CB8"/>
    <w:rsid w:val="009B6CEC"/>
    <w:rsid w:val="009B6CF3"/>
    <w:rsid w:val="009B6D03"/>
    <w:rsid w:val="009B6D32"/>
    <w:rsid w:val="009B6D93"/>
    <w:rsid w:val="009B6DAE"/>
    <w:rsid w:val="009B6F16"/>
    <w:rsid w:val="009B6F8E"/>
    <w:rsid w:val="009B7013"/>
    <w:rsid w:val="009B705F"/>
    <w:rsid w:val="009B70D9"/>
    <w:rsid w:val="009B711B"/>
    <w:rsid w:val="009B7127"/>
    <w:rsid w:val="009B7150"/>
    <w:rsid w:val="009B71A5"/>
    <w:rsid w:val="009B720B"/>
    <w:rsid w:val="009B7293"/>
    <w:rsid w:val="009B737B"/>
    <w:rsid w:val="009B74A6"/>
    <w:rsid w:val="009B74B2"/>
    <w:rsid w:val="009B75E9"/>
    <w:rsid w:val="009B75FB"/>
    <w:rsid w:val="009B75FF"/>
    <w:rsid w:val="009B768C"/>
    <w:rsid w:val="009B76CD"/>
    <w:rsid w:val="009B76D7"/>
    <w:rsid w:val="009B7752"/>
    <w:rsid w:val="009B77C4"/>
    <w:rsid w:val="009B77E9"/>
    <w:rsid w:val="009B7827"/>
    <w:rsid w:val="009B782E"/>
    <w:rsid w:val="009B7859"/>
    <w:rsid w:val="009B78C4"/>
    <w:rsid w:val="009B78CC"/>
    <w:rsid w:val="009B78D0"/>
    <w:rsid w:val="009B78F3"/>
    <w:rsid w:val="009B7912"/>
    <w:rsid w:val="009B7942"/>
    <w:rsid w:val="009B7A24"/>
    <w:rsid w:val="009B7A4C"/>
    <w:rsid w:val="009B7B15"/>
    <w:rsid w:val="009B7B19"/>
    <w:rsid w:val="009B7B28"/>
    <w:rsid w:val="009B7B2E"/>
    <w:rsid w:val="009B7C04"/>
    <w:rsid w:val="009B7C42"/>
    <w:rsid w:val="009B7CFD"/>
    <w:rsid w:val="009B7DA1"/>
    <w:rsid w:val="009B7E43"/>
    <w:rsid w:val="009B7E64"/>
    <w:rsid w:val="009B7E83"/>
    <w:rsid w:val="009B7FCB"/>
    <w:rsid w:val="009C002A"/>
    <w:rsid w:val="009C0044"/>
    <w:rsid w:val="009C008C"/>
    <w:rsid w:val="009C00AB"/>
    <w:rsid w:val="009C00DE"/>
    <w:rsid w:val="009C00E7"/>
    <w:rsid w:val="009C01EE"/>
    <w:rsid w:val="009C04A7"/>
    <w:rsid w:val="009C04E7"/>
    <w:rsid w:val="009C0599"/>
    <w:rsid w:val="009C05F9"/>
    <w:rsid w:val="009C05FF"/>
    <w:rsid w:val="009C068F"/>
    <w:rsid w:val="009C06E6"/>
    <w:rsid w:val="009C0832"/>
    <w:rsid w:val="009C08AA"/>
    <w:rsid w:val="009C08C3"/>
    <w:rsid w:val="009C098E"/>
    <w:rsid w:val="009C0992"/>
    <w:rsid w:val="009C0A15"/>
    <w:rsid w:val="009C0B20"/>
    <w:rsid w:val="009C0B79"/>
    <w:rsid w:val="009C0BAB"/>
    <w:rsid w:val="009C0CA8"/>
    <w:rsid w:val="009C0CD9"/>
    <w:rsid w:val="009C0D23"/>
    <w:rsid w:val="009C0D62"/>
    <w:rsid w:val="009C0DFE"/>
    <w:rsid w:val="009C0E13"/>
    <w:rsid w:val="009C0E16"/>
    <w:rsid w:val="009C0E2B"/>
    <w:rsid w:val="009C0E6E"/>
    <w:rsid w:val="009C10C7"/>
    <w:rsid w:val="009C1125"/>
    <w:rsid w:val="009C117A"/>
    <w:rsid w:val="009C11A8"/>
    <w:rsid w:val="009C11CA"/>
    <w:rsid w:val="009C1254"/>
    <w:rsid w:val="009C13C6"/>
    <w:rsid w:val="009C1433"/>
    <w:rsid w:val="009C14A5"/>
    <w:rsid w:val="009C1545"/>
    <w:rsid w:val="009C1593"/>
    <w:rsid w:val="009C188C"/>
    <w:rsid w:val="009C18BC"/>
    <w:rsid w:val="009C18D9"/>
    <w:rsid w:val="009C1941"/>
    <w:rsid w:val="009C19C5"/>
    <w:rsid w:val="009C19EC"/>
    <w:rsid w:val="009C1A36"/>
    <w:rsid w:val="009C1AA7"/>
    <w:rsid w:val="009C1ABA"/>
    <w:rsid w:val="009C1AE1"/>
    <w:rsid w:val="009C1B03"/>
    <w:rsid w:val="009C1B26"/>
    <w:rsid w:val="009C1B51"/>
    <w:rsid w:val="009C1C00"/>
    <w:rsid w:val="009C1C8D"/>
    <w:rsid w:val="009C1CBC"/>
    <w:rsid w:val="009C1DF0"/>
    <w:rsid w:val="009C1E1E"/>
    <w:rsid w:val="009C1E33"/>
    <w:rsid w:val="009C1E54"/>
    <w:rsid w:val="009C1EB4"/>
    <w:rsid w:val="009C1EDA"/>
    <w:rsid w:val="009C1FB6"/>
    <w:rsid w:val="009C2008"/>
    <w:rsid w:val="009C2050"/>
    <w:rsid w:val="009C23D6"/>
    <w:rsid w:val="009C242A"/>
    <w:rsid w:val="009C2458"/>
    <w:rsid w:val="009C2488"/>
    <w:rsid w:val="009C248B"/>
    <w:rsid w:val="009C24E1"/>
    <w:rsid w:val="009C2620"/>
    <w:rsid w:val="009C2649"/>
    <w:rsid w:val="009C265A"/>
    <w:rsid w:val="009C2735"/>
    <w:rsid w:val="009C27AA"/>
    <w:rsid w:val="009C2820"/>
    <w:rsid w:val="009C283C"/>
    <w:rsid w:val="009C2865"/>
    <w:rsid w:val="009C2956"/>
    <w:rsid w:val="009C2989"/>
    <w:rsid w:val="009C29BB"/>
    <w:rsid w:val="009C2A1F"/>
    <w:rsid w:val="009C2A48"/>
    <w:rsid w:val="009C2B23"/>
    <w:rsid w:val="009C2B4D"/>
    <w:rsid w:val="009C2C6E"/>
    <w:rsid w:val="009C2CB8"/>
    <w:rsid w:val="009C2CDD"/>
    <w:rsid w:val="009C2D14"/>
    <w:rsid w:val="009C2D25"/>
    <w:rsid w:val="009C2D82"/>
    <w:rsid w:val="009C2D83"/>
    <w:rsid w:val="009C2DCD"/>
    <w:rsid w:val="009C2E4C"/>
    <w:rsid w:val="009C2FBB"/>
    <w:rsid w:val="009C3050"/>
    <w:rsid w:val="009C307E"/>
    <w:rsid w:val="009C30AA"/>
    <w:rsid w:val="009C31AD"/>
    <w:rsid w:val="009C31F4"/>
    <w:rsid w:val="009C32C1"/>
    <w:rsid w:val="009C333F"/>
    <w:rsid w:val="009C3475"/>
    <w:rsid w:val="009C34AF"/>
    <w:rsid w:val="009C3543"/>
    <w:rsid w:val="009C356A"/>
    <w:rsid w:val="009C356F"/>
    <w:rsid w:val="009C35A3"/>
    <w:rsid w:val="009C35CD"/>
    <w:rsid w:val="009C35D7"/>
    <w:rsid w:val="009C35E1"/>
    <w:rsid w:val="009C3810"/>
    <w:rsid w:val="009C385B"/>
    <w:rsid w:val="009C39A3"/>
    <w:rsid w:val="009C39AA"/>
    <w:rsid w:val="009C3B09"/>
    <w:rsid w:val="009C3C7B"/>
    <w:rsid w:val="009C3CDB"/>
    <w:rsid w:val="009C3D5B"/>
    <w:rsid w:val="009C3DBC"/>
    <w:rsid w:val="009C3E6F"/>
    <w:rsid w:val="009C3E99"/>
    <w:rsid w:val="009C3EBF"/>
    <w:rsid w:val="009C3FCC"/>
    <w:rsid w:val="009C4036"/>
    <w:rsid w:val="009C4078"/>
    <w:rsid w:val="009C4195"/>
    <w:rsid w:val="009C41EE"/>
    <w:rsid w:val="009C4296"/>
    <w:rsid w:val="009C42F5"/>
    <w:rsid w:val="009C4363"/>
    <w:rsid w:val="009C43A5"/>
    <w:rsid w:val="009C43EA"/>
    <w:rsid w:val="009C44C9"/>
    <w:rsid w:val="009C44D9"/>
    <w:rsid w:val="009C44DB"/>
    <w:rsid w:val="009C4568"/>
    <w:rsid w:val="009C4664"/>
    <w:rsid w:val="009C46B8"/>
    <w:rsid w:val="009C46CA"/>
    <w:rsid w:val="009C46E1"/>
    <w:rsid w:val="009C4719"/>
    <w:rsid w:val="009C476F"/>
    <w:rsid w:val="009C486D"/>
    <w:rsid w:val="009C4883"/>
    <w:rsid w:val="009C488F"/>
    <w:rsid w:val="009C48EB"/>
    <w:rsid w:val="009C497C"/>
    <w:rsid w:val="009C498F"/>
    <w:rsid w:val="009C49C8"/>
    <w:rsid w:val="009C4A41"/>
    <w:rsid w:val="009C4A54"/>
    <w:rsid w:val="009C4A99"/>
    <w:rsid w:val="009C4AD6"/>
    <w:rsid w:val="009C4AD9"/>
    <w:rsid w:val="009C4AE4"/>
    <w:rsid w:val="009C4AE7"/>
    <w:rsid w:val="009C4B42"/>
    <w:rsid w:val="009C4BDC"/>
    <w:rsid w:val="009C4C1D"/>
    <w:rsid w:val="009C4E1A"/>
    <w:rsid w:val="009C4E9D"/>
    <w:rsid w:val="009C4EB1"/>
    <w:rsid w:val="009C4ED0"/>
    <w:rsid w:val="009C4EE4"/>
    <w:rsid w:val="009C505D"/>
    <w:rsid w:val="009C5080"/>
    <w:rsid w:val="009C5189"/>
    <w:rsid w:val="009C51A6"/>
    <w:rsid w:val="009C51C1"/>
    <w:rsid w:val="009C51CB"/>
    <w:rsid w:val="009C5248"/>
    <w:rsid w:val="009C526F"/>
    <w:rsid w:val="009C52A7"/>
    <w:rsid w:val="009C535D"/>
    <w:rsid w:val="009C53DE"/>
    <w:rsid w:val="009C5465"/>
    <w:rsid w:val="009C5563"/>
    <w:rsid w:val="009C55D6"/>
    <w:rsid w:val="009C55E9"/>
    <w:rsid w:val="009C567B"/>
    <w:rsid w:val="009C574F"/>
    <w:rsid w:val="009C5756"/>
    <w:rsid w:val="009C57B9"/>
    <w:rsid w:val="009C57C1"/>
    <w:rsid w:val="009C582A"/>
    <w:rsid w:val="009C58AD"/>
    <w:rsid w:val="009C58C1"/>
    <w:rsid w:val="009C58E3"/>
    <w:rsid w:val="009C5919"/>
    <w:rsid w:val="009C5933"/>
    <w:rsid w:val="009C5946"/>
    <w:rsid w:val="009C5A09"/>
    <w:rsid w:val="009C5ADB"/>
    <w:rsid w:val="009C5B3B"/>
    <w:rsid w:val="009C5B68"/>
    <w:rsid w:val="009C5C2C"/>
    <w:rsid w:val="009C5C81"/>
    <w:rsid w:val="009C5CCA"/>
    <w:rsid w:val="009C5CF6"/>
    <w:rsid w:val="009C5D4E"/>
    <w:rsid w:val="009C5D7A"/>
    <w:rsid w:val="009C5DA1"/>
    <w:rsid w:val="009C5DB4"/>
    <w:rsid w:val="009C5E46"/>
    <w:rsid w:val="009C5E47"/>
    <w:rsid w:val="009C5EB6"/>
    <w:rsid w:val="009C5ECB"/>
    <w:rsid w:val="009C5F10"/>
    <w:rsid w:val="009C5F55"/>
    <w:rsid w:val="009C6051"/>
    <w:rsid w:val="009C60E0"/>
    <w:rsid w:val="009C6139"/>
    <w:rsid w:val="009C63BD"/>
    <w:rsid w:val="009C63E6"/>
    <w:rsid w:val="009C64BB"/>
    <w:rsid w:val="009C64CA"/>
    <w:rsid w:val="009C6537"/>
    <w:rsid w:val="009C6571"/>
    <w:rsid w:val="009C6641"/>
    <w:rsid w:val="009C66D1"/>
    <w:rsid w:val="009C66E7"/>
    <w:rsid w:val="009C66F1"/>
    <w:rsid w:val="009C6746"/>
    <w:rsid w:val="009C6782"/>
    <w:rsid w:val="009C678F"/>
    <w:rsid w:val="009C67DE"/>
    <w:rsid w:val="009C67F5"/>
    <w:rsid w:val="009C693C"/>
    <w:rsid w:val="009C6956"/>
    <w:rsid w:val="009C6960"/>
    <w:rsid w:val="009C6962"/>
    <w:rsid w:val="009C69B8"/>
    <w:rsid w:val="009C6AB7"/>
    <w:rsid w:val="009C6AD0"/>
    <w:rsid w:val="009C6B03"/>
    <w:rsid w:val="009C6C36"/>
    <w:rsid w:val="009C6CBE"/>
    <w:rsid w:val="009C6E31"/>
    <w:rsid w:val="009C6E6D"/>
    <w:rsid w:val="009C6EA2"/>
    <w:rsid w:val="009C6EC0"/>
    <w:rsid w:val="009C6ED8"/>
    <w:rsid w:val="009C6F26"/>
    <w:rsid w:val="009C6F2A"/>
    <w:rsid w:val="009C6F42"/>
    <w:rsid w:val="009C6F8A"/>
    <w:rsid w:val="009C7064"/>
    <w:rsid w:val="009C70B1"/>
    <w:rsid w:val="009C70E8"/>
    <w:rsid w:val="009C70F2"/>
    <w:rsid w:val="009C713A"/>
    <w:rsid w:val="009C71F1"/>
    <w:rsid w:val="009C7207"/>
    <w:rsid w:val="009C7257"/>
    <w:rsid w:val="009C7308"/>
    <w:rsid w:val="009C731A"/>
    <w:rsid w:val="009C7494"/>
    <w:rsid w:val="009C7652"/>
    <w:rsid w:val="009C76D1"/>
    <w:rsid w:val="009C773C"/>
    <w:rsid w:val="009C7766"/>
    <w:rsid w:val="009C7774"/>
    <w:rsid w:val="009C78C6"/>
    <w:rsid w:val="009C7957"/>
    <w:rsid w:val="009C7961"/>
    <w:rsid w:val="009C7ABC"/>
    <w:rsid w:val="009C7B11"/>
    <w:rsid w:val="009C7B15"/>
    <w:rsid w:val="009C7B86"/>
    <w:rsid w:val="009C7BC2"/>
    <w:rsid w:val="009C7C1D"/>
    <w:rsid w:val="009C7CCF"/>
    <w:rsid w:val="009C7CD2"/>
    <w:rsid w:val="009C7D94"/>
    <w:rsid w:val="009C7E13"/>
    <w:rsid w:val="009C7E58"/>
    <w:rsid w:val="009C7E9E"/>
    <w:rsid w:val="009C7EB6"/>
    <w:rsid w:val="009C7EDC"/>
    <w:rsid w:val="009C7F04"/>
    <w:rsid w:val="009C7F7B"/>
    <w:rsid w:val="009C7F81"/>
    <w:rsid w:val="009D0031"/>
    <w:rsid w:val="009D0044"/>
    <w:rsid w:val="009D0087"/>
    <w:rsid w:val="009D01F9"/>
    <w:rsid w:val="009D021E"/>
    <w:rsid w:val="009D02A7"/>
    <w:rsid w:val="009D03C0"/>
    <w:rsid w:val="009D046C"/>
    <w:rsid w:val="009D0482"/>
    <w:rsid w:val="009D0512"/>
    <w:rsid w:val="009D0534"/>
    <w:rsid w:val="009D0541"/>
    <w:rsid w:val="009D056B"/>
    <w:rsid w:val="009D0582"/>
    <w:rsid w:val="009D063F"/>
    <w:rsid w:val="009D0641"/>
    <w:rsid w:val="009D0661"/>
    <w:rsid w:val="009D06AB"/>
    <w:rsid w:val="009D06D2"/>
    <w:rsid w:val="009D0772"/>
    <w:rsid w:val="009D0794"/>
    <w:rsid w:val="009D07E3"/>
    <w:rsid w:val="009D07F0"/>
    <w:rsid w:val="009D07F5"/>
    <w:rsid w:val="009D0869"/>
    <w:rsid w:val="009D08DD"/>
    <w:rsid w:val="009D0916"/>
    <w:rsid w:val="009D09E2"/>
    <w:rsid w:val="009D0A30"/>
    <w:rsid w:val="009D0A4F"/>
    <w:rsid w:val="009D0AC1"/>
    <w:rsid w:val="009D0BC2"/>
    <w:rsid w:val="009D0C06"/>
    <w:rsid w:val="009D0C41"/>
    <w:rsid w:val="009D0D15"/>
    <w:rsid w:val="009D0D24"/>
    <w:rsid w:val="009D0DB5"/>
    <w:rsid w:val="009D0DDE"/>
    <w:rsid w:val="009D0E35"/>
    <w:rsid w:val="009D0FA4"/>
    <w:rsid w:val="009D0FC0"/>
    <w:rsid w:val="009D104E"/>
    <w:rsid w:val="009D10CB"/>
    <w:rsid w:val="009D10F7"/>
    <w:rsid w:val="009D1140"/>
    <w:rsid w:val="009D1171"/>
    <w:rsid w:val="009D11AF"/>
    <w:rsid w:val="009D11D4"/>
    <w:rsid w:val="009D11D7"/>
    <w:rsid w:val="009D1204"/>
    <w:rsid w:val="009D123C"/>
    <w:rsid w:val="009D1278"/>
    <w:rsid w:val="009D128A"/>
    <w:rsid w:val="009D12A4"/>
    <w:rsid w:val="009D12CD"/>
    <w:rsid w:val="009D1398"/>
    <w:rsid w:val="009D13C7"/>
    <w:rsid w:val="009D14BB"/>
    <w:rsid w:val="009D14E1"/>
    <w:rsid w:val="009D164E"/>
    <w:rsid w:val="009D1684"/>
    <w:rsid w:val="009D16BB"/>
    <w:rsid w:val="009D16C8"/>
    <w:rsid w:val="009D1833"/>
    <w:rsid w:val="009D1893"/>
    <w:rsid w:val="009D19ED"/>
    <w:rsid w:val="009D1A82"/>
    <w:rsid w:val="009D1ADA"/>
    <w:rsid w:val="009D1AE3"/>
    <w:rsid w:val="009D1B97"/>
    <w:rsid w:val="009D1BFB"/>
    <w:rsid w:val="009D1BFF"/>
    <w:rsid w:val="009D1C2B"/>
    <w:rsid w:val="009D1C35"/>
    <w:rsid w:val="009D1C5D"/>
    <w:rsid w:val="009D1C79"/>
    <w:rsid w:val="009D1C9A"/>
    <w:rsid w:val="009D1DC7"/>
    <w:rsid w:val="009D1EE3"/>
    <w:rsid w:val="009D2067"/>
    <w:rsid w:val="009D21B4"/>
    <w:rsid w:val="009D21EE"/>
    <w:rsid w:val="009D237A"/>
    <w:rsid w:val="009D248F"/>
    <w:rsid w:val="009D2506"/>
    <w:rsid w:val="009D27B2"/>
    <w:rsid w:val="009D281D"/>
    <w:rsid w:val="009D2853"/>
    <w:rsid w:val="009D2859"/>
    <w:rsid w:val="009D2897"/>
    <w:rsid w:val="009D28E4"/>
    <w:rsid w:val="009D290E"/>
    <w:rsid w:val="009D29AE"/>
    <w:rsid w:val="009D29D5"/>
    <w:rsid w:val="009D29E3"/>
    <w:rsid w:val="009D2A1D"/>
    <w:rsid w:val="009D2A5E"/>
    <w:rsid w:val="009D2A71"/>
    <w:rsid w:val="009D2C3A"/>
    <w:rsid w:val="009D2C58"/>
    <w:rsid w:val="009D2CF4"/>
    <w:rsid w:val="009D2F31"/>
    <w:rsid w:val="009D2F53"/>
    <w:rsid w:val="009D2F7E"/>
    <w:rsid w:val="009D2FA0"/>
    <w:rsid w:val="009D2FEB"/>
    <w:rsid w:val="009D310E"/>
    <w:rsid w:val="009D3123"/>
    <w:rsid w:val="009D3164"/>
    <w:rsid w:val="009D31D6"/>
    <w:rsid w:val="009D3249"/>
    <w:rsid w:val="009D3259"/>
    <w:rsid w:val="009D32CE"/>
    <w:rsid w:val="009D32ED"/>
    <w:rsid w:val="009D32F6"/>
    <w:rsid w:val="009D3312"/>
    <w:rsid w:val="009D3359"/>
    <w:rsid w:val="009D335B"/>
    <w:rsid w:val="009D33F1"/>
    <w:rsid w:val="009D3458"/>
    <w:rsid w:val="009D3470"/>
    <w:rsid w:val="009D3594"/>
    <w:rsid w:val="009D3623"/>
    <w:rsid w:val="009D3625"/>
    <w:rsid w:val="009D3667"/>
    <w:rsid w:val="009D371D"/>
    <w:rsid w:val="009D37A2"/>
    <w:rsid w:val="009D3800"/>
    <w:rsid w:val="009D3844"/>
    <w:rsid w:val="009D387E"/>
    <w:rsid w:val="009D38E0"/>
    <w:rsid w:val="009D38E8"/>
    <w:rsid w:val="009D390E"/>
    <w:rsid w:val="009D391C"/>
    <w:rsid w:val="009D3959"/>
    <w:rsid w:val="009D396C"/>
    <w:rsid w:val="009D3984"/>
    <w:rsid w:val="009D39F9"/>
    <w:rsid w:val="009D3A9A"/>
    <w:rsid w:val="009D3AF3"/>
    <w:rsid w:val="009D3B30"/>
    <w:rsid w:val="009D3B5F"/>
    <w:rsid w:val="009D3B94"/>
    <w:rsid w:val="009D3C05"/>
    <w:rsid w:val="009D3C3A"/>
    <w:rsid w:val="009D3C3E"/>
    <w:rsid w:val="009D3CB0"/>
    <w:rsid w:val="009D3CDB"/>
    <w:rsid w:val="009D3CF1"/>
    <w:rsid w:val="009D3D2D"/>
    <w:rsid w:val="009D3DC9"/>
    <w:rsid w:val="009D3E11"/>
    <w:rsid w:val="009D3FB9"/>
    <w:rsid w:val="009D3FC9"/>
    <w:rsid w:val="009D3FFD"/>
    <w:rsid w:val="009D401D"/>
    <w:rsid w:val="009D4077"/>
    <w:rsid w:val="009D40D8"/>
    <w:rsid w:val="009D4106"/>
    <w:rsid w:val="009D4121"/>
    <w:rsid w:val="009D41A0"/>
    <w:rsid w:val="009D41AE"/>
    <w:rsid w:val="009D41E7"/>
    <w:rsid w:val="009D4290"/>
    <w:rsid w:val="009D42B7"/>
    <w:rsid w:val="009D4378"/>
    <w:rsid w:val="009D43EE"/>
    <w:rsid w:val="009D452B"/>
    <w:rsid w:val="009D455C"/>
    <w:rsid w:val="009D4573"/>
    <w:rsid w:val="009D4579"/>
    <w:rsid w:val="009D458D"/>
    <w:rsid w:val="009D45F4"/>
    <w:rsid w:val="009D4649"/>
    <w:rsid w:val="009D4691"/>
    <w:rsid w:val="009D46B5"/>
    <w:rsid w:val="009D46F7"/>
    <w:rsid w:val="009D4748"/>
    <w:rsid w:val="009D4775"/>
    <w:rsid w:val="009D48E4"/>
    <w:rsid w:val="009D48FA"/>
    <w:rsid w:val="009D4A06"/>
    <w:rsid w:val="009D4A26"/>
    <w:rsid w:val="009D4A53"/>
    <w:rsid w:val="009D4AB8"/>
    <w:rsid w:val="009D4B05"/>
    <w:rsid w:val="009D4B96"/>
    <w:rsid w:val="009D4CBF"/>
    <w:rsid w:val="009D4D38"/>
    <w:rsid w:val="009D4D97"/>
    <w:rsid w:val="009D4DAB"/>
    <w:rsid w:val="009D4E20"/>
    <w:rsid w:val="009D4EAA"/>
    <w:rsid w:val="009D4EF6"/>
    <w:rsid w:val="009D4F5A"/>
    <w:rsid w:val="009D4F79"/>
    <w:rsid w:val="009D4FA1"/>
    <w:rsid w:val="009D4FCB"/>
    <w:rsid w:val="009D4FDC"/>
    <w:rsid w:val="009D5013"/>
    <w:rsid w:val="009D502B"/>
    <w:rsid w:val="009D5273"/>
    <w:rsid w:val="009D532E"/>
    <w:rsid w:val="009D53AE"/>
    <w:rsid w:val="009D5437"/>
    <w:rsid w:val="009D557E"/>
    <w:rsid w:val="009D5580"/>
    <w:rsid w:val="009D563C"/>
    <w:rsid w:val="009D56AB"/>
    <w:rsid w:val="009D576D"/>
    <w:rsid w:val="009D5771"/>
    <w:rsid w:val="009D57C8"/>
    <w:rsid w:val="009D57E8"/>
    <w:rsid w:val="009D5972"/>
    <w:rsid w:val="009D5983"/>
    <w:rsid w:val="009D5A9B"/>
    <w:rsid w:val="009D5AA3"/>
    <w:rsid w:val="009D5B22"/>
    <w:rsid w:val="009D5B67"/>
    <w:rsid w:val="009D5B89"/>
    <w:rsid w:val="009D5CA3"/>
    <w:rsid w:val="009D5CDD"/>
    <w:rsid w:val="009D5DDB"/>
    <w:rsid w:val="009D5DE1"/>
    <w:rsid w:val="009D5E60"/>
    <w:rsid w:val="009D5EC2"/>
    <w:rsid w:val="009D5F0F"/>
    <w:rsid w:val="009D5F30"/>
    <w:rsid w:val="009D5F38"/>
    <w:rsid w:val="009D5F3E"/>
    <w:rsid w:val="009D5F4C"/>
    <w:rsid w:val="009D6065"/>
    <w:rsid w:val="009D6068"/>
    <w:rsid w:val="009D6227"/>
    <w:rsid w:val="009D623A"/>
    <w:rsid w:val="009D6277"/>
    <w:rsid w:val="009D6296"/>
    <w:rsid w:val="009D62B3"/>
    <w:rsid w:val="009D6536"/>
    <w:rsid w:val="009D6551"/>
    <w:rsid w:val="009D6616"/>
    <w:rsid w:val="009D663D"/>
    <w:rsid w:val="009D663E"/>
    <w:rsid w:val="009D664E"/>
    <w:rsid w:val="009D6762"/>
    <w:rsid w:val="009D67DA"/>
    <w:rsid w:val="009D68C7"/>
    <w:rsid w:val="009D68FC"/>
    <w:rsid w:val="009D6999"/>
    <w:rsid w:val="009D69A3"/>
    <w:rsid w:val="009D6A70"/>
    <w:rsid w:val="009D6AC9"/>
    <w:rsid w:val="009D6B09"/>
    <w:rsid w:val="009D6B84"/>
    <w:rsid w:val="009D6BBB"/>
    <w:rsid w:val="009D6C10"/>
    <w:rsid w:val="009D6C14"/>
    <w:rsid w:val="009D6C4C"/>
    <w:rsid w:val="009D6D56"/>
    <w:rsid w:val="009D6DE5"/>
    <w:rsid w:val="009D6E19"/>
    <w:rsid w:val="009D6E94"/>
    <w:rsid w:val="009D6F0F"/>
    <w:rsid w:val="009D6F61"/>
    <w:rsid w:val="009D6F80"/>
    <w:rsid w:val="009D6FCB"/>
    <w:rsid w:val="009D6FCC"/>
    <w:rsid w:val="009D6FD8"/>
    <w:rsid w:val="009D7073"/>
    <w:rsid w:val="009D70DC"/>
    <w:rsid w:val="009D7123"/>
    <w:rsid w:val="009D718D"/>
    <w:rsid w:val="009D71BE"/>
    <w:rsid w:val="009D7239"/>
    <w:rsid w:val="009D7251"/>
    <w:rsid w:val="009D726D"/>
    <w:rsid w:val="009D732E"/>
    <w:rsid w:val="009D733E"/>
    <w:rsid w:val="009D73D5"/>
    <w:rsid w:val="009D73E5"/>
    <w:rsid w:val="009D7439"/>
    <w:rsid w:val="009D748F"/>
    <w:rsid w:val="009D7499"/>
    <w:rsid w:val="009D74B3"/>
    <w:rsid w:val="009D74CE"/>
    <w:rsid w:val="009D74F4"/>
    <w:rsid w:val="009D7850"/>
    <w:rsid w:val="009D78F5"/>
    <w:rsid w:val="009D7936"/>
    <w:rsid w:val="009D7964"/>
    <w:rsid w:val="009D79DD"/>
    <w:rsid w:val="009D7B1C"/>
    <w:rsid w:val="009D7BC7"/>
    <w:rsid w:val="009D7C4C"/>
    <w:rsid w:val="009D7D42"/>
    <w:rsid w:val="009D7D43"/>
    <w:rsid w:val="009D7D53"/>
    <w:rsid w:val="009D7D85"/>
    <w:rsid w:val="009D7E02"/>
    <w:rsid w:val="009D7E25"/>
    <w:rsid w:val="009D7F9F"/>
    <w:rsid w:val="009D7FEA"/>
    <w:rsid w:val="009E00ED"/>
    <w:rsid w:val="009E00FC"/>
    <w:rsid w:val="009E013A"/>
    <w:rsid w:val="009E017A"/>
    <w:rsid w:val="009E0253"/>
    <w:rsid w:val="009E031B"/>
    <w:rsid w:val="009E039E"/>
    <w:rsid w:val="009E0421"/>
    <w:rsid w:val="009E0496"/>
    <w:rsid w:val="009E0551"/>
    <w:rsid w:val="009E0555"/>
    <w:rsid w:val="009E055C"/>
    <w:rsid w:val="009E05F3"/>
    <w:rsid w:val="009E06B9"/>
    <w:rsid w:val="009E06EE"/>
    <w:rsid w:val="009E0814"/>
    <w:rsid w:val="009E081A"/>
    <w:rsid w:val="009E085C"/>
    <w:rsid w:val="009E08AF"/>
    <w:rsid w:val="009E0986"/>
    <w:rsid w:val="009E0BA7"/>
    <w:rsid w:val="009E0C2B"/>
    <w:rsid w:val="009E0CEA"/>
    <w:rsid w:val="009E0D79"/>
    <w:rsid w:val="009E0DA3"/>
    <w:rsid w:val="009E0DB2"/>
    <w:rsid w:val="009E0E44"/>
    <w:rsid w:val="009E0EBD"/>
    <w:rsid w:val="009E0ECB"/>
    <w:rsid w:val="009E0F4E"/>
    <w:rsid w:val="009E1018"/>
    <w:rsid w:val="009E121F"/>
    <w:rsid w:val="009E12BF"/>
    <w:rsid w:val="009E12FA"/>
    <w:rsid w:val="009E14EE"/>
    <w:rsid w:val="009E1503"/>
    <w:rsid w:val="009E15AB"/>
    <w:rsid w:val="009E16F2"/>
    <w:rsid w:val="009E1706"/>
    <w:rsid w:val="009E1709"/>
    <w:rsid w:val="009E1796"/>
    <w:rsid w:val="009E17FA"/>
    <w:rsid w:val="009E1833"/>
    <w:rsid w:val="009E1955"/>
    <w:rsid w:val="009E1994"/>
    <w:rsid w:val="009E19CC"/>
    <w:rsid w:val="009E19DF"/>
    <w:rsid w:val="009E19FD"/>
    <w:rsid w:val="009E1A1C"/>
    <w:rsid w:val="009E1A40"/>
    <w:rsid w:val="009E1BE6"/>
    <w:rsid w:val="009E1CF4"/>
    <w:rsid w:val="009E1CF7"/>
    <w:rsid w:val="009E1D69"/>
    <w:rsid w:val="009E1D6D"/>
    <w:rsid w:val="009E1DBE"/>
    <w:rsid w:val="009E1DF1"/>
    <w:rsid w:val="009E1E5F"/>
    <w:rsid w:val="009E1EF3"/>
    <w:rsid w:val="009E1F99"/>
    <w:rsid w:val="009E1FBD"/>
    <w:rsid w:val="009E2027"/>
    <w:rsid w:val="009E20D1"/>
    <w:rsid w:val="009E2169"/>
    <w:rsid w:val="009E21A7"/>
    <w:rsid w:val="009E21F4"/>
    <w:rsid w:val="009E2219"/>
    <w:rsid w:val="009E22F5"/>
    <w:rsid w:val="009E235F"/>
    <w:rsid w:val="009E23E8"/>
    <w:rsid w:val="009E24E1"/>
    <w:rsid w:val="009E250E"/>
    <w:rsid w:val="009E2575"/>
    <w:rsid w:val="009E25F0"/>
    <w:rsid w:val="009E2808"/>
    <w:rsid w:val="009E2864"/>
    <w:rsid w:val="009E2904"/>
    <w:rsid w:val="009E2968"/>
    <w:rsid w:val="009E2986"/>
    <w:rsid w:val="009E29B0"/>
    <w:rsid w:val="009E2A1F"/>
    <w:rsid w:val="009E2A5C"/>
    <w:rsid w:val="009E2B16"/>
    <w:rsid w:val="009E2B8F"/>
    <w:rsid w:val="009E2BF9"/>
    <w:rsid w:val="009E2C6A"/>
    <w:rsid w:val="009E2C8E"/>
    <w:rsid w:val="009E2E6B"/>
    <w:rsid w:val="009E2F60"/>
    <w:rsid w:val="009E2F6C"/>
    <w:rsid w:val="009E306B"/>
    <w:rsid w:val="009E308E"/>
    <w:rsid w:val="009E31A2"/>
    <w:rsid w:val="009E31C2"/>
    <w:rsid w:val="009E31D6"/>
    <w:rsid w:val="009E31DB"/>
    <w:rsid w:val="009E32AE"/>
    <w:rsid w:val="009E32DB"/>
    <w:rsid w:val="009E335A"/>
    <w:rsid w:val="009E3411"/>
    <w:rsid w:val="009E347B"/>
    <w:rsid w:val="009E358A"/>
    <w:rsid w:val="009E35F9"/>
    <w:rsid w:val="009E3674"/>
    <w:rsid w:val="009E3694"/>
    <w:rsid w:val="009E36A1"/>
    <w:rsid w:val="009E372A"/>
    <w:rsid w:val="009E3730"/>
    <w:rsid w:val="009E37E6"/>
    <w:rsid w:val="009E37E8"/>
    <w:rsid w:val="009E3806"/>
    <w:rsid w:val="009E3807"/>
    <w:rsid w:val="009E399D"/>
    <w:rsid w:val="009E39B4"/>
    <w:rsid w:val="009E39C3"/>
    <w:rsid w:val="009E39E3"/>
    <w:rsid w:val="009E3A50"/>
    <w:rsid w:val="009E3B06"/>
    <w:rsid w:val="009E3BE7"/>
    <w:rsid w:val="009E3BE9"/>
    <w:rsid w:val="009E3CAB"/>
    <w:rsid w:val="009E3CBF"/>
    <w:rsid w:val="009E3CCD"/>
    <w:rsid w:val="009E3D5E"/>
    <w:rsid w:val="009E3DC5"/>
    <w:rsid w:val="009E3F3D"/>
    <w:rsid w:val="009E3FC2"/>
    <w:rsid w:val="009E4054"/>
    <w:rsid w:val="009E411F"/>
    <w:rsid w:val="009E41F6"/>
    <w:rsid w:val="009E4210"/>
    <w:rsid w:val="009E42A7"/>
    <w:rsid w:val="009E42F8"/>
    <w:rsid w:val="009E4344"/>
    <w:rsid w:val="009E4379"/>
    <w:rsid w:val="009E43BA"/>
    <w:rsid w:val="009E456E"/>
    <w:rsid w:val="009E4675"/>
    <w:rsid w:val="009E467B"/>
    <w:rsid w:val="009E46A5"/>
    <w:rsid w:val="009E4731"/>
    <w:rsid w:val="009E479C"/>
    <w:rsid w:val="009E47A8"/>
    <w:rsid w:val="009E47E4"/>
    <w:rsid w:val="009E48AD"/>
    <w:rsid w:val="009E4945"/>
    <w:rsid w:val="009E49C0"/>
    <w:rsid w:val="009E4A32"/>
    <w:rsid w:val="009E4A46"/>
    <w:rsid w:val="009E4A98"/>
    <w:rsid w:val="009E4BA9"/>
    <w:rsid w:val="009E4BE9"/>
    <w:rsid w:val="009E4C14"/>
    <w:rsid w:val="009E4C3D"/>
    <w:rsid w:val="009E4CEC"/>
    <w:rsid w:val="009E4D5A"/>
    <w:rsid w:val="009E4D7F"/>
    <w:rsid w:val="009E4DCA"/>
    <w:rsid w:val="009E4E20"/>
    <w:rsid w:val="009E4E41"/>
    <w:rsid w:val="009E4E53"/>
    <w:rsid w:val="009E4F15"/>
    <w:rsid w:val="009E4F21"/>
    <w:rsid w:val="009E4FF7"/>
    <w:rsid w:val="009E5056"/>
    <w:rsid w:val="009E5077"/>
    <w:rsid w:val="009E512D"/>
    <w:rsid w:val="009E5274"/>
    <w:rsid w:val="009E52F1"/>
    <w:rsid w:val="009E543E"/>
    <w:rsid w:val="009E5493"/>
    <w:rsid w:val="009E551D"/>
    <w:rsid w:val="009E55AA"/>
    <w:rsid w:val="009E55C1"/>
    <w:rsid w:val="009E55EF"/>
    <w:rsid w:val="009E560D"/>
    <w:rsid w:val="009E5620"/>
    <w:rsid w:val="009E5678"/>
    <w:rsid w:val="009E56DA"/>
    <w:rsid w:val="009E56F6"/>
    <w:rsid w:val="009E56FA"/>
    <w:rsid w:val="009E575E"/>
    <w:rsid w:val="009E578C"/>
    <w:rsid w:val="009E57DA"/>
    <w:rsid w:val="009E57FC"/>
    <w:rsid w:val="009E5927"/>
    <w:rsid w:val="009E592A"/>
    <w:rsid w:val="009E59D1"/>
    <w:rsid w:val="009E59F8"/>
    <w:rsid w:val="009E5A4C"/>
    <w:rsid w:val="009E5AAD"/>
    <w:rsid w:val="009E5AEF"/>
    <w:rsid w:val="009E5AF4"/>
    <w:rsid w:val="009E5B18"/>
    <w:rsid w:val="009E5C29"/>
    <w:rsid w:val="009E5C49"/>
    <w:rsid w:val="009E5C7E"/>
    <w:rsid w:val="009E5D69"/>
    <w:rsid w:val="009E5DDA"/>
    <w:rsid w:val="009E5EB1"/>
    <w:rsid w:val="009E5F89"/>
    <w:rsid w:val="009E5FAD"/>
    <w:rsid w:val="009E6063"/>
    <w:rsid w:val="009E608A"/>
    <w:rsid w:val="009E60C4"/>
    <w:rsid w:val="009E618D"/>
    <w:rsid w:val="009E62CE"/>
    <w:rsid w:val="009E630B"/>
    <w:rsid w:val="009E6383"/>
    <w:rsid w:val="009E639F"/>
    <w:rsid w:val="009E63A4"/>
    <w:rsid w:val="009E63C9"/>
    <w:rsid w:val="009E6407"/>
    <w:rsid w:val="009E6438"/>
    <w:rsid w:val="009E651C"/>
    <w:rsid w:val="009E652F"/>
    <w:rsid w:val="009E6535"/>
    <w:rsid w:val="009E6581"/>
    <w:rsid w:val="009E65C6"/>
    <w:rsid w:val="009E669E"/>
    <w:rsid w:val="009E669F"/>
    <w:rsid w:val="009E66BF"/>
    <w:rsid w:val="009E66DE"/>
    <w:rsid w:val="009E6725"/>
    <w:rsid w:val="009E68C8"/>
    <w:rsid w:val="009E68D2"/>
    <w:rsid w:val="009E68EF"/>
    <w:rsid w:val="009E6936"/>
    <w:rsid w:val="009E6939"/>
    <w:rsid w:val="009E69FF"/>
    <w:rsid w:val="009E6A50"/>
    <w:rsid w:val="009E6AF8"/>
    <w:rsid w:val="009E6BA3"/>
    <w:rsid w:val="009E6C80"/>
    <w:rsid w:val="009E6CC4"/>
    <w:rsid w:val="009E6CEF"/>
    <w:rsid w:val="009E6DDA"/>
    <w:rsid w:val="009E6DEC"/>
    <w:rsid w:val="009E6E10"/>
    <w:rsid w:val="009E6EF6"/>
    <w:rsid w:val="009E6F4C"/>
    <w:rsid w:val="009E6F82"/>
    <w:rsid w:val="009E7068"/>
    <w:rsid w:val="009E725A"/>
    <w:rsid w:val="009E72CD"/>
    <w:rsid w:val="009E735F"/>
    <w:rsid w:val="009E74E6"/>
    <w:rsid w:val="009E7555"/>
    <w:rsid w:val="009E7651"/>
    <w:rsid w:val="009E7764"/>
    <w:rsid w:val="009E77FB"/>
    <w:rsid w:val="009E784B"/>
    <w:rsid w:val="009E79AB"/>
    <w:rsid w:val="009E79D0"/>
    <w:rsid w:val="009E7A5C"/>
    <w:rsid w:val="009E7A69"/>
    <w:rsid w:val="009E7AB0"/>
    <w:rsid w:val="009E7BED"/>
    <w:rsid w:val="009E7C13"/>
    <w:rsid w:val="009E7C1A"/>
    <w:rsid w:val="009E7C4F"/>
    <w:rsid w:val="009E7C7E"/>
    <w:rsid w:val="009E7CD4"/>
    <w:rsid w:val="009E7E2A"/>
    <w:rsid w:val="009E7F15"/>
    <w:rsid w:val="009F0010"/>
    <w:rsid w:val="009F01E2"/>
    <w:rsid w:val="009F0223"/>
    <w:rsid w:val="009F0229"/>
    <w:rsid w:val="009F027F"/>
    <w:rsid w:val="009F0288"/>
    <w:rsid w:val="009F02D6"/>
    <w:rsid w:val="009F02F4"/>
    <w:rsid w:val="009F0336"/>
    <w:rsid w:val="009F03AD"/>
    <w:rsid w:val="009F0413"/>
    <w:rsid w:val="009F041B"/>
    <w:rsid w:val="009F0474"/>
    <w:rsid w:val="009F04DF"/>
    <w:rsid w:val="009F0532"/>
    <w:rsid w:val="009F0598"/>
    <w:rsid w:val="009F0648"/>
    <w:rsid w:val="009F06E5"/>
    <w:rsid w:val="009F07AF"/>
    <w:rsid w:val="009F07CD"/>
    <w:rsid w:val="009F083C"/>
    <w:rsid w:val="009F084E"/>
    <w:rsid w:val="009F0850"/>
    <w:rsid w:val="009F0859"/>
    <w:rsid w:val="009F08AA"/>
    <w:rsid w:val="009F08AC"/>
    <w:rsid w:val="009F0922"/>
    <w:rsid w:val="009F0979"/>
    <w:rsid w:val="009F09C7"/>
    <w:rsid w:val="009F0AE6"/>
    <w:rsid w:val="009F0AFF"/>
    <w:rsid w:val="009F0B34"/>
    <w:rsid w:val="009F0B35"/>
    <w:rsid w:val="009F0B3E"/>
    <w:rsid w:val="009F0B6A"/>
    <w:rsid w:val="009F0B6E"/>
    <w:rsid w:val="009F0C8D"/>
    <w:rsid w:val="009F0CA6"/>
    <w:rsid w:val="009F0D32"/>
    <w:rsid w:val="009F0D44"/>
    <w:rsid w:val="009F0DED"/>
    <w:rsid w:val="009F0E6B"/>
    <w:rsid w:val="009F0E8E"/>
    <w:rsid w:val="009F0EEA"/>
    <w:rsid w:val="009F0F9D"/>
    <w:rsid w:val="009F0FC2"/>
    <w:rsid w:val="009F102A"/>
    <w:rsid w:val="009F1060"/>
    <w:rsid w:val="009F11C3"/>
    <w:rsid w:val="009F11DF"/>
    <w:rsid w:val="009F122D"/>
    <w:rsid w:val="009F1266"/>
    <w:rsid w:val="009F1296"/>
    <w:rsid w:val="009F132E"/>
    <w:rsid w:val="009F1337"/>
    <w:rsid w:val="009F1348"/>
    <w:rsid w:val="009F13BE"/>
    <w:rsid w:val="009F13D3"/>
    <w:rsid w:val="009F13E8"/>
    <w:rsid w:val="009F149B"/>
    <w:rsid w:val="009F1503"/>
    <w:rsid w:val="009F15AA"/>
    <w:rsid w:val="009F167A"/>
    <w:rsid w:val="009F168B"/>
    <w:rsid w:val="009F1695"/>
    <w:rsid w:val="009F16ED"/>
    <w:rsid w:val="009F170E"/>
    <w:rsid w:val="009F177C"/>
    <w:rsid w:val="009F1799"/>
    <w:rsid w:val="009F1899"/>
    <w:rsid w:val="009F18DC"/>
    <w:rsid w:val="009F1927"/>
    <w:rsid w:val="009F195F"/>
    <w:rsid w:val="009F1A4E"/>
    <w:rsid w:val="009F1ADF"/>
    <w:rsid w:val="009F1AF9"/>
    <w:rsid w:val="009F1B3C"/>
    <w:rsid w:val="009F1B4D"/>
    <w:rsid w:val="009F1B89"/>
    <w:rsid w:val="009F1B9B"/>
    <w:rsid w:val="009F1B9F"/>
    <w:rsid w:val="009F1CB4"/>
    <w:rsid w:val="009F1D7B"/>
    <w:rsid w:val="009F1E2C"/>
    <w:rsid w:val="009F1EAC"/>
    <w:rsid w:val="009F1F16"/>
    <w:rsid w:val="009F1FA8"/>
    <w:rsid w:val="009F2085"/>
    <w:rsid w:val="009F2095"/>
    <w:rsid w:val="009F2165"/>
    <w:rsid w:val="009F2286"/>
    <w:rsid w:val="009F229D"/>
    <w:rsid w:val="009F2362"/>
    <w:rsid w:val="009F237B"/>
    <w:rsid w:val="009F242A"/>
    <w:rsid w:val="009F2490"/>
    <w:rsid w:val="009F2561"/>
    <w:rsid w:val="009F26A2"/>
    <w:rsid w:val="009F26FB"/>
    <w:rsid w:val="009F2766"/>
    <w:rsid w:val="009F2903"/>
    <w:rsid w:val="009F290C"/>
    <w:rsid w:val="009F2950"/>
    <w:rsid w:val="009F2AA8"/>
    <w:rsid w:val="009F2AF9"/>
    <w:rsid w:val="009F2BE5"/>
    <w:rsid w:val="009F2C27"/>
    <w:rsid w:val="009F2C73"/>
    <w:rsid w:val="009F2C93"/>
    <w:rsid w:val="009F2CF6"/>
    <w:rsid w:val="009F2D3D"/>
    <w:rsid w:val="009F2D60"/>
    <w:rsid w:val="009F2E1E"/>
    <w:rsid w:val="009F2EE2"/>
    <w:rsid w:val="009F2F28"/>
    <w:rsid w:val="009F2F2C"/>
    <w:rsid w:val="009F2FA8"/>
    <w:rsid w:val="009F3048"/>
    <w:rsid w:val="009F308A"/>
    <w:rsid w:val="009F30F4"/>
    <w:rsid w:val="009F31BA"/>
    <w:rsid w:val="009F31F0"/>
    <w:rsid w:val="009F3216"/>
    <w:rsid w:val="009F32A0"/>
    <w:rsid w:val="009F3412"/>
    <w:rsid w:val="009F349D"/>
    <w:rsid w:val="009F3506"/>
    <w:rsid w:val="009F3528"/>
    <w:rsid w:val="009F3581"/>
    <w:rsid w:val="009F35DB"/>
    <w:rsid w:val="009F367E"/>
    <w:rsid w:val="009F376E"/>
    <w:rsid w:val="009F3775"/>
    <w:rsid w:val="009F379C"/>
    <w:rsid w:val="009F37E6"/>
    <w:rsid w:val="009F37F6"/>
    <w:rsid w:val="009F38DA"/>
    <w:rsid w:val="009F395A"/>
    <w:rsid w:val="009F396A"/>
    <w:rsid w:val="009F39B3"/>
    <w:rsid w:val="009F3ABD"/>
    <w:rsid w:val="009F3AF2"/>
    <w:rsid w:val="009F3B3B"/>
    <w:rsid w:val="009F3B5E"/>
    <w:rsid w:val="009F3BE1"/>
    <w:rsid w:val="009F3C52"/>
    <w:rsid w:val="009F3C6D"/>
    <w:rsid w:val="009F3C82"/>
    <w:rsid w:val="009F3CEC"/>
    <w:rsid w:val="009F3D20"/>
    <w:rsid w:val="009F3DBA"/>
    <w:rsid w:val="009F3DBC"/>
    <w:rsid w:val="009F3F4B"/>
    <w:rsid w:val="009F3F6A"/>
    <w:rsid w:val="009F3F7A"/>
    <w:rsid w:val="009F3F9E"/>
    <w:rsid w:val="009F4140"/>
    <w:rsid w:val="009F414E"/>
    <w:rsid w:val="009F41F9"/>
    <w:rsid w:val="009F425E"/>
    <w:rsid w:val="009F4304"/>
    <w:rsid w:val="009F43D4"/>
    <w:rsid w:val="009F4423"/>
    <w:rsid w:val="009F4457"/>
    <w:rsid w:val="009F44DE"/>
    <w:rsid w:val="009F45AA"/>
    <w:rsid w:val="009F45D7"/>
    <w:rsid w:val="009F465C"/>
    <w:rsid w:val="009F466A"/>
    <w:rsid w:val="009F469D"/>
    <w:rsid w:val="009F46F1"/>
    <w:rsid w:val="009F471C"/>
    <w:rsid w:val="009F4785"/>
    <w:rsid w:val="009F47E8"/>
    <w:rsid w:val="009F48EA"/>
    <w:rsid w:val="009F48EE"/>
    <w:rsid w:val="009F4983"/>
    <w:rsid w:val="009F4A96"/>
    <w:rsid w:val="009F4B33"/>
    <w:rsid w:val="009F4BE9"/>
    <w:rsid w:val="009F4BF7"/>
    <w:rsid w:val="009F4C20"/>
    <w:rsid w:val="009F4C7B"/>
    <w:rsid w:val="009F4D2B"/>
    <w:rsid w:val="009F4D41"/>
    <w:rsid w:val="009F4D62"/>
    <w:rsid w:val="009F4D86"/>
    <w:rsid w:val="009F4EB0"/>
    <w:rsid w:val="009F4EF6"/>
    <w:rsid w:val="009F4F16"/>
    <w:rsid w:val="009F4F91"/>
    <w:rsid w:val="009F4FB6"/>
    <w:rsid w:val="009F50BE"/>
    <w:rsid w:val="009F5119"/>
    <w:rsid w:val="009F5142"/>
    <w:rsid w:val="009F5149"/>
    <w:rsid w:val="009F5232"/>
    <w:rsid w:val="009F5267"/>
    <w:rsid w:val="009F527F"/>
    <w:rsid w:val="009F5309"/>
    <w:rsid w:val="009F534D"/>
    <w:rsid w:val="009F5399"/>
    <w:rsid w:val="009F53BE"/>
    <w:rsid w:val="009F53E6"/>
    <w:rsid w:val="009F54C2"/>
    <w:rsid w:val="009F5511"/>
    <w:rsid w:val="009F554D"/>
    <w:rsid w:val="009F5589"/>
    <w:rsid w:val="009F55A0"/>
    <w:rsid w:val="009F56AD"/>
    <w:rsid w:val="009F577D"/>
    <w:rsid w:val="009F587B"/>
    <w:rsid w:val="009F588C"/>
    <w:rsid w:val="009F5897"/>
    <w:rsid w:val="009F589F"/>
    <w:rsid w:val="009F597B"/>
    <w:rsid w:val="009F59E7"/>
    <w:rsid w:val="009F5ADE"/>
    <w:rsid w:val="009F5AE2"/>
    <w:rsid w:val="009F5B1E"/>
    <w:rsid w:val="009F5BE4"/>
    <w:rsid w:val="009F5C0D"/>
    <w:rsid w:val="009F5C1E"/>
    <w:rsid w:val="009F5C25"/>
    <w:rsid w:val="009F5C7B"/>
    <w:rsid w:val="009F5DE4"/>
    <w:rsid w:val="009F5E09"/>
    <w:rsid w:val="009F5E13"/>
    <w:rsid w:val="009F5FA3"/>
    <w:rsid w:val="009F605E"/>
    <w:rsid w:val="009F6083"/>
    <w:rsid w:val="009F619C"/>
    <w:rsid w:val="009F61DA"/>
    <w:rsid w:val="009F625A"/>
    <w:rsid w:val="009F6262"/>
    <w:rsid w:val="009F626E"/>
    <w:rsid w:val="009F6276"/>
    <w:rsid w:val="009F6320"/>
    <w:rsid w:val="009F6371"/>
    <w:rsid w:val="009F640B"/>
    <w:rsid w:val="009F6410"/>
    <w:rsid w:val="009F6432"/>
    <w:rsid w:val="009F648C"/>
    <w:rsid w:val="009F64A4"/>
    <w:rsid w:val="009F64AC"/>
    <w:rsid w:val="009F64E5"/>
    <w:rsid w:val="009F6590"/>
    <w:rsid w:val="009F65AA"/>
    <w:rsid w:val="009F65C1"/>
    <w:rsid w:val="009F65E3"/>
    <w:rsid w:val="009F673B"/>
    <w:rsid w:val="009F6742"/>
    <w:rsid w:val="009F6864"/>
    <w:rsid w:val="009F687F"/>
    <w:rsid w:val="009F68A3"/>
    <w:rsid w:val="009F6A0A"/>
    <w:rsid w:val="009F6A12"/>
    <w:rsid w:val="009F6A5F"/>
    <w:rsid w:val="009F6ACA"/>
    <w:rsid w:val="009F6AF7"/>
    <w:rsid w:val="009F6AFC"/>
    <w:rsid w:val="009F6B09"/>
    <w:rsid w:val="009F6BEE"/>
    <w:rsid w:val="009F6BF7"/>
    <w:rsid w:val="009F6CC5"/>
    <w:rsid w:val="009F6E21"/>
    <w:rsid w:val="009F6F0F"/>
    <w:rsid w:val="009F6F31"/>
    <w:rsid w:val="009F6F8C"/>
    <w:rsid w:val="009F7069"/>
    <w:rsid w:val="009F70B7"/>
    <w:rsid w:val="009F7106"/>
    <w:rsid w:val="009F7143"/>
    <w:rsid w:val="009F71F7"/>
    <w:rsid w:val="009F7227"/>
    <w:rsid w:val="009F72A4"/>
    <w:rsid w:val="009F72C3"/>
    <w:rsid w:val="009F738C"/>
    <w:rsid w:val="009F7394"/>
    <w:rsid w:val="009F73A1"/>
    <w:rsid w:val="009F73EE"/>
    <w:rsid w:val="009F743B"/>
    <w:rsid w:val="009F74B6"/>
    <w:rsid w:val="009F74EA"/>
    <w:rsid w:val="009F757D"/>
    <w:rsid w:val="009F7584"/>
    <w:rsid w:val="009F760F"/>
    <w:rsid w:val="009F766C"/>
    <w:rsid w:val="009F7746"/>
    <w:rsid w:val="009F7779"/>
    <w:rsid w:val="009F7807"/>
    <w:rsid w:val="009F7815"/>
    <w:rsid w:val="009F7848"/>
    <w:rsid w:val="009F78CD"/>
    <w:rsid w:val="009F78E0"/>
    <w:rsid w:val="009F78F0"/>
    <w:rsid w:val="009F791D"/>
    <w:rsid w:val="009F7997"/>
    <w:rsid w:val="009F79D9"/>
    <w:rsid w:val="009F79FE"/>
    <w:rsid w:val="009F7A18"/>
    <w:rsid w:val="009F7A5C"/>
    <w:rsid w:val="009F7B72"/>
    <w:rsid w:val="009F7B93"/>
    <w:rsid w:val="009F7CD6"/>
    <w:rsid w:val="009F7D6F"/>
    <w:rsid w:val="009F7D7E"/>
    <w:rsid w:val="009F7DA6"/>
    <w:rsid w:val="009F7E91"/>
    <w:rsid w:val="009F7EEB"/>
    <w:rsid w:val="009F7F5F"/>
    <w:rsid w:val="009F7F7D"/>
    <w:rsid w:val="009F7FA1"/>
    <w:rsid w:val="009F7FAF"/>
    <w:rsid w:val="009F7FB4"/>
    <w:rsid w:val="00A00030"/>
    <w:rsid w:val="00A00098"/>
    <w:rsid w:val="00A0015B"/>
    <w:rsid w:val="00A00176"/>
    <w:rsid w:val="00A0026C"/>
    <w:rsid w:val="00A002D6"/>
    <w:rsid w:val="00A00301"/>
    <w:rsid w:val="00A00327"/>
    <w:rsid w:val="00A0037E"/>
    <w:rsid w:val="00A00380"/>
    <w:rsid w:val="00A0039D"/>
    <w:rsid w:val="00A0046B"/>
    <w:rsid w:val="00A0049D"/>
    <w:rsid w:val="00A0059D"/>
    <w:rsid w:val="00A00617"/>
    <w:rsid w:val="00A00697"/>
    <w:rsid w:val="00A00706"/>
    <w:rsid w:val="00A007E5"/>
    <w:rsid w:val="00A00864"/>
    <w:rsid w:val="00A00886"/>
    <w:rsid w:val="00A00959"/>
    <w:rsid w:val="00A009AA"/>
    <w:rsid w:val="00A009E3"/>
    <w:rsid w:val="00A00A53"/>
    <w:rsid w:val="00A00A5C"/>
    <w:rsid w:val="00A00A60"/>
    <w:rsid w:val="00A00A67"/>
    <w:rsid w:val="00A00AB9"/>
    <w:rsid w:val="00A00B25"/>
    <w:rsid w:val="00A00B86"/>
    <w:rsid w:val="00A00BB9"/>
    <w:rsid w:val="00A00BE2"/>
    <w:rsid w:val="00A00D43"/>
    <w:rsid w:val="00A00D7F"/>
    <w:rsid w:val="00A00E3C"/>
    <w:rsid w:val="00A00F14"/>
    <w:rsid w:val="00A00F72"/>
    <w:rsid w:val="00A00FC1"/>
    <w:rsid w:val="00A01018"/>
    <w:rsid w:val="00A01056"/>
    <w:rsid w:val="00A0108E"/>
    <w:rsid w:val="00A01182"/>
    <w:rsid w:val="00A0127F"/>
    <w:rsid w:val="00A0129B"/>
    <w:rsid w:val="00A012B5"/>
    <w:rsid w:val="00A01332"/>
    <w:rsid w:val="00A0135B"/>
    <w:rsid w:val="00A0146A"/>
    <w:rsid w:val="00A01510"/>
    <w:rsid w:val="00A0153E"/>
    <w:rsid w:val="00A015DA"/>
    <w:rsid w:val="00A01623"/>
    <w:rsid w:val="00A017BA"/>
    <w:rsid w:val="00A017C8"/>
    <w:rsid w:val="00A0182E"/>
    <w:rsid w:val="00A01890"/>
    <w:rsid w:val="00A0196D"/>
    <w:rsid w:val="00A01999"/>
    <w:rsid w:val="00A01A1E"/>
    <w:rsid w:val="00A01B65"/>
    <w:rsid w:val="00A01B82"/>
    <w:rsid w:val="00A01BB3"/>
    <w:rsid w:val="00A01C7A"/>
    <w:rsid w:val="00A01CA6"/>
    <w:rsid w:val="00A01CAE"/>
    <w:rsid w:val="00A01CC2"/>
    <w:rsid w:val="00A01CEF"/>
    <w:rsid w:val="00A01CF3"/>
    <w:rsid w:val="00A01D93"/>
    <w:rsid w:val="00A01DB3"/>
    <w:rsid w:val="00A01DD0"/>
    <w:rsid w:val="00A01E9C"/>
    <w:rsid w:val="00A01F0C"/>
    <w:rsid w:val="00A01F90"/>
    <w:rsid w:val="00A01F9A"/>
    <w:rsid w:val="00A01FAA"/>
    <w:rsid w:val="00A02207"/>
    <w:rsid w:val="00A0223E"/>
    <w:rsid w:val="00A0224A"/>
    <w:rsid w:val="00A022A5"/>
    <w:rsid w:val="00A022A7"/>
    <w:rsid w:val="00A022B0"/>
    <w:rsid w:val="00A0232C"/>
    <w:rsid w:val="00A02334"/>
    <w:rsid w:val="00A0236D"/>
    <w:rsid w:val="00A023E3"/>
    <w:rsid w:val="00A02407"/>
    <w:rsid w:val="00A0242C"/>
    <w:rsid w:val="00A02512"/>
    <w:rsid w:val="00A02519"/>
    <w:rsid w:val="00A025A0"/>
    <w:rsid w:val="00A025E9"/>
    <w:rsid w:val="00A025F7"/>
    <w:rsid w:val="00A025FD"/>
    <w:rsid w:val="00A026BC"/>
    <w:rsid w:val="00A02734"/>
    <w:rsid w:val="00A027B2"/>
    <w:rsid w:val="00A0283C"/>
    <w:rsid w:val="00A02852"/>
    <w:rsid w:val="00A0287A"/>
    <w:rsid w:val="00A028CA"/>
    <w:rsid w:val="00A028E6"/>
    <w:rsid w:val="00A02908"/>
    <w:rsid w:val="00A02971"/>
    <w:rsid w:val="00A029D2"/>
    <w:rsid w:val="00A029F2"/>
    <w:rsid w:val="00A02A1D"/>
    <w:rsid w:val="00A02B1B"/>
    <w:rsid w:val="00A02D4A"/>
    <w:rsid w:val="00A02D51"/>
    <w:rsid w:val="00A02E57"/>
    <w:rsid w:val="00A02E6B"/>
    <w:rsid w:val="00A02EBD"/>
    <w:rsid w:val="00A02F10"/>
    <w:rsid w:val="00A02F92"/>
    <w:rsid w:val="00A02FA8"/>
    <w:rsid w:val="00A02FB4"/>
    <w:rsid w:val="00A0303F"/>
    <w:rsid w:val="00A0310F"/>
    <w:rsid w:val="00A03203"/>
    <w:rsid w:val="00A03240"/>
    <w:rsid w:val="00A03283"/>
    <w:rsid w:val="00A032C3"/>
    <w:rsid w:val="00A032CF"/>
    <w:rsid w:val="00A0332F"/>
    <w:rsid w:val="00A0333C"/>
    <w:rsid w:val="00A03359"/>
    <w:rsid w:val="00A033CB"/>
    <w:rsid w:val="00A033EE"/>
    <w:rsid w:val="00A034FC"/>
    <w:rsid w:val="00A03578"/>
    <w:rsid w:val="00A0363C"/>
    <w:rsid w:val="00A03693"/>
    <w:rsid w:val="00A0386F"/>
    <w:rsid w:val="00A038F7"/>
    <w:rsid w:val="00A0396D"/>
    <w:rsid w:val="00A03985"/>
    <w:rsid w:val="00A03A85"/>
    <w:rsid w:val="00A03A89"/>
    <w:rsid w:val="00A03B34"/>
    <w:rsid w:val="00A03C3A"/>
    <w:rsid w:val="00A03C51"/>
    <w:rsid w:val="00A03C61"/>
    <w:rsid w:val="00A03D62"/>
    <w:rsid w:val="00A03E42"/>
    <w:rsid w:val="00A03E45"/>
    <w:rsid w:val="00A03EE5"/>
    <w:rsid w:val="00A03F3A"/>
    <w:rsid w:val="00A03FDE"/>
    <w:rsid w:val="00A04011"/>
    <w:rsid w:val="00A0405B"/>
    <w:rsid w:val="00A0409F"/>
    <w:rsid w:val="00A0414F"/>
    <w:rsid w:val="00A041DF"/>
    <w:rsid w:val="00A0421E"/>
    <w:rsid w:val="00A0432F"/>
    <w:rsid w:val="00A04390"/>
    <w:rsid w:val="00A0445F"/>
    <w:rsid w:val="00A04511"/>
    <w:rsid w:val="00A04571"/>
    <w:rsid w:val="00A0459F"/>
    <w:rsid w:val="00A045CF"/>
    <w:rsid w:val="00A045E1"/>
    <w:rsid w:val="00A045FA"/>
    <w:rsid w:val="00A04697"/>
    <w:rsid w:val="00A0469A"/>
    <w:rsid w:val="00A046D6"/>
    <w:rsid w:val="00A048F1"/>
    <w:rsid w:val="00A04956"/>
    <w:rsid w:val="00A049AF"/>
    <w:rsid w:val="00A049E6"/>
    <w:rsid w:val="00A04B47"/>
    <w:rsid w:val="00A04B8A"/>
    <w:rsid w:val="00A04B91"/>
    <w:rsid w:val="00A04BCF"/>
    <w:rsid w:val="00A04C03"/>
    <w:rsid w:val="00A04C4A"/>
    <w:rsid w:val="00A04C61"/>
    <w:rsid w:val="00A04C96"/>
    <w:rsid w:val="00A04D53"/>
    <w:rsid w:val="00A04D7A"/>
    <w:rsid w:val="00A04D89"/>
    <w:rsid w:val="00A04E6D"/>
    <w:rsid w:val="00A04E7D"/>
    <w:rsid w:val="00A04FAD"/>
    <w:rsid w:val="00A04FD1"/>
    <w:rsid w:val="00A04FE7"/>
    <w:rsid w:val="00A0500D"/>
    <w:rsid w:val="00A0506E"/>
    <w:rsid w:val="00A0506F"/>
    <w:rsid w:val="00A05084"/>
    <w:rsid w:val="00A05162"/>
    <w:rsid w:val="00A051BC"/>
    <w:rsid w:val="00A051CA"/>
    <w:rsid w:val="00A05205"/>
    <w:rsid w:val="00A0521A"/>
    <w:rsid w:val="00A05232"/>
    <w:rsid w:val="00A0525A"/>
    <w:rsid w:val="00A05383"/>
    <w:rsid w:val="00A053DA"/>
    <w:rsid w:val="00A053F1"/>
    <w:rsid w:val="00A05512"/>
    <w:rsid w:val="00A056A5"/>
    <w:rsid w:val="00A056A7"/>
    <w:rsid w:val="00A056B0"/>
    <w:rsid w:val="00A058E3"/>
    <w:rsid w:val="00A05918"/>
    <w:rsid w:val="00A0592C"/>
    <w:rsid w:val="00A0597D"/>
    <w:rsid w:val="00A0598F"/>
    <w:rsid w:val="00A059B3"/>
    <w:rsid w:val="00A05A12"/>
    <w:rsid w:val="00A05A20"/>
    <w:rsid w:val="00A05A8F"/>
    <w:rsid w:val="00A05AB9"/>
    <w:rsid w:val="00A05ADB"/>
    <w:rsid w:val="00A05AE5"/>
    <w:rsid w:val="00A05B8C"/>
    <w:rsid w:val="00A05D0B"/>
    <w:rsid w:val="00A05D39"/>
    <w:rsid w:val="00A05D71"/>
    <w:rsid w:val="00A05E06"/>
    <w:rsid w:val="00A05E41"/>
    <w:rsid w:val="00A05E8A"/>
    <w:rsid w:val="00A05EA3"/>
    <w:rsid w:val="00A05EBB"/>
    <w:rsid w:val="00A05F74"/>
    <w:rsid w:val="00A05F76"/>
    <w:rsid w:val="00A05F78"/>
    <w:rsid w:val="00A0602B"/>
    <w:rsid w:val="00A060A0"/>
    <w:rsid w:val="00A061B4"/>
    <w:rsid w:val="00A061E0"/>
    <w:rsid w:val="00A06279"/>
    <w:rsid w:val="00A062BF"/>
    <w:rsid w:val="00A062D1"/>
    <w:rsid w:val="00A06324"/>
    <w:rsid w:val="00A0637E"/>
    <w:rsid w:val="00A063B5"/>
    <w:rsid w:val="00A06412"/>
    <w:rsid w:val="00A06453"/>
    <w:rsid w:val="00A064A1"/>
    <w:rsid w:val="00A064C8"/>
    <w:rsid w:val="00A064CE"/>
    <w:rsid w:val="00A0653F"/>
    <w:rsid w:val="00A06610"/>
    <w:rsid w:val="00A06705"/>
    <w:rsid w:val="00A06720"/>
    <w:rsid w:val="00A06807"/>
    <w:rsid w:val="00A0687C"/>
    <w:rsid w:val="00A06887"/>
    <w:rsid w:val="00A0692A"/>
    <w:rsid w:val="00A06C4B"/>
    <w:rsid w:val="00A06DE3"/>
    <w:rsid w:val="00A06E4A"/>
    <w:rsid w:val="00A06EB6"/>
    <w:rsid w:val="00A06F79"/>
    <w:rsid w:val="00A06FA6"/>
    <w:rsid w:val="00A06FBE"/>
    <w:rsid w:val="00A06FFC"/>
    <w:rsid w:val="00A0702C"/>
    <w:rsid w:val="00A070A5"/>
    <w:rsid w:val="00A07171"/>
    <w:rsid w:val="00A07185"/>
    <w:rsid w:val="00A07207"/>
    <w:rsid w:val="00A07224"/>
    <w:rsid w:val="00A072ED"/>
    <w:rsid w:val="00A073AF"/>
    <w:rsid w:val="00A073B2"/>
    <w:rsid w:val="00A073B6"/>
    <w:rsid w:val="00A073E5"/>
    <w:rsid w:val="00A074C1"/>
    <w:rsid w:val="00A074E9"/>
    <w:rsid w:val="00A07518"/>
    <w:rsid w:val="00A07551"/>
    <w:rsid w:val="00A07564"/>
    <w:rsid w:val="00A07574"/>
    <w:rsid w:val="00A075E6"/>
    <w:rsid w:val="00A0761D"/>
    <w:rsid w:val="00A07672"/>
    <w:rsid w:val="00A076CD"/>
    <w:rsid w:val="00A0775B"/>
    <w:rsid w:val="00A07801"/>
    <w:rsid w:val="00A07898"/>
    <w:rsid w:val="00A079A3"/>
    <w:rsid w:val="00A079F3"/>
    <w:rsid w:val="00A07A19"/>
    <w:rsid w:val="00A07A22"/>
    <w:rsid w:val="00A07A5D"/>
    <w:rsid w:val="00A07ACE"/>
    <w:rsid w:val="00A07B04"/>
    <w:rsid w:val="00A07B0D"/>
    <w:rsid w:val="00A07B18"/>
    <w:rsid w:val="00A07B8C"/>
    <w:rsid w:val="00A07BB2"/>
    <w:rsid w:val="00A07C74"/>
    <w:rsid w:val="00A07D2C"/>
    <w:rsid w:val="00A07D48"/>
    <w:rsid w:val="00A07D84"/>
    <w:rsid w:val="00A07D9C"/>
    <w:rsid w:val="00A07E7D"/>
    <w:rsid w:val="00A07EA4"/>
    <w:rsid w:val="00A07EFA"/>
    <w:rsid w:val="00A07F01"/>
    <w:rsid w:val="00A10057"/>
    <w:rsid w:val="00A100DE"/>
    <w:rsid w:val="00A1018F"/>
    <w:rsid w:val="00A1022F"/>
    <w:rsid w:val="00A1024E"/>
    <w:rsid w:val="00A1029E"/>
    <w:rsid w:val="00A102E5"/>
    <w:rsid w:val="00A10380"/>
    <w:rsid w:val="00A103FE"/>
    <w:rsid w:val="00A10409"/>
    <w:rsid w:val="00A10427"/>
    <w:rsid w:val="00A1049C"/>
    <w:rsid w:val="00A10540"/>
    <w:rsid w:val="00A105EE"/>
    <w:rsid w:val="00A10603"/>
    <w:rsid w:val="00A10689"/>
    <w:rsid w:val="00A106C4"/>
    <w:rsid w:val="00A106FE"/>
    <w:rsid w:val="00A107D1"/>
    <w:rsid w:val="00A10868"/>
    <w:rsid w:val="00A10944"/>
    <w:rsid w:val="00A1095F"/>
    <w:rsid w:val="00A1096D"/>
    <w:rsid w:val="00A10973"/>
    <w:rsid w:val="00A10989"/>
    <w:rsid w:val="00A1098D"/>
    <w:rsid w:val="00A1099B"/>
    <w:rsid w:val="00A109BF"/>
    <w:rsid w:val="00A109C3"/>
    <w:rsid w:val="00A10A93"/>
    <w:rsid w:val="00A10BC7"/>
    <w:rsid w:val="00A10CF6"/>
    <w:rsid w:val="00A10E3D"/>
    <w:rsid w:val="00A10E89"/>
    <w:rsid w:val="00A10EE2"/>
    <w:rsid w:val="00A10F75"/>
    <w:rsid w:val="00A10F7B"/>
    <w:rsid w:val="00A10F92"/>
    <w:rsid w:val="00A10FE6"/>
    <w:rsid w:val="00A11013"/>
    <w:rsid w:val="00A1102E"/>
    <w:rsid w:val="00A11046"/>
    <w:rsid w:val="00A1104B"/>
    <w:rsid w:val="00A11089"/>
    <w:rsid w:val="00A11131"/>
    <w:rsid w:val="00A1117D"/>
    <w:rsid w:val="00A111AC"/>
    <w:rsid w:val="00A111DD"/>
    <w:rsid w:val="00A111E5"/>
    <w:rsid w:val="00A112AE"/>
    <w:rsid w:val="00A11311"/>
    <w:rsid w:val="00A113D5"/>
    <w:rsid w:val="00A114AB"/>
    <w:rsid w:val="00A11535"/>
    <w:rsid w:val="00A1154D"/>
    <w:rsid w:val="00A11567"/>
    <w:rsid w:val="00A11568"/>
    <w:rsid w:val="00A1157C"/>
    <w:rsid w:val="00A11628"/>
    <w:rsid w:val="00A11799"/>
    <w:rsid w:val="00A1179C"/>
    <w:rsid w:val="00A117CD"/>
    <w:rsid w:val="00A11833"/>
    <w:rsid w:val="00A11850"/>
    <w:rsid w:val="00A119A0"/>
    <w:rsid w:val="00A11A81"/>
    <w:rsid w:val="00A11A90"/>
    <w:rsid w:val="00A11B6F"/>
    <w:rsid w:val="00A11B84"/>
    <w:rsid w:val="00A11B92"/>
    <w:rsid w:val="00A11C4A"/>
    <w:rsid w:val="00A11D1A"/>
    <w:rsid w:val="00A11D2B"/>
    <w:rsid w:val="00A11D76"/>
    <w:rsid w:val="00A11E59"/>
    <w:rsid w:val="00A11F42"/>
    <w:rsid w:val="00A11F48"/>
    <w:rsid w:val="00A11F58"/>
    <w:rsid w:val="00A120CB"/>
    <w:rsid w:val="00A12130"/>
    <w:rsid w:val="00A12136"/>
    <w:rsid w:val="00A121DB"/>
    <w:rsid w:val="00A121E4"/>
    <w:rsid w:val="00A12227"/>
    <w:rsid w:val="00A12261"/>
    <w:rsid w:val="00A1231A"/>
    <w:rsid w:val="00A12343"/>
    <w:rsid w:val="00A12366"/>
    <w:rsid w:val="00A12399"/>
    <w:rsid w:val="00A12497"/>
    <w:rsid w:val="00A12545"/>
    <w:rsid w:val="00A125B5"/>
    <w:rsid w:val="00A12747"/>
    <w:rsid w:val="00A1275B"/>
    <w:rsid w:val="00A12778"/>
    <w:rsid w:val="00A12787"/>
    <w:rsid w:val="00A127E4"/>
    <w:rsid w:val="00A127E9"/>
    <w:rsid w:val="00A12807"/>
    <w:rsid w:val="00A1280D"/>
    <w:rsid w:val="00A12860"/>
    <w:rsid w:val="00A1287D"/>
    <w:rsid w:val="00A12899"/>
    <w:rsid w:val="00A129AE"/>
    <w:rsid w:val="00A12C02"/>
    <w:rsid w:val="00A12C24"/>
    <w:rsid w:val="00A12C74"/>
    <w:rsid w:val="00A12D02"/>
    <w:rsid w:val="00A12DAD"/>
    <w:rsid w:val="00A12E93"/>
    <w:rsid w:val="00A12EA9"/>
    <w:rsid w:val="00A12EC1"/>
    <w:rsid w:val="00A12EE8"/>
    <w:rsid w:val="00A12EED"/>
    <w:rsid w:val="00A13072"/>
    <w:rsid w:val="00A13109"/>
    <w:rsid w:val="00A13110"/>
    <w:rsid w:val="00A131AB"/>
    <w:rsid w:val="00A131DA"/>
    <w:rsid w:val="00A13274"/>
    <w:rsid w:val="00A1330D"/>
    <w:rsid w:val="00A13311"/>
    <w:rsid w:val="00A13337"/>
    <w:rsid w:val="00A1336E"/>
    <w:rsid w:val="00A133F3"/>
    <w:rsid w:val="00A13443"/>
    <w:rsid w:val="00A13456"/>
    <w:rsid w:val="00A13482"/>
    <w:rsid w:val="00A134BB"/>
    <w:rsid w:val="00A135BC"/>
    <w:rsid w:val="00A13652"/>
    <w:rsid w:val="00A136A1"/>
    <w:rsid w:val="00A136DD"/>
    <w:rsid w:val="00A1381D"/>
    <w:rsid w:val="00A1395E"/>
    <w:rsid w:val="00A1399F"/>
    <w:rsid w:val="00A139E0"/>
    <w:rsid w:val="00A13A05"/>
    <w:rsid w:val="00A13A48"/>
    <w:rsid w:val="00A13A8C"/>
    <w:rsid w:val="00A13ADF"/>
    <w:rsid w:val="00A13B10"/>
    <w:rsid w:val="00A13BBE"/>
    <w:rsid w:val="00A13BCB"/>
    <w:rsid w:val="00A13C52"/>
    <w:rsid w:val="00A13CAF"/>
    <w:rsid w:val="00A13DEB"/>
    <w:rsid w:val="00A13DF2"/>
    <w:rsid w:val="00A13E3C"/>
    <w:rsid w:val="00A13E60"/>
    <w:rsid w:val="00A13E64"/>
    <w:rsid w:val="00A13F73"/>
    <w:rsid w:val="00A13F8D"/>
    <w:rsid w:val="00A13FBA"/>
    <w:rsid w:val="00A14093"/>
    <w:rsid w:val="00A140AE"/>
    <w:rsid w:val="00A140DC"/>
    <w:rsid w:val="00A141BA"/>
    <w:rsid w:val="00A141BD"/>
    <w:rsid w:val="00A141DE"/>
    <w:rsid w:val="00A141EF"/>
    <w:rsid w:val="00A1423A"/>
    <w:rsid w:val="00A1429C"/>
    <w:rsid w:val="00A142B0"/>
    <w:rsid w:val="00A142B2"/>
    <w:rsid w:val="00A1434D"/>
    <w:rsid w:val="00A14386"/>
    <w:rsid w:val="00A143EA"/>
    <w:rsid w:val="00A14425"/>
    <w:rsid w:val="00A14439"/>
    <w:rsid w:val="00A14484"/>
    <w:rsid w:val="00A144C2"/>
    <w:rsid w:val="00A14541"/>
    <w:rsid w:val="00A145F0"/>
    <w:rsid w:val="00A14672"/>
    <w:rsid w:val="00A14706"/>
    <w:rsid w:val="00A1472D"/>
    <w:rsid w:val="00A1475F"/>
    <w:rsid w:val="00A14764"/>
    <w:rsid w:val="00A14796"/>
    <w:rsid w:val="00A147B1"/>
    <w:rsid w:val="00A147C8"/>
    <w:rsid w:val="00A147CD"/>
    <w:rsid w:val="00A147ED"/>
    <w:rsid w:val="00A14841"/>
    <w:rsid w:val="00A14845"/>
    <w:rsid w:val="00A149CE"/>
    <w:rsid w:val="00A14A3C"/>
    <w:rsid w:val="00A14A51"/>
    <w:rsid w:val="00A14B7F"/>
    <w:rsid w:val="00A14C61"/>
    <w:rsid w:val="00A14C76"/>
    <w:rsid w:val="00A14CD6"/>
    <w:rsid w:val="00A14D23"/>
    <w:rsid w:val="00A14D99"/>
    <w:rsid w:val="00A14E28"/>
    <w:rsid w:val="00A14E47"/>
    <w:rsid w:val="00A14EC8"/>
    <w:rsid w:val="00A14EF5"/>
    <w:rsid w:val="00A14F59"/>
    <w:rsid w:val="00A14FF2"/>
    <w:rsid w:val="00A15147"/>
    <w:rsid w:val="00A152CF"/>
    <w:rsid w:val="00A152D0"/>
    <w:rsid w:val="00A1531E"/>
    <w:rsid w:val="00A153FD"/>
    <w:rsid w:val="00A154B3"/>
    <w:rsid w:val="00A15500"/>
    <w:rsid w:val="00A15590"/>
    <w:rsid w:val="00A155B4"/>
    <w:rsid w:val="00A155C7"/>
    <w:rsid w:val="00A155DC"/>
    <w:rsid w:val="00A15661"/>
    <w:rsid w:val="00A1568F"/>
    <w:rsid w:val="00A15787"/>
    <w:rsid w:val="00A15887"/>
    <w:rsid w:val="00A1589B"/>
    <w:rsid w:val="00A158CF"/>
    <w:rsid w:val="00A15969"/>
    <w:rsid w:val="00A1596E"/>
    <w:rsid w:val="00A159AD"/>
    <w:rsid w:val="00A15ACB"/>
    <w:rsid w:val="00A15ADC"/>
    <w:rsid w:val="00A15B36"/>
    <w:rsid w:val="00A15B3D"/>
    <w:rsid w:val="00A15B5A"/>
    <w:rsid w:val="00A15BC6"/>
    <w:rsid w:val="00A15BE9"/>
    <w:rsid w:val="00A15C13"/>
    <w:rsid w:val="00A15C19"/>
    <w:rsid w:val="00A15C40"/>
    <w:rsid w:val="00A15C78"/>
    <w:rsid w:val="00A15C80"/>
    <w:rsid w:val="00A15CB5"/>
    <w:rsid w:val="00A15DDD"/>
    <w:rsid w:val="00A15DE1"/>
    <w:rsid w:val="00A15E89"/>
    <w:rsid w:val="00A15E96"/>
    <w:rsid w:val="00A15EFB"/>
    <w:rsid w:val="00A15EFF"/>
    <w:rsid w:val="00A16009"/>
    <w:rsid w:val="00A16014"/>
    <w:rsid w:val="00A16030"/>
    <w:rsid w:val="00A161D7"/>
    <w:rsid w:val="00A161E7"/>
    <w:rsid w:val="00A16436"/>
    <w:rsid w:val="00A16484"/>
    <w:rsid w:val="00A16509"/>
    <w:rsid w:val="00A1656E"/>
    <w:rsid w:val="00A1664F"/>
    <w:rsid w:val="00A16653"/>
    <w:rsid w:val="00A16759"/>
    <w:rsid w:val="00A1678E"/>
    <w:rsid w:val="00A167D5"/>
    <w:rsid w:val="00A168DA"/>
    <w:rsid w:val="00A169B8"/>
    <w:rsid w:val="00A16A10"/>
    <w:rsid w:val="00A16AF6"/>
    <w:rsid w:val="00A16B6A"/>
    <w:rsid w:val="00A16B6B"/>
    <w:rsid w:val="00A16C5F"/>
    <w:rsid w:val="00A16C61"/>
    <w:rsid w:val="00A16CAF"/>
    <w:rsid w:val="00A16E0F"/>
    <w:rsid w:val="00A16E5E"/>
    <w:rsid w:val="00A16ECF"/>
    <w:rsid w:val="00A16EF6"/>
    <w:rsid w:val="00A16F15"/>
    <w:rsid w:val="00A16FD5"/>
    <w:rsid w:val="00A17020"/>
    <w:rsid w:val="00A1737F"/>
    <w:rsid w:val="00A17401"/>
    <w:rsid w:val="00A17462"/>
    <w:rsid w:val="00A174D4"/>
    <w:rsid w:val="00A17501"/>
    <w:rsid w:val="00A175C8"/>
    <w:rsid w:val="00A17620"/>
    <w:rsid w:val="00A176F1"/>
    <w:rsid w:val="00A17864"/>
    <w:rsid w:val="00A17883"/>
    <w:rsid w:val="00A1795E"/>
    <w:rsid w:val="00A17A00"/>
    <w:rsid w:val="00A17A40"/>
    <w:rsid w:val="00A17B07"/>
    <w:rsid w:val="00A17B1A"/>
    <w:rsid w:val="00A17B3A"/>
    <w:rsid w:val="00A17BE7"/>
    <w:rsid w:val="00A17BFC"/>
    <w:rsid w:val="00A17C3B"/>
    <w:rsid w:val="00A17CD1"/>
    <w:rsid w:val="00A17D1A"/>
    <w:rsid w:val="00A17D31"/>
    <w:rsid w:val="00A17D5D"/>
    <w:rsid w:val="00A17DD8"/>
    <w:rsid w:val="00A17E3A"/>
    <w:rsid w:val="00A17E54"/>
    <w:rsid w:val="00A17E6E"/>
    <w:rsid w:val="00A17E7F"/>
    <w:rsid w:val="00A17E84"/>
    <w:rsid w:val="00A20168"/>
    <w:rsid w:val="00A201A2"/>
    <w:rsid w:val="00A201A5"/>
    <w:rsid w:val="00A201EB"/>
    <w:rsid w:val="00A20217"/>
    <w:rsid w:val="00A20226"/>
    <w:rsid w:val="00A20231"/>
    <w:rsid w:val="00A202BF"/>
    <w:rsid w:val="00A202C6"/>
    <w:rsid w:val="00A202F4"/>
    <w:rsid w:val="00A2033C"/>
    <w:rsid w:val="00A203D8"/>
    <w:rsid w:val="00A20453"/>
    <w:rsid w:val="00A20490"/>
    <w:rsid w:val="00A204B4"/>
    <w:rsid w:val="00A205D8"/>
    <w:rsid w:val="00A205E1"/>
    <w:rsid w:val="00A20695"/>
    <w:rsid w:val="00A206F0"/>
    <w:rsid w:val="00A20704"/>
    <w:rsid w:val="00A20709"/>
    <w:rsid w:val="00A207E6"/>
    <w:rsid w:val="00A208D7"/>
    <w:rsid w:val="00A209C6"/>
    <w:rsid w:val="00A209CA"/>
    <w:rsid w:val="00A20A3C"/>
    <w:rsid w:val="00A20A8D"/>
    <w:rsid w:val="00A20AAC"/>
    <w:rsid w:val="00A20B6A"/>
    <w:rsid w:val="00A20C54"/>
    <w:rsid w:val="00A20CF4"/>
    <w:rsid w:val="00A20D60"/>
    <w:rsid w:val="00A20F40"/>
    <w:rsid w:val="00A20FE3"/>
    <w:rsid w:val="00A21024"/>
    <w:rsid w:val="00A210A0"/>
    <w:rsid w:val="00A2112A"/>
    <w:rsid w:val="00A2118B"/>
    <w:rsid w:val="00A211CA"/>
    <w:rsid w:val="00A21203"/>
    <w:rsid w:val="00A21254"/>
    <w:rsid w:val="00A21292"/>
    <w:rsid w:val="00A212B1"/>
    <w:rsid w:val="00A212CE"/>
    <w:rsid w:val="00A2138E"/>
    <w:rsid w:val="00A21480"/>
    <w:rsid w:val="00A214C8"/>
    <w:rsid w:val="00A214E8"/>
    <w:rsid w:val="00A2150D"/>
    <w:rsid w:val="00A215DD"/>
    <w:rsid w:val="00A2160A"/>
    <w:rsid w:val="00A216E9"/>
    <w:rsid w:val="00A2174C"/>
    <w:rsid w:val="00A21776"/>
    <w:rsid w:val="00A217F9"/>
    <w:rsid w:val="00A21836"/>
    <w:rsid w:val="00A2183E"/>
    <w:rsid w:val="00A218BE"/>
    <w:rsid w:val="00A218CE"/>
    <w:rsid w:val="00A218FB"/>
    <w:rsid w:val="00A21AEB"/>
    <w:rsid w:val="00A21AF0"/>
    <w:rsid w:val="00A21CAB"/>
    <w:rsid w:val="00A21D5D"/>
    <w:rsid w:val="00A21DD4"/>
    <w:rsid w:val="00A21E27"/>
    <w:rsid w:val="00A21E32"/>
    <w:rsid w:val="00A21E7F"/>
    <w:rsid w:val="00A21E91"/>
    <w:rsid w:val="00A21F7F"/>
    <w:rsid w:val="00A21FB9"/>
    <w:rsid w:val="00A2205F"/>
    <w:rsid w:val="00A220C5"/>
    <w:rsid w:val="00A220E0"/>
    <w:rsid w:val="00A22140"/>
    <w:rsid w:val="00A2219D"/>
    <w:rsid w:val="00A221B0"/>
    <w:rsid w:val="00A222B7"/>
    <w:rsid w:val="00A22311"/>
    <w:rsid w:val="00A22366"/>
    <w:rsid w:val="00A2236A"/>
    <w:rsid w:val="00A2238A"/>
    <w:rsid w:val="00A223E1"/>
    <w:rsid w:val="00A224A3"/>
    <w:rsid w:val="00A224AD"/>
    <w:rsid w:val="00A224EF"/>
    <w:rsid w:val="00A22519"/>
    <w:rsid w:val="00A22594"/>
    <w:rsid w:val="00A225AE"/>
    <w:rsid w:val="00A225C8"/>
    <w:rsid w:val="00A22601"/>
    <w:rsid w:val="00A22625"/>
    <w:rsid w:val="00A226A8"/>
    <w:rsid w:val="00A226B7"/>
    <w:rsid w:val="00A226EF"/>
    <w:rsid w:val="00A22760"/>
    <w:rsid w:val="00A22820"/>
    <w:rsid w:val="00A22848"/>
    <w:rsid w:val="00A22885"/>
    <w:rsid w:val="00A2289F"/>
    <w:rsid w:val="00A229A9"/>
    <w:rsid w:val="00A22A8E"/>
    <w:rsid w:val="00A22AA1"/>
    <w:rsid w:val="00A22AC7"/>
    <w:rsid w:val="00A22B04"/>
    <w:rsid w:val="00A22BFE"/>
    <w:rsid w:val="00A22C53"/>
    <w:rsid w:val="00A22D2B"/>
    <w:rsid w:val="00A22DB3"/>
    <w:rsid w:val="00A22E87"/>
    <w:rsid w:val="00A22F08"/>
    <w:rsid w:val="00A22F7A"/>
    <w:rsid w:val="00A23031"/>
    <w:rsid w:val="00A23067"/>
    <w:rsid w:val="00A23176"/>
    <w:rsid w:val="00A232C5"/>
    <w:rsid w:val="00A232F9"/>
    <w:rsid w:val="00A233B6"/>
    <w:rsid w:val="00A233F2"/>
    <w:rsid w:val="00A2342D"/>
    <w:rsid w:val="00A23496"/>
    <w:rsid w:val="00A23503"/>
    <w:rsid w:val="00A23563"/>
    <w:rsid w:val="00A235D1"/>
    <w:rsid w:val="00A23676"/>
    <w:rsid w:val="00A236A4"/>
    <w:rsid w:val="00A236E7"/>
    <w:rsid w:val="00A236F7"/>
    <w:rsid w:val="00A2377F"/>
    <w:rsid w:val="00A23784"/>
    <w:rsid w:val="00A23848"/>
    <w:rsid w:val="00A2384E"/>
    <w:rsid w:val="00A2384F"/>
    <w:rsid w:val="00A2388B"/>
    <w:rsid w:val="00A238C3"/>
    <w:rsid w:val="00A23AF1"/>
    <w:rsid w:val="00A23B48"/>
    <w:rsid w:val="00A23B57"/>
    <w:rsid w:val="00A23B84"/>
    <w:rsid w:val="00A23CC5"/>
    <w:rsid w:val="00A23D42"/>
    <w:rsid w:val="00A23D44"/>
    <w:rsid w:val="00A23D4A"/>
    <w:rsid w:val="00A23E32"/>
    <w:rsid w:val="00A23E67"/>
    <w:rsid w:val="00A23E87"/>
    <w:rsid w:val="00A23F24"/>
    <w:rsid w:val="00A23FBC"/>
    <w:rsid w:val="00A24128"/>
    <w:rsid w:val="00A24156"/>
    <w:rsid w:val="00A241F6"/>
    <w:rsid w:val="00A2423F"/>
    <w:rsid w:val="00A242EF"/>
    <w:rsid w:val="00A243F9"/>
    <w:rsid w:val="00A24402"/>
    <w:rsid w:val="00A24453"/>
    <w:rsid w:val="00A2446A"/>
    <w:rsid w:val="00A24511"/>
    <w:rsid w:val="00A24587"/>
    <w:rsid w:val="00A245DE"/>
    <w:rsid w:val="00A24664"/>
    <w:rsid w:val="00A2481C"/>
    <w:rsid w:val="00A24823"/>
    <w:rsid w:val="00A24881"/>
    <w:rsid w:val="00A2489E"/>
    <w:rsid w:val="00A248B4"/>
    <w:rsid w:val="00A249F9"/>
    <w:rsid w:val="00A24A56"/>
    <w:rsid w:val="00A24A84"/>
    <w:rsid w:val="00A24A8B"/>
    <w:rsid w:val="00A24A9E"/>
    <w:rsid w:val="00A24AE6"/>
    <w:rsid w:val="00A24B02"/>
    <w:rsid w:val="00A24BB1"/>
    <w:rsid w:val="00A24BD5"/>
    <w:rsid w:val="00A24BED"/>
    <w:rsid w:val="00A24BFA"/>
    <w:rsid w:val="00A24C5E"/>
    <w:rsid w:val="00A24C96"/>
    <w:rsid w:val="00A24CE6"/>
    <w:rsid w:val="00A24DE4"/>
    <w:rsid w:val="00A24E2D"/>
    <w:rsid w:val="00A24E3A"/>
    <w:rsid w:val="00A24F13"/>
    <w:rsid w:val="00A24F51"/>
    <w:rsid w:val="00A24F66"/>
    <w:rsid w:val="00A25015"/>
    <w:rsid w:val="00A2508E"/>
    <w:rsid w:val="00A250DC"/>
    <w:rsid w:val="00A251EA"/>
    <w:rsid w:val="00A25232"/>
    <w:rsid w:val="00A25254"/>
    <w:rsid w:val="00A25293"/>
    <w:rsid w:val="00A2530C"/>
    <w:rsid w:val="00A2538D"/>
    <w:rsid w:val="00A25413"/>
    <w:rsid w:val="00A25437"/>
    <w:rsid w:val="00A254C0"/>
    <w:rsid w:val="00A254D4"/>
    <w:rsid w:val="00A25595"/>
    <w:rsid w:val="00A2559E"/>
    <w:rsid w:val="00A25650"/>
    <w:rsid w:val="00A25675"/>
    <w:rsid w:val="00A25923"/>
    <w:rsid w:val="00A2592F"/>
    <w:rsid w:val="00A259D4"/>
    <w:rsid w:val="00A259D5"/>
    <w:rsid w:val="00A259F5"/>
    <w:rsid w:val="00A25A63"/>
    <w:rsid w:val="00A25BC9"/>
    <w:rsid w:val="00A25CC7"/>
    <w:rsid w:val="00A25D95"/>
    <w:rsid w:val="00A25DA5"/>
    <w:rsid w:val="00A25EAF"/>
    <w:rsid w:val="00A25EC8"/>
    <w:rsid w:val="00A25ECD"/>
    <w:rsid w:val="00A25EF3"/>
    <w:rsid w:val="00A25F18"/>
    <w:rsid w:val="00A25FAE"/>
    <w:rsid w:val="00A26015"/>
    <w:rsid w:val="00A260CD"/>
    <w:rsid w:val="00A260F4"/>
    <w:rsid w:val="00A26182"/>
    <w:rsid w:val="00A261B8"/>
    <w:rsid w:val="00A261D0"/>
    <w:rsid w:val="00A261F3"/>
    <w:rsid w:val="00A262A3"/>
    <w:rsid w:val="00A26300"/>
    <w:rsid w:val="00A2632D"/>
    <w:rsid w:val="00A26352"/>
    <w:rsid w:val="00A26396"/>
    <w:rsid w:val="00A26416"/>
    <w:rsid w:val="00A26434"/>
    <w:rsid w:val="00A264CF"/>
    <w:rsid w:val="00A26531"/>
    <w:rsid w:val="00A2654C"/>
    <w:rsid w:val="00A2667B"/>
    <w:rsid w:val="00A266C0"/>
    <w:rsid w:val="00A266EE"/>
    <w:rsid w:val="00A2675D"/>
    <w:rsid w:val="00A267F6"/>
    <w:rsid w:val="00A26859"/>
    <w:rsid w:val="00A26861"/>
    <w:rsid w:val="00A2689A"/>
    <w:rsid w:val="00A268C7"/>
    <w:rsid w:val="00A26915"/>
    <w:rsid w:val="00A26924"/>
    <w:rsid w:val="00A2692D"/>
    <w:rsid w:val="00A269FE"/>
    <w:rsid w:val="00A269FF"/>
    <w:rsid w:val="00A26A96"/>
    <w:rsid w:val="00A26AB8"/>
    <w:rsid w:val="00A26AC1"/>
    <w:rsid w:val="00A26BA0"/>
    <w:rsid w:val="00A26BAC"/>
    <w:rsid w:val="00A26BAD"/>
    <w:rsid w:val="00A26BCC"/>
    <w:rsid w:val="00A26BD4"/>
    <w:rsid w:val="00A26BEF"/>
    <w:rsid w:val="00A26BF5"/>
    <w:rsid w:val="00A26E74"/>
    <w:rsid w:val="00A26E7D"/>
    <w:rsid w:val="00A27003"/>
    <w:rsid w:val="00A2700C"/>
    <w:rsid w:val="00A27143"/>
    <w:rsid w:val="00A27203"/>
    <w:rsid w:val="00A27257"/>
    <w:rsid w:val="00A27376"/>
    <w:rsid w:val="00A273BA"/>
    <w:rsid w:val="00A27426"/>
    <w:rsid w:val="00A27498"/>
    <w:rsid w:val="00A274C0"/>
    <w:rsid w:val="00A2751D"/>
    <w:rsid w:val="00A27529"/>
    <w:rsid w:val="00A27541"/>
    <w:rsid w:val="00A27569"/>
    <w:rsid w:val="00A2759D"/>
    <w:rsid w:val="00A2761C"/>
    <w:rsid w:val="00A276C4"/>
    <w:rsid w:val="00A27714"/>
    <w:rsid w:val="00A27761"/>
    <w:rsid w:val="00A2776E"/>
    <w:rsid w:val="00A2779C"/>
    <w:rsid w:val="00A277EF"/>
    <w:rsid w:val="00A27854"/>
    <w:rsid w:val="00A2786A"/>
    <w:rsid w:val="00A278BF"/>
    <w:rsid w:val="00A278CF"/>
    <w:rsid w:val="00A278FD"/>
    <w:rsid w:val="00A2790F"/>
    <w:rsid w:val="00A27910"/>
    <w:rsid w:val="00A27921"/>
    <w:rsid w:val="00A27960"/>
    <w:rsid w:val="00A2797E"/>
    <w:rsid w:val="00A27A38"/>
    <w:rsid w:val="00A27A51"/>
    <w:rsid w:val="00A27CF2"/>
    <w:rsid w:val="00A27D37"/>
    <w:rsid w:val="00A27D54"/>
    <w:rsid w:val="00A27D60"/>
    <w:rsid w:val="00A27D79"/>
    <w:rsid w:val="00A27DAF"/>
    <w:rsid w:val="00A27E69"/>
    <w:rsid w:val="00A27E7E"/>
    <w:rsid w:val="00A27F2D"/>
    <w:rsid w:val="00A30036"/>
    <w:rsid w:val="00A30054"/>
    <w:rsid w:val="00A300EA"/>
    <w:rsid w:val="00A30133"/>
    <w:rsid w:val="00A3013F"/>
    <w:rsid w:val="00A30154"/>
    <w:rsid w:val="00A301A4"/>
    <w:rsid w:val="00A3022C"/>
    <w:rsid w:val="00A30230"/>
    <w:rsid w:val="00A30280"/>
    <w:rsid w:val="00A302B8"/>
    <w:rsid w:val="00A302C0"/>
    <w:rsid w:val="00A3043F"/>
    <w:rsid w:val="00A30440"/>
    <w:rsid w:val="00A30497"/>
    <w:rsid w:val="00A304C8"/>
    <w:rsid w:val="00A304DA"/>
    <w:rsid w:val="00A304EE"/>
    <w:rsid w:val="00A304F7"/>
    <w:rsid w:val="00A30529"/>
    <w:rsid w:val="00A30537"/>
    <w:rsid w:val="00A30565"/>
    <w:rsid w:val="00A305C6"/>
    <w:rsid w:val="00A3069E"/>
    <w:rsid w:val="00A306C3"/>
    <w:rsid w:val="00A30768"/>
    <w:rsid w:val="00A30860"/>
    <w:rsid w:val="00A30862"/>
    <w:rsid w:val="00A30911"/>
    <w:rsid w:val="00A3092B"/>
    <w:rsid w:val="00A30941"/>
    <w:rsid w:val="00A30A3F"/>
    <w:rsid w:val="00A30A66"/>
    <w:rsid w:val="00A30A73"/>
    <w:rsid w:val="00A30A94"/>
    <w:rsid w:val="00A30AE5"/>
    <w:rsid w:val="00A30AFE"/>
    <w:rsid w:val="00A30B18"/>
    <w:rsid w:val="00A30BD7"/>
    <w:rsid w:val="00A30BF1"/>
    <w:rsid w:val="00A30C48"/>
    <w:rsid w:val="00A30CB9"/>
    <w:rsid w:val="00A30CDE"/>
    <w:rsid w:val="00A30D10"/>
    <w:rsid w:val="00A30D30"/>
    <w:rsid w:val="00A30D6E"/>
    <w:rsid w:val="00A30DC6"/>
    <w:rsid w:val="00A30E31"/>
    <w:rsid w:val="00A30E7A"/>
    <w:rsid w:val="00A30F16"/>
    <w:rsid w:val="00A3103C"/>
    <w:rsid w:val="00A310F3"/>
    <w:rsid w:val="00A3115D"/>
    <w:rsid w:val="00A311D7"/>
    <w:rsid w:val="00A311FC"/>
    <w:rsid w:val="00A3128D"/>
    <w:rsid w:val="00A31292"/>
    <w:rsid w:val="00A312C3"/>
    <w:rsid w:val="00A3130E"/>
    <w:rsid w:val="00A31329"/>
    <w:rsid w:val="00A31387"/>
    <w:rsid w:val="00A313CA"/>
    <w:rsid w:val="00A3140E"/>
    <w:rsid w:val="00A3147F"/>
    <w:rsid w:val="00A3149D"/>
    <w:rsid w:val="00A314E1"/>
    <w:rsid w:val="00A315E6"/>
    <w:rsid w:val="00A31650"/>
    <w:rsid w:val="00A316B5"/>
    <w:rsid w:val="00A316C3"/>
    <w:rsid w:val="00A316E7"/>
    <w:rsid w:val="00A316F1"/>
    <w:rsid w:val="00A316FB"/>
    <w:rsid w:val="00A317B2"/>
    <w:rsid w:val="00A31824"/>
    <w:rsid w:val="00A31937"/>
    <w:rsid w:val="00A319EF"/>
    <w:rsid w:val="00A31A2B"/>
    <w:rsid w:val="00A31B34"/>
    <w:rsid w:val="00A31BAD"/>
    <w:rsid w:val="00A31BCD"/>
    <w:rsid w:val="00A31CE3"/>
    <w:rsid w:val="00A31D06"/>
    <w:rsid w:val="00A31D23"/>
    <w:rsid w:val="00A31D51"/>
    <w:rsid w:val="00A31DCF"/>
    <w:rsid w:val="00A31DD5"/>
    <w:rsid w:val="00A31E12"/>
    <w:rsid w:val="00A31EA3"/>
    <w:rsid w:val="00A31EB5"/>
    <w:rsid w:val="00A31ED6"/>
    <w:rsid w:val="00A32019"/>
    <w:rsid w:val="00A32042"/>
    <w:rsid w:val="00A320B7"/>
    <w:rsid w:val="00A320E0"/>
    <w:rsid w:val="00A32144"/>
    <w:rsid w:val="00A3217C"/>
    <w:rsid w:val="00A32229"/>
    <w:rsid w:val="00A3225E"/>
    <w:rsid w:val="00A3237A"/>
    <w:rsid w:val="00A323FD"/>
    <w:rsid w:val="00A3241F"/>
    <w:rsid w:val="00A3245B"/>
    <w:rsid w:val="00A3249F"/>
    <w:rsid w:val="00A32516"/>
    <w:rsid w:val="00A326F4"/>
    <w:rsid w:val="00A3270C"/>
    <w:rsid w:val="00A32721"/>
    <w:rsid w:val="00A32744"/>
    <w:rsid w:val="00A327A8"/>
    <w:rsid w:val="00A327BE"/>
    <w:rsid w:val="00A327CF"/>
    <w:rsid w:val="00A327D5"/>
    <w:rsid w:val="00A32839"/>
    <w:rsid w:val="00A3285C"/>
    <w:rsid w:val="00A32880"/>
    <w:rsid w:val="00A328B3"/>
    <w:rsid w:val="00A328D4"/>
    <w:rsid w:val="00A32970"/>
    <w:rsid w:val="00A3297C"/>
    <w:rsid w:val="00A32A09"/>
    <w:rsid w:val="00A32A6C"/>
    <w:rsid w:val="00A32A71"/>
    <w:rsid w:val="00A32AB7"/>
    <w:rsid w:val="00A32B52"/>
    <w:rsid w:val="00A32B92"/>
    <w:rsid w:val="00A32CC6"/>
    <w:rsid w:val="00A32EA8"/>
    <w:rsid w:val="00A32FAD"/>
    <w:rsid w:val="00A33034"/>
    <w:rsid w:val="00A3307F"/>
    <w:rsid w:val="00A330D7"/>
    <w:rsid w:val="00A3325C"/>
    <w:rsid w:val="00A3329F"/>
    <w:rsid w:val="00A33325"/>
    <w:rsid w:val="00A33376"/>
    <w:rsid w:val="00A333B3"/>
    <w:rsid w:val="00A333E8"/>
    <w:rsid w:val="00A33408"/>
    <w:rsid w:val="00A3345A"/>
    <w:rsid w:val="00A3346A"/>
    <w:rsid w:val="00A3358D"/>
    <w:rsid w:val="00A33607"/>
    <w:rsid w:val="00A33678"/>
    <w:rsid w:val="00A33736"/>
    <w:rsid w:val="00A3373D"/>
    <w:rsid w:val="00A337E6"/>
    <w:rsid w:val="00A338C8"/>
    <w:rsid w:val="00A33938"/>
    <w:rsid w:val="00A33974"/>
    <w:rsid w:val="00A33A28"/>
    <w:rsid w:val="00A33A8C"/>
    <w:rsid w:val="00A33AFB"/>
    <w:rsid w:val="00A33C16"/>
    <w:rsid w:val="00A33C31"/>
    <w:rsid w:val="00A33D66"/>
    <w:rsid w:val="00A33D93"/>
    <w:rsid w:val="00A33E19"/>
    <w:rsid w:val="00A33E79"/>
    <w:rsid w:val="00A33E94"/>
    <w:rsid w:val="00A33FB1"/>
    <w:rsid w:val="00A33FC5"/>
    <w:rsid w:val="00A33FE3"/>
    <w:rsid w:val="00A340E9"/>
    <w:rsid w:val="00A34138"/>
    <w:rsid w:val="00A341F0"/>
    <w:rsid w:val="00A3421D"/>
    <w:rsid w:val="00A3424B"/>
    <w:rsid w:val="00A34292"/>
    <w:rsid w:val="00A342A5"/>
    <w:rsid w:val="00A342B2"/>
    <w:rsid w:val="00A342C0"/>
    <w:rsid w:val="00A3437B"/>
    <w:rsid w:val="00A343C4"/>
    <w:rsid w:val="00A34437"/>
    <w:rsid w:val="00A3446F"/>
    <w:rsid w:val="00A344B1"/>
    <w:rsid w:val="00A344E4"/>
    <w:rsid w:val="00A34532"/>
    <w:rsid w:val="00A34549"/>
    <w:rsid w:val="00A34552"/>
    <w:rsid w:val="00A3456E"/>
    <w:rsid w:val="00A345DA"/>
    <w:rsid w:val="00A346AA"/>
    <w:rsid w:val="00A346E5"/>
    <w:rsid w:val="00A346EA"/>
    <w:rsid w:val="00A34860"/>
    <w:rsid w:val="00A3488E"/>
    <w:rsid w:val="00A348B8"/>
    <w:rsid w:val="00A348C2"/>
    <w:rsid w:val="00A348FC"/>
    <w:rsid w:val="00A349AA"/>
    <w:rsid w:val="00A34A05"/>
    <w:rsid w:val="00A34A22"/>
    <w:rsid w:val="00A34A32"/>
    <w:rsid w:val="00A34B4D"/>
    <w:rsid w:val="00A34C4B"/>
    <w:rsid w:val="00A34C6E"/>
    <w:rsid w:val="00A34C79"/>
    <w:rsid w:val="00A34C83"/>
    <w:rsid w:val="00A34C8A"/>
    <w:rsid w:val="00A34CB8"/>
    <w:rsid w:val="00A34CFE"/>
    <w:rsid w:val="00A34D03"/>
    <w:rsid w:val="00A34DC9"/>
    <w:rsid w:val="00A34DCF"/>
    <w:rsid w:val="00A34E83"/>
    <w:rsid w:val="00A34F1E"/>
    <w:rsid w:val="00A3501C"/>
    <w:rsid w:val="00A350C1"/>
    <w:rsid w:val="00A350DF"/>
    <w:rsid w:val="00A35168"/>
    <w:rsid w:val="00A351CC"/>
    <w:rsid w:val="00A352C1"/>
    <w:rsid w:val="00A35306"/>
    <w:rsid w:val="00A35314"/>
    <w:rsid w:val="00A35408"/>
    <w:rsid w:val="00A3540E"/>
    <w:rsid w:val="00A3544A"/>
    <w:rsid w:val="00A3552E"/>
    <w:rsid w:val="00A3555A"/>
    <w:rsid w:val="00A355AF"/>
    <w:rsid w:val="00A355B0"/>
    <w:rsid w:val="00A355BD"/>
    <w:rsid w:val="00A35653"/>
    <w:rsid w:val="00A3566D"/>
    <w:rsid w:val="00A356A1"/>
    <w:rsid w:val="00A357AF"/>
    <w:rsid w:val="00A357C1"/>
    <w:rsid w:val="00A35942"/>
    <w:rsid w:val="00A359FE"/>
    <w:rsid w:val="00A35A6E"/>
    <w:rsid w:val="00A35A79"/>
    <w:rsid w:val="00A35B19"/>
    <w:rsid w:val="00A35B32"/>
    <w:rsid w:val="00A35B7F"/>
    <w:rsid w:val="00A35BBC"/>
    <w:rsid w:val="00A35BD0"/>
    <w:rsid w:val="00A35C71"/>
    <w:rsid w:val="00A35CD2"/>
    <w:rsid w:val="00A35D1F"/>
    <w:rsid w:val="00A35DA3"/>
    <w:rsid w:val="00A35E34"/>
    <w:rsid w:val="00A35EAE"/>
    <w:rsid w:val="00A35F0E"/>
    <w:rsid w:val="00A35F4A"/>
    <w:rsid w:val="00A35F7E"/>
    <w:rsid w:val="00A3602F"/>
    <w:rsid w:val="00A36062"/>
    <w:rsid w:val="00A360AA"/>
    <w:rsid w:val="00A360DF"/>
    <w:rsid w:val="00A361CC"/>
    <w:rsid w:val="00A36226"/>
    <w:rsid w:val="00A3628D"/>
    <w:rsid w:val="00A362CC"/>
    <w:rsid w:val="00A362E4"/>
    <w:rsid w:val="00A3630F"/>
    <w:rsid w:val="00A36350"/>
    <w:rsid w:val="00A36378"/>
    <w:rsid w:val="00A3639A"/>
    <w:rsid w:val="00A363AB"/>
    <w:rsid w:val="00A36424"/>
    <w:rsid w:val="00A3643B"/>
    <w:rsid w:val="00A36456"/>
    <w:rsid w:val="00A364B5"/>
    <w:rsid w:val="00A364D2"/>
    <w:rsid w:val="00A3654B"/>
    <w:rsid w:val="00A36560"/>
    <w:rsid w:val="00A3660F"/>
    <w:rsid w:val="00A36730"/>
    <w:rsid w:val="00A3674F"/>
    <w:rsid w:val="00A36750"/>
    <w:rsid w:val="00A36769"/>
    <w:rsid w:val="00A367A6"/>
    <w:rsid w:val="00A3680E"/>
    <w:rsid w:val="00A3680F"/>
    <w:rsid w:val="00A36841"/>
    <w:rsid w:val="00A36948"/>
    <w:rsid w:val="00A3697E"/>
    <w:rsid w:val="00A3698D"/>
    <w:rsid w:val="00A369D0"/>
    <w:rsid w:val="00A369E0"/>
    <w:rsid w:val="00A36A36"/>
    <w:rsid w:val="00A36B74"/>
    <w:rsid w:val="00A36BB2"/>
    <w:rsid w:val="00A36C2A"/>
    <w:rsid w:val="00A36D09"/>
    <w:rsid w:val="00A36D87"/>
    <w:rsid w:val="00A36DA5"/>
    <w:rsid w:val="00A36E03"/>
    <w:rsid w:val="00A36ED9"/>
    <w:rsid w:val="00A36F44"/>
    <w:rsid w:val="00A36F9B"/>
    <w:rsid w:val="00A36F9E"/>
    <w:rsid w:val="00A37039"/>
    <w:rsid w:val="00A37085"/>
    <w:rsid w:val="00A370B3"/>
    <w:rsid w:val="00A370B5"/>
    <w:rsid w:val="00A37148"/>
    <w:rsid w:val="00A371E7"/>
    <w:rsid w:val="00A372A5"/>
    <w:rsid w:val="00A372A6"/>
    <w:rsid w:val="00A372AF"/>
    <w:rsid w:val="00A373A5"/>
    <w:rsid w:val="00A373B5"/>
    <w:rsid w:val="00A3745A"/>
    <w:rsid w:val="00A37495"/>
    <w:rsid w:val="00A374A3"/>
    <w:rsid w:val="00A37567"/>
    <w:rsid w:val="00A3760F"/>
    <w:rsid w:val="00A3763E"/>
    <w:rsid w:val="00A376B4"/>
    <w:rsid w:val="00A376E8"/>
    <w:rsid w:val="00A37750"/>
    <w:rsid w:val="00A3780F"/>
    <w:rsid w:val="00A37810"/>
    <w:rsid w:val="00A379A4"/>
    <w:rsid w:val="00A379D7"/>
    <w:rsid w:val="00A379FC"/>
    <w:rsid w:val="00A37A0F"/>
    <w:rsid w:val="00A37A37"/>
    <w:rsid w:val="00A37A6F"/>
    <w:rsid w:val="00A37A86"/>
    <w:rsid w:val="00A37A8E"/>
    <w:rsid w:val="00A37B36"/>
    <w:rsid w:val="00A37B3E"/>
    <w:rsid w:val="00A37C11"/>
    <w:rsid w:val="00A37C57"/>
    <w:rsid w:val="00A37C74"/>
    <w:rsid w:val="00A37D56"/>
    <w:rsid w:val="00A37E36"/>
    <w:rsid w:val="00A37E9C"/>
    <w:rsid w:val="00A37FC3"/>
    <w:rsid w:val="00A37FE1"/>
    <w:rsid w:val="00A400CD"/>
    <w:rsid w:val="00A40333"/>
    <w:rsid w:val="00A4037E"/>
    <w:rsid w:val="00A404DC"/>
    <w:rsid w:val="00A40575"/>
    <w:rsid w:val="00A405D8"/>
    <w:rsid w:val="00A40662"/>
    <w:rsid w:val="00A40665"/>
    <w:rsid w:val="00A4073D"/>
    <w:rsid w:val="00A407BE"/>
    <w:rsid w:val="00A407EC"/>
    <w:rsid w:val="00A408F6"/>
    <w:rsid w:val="00A409A4"/>
    <w:rsid w:val="00A409FC"/>
    <w:rsid w:val="00A40A64"/>
    <w:rsid w:val="00A40A9B"/>
    <w:rsid w:val="00A40AF7"/>
    <w:rsid w:val="00A40B2F"/>
    <w:rsid w:val="00A40B69"/>
    <w:rsid w:val="00A40BCB"/>
    <w:rsid w:val="00A40BDD"/>
    <w:rsid w:val="00A40C8E"/>
    <w:rsid w:val="00A40E25"/>
    <w:rsid w:val="00A40F47"/>
    <w:rsid w:val="00A40F6D"/>
    <w:rsid w:val="00A410BC"/>
    <w:rsid w:val="00A411B7"/>
    <w:rsid w:val="00A411BA"/>
    <w:rsid w:val="00A412C2"/>
    <w:rsid w:val="00A41341"/>
    <w:rsid w:val="00A4138E"/>
    <w:rsid w:val="00A414A1"/>
    <w:rsid w:val="00A414EC"/>
    <w:rsid w:val="00A41509"/>
    <w:rsid w:val="00A4152B"/>
    <w:rsid w:val="00A417C5"/>
    <w:rsid w:val="00A41821"/>
    <w:rsid w:val="00A418F9"/>
    <w:rsid w:val="00A4190D"/>
    <w:rsid w:val="00A41A1A"/>
    <w:rsid w:val="00A41A23"/>
    <w:rsid w:val="00A41A28"/>
    <w:rsid w:val="00A41A53"/>
    <w:rsid w:val="00A41B34"/>
    <w:rsid w:val="00A41BE5"/>
    <w:rsid w:val="00A41BF5"/>
    <w:rsid w:val="00A41C11"/>
    <w:rsid w:val="00A41C51"/>
    <w:rsid w:val="00A41CA7"/>
    <w:rsid w:val="00A41CAB"/>
    <w:rsid w:val="00A41D0D"/>
    <w:rsid w:val="00A41DC8"/>
    <w:rsid w:val="00A41EAB"/>
    <w:rsid w:val="00A41EAC"/>
    <w:rsid w:val="00A42030"/>
    <w:rsid w:val="00A42287"/>
    <w:rsid w:val="00A422AE"/>
    <w:rsid w:val="00A42307"/>
    <w:rsid w:val="00A4238D"/>
    <w:rsid w:val="00A42403"/>
    <w:rsid w:val="00A42407"/>
    <w:rsid w:val="00A42408"/>
    <w:rsid w:val="00A4240C"/>
    <w:rsid w:val="00A4246E"/>
    <w:rsid w:val="00A4251C"/>
    <w:rsid w:val="00A42522"/>
    <w:rsid w:val="00A42556"/>
    <w:rsid w:val="00A42570"/>
    <w:rsid w:val="00A425AD"/>
    <w:rsid w:val="00A425C7"/>
    <w:rsid w:val="00A4262A"/>
    <w:rsid w:val="00A426AF"/>
    <w:rsid w:val="00A42738"/>
    <w:rsid w:val="00A42746"/>
    <w:rsid w:val="00A42749"/>
    <w:rsid w:val="00A4274A"/>
    <w:rsid w:val="00A428A4"/>
    <w:rsid w:val="00A428C3"/>
    <w:rsid w:val="00A428EC"/>
    <w:rsid w:val="00A4295C"/>
    <w:rsid w:val="00A429D2"/>
    <w:rsid w:val="00A429D4"/>
    <w:rsid w:val="00A429FA"/>
    <w:rsid w:val="00A42A1B"/>
    <w:rsid w:val="00A42AD6"/>
    <w:rsid w:val="00A42B0F"/>
    <w:rsid w:val="00A42BAC"/>
    <w:rsid w:val="00A42C16"/>
    <w:rsid w:val="00A42C56"/>
    <w:rsid w:val="00A42CC7"/>
    <w:rsid w:val="00A42D66"/>
    <w:rsid w:val="00A42E02"/>
    <w:rsid w:val="00A42E6F"/>
    <w:rsid w:val="00A42EC7"/>
    <w:rsid w:val="00A42F04"/>
    <w:rsid w:val="00A42F63"/>
    <w:rsid w:val="00A42FBC"/>
    <w:rsid w:val="00A4300A"/>
    <w:rsid w:val="00A43032"/>
    <w:rsid w:val="00A4304D"/>
    <w:rsid w:val="00A43084"/>
    <w:rsid w:val="00A4318A"/>
    <w:rsid w:val="00A43196"/>
    <w:rsid w:val="00A43206"/>
    <w:rsid w:val="00A43257"/>
    <w:rsid w:val="00A432B9"/>
    <w:rsid w:val="00A43365"/>
    <w:rsid w:val="00A433FE"/>
    <w:rsid w:val="00A43443"/>
    <w:rsid w:val="00A43484"/>
    <w:rsid w:val="00A434CE"/>
    <w:rsid w:val="00A43510"/>
    <w:rsid w:val="00A43592"/>
    <w:rsid w:val="00A43616"/>
    <w:rsid w:val="00A43617"/>
    <w:rsid w:val="00A4361B"/>
    <w:rsid w:val="00A437E8"/>
    <w:rsid w:val="00A4384B"/>
    <w:rsid w:val="00A438FE"/>
    <w:rsid w:val="00A43946"/>
    <w:rsid w:val="00A439F1"/>
    <w:rsid w:val="00A439F7"/>
    <w:rsid w:val="00A439FE"/>
    <w:rsid w:val="00A43A0E"/>
    <w:rsid w:val="00A43A37"/>
    <w:rsid w:val="00A43AAE"/>
    <w:rsid w:val="00A43BB3"/>
    <w:rsid w:val="00A43BEC"/>
    <w:rsid w:val="00A43BF8"/>
    <w:rsid w:val="00A43C14"/>
    <w:rsid w:val="00A43C40"/>
    <w:rsid w:val="00A43CA8"/>
    <w:rsid w:val="00A43CB9"/>
    <w:rsid w:val="00A43D28"/>
    <w:rsid w:val="00A43D85"/>
    <w:rsid w:val="00A43E80"/>
    <w:rsid w:val="00A43EED"/>
    <w:rsid w:val="00A44069"/>
    <w:rsid w:val="00A4406F"/>
    <w:rsid w:val="00A44074"/>
    <w:rsid w:val="00A440F3"/>
    <w:rsid w:val="00A44216"/>
    <w:rsid w:val="00A442CA"/>
    <w:rsid w:val="00A44312"/>
    <w:rsid w:val="00A44337"/>
    <w:rsid w:val="00A443E5"/>
    <w:rsid w:val="00A4444F"/>
    <w:rsid w:val="00A444F9"/>
    <w:rsid w:val="00A44528"/>
    <w:rsid w:val="00A445AD"/>
    <w:rsid w:val="00A445DA"/>
    <w:rsid w:val="00A445EB"/>
    <w:rsid w:val="00A4475E"/>
    <w:rsid w:val="00A4476B"/>
    <w:rsid w:val="00A44772"/>
    <w:rsid w:val="00A447C7"/>
    <w:rsid w:val="00A4488F"/>
    <w:rsid w:val="00A448D0"/>
    <w:rsid w:val="00A44913"/>
    <w:rsid w:val="00A44957"/>
    <w:rsid w:val="00A449FD"/>
    <w:rsid w:val="00A44A80"/>
    <w:rsid w:val="00A44AD7"/>
    <w:rsid w:val="00A44BEF"/>
    <w:rsid w:val="00A44C64"/>
    <w:rsid w:val="00A44D09"/>
    <w:rsid w:val="00A44D0D"/>
    <w:rsid w:val="00A44DE2"/>
    <w:rsid w:val="00A44E18"/>
    <w:rsid w:val="00A44E53"/>
    <w:rsid w:val="00A44E8E"/>
    <w:rsid w:val="00A44EB8"/>
    <w:rsid w:val="00A44F3E"/>
    <w:rsid w:val="00A44F67"/>
    <w:rsid w:val="00A45029"/>
    <w:rsid w:val="00A4510F"/>
    <w:rsid w:val="00A45113"/>
    <w:rsid w:val="00A4512D"/>
    <w:rsid w:val="00A45153"/>
    <w:rsid w:val="00A451C1"/>
    <w:rsid w:val="00A4529B"/>
    <w:rsid w:val="00A452D1"/>
    <w:rsid w:val="00A45320"/>
    <w:rsid w:val="00A45394"/>
    <w:rsid w:val="00A4540D"/>
    <w:rsid w:val="00A454AB"/>
    <w:rsid w:val="00A45565"/>
    <w:rsid w:val="00A456A8"/>
    <w:rsid w:val="00A4574D"/>
    <w:rsid w:val="00A457BB"/>
    <w:rsid w:val="00A457C3"/>
    <w:rsid w:val="00A45801"/>
    <w:rsid w:val="00A45858"/>
    <w:rsid w:val="00A45924"/>
    <w:rsid w:val="00A45A09"/>
    <w:rsid w:val="00A45A6C"/>
    <w:rsid w:val="00A45A6D"/>
    <w:rsid w:val="00A45A97"/>
    <w:rsid w:val="00A45AA9"/>
    <w:rsid w:val="00A45AB7"/>
    <w:rsid w:val="00A45B28"/>
    <w:rsid w:val="00A45B55"/>
    <w:rsid w:val="00A45B9D"/>
    <w:rsid w:val="00A45C4D"/>
    <w:rsid w:val="00A45C5E"/>
    <w:rsid w:val="00A45D54"/>
    <w:rsid w:val="00A45D5D"/>
    <w:rsid w:val="00A45D69"/>
    <w:rsid w:val="00A45DC7"/>
    <w:rsid w:val="00A45E34"/>
    <w:rsid w:val="00A45E95"/>
    <w:rsid w:val="00A45EAB"/>
    <w:rsid w:val="00A45EE0"/>
    <w:rsid w:val="00A45F99"/>
    <w:rsid w:val="00A46097"/>
    <w:rsid w:val="00A460F6"/>
    <w:rsid w:val="00A46129"/>
    <w:rsid w:val="00A4616D"/>
    <w:rsid w:val="00A462C5"/>
    <w:rsid w:val="00A463CB"/>
    <w:rsid w:val="00A464A9"/>
    <w:rsid w:val="00A46565"/>
    <w:rsid w:val="00A465C6"/>
    <w:rsid w:val="00A46640"/>
    <w:rsid w:val="00A46647"/>
    <w:rsid w:val="00A46673"/>
    <w:rsid w:val="00A46674"/>
    <w:rsid w:val="00A466C2"/>
    <w:rsid w:val="00A46738"/>
    <w:rsid w:val="00A4674E"/>
    <w:rsid w:val="00A4676E"/>
    <w:rsid w:val="00A467F6"/>
    <w:rsid w:val="00A46801"/>
    <w:rsid w:val="00A4681F"/>
    <w:rsid w:val="00A4697F"/>
    <w:rsid w:val="00A469EA"/>
    <w:rsid w:val="00A46A45"/>
    <w:rsid w:val="00A46C7C"/>
    <w:rsid w:val="00A46CB3"/>
    <w:rsid w:val="00A46D62"/>
    <w:rsid w:val="00A46DE3"/>
    <w:rsid w:val="00A46EDD"/>
    <w:rsid w:val="00A46F27"/>
    <w:rsid w:val="00A46F82"/>
    <w:rsid w:val="00A470FC"/>
    <w:rsid w:val="00A47259"/>
    <w:rsid w:val="00A472F5"/>
    <w:rsid w:val="00A473BE"/>
    <w:rsid w:val="00A47412"/>
    <w:rsid w:val="00A474A0"/>
    <w:rsid w:val="00A47627"/>
    <w:rsid w:val="00A4762B"/>
    <w:rsid w:val="00A4764F"/>
    <w:rsid w:val="00A476BC"/>
    <w:rsid w:val="00A476DB"/>
    <w:rsid w:val="00A477AB"/>
    <w:rsid w:val="00A477B4"/>
    <w:rsid w:val="00A477CB"/>
    <w:rsid w:val="00A4782C"/>
    <w:rsid w:val="00A47837"/>
    <w:rsid w:val="00A4784B"/>
    <w:rsid w:val="00A47910"/>
    <w:rsid w:val="00A4796B"/>
    <w:rsid w:val="00A47ACA"/>
    <w:rsid w:val="00A47B65"/>
    <w:rsid w:val="00A47B6F"/>
    <w:rsid w:val="00A47BE8"/>
    <w:rsid w:val="00A47BF3"/>
    <w:rsid w:val="00A47E2D"/>
    <w:rsid w:val="00A47E34"/>
    <w:rsid w:val="00A47E3E"/>
    <w:rsid w:val="00A47EA6"/>
    <w:rsid w:val="00A47F8B"/>
    <w:rsid w:val="00A4EE96"/>
    <w:rsid w:val="00A50016"/>
    <w:rsid w:val="00A50064"/>
    <w:rsid w:val="00A50076"/>
    <w:rsid w:val="00A50165"/>
    <w:rsid w:val="00A501CF"/>
    <w:rsid w:val="00A501D3"/>
    <w:rsid w:val="00A5034C"/>
    <w:rsid w:val="00A5034D"/>
    <w:rsid w:val="00A5037D"/>
    <w:rsid w:val="00A50411"/>
    <w:rsid w:val="00A5049C"/>
    <w:rsid w:val="00A504FC"/>
    <w:rsid w:val="00A50517"/>
    <w:rsid w:val="00A505DF"/>
    <w:rsid w:val="00A505F0"/>
    <w:rsid w:val="00A50652"/>
    <w:rsid w:val="00A5068B"/>
    <w:rsid w:val="00A5068C"/>
    <w:rsid w:val="00A506DC"/>
    <w:rsid w:val="00A5070D"/>
    <w:rsid w:val="00A5073C"/>
    <w:rsid w:val="00A5073D"/>
    <w:rsid w:val="00A5075E"/>
    <w:rsid w:val="00A507BC"/>
    <w:rsid w:val="00A507D4"/>
    <w:rsid w:val="00A50869"/>
    <w:rsid w:val="00A509A6"/>
    <w:rsid w:val="00A509B7"/>
    <w:rsid w:val="00A509D2"/>
    <w:rsid w:val="00A50A34"/>
    <w:rsid w:val="00A50A8F"/>
    <w:rsid w:val="00A50ADB"/>
    <w:rsid w:val="00A50B13"/>
    <w:rsid w:val="00A50B88"/>
    <w:rsid w:val="00A50BFD"/>
    <w:rsid w:val="00A50C5C"/>
    <w:rsid w:val="00A50C9E"/>
    <w:rsid w:val="00A50D00"/>
    <w:rsid w:val="00A50D32"/>
    <w:rsid w:val="00A50D4B"/>
    <w:rsid w:val="00A50D5C"/>
    <w:rsid w:val="00A50DC3"/>
    <w:rsid w:val="00A50E26"/>
    <w:rsid w:val="00A50E27"/>
    <w:rsid w:val="00A50E36"/>
    <w:rsid w:val="00A50ED2"/>
    <w:rsid w:val="00A50F9A"/>
    <w:rsid w:val="00A50FCA"/>
    <w:rsid w:val="00A51015"/>
    <w:rsid w:val="00A5103A"/>
    <w:rsid w:val="00A510A3"/>
    <w:rsid w:val="00A510CC"/>
    <w:rsid w:val="00A51173"/>
    <w:rsid w:val="00A5119B"/>
    <w:rsid w:val="00A5122E"/>
    <w:rsid w:val="00A5126C"/>
    <w:rsid w:val="00A51314"/>
    <w:rsid w:val="00A51316"/>
    <w:rsid w:val="00A51318"/>
    <w:rsid w:val="00A513F9"/>
    <w:rsid w:val="00A5140B"/>
    <w:rsid w:val="00A5159C"/>
    <w:rsid w:val="00A515AA"/>
    <w:rsid w:val="00A51634"/>
    <w:rsid w:val="00A5163B"/>
    <w:rsid w:val="00A516D3"/>
    <w:rsid w:val="00A5176D"/>
    <w:rsid w:val="00A51892"/>
    <w:rsid w:val="00A518E9"/>
    <w:rsid w:val="00A519A1"/>
    <w:rsid w:val="00A51A33"/>
    <w:rsid w:val="00A51A37"/>
    <w:rsid w:val="00A51A8F"/>
    <w:rsid w:val="00A51AA8"/>
    <w:rsid w:val="00A51BC3"/>
    <w:rsid w:val="00A51D67"/>
    <w:rsid w:val="00A51DA4"/>
    <w:rsid w:val="00A51DDB"/>
    <w:rsid w:val="00A51E53"/>
    <w:rsid w:val="00A51EB1"/>
    <w:rsid w:val="00A51EFF"/>
    <w:rsid w:val="00A51F62"/>
    <w:rsid w:val="00A52025"/>
    <w:rsid w:val="00A5207F"/>
    <w:rsid w:val="00A520E4"/>
    <w:rsid w:val="00A5211F"/>
    <w:rsid w:val="00A52128"/>
    <w:rsid w:val="00A5219C"/>
    <w:rsid w:val="00A521F0"/>
    <w:rsid w:val="00A52252"/>
    <w:rsid w:val="00A5226B"/>
    <w:rsid w:val="00A5229A"/>
    <w:rsid w:val="00A522C8"/>
    <w:rsid w:val="00A522E6"/>
    <w:rsid w:val="00A522E7"/>
    <w:rsid w:val="00A522ED"/>
    <w:rsid w:val="00A522F6"/>
    <w:rsid w:val="00A5235C"/>
    <w:rsid w:val="00A5237C"/>
    <w:rsid w:val="00A523D4"/>
    <w:rsid w:val="00A5245D"/>
    <w:rsid w:val="00A524F5"/>
    <w:rsid w:val="00A52508"/>
    <w:rsid w:val="00A52551"/>
    <w:rsid w:val="00A52588"/>
    <w:rsid w:val="00A525BF"/>
    <w:rsid w:val="00A525C0"/>
    <w:rsid w:val="00A525CB"/>
    <w:rsid w:val="00A525FD"/>
    <w:rsid w:val="00A52603"/>
    <w:rsid w:val="00A52672"/>
    <w:rsid w:val="00A52676"/>
    <w:rsid w:val="00A526C0"/>
    <w:rsid w:val="00A52713"/>
    <w:rsid w:val="00A52833"/>
    <w:rsid w:val="00A52895"/>
    <w:rsid w:val="00A52928"/>
    <w:rsid w:val="00A52A9A"/>
    <w:rsid w:val="00A52AB3"/>
    <w:rsid w:val="00A52AFB"/>
    <w:rsid w:val="00A52B53"/>
    <w:rsid w:val="00A52B86"/>
    <w:rsid w:val="00A52BCD"/>
    <w:rsid w:val="00A52C0B"/>
    <w:rsid w:val="00A52C62"/>
    <w:rsid w:val="00A52CB7"/>
    <w:rsid w:val="00A52D16"/>
    <w:rsid w:val="00A52D3F"/>
    <w:rsid w:val="00A52E5E"/>
    <w:rsid w:val="00A52EFE"/>
    <w:rsid w:val="00A52F26"/>
    <w:rsid w:val="00A52F67"/>
    <w:rsid w:val="00A53001"/>
    <w:rsid w:val="00A53159"/>
    <w:rsid w:val="00A5316B"/>
    <w:rsid w:val="00A53170"/>
    <w:rsid w:val="00A531C6"/>
    <w:rsid w:val="00A531D4"/>
    <w:rsid w:val="00A531E8"/>
    <w:rsid w:val="00A532F2"/>
    <w:rsid w:val="00A5347B"/>
    <w:rsid w:val="00A534C8"/>
    <w:rsid w:val="00A5352E"/>
    <w:rsid w:val="00A5354D"/>
    <w:rsid w:val="00A5356A"/>
    <w:rsid w:val="00A53597"/>
    <w:rsid w:val="00A535F9"/>
    <w:rsid w:val="00A53695"/>
    <w:rsid w:val="00A5369D"/>
    <w:rsid w:val="00A536B8"/>
    <w:rsid w:val="00A5375C"/>
    <w:rsid w:val="00A53852"/>
    <w:rsid w:val="00A5385C"/>
    <w:rsid w:val="00A53945"/>
    <w:rsid w:val="00A53969"/>
    <w:rsid w:val="00A5399B"/>
    <w:rsid w:val="00A539DB"/>
    <w:rsid w:val="00A539E0"/>
    <w:rsid w:val="00A539E2"/>
    <w:rsid w:val="00A53AA4"/>
    <w:rsid w:val="00A53AE0"/>
    <w:rsid w:val="00A53B1C"/>
    <w:rsid w:val="00A53BD6"/>
    <w:rsid w:val="00A53C59"/>
    <w:rsid w:val="00A53D9B"/>
    <w:rsid w:val="00A53DA5"/>
    <w:rsid w:val="00A53DF2"/>
    <w:rsid w:val="00A53E5D"/>
    <w:rsid w:val="00A53EAB"/>
    <w:rsid w:val="00A53FB9"/>
    <w:rsid w:val="00A53FCC"/>
    <w:rsid w:val="00A53FCD"/>
    <w:rsid w:val="00A53FCF"/>
    <w:rsid w:val="00A54095"/>
    <w:rsid w:val="00A540F7"/>
    <w:rsid w:val="00A541D0"/>
    <w:rsid w:val="00A541DB"/>
    <w:rsid w:val="00A54331"/>
    <w:rsid w:val="00A54438"/>
    <w:rsid w:val="00A54455"/>
    <w:rsid w:val="00A544C6"/>
    <w:rsid w:val="00A54588"/>
    <w:rsid w:val="00A54590"/>
    <w:rsid w:val="00A545F5"/>
    <w:rsid w:val="00A5460A"/>
    <w:rsid w:val="00A5463B"/>
    <w:rsid w:val="00A546A2"/>
    <w:rsid w:val="00A546D0"/>
    <w:rsid w:val="00A5477D"/>
    <w:rsid w:val="00A54886"/>
    <w:rsid w:val="00A5499F"/>
    <w:rsid w:val="00A54A70"/>
    <w:rsid w:val="00A54AFF"/>
    <w:rsid w:val="00A54B22"/>
    <w:rsid w:val="00A54B8C"/>
    <w:rsid w:val="00A54BAC"/>
    <w:rsid w:val="00A54BE9"/>
    <w:rsid w:val="00A54BFB"/>
    <w:rsid w:val="00A54D89"/>
    <w:rsid w:val="00A54E2B"/>
    <w:rsid w:val="00A54ED0"/>
    <w:rsid w:val="00A54EEB"/>
    <w:rsid w:val="00A54F48"/>
    <w:rsid w:val="00A54F90"/>
    <w:rsid w:val="00A54FFD"/>
    <w:rsid w:val="00A55054"/>
    <w:rsid w:val="00A550E3"/>
    <w:rsid w:val="00A55156"/>
    <w:rsid w:val="00A55198"/>
    <w:rsid w:val="00A5519C"/>
    <w:rsid w:val="00A5519D"/>
    <w:rsid w:val="00A552CF"/>
    <w:rsid w:val="00A55381"/>
    <w:rsid w:val="00A553F2"/>
    <w:rsid w:val="00A55445"/>
    <w:rsid w:val="00A55454"/>
    <w:rsid w:val="00A554C0"/>
    <w:rsid w:val="00A555ED"/>
    <w:rsid w:val="00A555F3"/>
    <w:rsid w:val="00A5560A"/>
    <w:rsid w:val="00A55636"/>
    <w:rsid w:val="00A55638"/>
    <w:rsid w:val="00A55696"/>
    <w:rsid w:val="00A557D1"/>
    <w:rsid w:val="00A55830"/>
    <w:rsid w:val="00A55877"/>
    <w:rsid w:val="00A5587F"/>
    <w:rsid w:val="00A55892"/>
    <w:rsid w:val="00A558A0"/>
    <w:rsid w:val="00A5598A"/>
    <w:rsid w:val="00A55993"/>
    <w:rsid w:val="00A55B01"/>
    <w:rsid w:val="00A55B17"/>
    <w:rsid w:val="00A55B70"/>
    <w:rsid w:val="00A55B72"/>
    <w:rsid w:val="00A55C1B"/>
    <w:rsid w:val="00A55C33"/>
    <w:rsid w:val="00A55D65"/>
    <w:rsid w:val="00A55DD4"/>
    <w:rsid w:val="00A55EC1"/>
    <w:rsid w:val="00A55EDD"/>
    <w:rsid w:val="00A55F65"/>
    <w:rsid w:val="00A56053"/>
    <w:rsid w:val="00A560D2"/>
    <w:rsid w:val="00A56106"/>
    <w:rsid w:val="00A56117"/>
    <w:rsid w:val="00A5612E"/>
    <w:rsid w:val="00A5614F"/>
    <w:rsid w:val="00A56158"/>
    <w:rsid w:val="00A56177"/>
    <w:rsid w:val="00A56198"/>
    <w:rsid w:val="00A561AF"/>
    <w:rsid w:val="00A561BF"/>
    <w:rsid w:val="00A561DD"/>
    <w:rsid w:val="00A561EA"/>
    <w:rsid w:val="00A56290"/>
    <w:rsid w:val="00A56326"/>
    <w:rsid w:val="00A56355"/>
    <w:rsid w:val="00A5639C"/>
    <w:rsid w:val="00A5639D"/>
    <w:rsid w:val="00A563C8"/>
    <w:rsid w:val="00A56494"/>
    <w:rsid w:val="00A56543"/>
    <w:rsid w:val="00A56632"/>
    <w:rsid w:val="00A567DC"/>
    <w:rsid w:val="00A567E7"/>
    <w:rsid w:val="00A56834"/>
    <w:rsid w:val="00A568A2"/>
    <w:rsid w:val="00A568DF"/>
    <w:rsid w:val="00A56941"/>
    <w:rsid w:val="00A5694D"/>
    <w:rsid w:val="00A569B4"/>
    <w:rsid w:val="00A56AEF"/>
    <w:rsid w:val="00A56B54"/>
    <w:rsid w:val="00A56B84"/>
    <w:rsid w:val="00A56BF0"/>
    <w:rsid w:val="00A56C49"/>
    <w:rsid w:val="00A56C4D"/>
    <w:rsid w:val="00A56CC6"/>
    <w:rsid w:val="00A56D95"/>
    <w:rsid w:val="00A56E2A"/>
    <w:rsid w:val="00A56EA8"/>
    <w:rsid w:val="00A56EB0"/>
    <w:rsid w:val="00A56EF4"/>
    <w:rsid w:val="00A56EFB"/>
    <w:rsid w:val="00A56F23"/>
    <w:rsid w:val="00A56FCE"/>
    <w:rsid w:val="00A5709E"/>
    <w:rsid w:val="00A57126"/>
    <w:rsid w:val="00A5719F"/>
    <w:rsid w:val="00A5728E"/>
    <w:rsid w:val="00A57387"/>
    <w:rsid w:val="00A5738A"/>
    <w:rsid w:val="00A573F1"/>
    <w:rsid w:val="00A5743C"/>
    <w:rsid w:val="00A5743D"/>
    <w:rsid w:val="00A57451"/>
    <w:rsid w:val="00A5758A"/>
    <w:rsid w:val="00A5758E"/>
    <w:rsid w:val="00A575EF"/>
    <w:rsid w:val="00A576D8"/>
    <w:rsid w:val="00A57708"/>
    <w:rsid w:val="00A57717"/>
    <w:rsid w:val="00A57726"/>
    <w:rsid w:val="00A57742"/>
    <w:rsid w:val="00A57761"/>
    <w:rsid w:val="00A5789B"/>
    <w:rsid w:val="00A5792F"/>
    <w:rsid w:val="00A57973"/>
    <w:rsid w:val="00A579AB"/>
    <w:rsid w:val="00A579CA"/>
    <w:rsid w:val="00A57A3F"/>
    <w:rsid w:val="00A57A6A"/>
    <w:rsid w:val="00A57B6B"/>
    <w:rsid w:val="00A57BB7"/>
    <w:rsid w:val="00A57BBD"/>
    <w:rsid w:val="00A57BF2"/>
    <w:rsid w:val="00A57CBD"/>
    <w:rsid w:val="00A57D36"/>
    <w:rsid w:val="00A57D6E"/>
    <w:rsid w:val="00A57D7C"/>
    <w:rsid w:val="00A57DFA"/>
    <w:rsid w:val="00A57E44"/>
    <w:rsid w:val="00A57E9D"/>
    <w:rsid w:val="00A57F46"/>
    <w:rsid w:val="00A57FF1"/>
    <w:rsid w:val="00A60008"/>
    <w:rsid w:val="00A60045"/>
    <w:rsid w:val="00A6005B"/>
    <w:rsid w:val="00A600A2"/>
    <w:rsid w:val="00A60108"/>
    <w:rsid w:val="00A6010F"/>
    <w:rsid w:val="00A6011E"/>
    <w:rsid w:val="00A60152"/>
    <w:rsid w:val="00A602AF"/>
    <w:rsid w:val="00A602E2"/>
    <w:rsid w:val="00A602EA"/>
    <w:rsid w:val="00A6033E"/>
    <w:rsid w:val="00A60416"/>
    <w:rsid w:val="00A604DB"/>
    <w:rsid w:val="00A604EB"/>
    <w:rsid w:val="00A604FF"/>
    <w:rsid w:val="00A60668"/>
    <w:rsid w:val="00A6075B"/>
    <w:rsid w:val="00A607B2"/>
    <w:rsid w:val="00A60800"/>
    <w:rsid w:val="00A60930"/>
    <w:rsid w:val="00A60995"/>
    <w:rsid w:val="00A60A0D"/>
    <w:rsid w:val="00A60AA9"/>
    <w:rsid w:val="00A60AB1"/>
    <w:rsid w:val="00A60AF8"/>
    <w:rsid w:val="00A60B09"/>
    <w:rsid w:val="00A60BB3"/>
    <w:rsid w:val="00A60BF8"/>
    <w:rsid w:val="00A60C54"/>
    <w:rsid w:val="00A60CD5"/>
    <w:rsid w:val="00A60D09"/>
    <w:rsid w:val="00A60D2C"/>
    <w:rsid w:val="00A60D43"/>
    <w:rsid w:val="00A60D57"/>
    <w:rsid w:val="00A60D77"/>
    <w:rsid w:val="00A60DA8"/>
    <w:rsid w:val="00A60E9B"/>
    <w:rsid w:val="00A60EE3"/>
    <w:rsid w:val="00A60F3D"/>
    <w:rsid w:val="00A60FF8"/>
    <w:rsid w:val="00A61048"/>
    <w:rsid w:val="00A61055"/>
    <w:rsid w:val="00A61056"/>
    <w:rsid w:val="00A6105A"/>
    <w:rsid w:val="00A6115A"/>
    <w:rsid w:val="00A61176"/>
    <w:rsid w:val="00A61194"/>
    <w:rsid w:val="00A6127C"/>
    <w:rsid w:val="00A6128B"/>
    <w:rsid w:val="00A612B9"/>
    <w:rsid w:val="00A6130F"/>
    <w:rsid w:val="00A6133D"/>
    <w:rsid w:val="00A61364"/>
    <w:rsid w:val="00A61381"/>
    <w:rsid w:val="00A61388"/>
    <w:rsid w:val="00A613E6"/>
    <w:rsid w:val="00A61457"/>
    <w:rsid w:val="00A614B1"/>
    <w:rsid w:val="00A6152E"/>
    <w:rsid w:val="00A61586"/>
    <w:rsid w:val="00A61592"/>
    <w:rsid w:val="00A61620"/>
    <w:rsid w:val="00A6162E"/>
    <w:rsid w:val="00A6163A"/>
    <w:rsid w:val="00A61670"/>
    <w:rsid w:val="00A616D7"/>
    <w:rsid w:val="00A61760"/>
    <w:rsid w:val="00A61776"/>
    <w:rsid w:val="00A6178C"/>
    <w:rsid w:val="00A617D8"/>
    <w:rsid w:val="00A617F8"/>
    <w:rsid w:val="00A61826"/>
    <w:rsid w:val="00A6184B"/>
    <w:rsid w:val="00A6186A"/>
    <w:rsid w:val="00A618A4"/>
    <w:rsid w:val="00A619D6"/>
    <w:rsid w:val="00A619EA"/>
    <w:rsid w:val="00A61A9A"/>
    <w:rsid w:val="00A61A9C"/>
    <w:rsid w:val="00A61B3E"/>
    <w:rsid w:val="00A61BBD"/>
    <w:rsid w:val="00A61BDA"/>
    <w:rsid w:val="00A61C2A"/>
    <w:rsid w:val="00A61C2D"/>
    <w:rsid w:val="00A61C61"/>
    <w:rsid w:val="00A61C62"/>
    <w:rsid w:val="00A61CB7"/>
    <w:rsid w:val="00A61D25"/>
    <w:rsid w:val="00A61D7F"/>
    <w:rsid w:val="00A61D9D"/>
    <w:rsid w:val="00A61DCB"/>
    <w:rsid w:val="00A61E91"/>
    <w:rsid w:val="00A61E9C"/>
    <w:rsid w:val="00A62022"/>
    <w:rsid w:val="00A621F6"/>
    <w:rsid w:val="00A62267"/>
    <w:rsid w:val="00A6226D"/>
    <w:rsid w:val="00A62380"/>
    <w:rsid w:val="00A623EA"/>
    <w:rsid w:val="00A624E4"/>
    <w:rsid w:val="00A624F4"/>
    <w:rsid w:val="00A62685"/>
    <w:rsid w:val="00A626FA"/>
    <w:rsid w:val="00A6273F"/>
    <w:rsid w:val="00A62754"/>
    <w:rsid w:val="00A6285D"/>
    <w:rsid w:val="00A62903"/>
    <w:rsid w:val="00A62922"/>
    <w:rsid w:val="00A6296A"/>
    <w:rsid w:val="00A62AA7"/>
    <w:rsid w:val="00A62B09"/>
    <w:rsid w:val="00A62B7C"/>
    <w:rsid w:val="00A62BDB"/>
    <w:rsid w:val="00A62C0D"/>
    <w:rsid w:val="00A62C7C"/>
    <w:rsid w:val="00A62D3B"/>
    <w:rsid w:val="00A62DD2"/>
    <w:rsid w:val="00A62E0D"/>
    <w:rsid w:val="00A62E9B"/>
    <w:rsid w:val="00A62FD8"/>
    <w:rsid w:val="00A63070"/>
    <w:rsid w:val="00A630C0"/>
    <w:rsid w:val="00A630E7"/>
    <w:rsid w:val="00A630EA"/>
    <w:rsid w:val="00A630F0"/>
    <w:rsid w:val="00A63115"/>
    <w:rsid w:val="00A6311D"/>
    <w:rsid w:val="00A63170"/>
    <w:rsid w:val="00A63199"/>
    <w:rsid w:val="00A632A0"/>
    <w:rsid w:val="00A632A6"/>
    <w:rsid w:val="00A632B6"/>
    <w:rsid w:val="00A632E0"/>
    <w:rsid w:val="00A63472"/>
    <w:rsid w:val="00A6354D"/>
    <w:rsid w:val="00A63616"/>
    <w:rsid w:val="00A636E9"/>
    <w:rsid w:val="00A636FC"/>
    <w:rsid w:val="00A63705"/>
    <w:rsid w:val="00A6378E"/>
    <w:rsid w:val="00A6386C"/>
    <w:rsid w:val="00A63964"/>
    <w:rsid w:val="00A63A1A"/>
    <w:rsid w:val="00A63C20"/>
    <w:rsid w:val="00A63C6E"/>
    <w:rsid w:val="00A63C8C"/>
    <w:rsid w:val="00A63C96"/>
    <w:rsid w:val="00A63CD4"/>
    <w:rsid w:val="00A63D44"/>
    <w:rsid w:val="00A63D76"/>
    <w:rsid w:val="00A63E0A"/>
    <w:rsid w:val="00A63E21"/>
    <w:rsid w:val="00A63EE8"/>
    <w:rsid w:val="00A63F37"/>
    <w:rsid w:val="00A63F9B"/>
    <w:rsid w:val="00A63FBD"/>
    <w:rsid w:val="00A63FE7"/>
    <w:rsid w:val="00A64044"/>
    <w:rsid w:val="00A6406D"/>
    <w:rsid w:val="00A640DE"/>
    <w:rsid w:val="00A640E7"/>
    <w:rsid w:val="00A64147"/>
    <w:rsid w:val="00A641A3"/>
    <w:rsid w:val="00A641AD"/>
    <w:rsid w:val="00A6427D"/>
    <w:rsid w:val="00A6433B"/>
    <w:rsid w:val="00A643DB"/>
    <w:rsid w:val="00A643EF"/>
    <w:rsid w:val="00A644A5"/>
    <w:rsid w:val="00A644D3"/>
    <w:rsid w:val="00A644EA"/>
    <w:rsid w:val="00A64613"/>
    <w:rsid w:val="00A64679"/>
    <w:rsid w:val="00A64686"/>
    <w:rsid w:val="00A64693"/>
    <w:rsid w:val="00A646C4"/>
    <w:rsid w:val="00A647C8"/>
    <w:rsid w:val="00A6486E"/>
    <w:rsid w:val="00A648E0"/>
    <w:rsid w:val="00A6494C"/>
    <w:rsid w:val="00A649F5"/>
    <w:rsid w:val="00A64B58"/>
    <w:rsid w:val="00A64BFD"/>
    <w:rsid w:val="00A64C37"/>
    <w:rsid w:val="00A64C50"/>
    <w:rsid w:val="00A64CBC"/>
    <w:rsid w:val="00A64D2E"/>
    <w:rsid w:val="00A64E1B"/>
    <w:rsid w:val="00A64E50"/>
    <w:rsid w:val="00A64F0F"/>
    <w:rsid w:val="00A64F21"/>
    <w:rsid w:val="00A64F4C"/>
    <w:rsid w:val="00A64FB7"/>
    <w:rsid w:val="00A6508C"/>
    <w:rsid w:val="00A650A3"/>
    <w:rsid w:val="00A65115"/>
    <w:rsid w:val="00A651C9"/>
    <w:rsid w:val="00A6527F"/>
    <w:rsid w:val="00A65326"/>
    <w:rsid w:val="00A653B5"/>
    <w:rsid w:val="00A653CE"/>
    <w:rsid w:val="00A655DA"/>
    <w:rsid w:val="00A656A0"/>
    <w:rsid w:val="00A656BE"/>
    <w:rsid w:val="00A656FD"/>
    <w:rsid w:val="00A657DA"/>
    <w:rsid w:val="00A657ED"/>
    <w:rsid w:val="00A657F6"/>
    <w:rsid w:val="00A65802"/>
    <w:rsid w:val="00A65813"/>
    <w:rsid w:val="00A6594A"/>
    <w:rsid w:val="00A65958"/>
    <w:rsid w:val="00A65998"/>
    <w:rsid w:val="00A659A4"/>
    <w:rsid w:val="00A65AAD"/>
    <w:rsid w:val="00A65AFD"/>
    <w:rsid w:val="00A65BC4"/>
    <w:rsid w:val="00A65BDF"/>
    <w:rsid w:val="00A65C21"/>
    <w:rsid w:val="00A65DC8"/>
    <w:rsid w:val="00A65E0A"/>
    <w:rsid w:val="00A65E5E"/>
    <w:rsid w:val="00A65E6F"/>
    <w:rsid w:val="00A65EDA"/>
    <w:rsid w:val="00A65EF9"/>
    <w:rsid w:val="00A65F34"/>
    <w:rsid w:val="00A65F8E"/>
    <w:rsid w:val="00A65F9B"/>
    <w:rsid w:val="00A65FB1"/>
    <w:rsid w:val="00A65FBB"/>
    <w:rsid w:val="00A6612A"/>
    <w:rsid w:val="00A6614D"/>
    <w:rsid w:val="00A661A0"/>
    <w:rsid w:val="00A661B0"/>
    <w:rsid w:val="00A661CB"/>
    <w:rsid w:val="00A66270"/>
    <w:rsid w:val="00A662C0"/>
    <w:rsid w:val="00A662EF"/>
    <w:rsid w:val="00A663E0"/>
    <w:rsid w:val="00A66452"/>
    <w:rsid w:val="00A664AA"/>
    <w:rsid w:val="00A66528"/>
    <w:rsid w:val="00A6653C"/>
    <w:rsid w:val="00A665A6"/>
    <w:rsid w:val="00A66633"/>
    <w:rsid w:val="00A66660"/>
    <w:rsid w:val="00A666E8"/>
    <w:rsid w:val="00A66843"/>
    <w:rsid w:val="00A668B5"/>
    <w:rsid w:val="00A668C4"/>
    <w:rsid w:val="00A668D0"/>
    <w:rsid w:val="00A66992"/>
    <w:rsid w:val="00A66A4E"/>
    <w:rsid w:val="00A66B50"/>
    <w:rsid w:val="00A66B64"/>
    <w:rsid w:val="00A66C6C"/>
    <w:rsid w:val="00A66D61"/>
    <w:rsid w:val="00A66D6F"/>
    <w:rsid w:val="00A66DA7"/>
    <w:rsid w:val="00A66DB0"/>
    <w:rsid w:val="00A66E4A"/>
    <w:rsid w:val="00A66E74"/>
    <w:rsid w:val="00A66F11"/>
    <w:rsid w:val="00A66F5B"/>
    <w:rsid w:val="00A670BF"/>
    <w:rsid w:val="00A6713E"/>
    <w:rsid w:val="00A67188"/>
    <w:rsid w:val="00A671DF"/>
    <w:rsid w:val="00A6721A"/>
    <w:rsid w:val="00A67222"/>
    <w:rsid w:val="00A67243"/>
    <w:rsid w:val="00A67252"/>
    <w:rsid w:val="00A67294"/>
    <w:rsid w:val="00A67356"/>
    <w:rsid w:val="00A673D1"/>
    <w:rsid w:val="00A6741A"/>
    <w:rsid w:val="00A67431"/>
    <w:rsid w:val="00A67453"/>
    <w:rsid w:val="00A6759C"/>
    <w:rsid w:val="00A675D6"/>
    <w:rsid w:val="00A675DE"/>
    <w:rsid w:val="00A6766D"/>
    <w:rsid w:val="00A67720"/>
    <w:rsid w:val="00A677F6"/>
    <w:rsid w:val="00A67843"/>
    <w:rsid w:val="00A6787A"/>
    <w:rsid w:val="00A67889"/>
    <w:rsid w:val="00A67909"/>
    <w:rsid w:val="00A67947"/>
    <w:rsid w:val="00A67964"/>
    <w:rsid w:val="00A67A0E"/>
    <w:rsid w:val="00A67A3B"/>
    <w:rsid w:val="00A67A96"/>
    <w:rsid w:val="00A67ABF"/>
    <w:rsid w:val="00A67ADC"/>
    <w:rsid w:val="00A67AE9"/>
    <w:rsid w:val="00A67B5F"/>
    <w:rsid w:val="00A67CF9"/>
    <w:rsid w:val="00A67D2F"/>
    <w:rsid w:val="00A67D6D"/>
    <w:rsid w:val="00A67D95"/>
    <w:rsid w:val="00A67D99"/>
    <w:rsid w:val="00A67DF2"/>
    <w:rsid w:val="00A67EC7"/>
    <w:rsid w:val="00A67EDC"/>
    <w:rsid w:val="00A67F54"/>
    <w:rsid w:val="00A67FD6"/>
    <w:rsid w:val="00A6A09F"/>
    <w:rsid w:val="00A70073"/>
    <w:rsid w:val="00A7007F"/>
    <w:rsid w:val="00A700AC"/>
    <w:rsid w:val="00A70104"/>
    <w:rsid w:val="00A70200"/>
    <w:rsid w:val="00A702B3"/>
    <w:rsid w:val="00A702CF"/>
    <w:rsid w:val="00A703B0"/>
    <w:rsid w:val="00A703F8"/>
    <w:rsid w:val="00A704BC"/>
    <w:rsid w:val="00A70583"/>
    <w:rsid w:val="00A706DA"/>
    <w:rsid w:val="00A706EC"/>
    <w:rsid w:val="00A70740"/>
    <w:rsid w:val="00A707EB"/>
    <w:rsid w:val="00A707F6"/>
    <w:rsid w:val="00A70831"/>
    <w:rsid w:val="00A70869"/>
    <w:rsid w:val="00A7090C"/>
    <w:rsid w:val="00A7094A"/>
    <w:rsid w:val="00A7095C"/>
    <w:rsid w:val="00A7095E"/>
    <w:rsid w:val="00A70962"/>
    <w:rsid w:val="00A709BA"/>
    <w:rsid w:val="00A709C3"/>
    <w:rsid w:val="00A70A33"/>
    <w:rsid w:val="00A70A37"/>
    <w:rsid w:val="00A70A6A"/>
    <w:rsid w:val="00A70AF4"/>
    <w:rsid w:val="00A70B18"/>
    <w:rsid w:val="00A70C95"/>
    <w:rsid w:val="00A70D85"/>
    <w:rsid w:val="00A70E33"/>
    <w:rsid w:val="00A70E6D"/>
    <w:rsid w:val="00A70EC3"/>
    <w:rsid w:val="00A70F3E"/>
    <w:rsid w:val="00A70F4E"/>
    <w:rsid w:val="00A70F65"/>
    <w:rsid w:val="00A71070"/>
    <w:rsid w:val="00A710E8"/>
    <w:rsid w:val="00A7118D"/>
    <w:rsid w:val="00A711F9"/>
    <w:rsid w:val="00A71345"/>
    <w:rsid w:val="00A713A0"/>
    <w:rsid w:val="00A713C9"/>
    <w:rsid w:val="00A713E5"/>
    <w:rsid w:val="00A7140D"/>
    <w:rsid w:val="00A71461"/>
    <w:rsid w:val="00A71471"/>
    <w:rsid w:val="00A7154B"/>
    <w:rsid w:val="00A71591"/>
    <w:rsid w:val="00A7160F"/>
    <w:rsid w:val="00A71702"/>
    <w:rsid w:val="00A7170F"/>
    <w:rsid w:val="00A71721"/>
    <w:rsid w:val="00A71793"/>
    <w:rsid w:val="00A717A6"/>
    <w:rsid w:val="00A71822"/>
    <w:rsid w:val="00A71839"/>
    <w:rsid w:val="00A7185F"/>
    <w:rsid w:val="00A7198B"/>
    <w:rsid w:val="00A719CA"/>
    <w:rsid w:val="00A71A04"/>
    <w:rsid w:val="00A71AA9"/>
    <w:rsid w:val="00A71AAC"/>
    <w:rsid w:val="00A71B35"/>
    <w:rsid w:val="00A71B6A"/>
    <w:rsid w:val="00A71BAA"/>
    <w:rsid w:val="00A71BD5"/>
    <w:rsid w:val="00A71C2A"/>
    <w:rsid w:val="00A71CB4"/>
    <w:rsid w:val="00A71D9F"/>
    <w:rsid w:val="00A71F65"/>
    <w:rsid w:val="00A71FB7"/>
    <w:rsid w:val="00A7209B"/>
    <w:rsid w:val="00A72139"/>
    <w:rsid w:val="00A721A5"/>
    <w:rsid w:val="00A721C8"/>
    <w:rsid w:val="00A72288"/>
    <w:rsid w:val="00A722D1"/>
    <w:rsid w:val="00A7231D"/>
    <w:rsid w:val="00A72370"/>
    <w:rsid w:val="00A7237C"/>
    <w:rsid w:val="00A723D5"/>
    <w:rsid w:val="00A72422"/>
    <w:rsid w:val="00A72442"/>
    <w:rsid w:val="00A7250A"/>
    <w:rsid w:val="00A72609"/>
    <w:rsid w:val="00A72677"/>
    <w:rsid w:val="00A72709"/>
    <w:rsid w:val="00A72728"/>
    <w:rsid w:val="00A7277F"/>
    <w:rsid w:val="00A727C5"/>
    <w:rsid w:val="00A72814"/>
    <w:rsid w:val="00A72841"/>
    <w:rsid w:val="00A729E5"/>
    <w:rsid w:val="00A729FB"/>
    <w:rsid w:val="00A72A2A"/>
    <w:rsid w:val="00A72B10"/>
    <w:rsid w:val="00A72CED"/>
    <w:rsid w:val="00A72DB1"/>
    <w:rsid w:val="00A72DDA"/>
    <w:rsid w:val="00A72E31"/>
    <w:rsid w:val="00A72E57"/>
    <w:rsid w:val="00A72E61"/>
    <w:rsid w:val="00A72E8D"/>
    <w:rsid w:val="00A72FA6"/>
    <w:rsid w:val="00A72FCB"/>
    <w:rsid w:val="00A730D5"/>
    <w:rsid w:val="00A73108"/>
    <w:rsid w:val="00A7311C"/>
    <w:rsid w:val="00A731A7"/>
    <w:rsid w:val="00A731B8"/>
    <w:rsid w:val="00A73208"/>
    <w:rsid w:val="00A732E1"/>
    <w:rsid w:val="00A7335A"/>
    <w:rsid w:val="00A733A4"/>
    <w:rsid w:val="00A733AF"/>
    <w:rsid w:val="00A733DE"/>
    <w:rsid w:val="00A734A2"/>
    <w:rsid w:val="00A734A5"/>
    <w:rsid w:val="00A734E8"/>
    <w:rsid w:val="00A7353F"/>
    <w:rsid w:val="00A735C2"/>
    <w:rsid w:val="00A7367A"/>
    <w:rsid w:val="00A736F0"/>
    <w:rsid w:val="00A7378B"/>
    <w:rsid w:val="00A737E6"/>
    <w:rsid w:val="00A73827"/>
    <w:rsid w:val="00A73847"/>
    <w:rsid w:val="00A73869"/>
    <w:rsid w:val="00A73927"/>
    <w:rsid w:val="00A739C8"/>
    <w:rsid w:val="00A739CE"/>
    <w:rsid w:val="00A73A34"/>
    <w:rsid w:val="00A73A98"/>
    <w:rsid w:val="00A73B0B"/>
    <w:rsid w:val="00A73B3C"/>
    <w:rsid w:val="00A73C64"/>
    <w:rsid w:val="00A73CC1"/>
    <w:rsid w:val="00A73D4C"/>
    <w:rsid w:val="00A73D9D"/>
    <w:rsid w:val="00A73E30"/>
    <w:rsid w:val="00A73ECE"/>
    <w:rsid w:val="00A73EFB"/>
    <w:rsid w:val="00A73F64"/>
    <w:rsid w:val="00A73FE5"/>
    <w:rsid w:val="00A74088"/>
    <w:rsid w:val="00A74102"/>
    <w:rsid w:val="00A741EF"/>
    <w:rsid w:val="00A7421F"/>
    <w:rsid w:val="00A7429E"/>
    <w:rsid w:val="00A7436A"/>
    <w:rsid w:val="00A74425"/>
    <w:rsid w:val="00A74487"/>
    <w:rsid w:val="00A74506"/>
    <w:rsid w:val="00A74592"/>
    <w:rsid w:val="00A7474D"/>
    <w:rsid w:val="00A7475E"/>
    <w:rsid w:val="00A74770"/>
    <w:rsid w:val="00A74889"/>
    <w:rsid w:val="00A74A54"/>
    <w:rsid w:val="00A74B56"/>
    <w:rsid w:val="00A74B5F"/>
    <w:rsid w:val="00A74B9C"/>
    <w:rsid w:val="00A74CA6"/>
    <w:rsid w:val="00A74CD7"/>
    <w:rsid w:val="00A74CE1"/>
    <w:rsid w:val="00A74CEB"/>
    <w:rsid w:val="00A74E2A"/>
    <w:rsid w:val="00A74E54"/>
    <w:rsid w:val="00A74E7B"/>
    <w:rsid w:val="00A74EF8"/>
    <w:rsid w:val="00A74F7E"/>
    <w:rsid w:val="00A74F89"/>
    <w:rsid w:val="00A74FE5"/>
    <w:rsid w:val="00A7503C"/>
    <w:rsid w:val="00A75095"/>
    <w:rsid w:val="00A750B9"/>
    <w:rsid w:val="00A75126"/>
    <w:rsid w:val="00A7520B"/>
    <w:rsid w:val="00A75227"/>
    <w:rsid w:val="00A75315"/>
    <w:rsid w:val="00A7539C"/>
    <w:rsid w:val="00A753A9"/>
    <w:rsid w:val="00A753D5"/>
    <w:rsid w:val="00A75425"/>
    <w:rsid w:val="00A7545C"/>
    <w:rsid w:val="00A754DC"/>
    <w:rsid w:val="00A7554A"/>
    <w:rsid w:val="00A7558E"/>
    <w:rsid w:val="00A75599"/>
    <w:rsid w:val="00A75742"/>
    <w:rsid w:val="00A75797"/>
    <w:rsid w:val="00A757FB"/>
    <w:rsid w:val="00A7592D"/>
    <w:rsid w:val="00A759F8"/>
    <w:rsid w:val="00A75B00"/>
    <w:rsid w:val="00A75B09"/>
    <w:rsid w:val="00A75B63"/>
    <w:rsid w:val="00A75C36"/>
    <w:rsid w:val="00A75D0B"/>
    <w:rsid w:val="00A75FEE"/>
    <w:rsid w:val="00A760A1"/>
    <w:rsid w:val="00A76120"/>
    <w:rsid w:val="00A7621D"/>
    <w:rsid w:val="00A76228"/>
    <w:rsid w:val="00A76304"/>
    <w:rsid w:val="00A76393"/>
    <w:rsid w:val="00A7640D"/>
    <w:rsid w:val="00A76461"/>
    <w:rsid w:val="00A76467"/>
    <w:rsid w:val="00A765D4"/>
    <w:rsid w:val="00A7661A"/>
    <w:rsid w:val="00A76661"/>
    <w:rsid w:val="00A76687"/>
    <w:rsid w:val="00A766E0"/>
    <w:rsid w:val="00A7673E"/>
    <w:rsid w:val="00A76788"/>
    <w:rsid w:val="00A767DC"/>
    <w:rsid w:val="00A7681B"/>
    <w:rsid w:val="00A768CF"/>
    <w:rsid w:val="00A768D1"/>
    <w:rsid w:val="00A768E6"/>
    <w:rsid w:val="00A7690B"/>
    <w:rsid w:val="00A76970"/>
    <w:rsid w:val="00A76A27"/>
    <w:rsid w:val="00A76A4D"/>
    <w:rsid w:val="00A76ACE"/>
    <w:rsid w:val="00A76AD6"/>
    <w:rsid w:val="00A76AE5"/>
    <w:rsid w:val="00A76AED"/>
    <w:rsid w:val="00A76AF4"/>
    <w:rsid w:val="00A76B3C"/>
    <w:rsid w:val="00A76BE3"/>
    <w:rsid w:val="00A76CDF"/>
    <w:rsid w:val="00A76D31"/>
    <w:rsid w:val="00A76D3D"/>
    <w:rsid w:val="00A76E23"/>
    <w:rsid w:val="00A76F1A"/>
    <w:rsid w:val="00A7705A"/>
    <w:rsid w:val="00A770E1"/>
    <w:rsid w:val="00A771A9"/>
    <w:rsid w:val="00A7720E"/>
    <w:rsid w:val="00A7720F"/>
    <w:rsid w:val="00A772A1"/>
    <w:rsid w:val="00A77338"/>
    <w:rsid w:val="00A77360"/>
    <w:rsid w:val="00A7749C"/>
    <w:rsid w:val="00A7751A"/>
    <w:rsid w:val="00A775E6"/>
    <w:rsid w:val="00A775FA"/>
    <w:rsid w:val="00A7765B"/>
    <w:rsid w:val="00A77682"/>
    <w:rsid w:val="00A7772C"/>
    <w:rsid w:val="00A777C9"/>
    <w:rsid w:val="00A777D8"/>
    <w:rsid w:val="00A777DC"/>
    <w:rsid w:val="00A7787A"/>
    <w:rsid w:val="00A77881"/>
    <w:rsid w:val="00A7794D"/>
    <w:rsid w:val="00A779DB"/>
    <w:rsid w:val="00A77A8C"/>
    <w:rsid w:val="00A77A90"/>
    <w:rsid w:val="00A77AE0"/>
    <w:rsid w:val="00A77C2F"/>
    <w:rsid w:val="00A77C37"/>
    <w:rsid w:val="00A77D9F"/>
    <w:rsid w:val="00A77E1D"/>
    <w:rsid w:val="00A77E32"/>
    <w:rsid w:val="00A80048"/>
    <w:rsid w:val="00A8018C"/>
    <w:rsid w:val="00A80269"/>
    <w:rsid w:val="00A803BF"/>
    <w:rsid w:val="00A80406"/>
    <w:rsid w:val="00A80425"/>
    <w:rsid w:val="00A80439"/>
    <w:rsid w:val="00A80498"/>
    <w:rsid w:val="00A80572"/>
    <w:rsid w:val="00A8064A"/>
    <w:rsid w:val="00A80656"/>
    <w:rsid w:val="00A80666"/>
    <w:rsid w:val="00A80674"/>
    <w:rsid w:val="00A80709"/>
    <w:rsid w:val="00A80743"/>
    <w:rsid w:val="00A80785"/>
    <w:rsid w:val="00A80837"/>
    <w:rsid w:val="00A8088F"/>
    <w:rsid w:val="00A808B8"/>
    <w:rsid w:val="00A8091B"/>
    <w:rsid w:val="00A809CC"/>
    <w:rsid w:val="00A809F4"/>
    <w:rsid w:val="00A80A00"/>
    <w:rsid w:val="00A80A5D"/>
    <w:rsid w:val="00A80AE1"/>
    <w:rsid w:val="00A80B74"/>
    <w:rsid w:val="00A80B9D"/>
    <w:rsid w:val="00A80BA0"/>
    <w:rsid w:val="00A80BDC"/>
    <w:rsid w:val="00A80BF4"/>
    <w:rsid w:val="00A80BFD"/>
    <w:rsid w:val="00A80C4A"/>
    <w:rsid w:val="00A80C8C"/>
    <w:rsid w:val="00A80C9B"/>
    <w:rsid w:val="00A80CC9"/>
    <w:rsid w:val="00A80D41"/>
    <w:rsid w:val="00A80D93"/>
    <w:rsid w:val="00A80DC4"/>
    <w:rsid w:val="00A80E90"/>
    <w:rsid w:val="00A80F52"/>
    <w:rsid w:val="00A80FA0"/>
    <w:rsid w:val="00A80FB2"/>
    <w:rsid w:val="00A81047"/>
    <w:rsid w:val="00A8104E"/>
    <w:rsid w:val="00A81072"/>
    <w:rsid w:val="00A8107C"/>
    <w:rsid w:val="00A810B1"/>
    <w:rsid w:val="00A8110F"/>
    <w:rsid w:val="00A811A9"/>
    <w:rsid w:val="00A811F9"/>
    <w:rsid w:val="00A81209"/>
    <w:rsid w:val="00A81289"/>
    <w:rsid w:val="00A812FA"/>
    <w:rsid w:val="00A813D9"/>
    <w:rsid w:val="00A81447"/>
    <w:rsid w:val="00A81492"/>
    <w:rsid w:val="00A814D5"/>
    <w:rsid w:val="00A81529"/>
    <w:rsid w:val="00A815F3"/>
    <w:rsid w:val="00A8162F"/>
    <w:rsid w:val="00A816D6"/>
    <w:rsid w:val="00A81781"/>
    <w:rsid w:val="00A8183C"/>
    <w:rsid w:val="00A8188D"/>
    <w:rsid w:val="00A818EB"/>
    <w:rsid w:val="00A81988"/>
    <w:rsid w:val="00A819A2"/>
    <w:rsid w:val="00A819C6"/>
    <w:rsid w:val="00A81A14"/>
    <w:rsid w:val="00A81A15"/>
    <w:rsid w:val="00A81A5A"/>
    <w:rsid w:val="00A81A5C"/>
    <w:rsid w:val="00A81A98"/>
    <w:rsid w:val="00A81B0A"/>
    <w:rsid w:val="00A81CA9"/>
    <w:rsid w:val="00A81D30"/>
    <w:rsid w:val="00A81F29"/>
    <w:rsid w:val="00A81FE7"/>
    <w:rsid w:val="00A81FED"/>
    <w:rsid w:val="00A821B5"/>
    <w:rsid w:val="00A821C4"/>
    <w:rsid w:val="00A821DF"/>
    <w:rsid w:val="00A8227C"/>
    <w:rsid w:val="00A822C0"/>
    <w:rsid w:val="00A82317"/>
    <w:rsid w:val="00A823AF"/>
    <w:rsid w:val="00A823B0"/>
    <w:rsid w:val="00A823E8"/>
    <w:rsid w:val="00A8243B"/>
    <w:rsid w:val="00A82510"/>
    <w:rsid w:val="00A8254F"/>
    <w:rsid w:val="00A825D5"/>
    <w:rsid w:val="00A82624"/>
    <w:rsid w:val="00A8268C"/>
    <w:rsid w:val="00A8270C"/>
    <w:rsid w:val="00A8271F"/>
    <w:rsid w:val="00A8274C"/>
    <w:rsid w:val="00A82770"/>
    <w:rsid w:val="00A827DF"/>
    <w:rsid w:val="00A8280E"/>
    <w:rsid w:val="00A828D0"/>
    <w:rsid w:val="00A829EC"/>
    <w:rsid w:val="00A82A0B"/>
    <w:rsid w:val="00A82AAE"/>
    <w:rsid w:val="00A82AC0"/>
    <w:rsid w:val="00A82B43"/>
    <w:rsid w:val="00A82B4B"/>
    <w:rsid w:val="00A82B91"/>
    <w:rsid w:val="00A82D0C"/>
    <w:rsid w:val="00A82D0E"/>
    <w:rsid w:val="00A82D27"/>
    <w:rsid w:val="00A82DF5"/>
    <w:rsid w:val="00A82E4C"/>
    <w:rsid w:val="00A82F00"/>
    <w:rsid w:val="00A82F2F"/>
    <w:rsid w:val="00A82F43"/>
    <w:rsid w:val="00A82FAC"/>
    <w:rsid w:val="00A83035"/>
    <w:rsid w:val="00A83089"/>
    <w:rsid w:val="00A83192"/>
    <w:rsid w:val="00A8319E"/>
    <w:rsid w:val="00A831D5"/>
    <w:rsid w:val="00A831E9"/>
    <w:rsid w:val="00A83214"/>
    <w:rsid w:val="00A83250"/>
    <w:rsid w:val="00A832D6"/>
    <w:rsid w:val="00A832EB"/>
    <w:rsid w:val="00A833F9"/>
    <w:rsid w:val="00A83447"/>
    <w:rsid w:val="00A8345A"/>
    <w:rsid w:val="00A83486"/>
    <w:rsid w:val="00A834A6"/>
    <w:rsid w:val="00A834DC"/>
    <w:rsid w:val="00A83637"/>
    <w:rsid w:val="00A8372B"/>
    <w:rsid w:val="00A83898"/>
    <w:rsid w:val="00A838A6"/>
    <w:rsid w:val="00A838B0"/>
    <w:rsid w:val="00A839A5"/>
    <w:rsid w:val="00A839CE"/>
    <w:rsid w:val="00A83B59"/>
    <w:rsid w:val="00A83B6B"/>
    <w:rsid w:val="00A83B97"/>
    <w:rsid w:val="00A83BA9"/>
    <w:rsid w:val="00A83BDC"/>
    <w:rsid w:val="00A83C2F"/>
    <w:rsid w:val="00A83C6B"/>
    <w:rsid w:val="00A83CB9"/>
    <w:rsid w:val="00A83D3F"/>
    <w:rsid w:val="00A83D5F"/>
    <w:rsid w:val="00A83D74"/>
    <w:rsid w:val="00A83D7E"/>
    <w:rsid w:val="00A83D87"/>
    <w:rsid w:val="00A83E55"/>
    <w:rsid w:val="00A83E5A"/>
    <w:rsid w:val="00A83F46"/>
    <w:rsid w:val="00A83FD4"/>
    <w:rsid w:val="00A8401B"/>
    <w:rsid w:val="00A84057"/>
    <w:rsid w:val="00A84073"/>
    <w:rsid w:val="00A84120"/>
    <w:rsid w:val="00A84156"/>
    <w:rsid w:val="00A84176"/>
    <w:rsid w:val="00A842CF"/>
    <w:rsid w:val="00A84352"/>
    <w:rsid w:val="00A84379"/>
    <w:rsid w:val="00A8438D"/>
    <w:rsid w:val="00A843EE"/>
    <w:rsid w:val="00A84414"/>
    <w:rsid w:val="00A8443C"/>
    <w:rsid w:val="00A84498"/>
    <w:rsid w:val="00A84541"/>
    <w:rsid w:val="00A84544"/>
    <w:rsid w:val="00A84649"/>
    <w:rsid w:val="00A84661"/>
    <w:rsid w:val="00A84685"/>
    <w:rsid w:val="00A846C3"/>
    <w:rsid w:val="00A84720"/>
    <w:rsid w:val="00A84790"/>
    <w:rsid w:val="00A847A9"/>
    <w:rsid w:val="00A847AA"/>
    <w:rsid w:val="00A847C7"/>
    <w:rsid w:val="00A847EF"/>
    <w:rsid w:val="00A847F1"/>
    <w:rsid w:val="00A84810"/>
    <w:rsid w:val="00A8481B"/>
    <w:rsid w:val="00A84870"/>
    <w:rsid w:val="00A84886"/>
    <w:rsid w:val="00A8489E"/>
    <w:rsid w:val="00A8489F"/>
    <w:rsid w:val="00A848C5"/>
    <w:rsid w:val="00A848D7"/>
    <w:rsid w:val="00A848EA"/>
    <w:rsid w:val="00A84925"/>
    <w:rsid w:val="00A8499D"/>
    <w:rsid w:val="00A84B49"/>
    <w:rsid w:val="00A84B7F"/>
    <w:rsid w:val="00A84B84"/>
    <w:rsid w:val="00A84BD9"/>
    <w:rsid w:val="00A84BDD"/>
    <w:rsid w:val="00A84BE8"/>
    <w:rsid w:val="00A84C66"/>
    <w:rsid w:val="00A84CA9"/>
    <w:rsid w:val="00A84CB0"/>
    <w:rsid w:val="00A84CE8"/>
    <w:rsid w:val="00A84E72"/>
    <w:rsid w:val="00A84E89"/>
    <w:rsid w:val="00A84EA5"/>
    <w:rsid w:val="00A84FA0"/>
    <w:rsid w:val="00A8504A"/>
    <w:rsid w:val="00A85060"/>
    <w:rsid w:val="00A85083"/>
    <w:rsid w:val="00A8514B"/>
    <w:rsid w:val="00A85292"/>
    <w:rsid w:val="00A852A3"/>
    <w:rsid w:val="00A852C3"/>
    <w:rsid w:val="00A8530C"/>
    <w:rsid w:val="00A85321"/>
    <w:rsid w:val="00A85339"/>
    <w:rsid w:val="00A8535A"/>
    <w:rsid w:val="00A8541F"/>
    <w:rsid w:val="00A8543B"/>
    <w:rsid w:val="00A85482"/>
    <w:rsid w:val="00A854BF"/>
    <w:rsid w:val="00A85500"/>
    <w:rsid w:val="00A85504"/>
    <w:rsid w:val="00A8555A"/>
    <w:rsid w:val="00A85563"/>
    <w:rsid w:val="00A855BF"/>
    <w:rsid w:val="00A855C7"/>
    <w:rsid w:val="00A855CB"/>
    <w:rsid w:val="00A85633"/>
    <w:rsid w:val="00A8564C"/>
    <w:rsid w:val="00A8579F"/>
    <w:rsid w:val="00A857D5"/>
    <w:rsid w:val="00A857FC"/>
    <w:rsid w:val="00A85889"/>
    <w:rsid w:val="00A858F4"/>
    <w:rsid w:val="00A8594E"/>
    <w:rsid w:val="00A8596F"/>
    <w:rsid w:val="00A859E2"/>
    <w:rsid w:val="00A85A15"/>
    <w:rsid w:val="00A85A2F"/>
    <w:rsid w:val="00A85A56"/>
    <w:rsid w:val="00A85AC9"/>
    <w:rsid w:val="00A85AE3"/>
    <w:rsid w:val="00A85B8D"/>
    <w:rsid w:val="00A85CA9"/>
    <w:rsid w:val="00A85CBC"/>
    <w:rsid w:val="00A85D58"/>
    <w:rsid w:val="00A85DD3"/>
    <w:rsid w:val="00A85E6C"/>
    <w:rsid w:val="00A8603D"/>
    <w:rsid w:val="00A86092"/>
    <w:rsid w:val="00A860D7"/>
    <w:rsid w:val="00A86236"/>
    <w:rsid w:val="00A862A7"/>
    <w:rsid w:val="00A862E1"/>
    <w:rsid w:val="00A862E8"/>
    <w:rsid w:val="00A862F3"/>
    <w:rsid w:val="00A86302"/>
    <w:rsid w:val="00A8631B"/>
    <w:rsid w:val="00A863FB"/>
    <w:rsid w:val="00A86420"/>
    <w:rsid w:val="00A86554"/>
    <w:rsid w:val="00A8657E"/>
    <w:rsid w:val="00A86652"/>
    <w:rsid w:val="00A86698"/>
    <w:rsid w:val="00A866D9"/>
    <w:rsid w:val="00A8672A"/>
    <w:rsid w:val="00A867D8"/>
    <w:rsid w:val="00A86801"/>
    <w:rsid w:val="00A868B9"/>
    <w:rsid w:val="00A86963"/>
    <w:rsid w:val="00A869FF"/>
    <w:rsid w:val="00A86A2A"/>
    <w:rsid w:val="00A86A39"/>
    <w:rsid w:val="00A86A95"/>
    <w:rsid w:val="00A86AD3"/>
    <w:rsid w:val="00A86ADE"/>
    <w:rsid w:val="00A86B17"/>
    <w:rsid w:val="00A86B28"/>
    <w:rsid w:val="00A86B86"/>
    <w:rsid w:val="00A86BCC"/>
    <w:rsid w:val="00A86D29"/>
    <w:rsid w:val="00A86E20"/>
    <w:rsid w:val="00A86E33"/>
    <w:rsid w:val="00A86E5B"/>
    <w:rsid w:val="00A86F79"/>
    <w:rsid w:val="00A86F84"/>
    <w:rsid w:val="00A87053"/>
    <w:rsid w:val="00A87062"/>
    <w:rsid w:val="00A87065"/>
    <w:rsid w:val="00A870A9"/>
    <w:rsid w:val="00A8714E"/>
    <w:rsid w:val="00A871E8"/>
    <w:rsid w:val="00A87211"/>
    <w:rsid w:val="00A87385"/>
    <w:rsid w:val="00A873F5"/>
    <w:rsid w:val="00A87528"/>
    <w:rsid w:val="00A8755D"/>
    <w:rsid w:val="00A87586"/>
    <w:rsid w:val="00A875C0"/>
    <w:rsid w:val="00A87603"/>
    <w:rsid w:val="00A8760C"/>
    <w:rsid w:val="00A87665"/>
    <w:rsid w:val="00A876CE"/>
    <w:rsid w:val="00A876F0"/>
    <w:rsid w:val="00A8775B"/>
    <w:rsid w:val="00A8783A"/>
    <w:rsid w:val="00A87867"/>
    <w:rsid w:val="00A87875"/>
    <w:rsid w:val="00A878A5"/>
    <w:rsid w:val="00A8793E"/>
    <w:rsid w:val="00A87944"/>
    <w:rsid w:val="00A87963"/>
    <w:rsid w:val="00A879CB"/>
    <w:rsid w:val="00A87A72"/>
    <w:rsid w:val="00A87A84"/>
    <w:rsid w:val="00A87ADE"/>
    <w:rsid w:val="00A87B5B"/>
    <w:rsid w:val="00A87C36"/>
    <w:rsid w:val="00A87C86"/>
    <w:rsid w:val="00A87CCE"/>
    <w:rsid w:val="00A87D97"/>
    <w:rsid w:val="00A87ECE"/>
    <w:rsid w:val="00A87EDD"/>
    <w:rsid w:val="00A87F46"/>
    <w:rsid w:val="00A87F95"/>
    <w:rsid w:val="00A87FDD"/>
    <w:rsid w:val="00A90042"/>
    <w:rsid w:val="00A900B5"/>
    <w:rsid w:val="00A900C2"/>
    <w:rsid w:val="00A900ED"/>
    <w:rsid w:val="00A90199"/>
    <w:rsid w:val="00A901B4"/>
    <w:rsid w:val="00A901D2"/>
    <w:rsid w:val="00A90227"/>
    <w:rsid w:val="00A902DC"/>
    <w:rsid w:val="00A902F8"/>
    <w:rsid w:val="00A903F5"/>
    <w:rsid w:val="00A90480"/>
    <w:rsid w:val="00A90510"/>
    <w:rsid w:val="00A90530"/>
    <w:rsid w:val="00A90659"/>
    <w:rsid w:val="00A90681"/>
    <w:rsid w:val="00A906EA"/>
    <w:rsid w:val="00A9078F"/>
    <w:rsid w:val="00A907D4"/>
    <w:rsid w:val="00A907F3"/>
    <w:rsid w:val="00A90814"/>
    <w:rsid w:val="00A90865"/>
    <w:rsid w:val="00A90868"/>
    <w:rsid w:val="00A9087A"/>
    <w:rsid w:val="00A9087D"/>
    <w:rsid w:val="00A908FC"/>
    <w:rsid w:val="00A90952"/>
    <w:rsid w:val="00A90A2B"/>
    <w:rsid w:val="00A90A3B"/>
    <w:rsid w:val="00A90AC0"/>
    <w:rsid w:val="00A90AD2"/>
    <w:rsid w:val="00A90BBC"/>
    <w:rsid w:val="00A90BE1"/>
    <w:rsid w:val="00A90BE5"/>
    <w:rsid w:val="00A90C14"/>
    <w:rsid w:val="00A90C2E"/>
    <w:rsid w:val="00A90C47"/>
    <w:rsid w:val="00A90CBB"/>
    <w:rsid w:val="00A90D75"/>
    <w:rsid w:val="00A90DE3"/>
    <w:rsid w:val="00A90E4F"/>
    <w:rsid w:val="00A90E67"/>
    <w:rsid w:val="00A90E6B"/>
    <w:rsid w:val="00A90F3E"/>
    <w:rsid w:val="00A90FE2"/>
    <w:rsid w:val="00A91058"/>
    <w:rsid w:val="00A91071"/>
    <w:rsid w:val="00A910EE"/>
    <w:rsid w:val="00A91110"/>
    <w:rsid w:val="00A91254"/>
    <w:rsid w:val="00A9127E"/>
    <w:rsid w:val="00A912C6"/>
    <w:rsid w:val="00A9130E"/>
    <w:rsid w:val="00A9131C"/>
    <w:rsid w:val="00A91338"/>
    <w:rsid w:val="00A91343"/>
    <w:rsid w:val="00A9135F"/>
    <w:rsid w:val="00A913CE"/>
    <w:rsid w:val="00A913FE"/>
    <w:rsid w:val="00A914A2"/>
    <w:rsid w:val="00A91534"/>
    <w:rsid w:val="00A9158C"/>
    <w:rsid w:val="00A915EB"/>
    <w:rsid w:val="00A91890"/>
    <w:rsid w:val="00A9196D"/>
    <w:rsid w:val="00A919F1"/>
    <w:rsid w:val="00A91A7A"/>
    <w:rsid w:val="00A91B59"/>
    <w:rsid w:val="00A91C37"/>
    <w:rsid w:val="00A91C5F"/>
    <w:rsid w:val="00A91CE7"/>
    <w:rsid w:val="00A91CF9"/>
    <w:rsid w:val="00A91D20"/>
    <w:rsid w:val="00A91D6A"/>
    <w:rsid w:val="00A91DF2"/>
    <w:rsid w:val="00A91DF3"/>
    <w:rsid w:val="00A91E24"/>
    <w:rsid w:val="00A91E96"/>
    <w:rsid w:val="00A91FDD"/>
    <w:rsid w:val="00A9209B"/>
    <w:rsid w:val="00A920E0"/>
    <w:rsid w:val="00A92113"/>
    <w:rsid w:val="00A922A5"/>
    <w:rsid w:val="00A923A3"/>
    <w:rsid w:val="00A923F4"/>
    <w:rsid w:val="00A923F5"/>
    <w:rsid w:val="00A9241D"/>
    <w:rsid w:val="00A92469"/>
    <w:rsid w:val="00A924D5"/>
    <w:rsid w:val="00A924F6"/>
    <w:rsid w:val="00A9255A"/>
    <w:rsid w:val="00A92664"/>
    <w:rsid w:val="00A9270A"/>
    <w:rsid w:val="00A92739"/>
    <w:rsid w:val="00A92803"/>
    <w:rsid w:val="00A928A9"/>
    <w:rsid w:val="00A928C9"/>
    <w:rsid w:val="00A92948"/>
    <w:rsid w:val="00A92976"/>
    <w:rsid w:val="00A92A45"/>
    <w:rsid w:val="00A92A7A"/>
    <w:rsid w:val="00A92A89"/>
    <w:rsid w:val="00A92AD0"/>
    <w:rsid w:val="00A92BF8"/>
    <w:rsid w:val="00A92C4C"/>
    <w:rsid w:val="00A92D74"/>
    <w:rsid w:val="00A92E07"/>
    <w:rsid w:val="00A92E56"/>
    <w:rsid w:val="00A92EC9"/>
    <w:rsid w:val="00A92F78"/>
    <w:rsid w:val="00A92FE2"/>
    <w:rsid w:val="00A92FF4"/>
    <w:rsid w:val="00A9301E"/>
    <w:rsid w:val="00A93037"/>
    <w:rsid w:val="00A93043"/>
    <w:rsid w:val="00A9313C"/>
    <w:rsid w:val="00A931C6"/>
    <w:rsid w:val="00A931CC"/>
    <w:rsid w:val="00A93244"/>
    <w:rsid w:val="00A932FF"/>
    <w:rsid w:val="00A933B5"/>
    <w:rsid w:val="00A93413"/>
    <w:rsid w:val="00A9343B"/>
    <w:rsid w:val="00A93462"/>
    <w:rsid w:val="00A935BE"/>
    <w:rsid w:val="00A93652"/>
    <w:rsid w:val="00A93672"/>
    <w:rsid w:val="00A93675"/>
    <w:rsid w:val="00A936EC"/>
    <w:rsid w:val="00A9371F"/>
    <w:rsid w:val="00A9378C"/>
    <w:rsid w:val="00A937AA"/>
    <w:rsid w:val="00A9380D"/>
    <w:rsid w:val="00A93885"/>
    <w:rsid w:val="00A939C6"/>
    <w:rsid w:val="00A93A04"/>
    <w:rsid w:val="00A93AA3"/>
    <w:rsid w:val="00A93AE1"/>
    <w:rsid w:val="00A93B1C"/>
    <w:rsid w:val="00A93B32"/>
    <w:rsid w:val="00A93B3B"/>
    <w:rsid w:val="00A93B40"/>
    <w:rsid w:val="00A93B9C"/>
    <w:rsid w:val="00A93BAC"/>
    <w:rsid w:val="00A93CA0"/>
    <w:rsid w:val="00A93CE5"/>
    <w:rsid w:val="00A93D3D"/>
    <w:rsid w:val="00A93D66"/>
    <w:rsid w:val="00A93DAC"/>
    <w:rsid w:val="00A93DD5"/>
    <w:rsid w:val="00A93E00"/>
    <w:rsid w:val="00A93F14"/>
    <w:rsid w:val="00A93FB7"/>
    <w:rsid w:val="00A93FD3"/>
    <w:rsid w:val="00A9408B"/>
    <w:rsid w:val="00A9409B"/>
    <w:rsid w:val="00A940BB"/>
    <w:rsid w:val="00A940DF"/>
    <w:rsid w:val="00A940EC"/>
    <w:rsid w:val="00A940F4"/>
    <w:rsid w:val="00A94226"/>
    <w:rsid w:val="00A94301"/>
    <w:rsid w:val="00A94313"/>
    <w:rsid w:val="00A943A7"/>
    <w:rsid w:val="00A943B4"/>
    <w:rsid w:val="00A943C0"/>
    <w:rsid w:val="00A94499"/>
    <w:rsid w:val="00A944C4"/>
    <w:rsid w:val="00A945CA"/>
    <w:rsid w:val="00A94634"/>
    <w:rsid w:val="00A946A9"/>
    <w:rsid w:val="00A94790"/>
    <w:rsid w:val="00A947A1"/>
    <w:rsid w:val="00A947C6"/>
    <w:rsid w:val="00A947CE"/>
    <w:rsid w:val="00A94846"/>
    <w:rsid w:val="00A9489A"/>
    <w:rsid w:val="00A948B2"/>
    <w:rsid w:val="00A948C6"/>
    <w:rsid w:val="00A948DE"/>
    <w:rsid w:val="00A948FC"/>
    <w:rsid w:val="00A94952"/>
    <w:rsid w:val="00A94957"/>
    <w:rsid w:val="00A94A1C"/>
    <w:rsid w:val="00A94ADE"/>
    <w:rsid w:val="00A94B63"/>
    <w:rsid w:val="00A94BB1"/>
    <w:rsid w:val="00A94BDC"/>
    <w:rsid w:val="00A94C46"/>
    <w:rsid w:val="00A94CE3"/>
    <w:rsid w:val="00A94D89"/>
    <w:rsid w:val="00A94DD9"/>
    <w:rsid w:val="00A94DDE"/>
    <w:rsid w:val="00A94DFF"/>
    <w:rsid w:val="00A94E34"/>
    <w:rsid w:val="00A94E87"/>
    <w:rsid w:val="00A94F3B"/>
    <w:rsid w:val="00A94F42"/>
    <w:rsid w:val="00A94FD7"/>
    <w:rsid w:val="00A95047"/>
    <w:rsid w:val="00A9509E"/>
    <w:rsid w:val="00A950BB"/>
    <w:rsid w:val="00A95104"/>
    <w:rsid w:val="00A9510B"/>
    <w:rsid w:val="00A952AF"/>
    <w:rsid w:val="00A9543A"/>
    <w:rsid w:val="00A954BF"/>
    <w:rsid w:val="00A954F3"/>
    <w:rsid w:val="00A95503"/>
    <w:rsid w:val="00A95527"/>
    <w:rsid w:val="00A9556C"/>
    <w:rsid w:val="00A955F4"/>
    <w:rsid w:val="00A95624"/>
    <w:rsid w:val="00A95627"/>
    <w:rsid w:val="00A9569C"/>
    <w:rsid w:val="00A956AC"/>
    <w:rsid w:val="00A9577D"/>
    <w:rsid w:val="00A95789"/>
    <w:rsid w:val="00A9579B"/>
    <w:rsid w:val="00A957DF"/>
    <w:rsid w:val="00A957E9"/>
    <w:rsid w:val="00A9583A"/>
    <w:rsid w:val="00A95853"/>
    <w:rsid w:val="00A959E1"/>
    <w:rsid w:val="00A95A1F"/>
    <w:rsid w:val="00A95A3A"/>
    <w:rsid w:val="00A95AAB"/>
    <w:rsid w:val="00A95B73"/>
    <w:rsid w:val="00A95BEF"/>
    <w:rsid w:val="00A95C2E"/>
    <w:rsid w:val="00A95C89"/>
    <w:rsid w:val="00A95CCD"/>
    <w:rsid w:val="00A95D6D"/>
    <w:rsid w:val="00A95DB3"/>
    <w:rsid w:val="00A95EAB"/>
    <w:rsid w:val="00A95EB1"/>
    <w:rsid w:val="00A961F8"/>
    <w:rsid w:val="00A962BD"/>
    <w:rsid w:val="00A96336"/>
    <w:rsid w:val="00A96360"/>
    <w:rsid w:val="00A96400"/>
    <w:rsid w:val="00A9656A"/>
    <w:rsid w:val="00A965B6"/>
    <w:rsid w:val="00A965E6"/>
    <w:rsid w:val="00A9661D"/>
    <w:rsid w:val="00A9662B"/>
    <w:rsid w:val="00A96700"/>
    <w:rsid w:val="00A96709"/>
    <w:rsid w:val="00A96746"/>
    <w:rsid w:val="00A96751"/>
    <w:rsid w:val="00A96759"/>
    <w:rsid w:val="00A967A1"/>
    <w:rsid w:val="00A967C1"/>
    <w:rsid w:val="00A96809"/>
    <w:rsid w:val="00A9691F"/>
    <w:rsid w:val="00A969C0"/>
    <w:rsid w:val="00A969C7"/>
    <w:rsid w:val="00A96A3B"/>
    <w:rsid w:val="00A96D7F"/>
    <w:rsid w:val="00A96E27"/>
    <w:rsid w:val="00A96E2A"/>
    <w:rsid w:val="00A96E58"/>
    <w:rsid w:val="00A96E87"/>
    <w:rsid w:val="00A96EEC"/>
    <w:rsid w:val="00A97148"/>
    <w:rsid w:val="00A971A7"/>
    <w:rsid w:val="00A971F0"/>
    <w:rsid w:val="00A97204"/>
    <w:rsid w:val="00A97209"/>
    <w:rsid w:val="00A9721B"/>
    <w:rsid w:val="00A97258"/>
    <w:rsid w:val="00A97269"/>
    <w:rsid w:val="00A97270"/>
    <w:rsid w:val="00A972B6"/>
    <w:rsid w:val="00A97338"/>
    <w:rsid w:val="00A9738A"/>
    <w:rsid w:val="00A973E3"/>
    <w:rsid w:val="00A97456"/>
    <w:rsid w:val="00A9747E"/>
    <w:rsid w:val="00A97482"/>
    <w:rsid w:val="00A9748B"/>
    <w:rsid w:val="00A974EF"/>
    <w:rsid w:val="00A97625"/>
    <w:rsid w:val="00A976C2"/>
    <w:rsid w:val="00A977BC"/>
    <w:rsid w:val="00A9783B"/>
    <w:rsid w:val="00A97840"/>
    <w:rsid w:val="00A978E7"/>
    <w:rsid w:val="00A97B13"/>
    <w:rsid w:val="00A97C59"/>
    <w:rsid w:val="00A97C90"/>
    <w:rsid w:val="00A97CCD"/>
    <w:rsid w:val="00A97D69"/>
    <w:rsid w:val="00A97D9C"/>
    <w:rsid w:val="00A97DBA"/>
    <w:rsid w:val="00A97DEC"/>
    <w:rsid w:val="00A97E49"/>
    <w:rsid w:val="00A97E5D"/>
    <w:rsid w:val="00A97F84"/>
    <w:rsid w:val="00A9B576"/>
    <w:rsid w:val="00AA0047"/>
    <w:rsid w:val="00AA0073"/>
    <w:rsid w:val="00AA0100"/>
    <w:rsid w:val="00AA01F9"/>
    <w:rsid w:val="00AA026F"/>
    <w:rsid w:val="00AA0283"/>
    <w:rsid w:val="00AA0324"/>
    <w:rsid w:val="00AA03D7"/>
    <w:rsid w:val="00AA040D"/>
    <w:rsid w:val="00AA05A6"/>
    <w:rsid w:val="00AA05B7"/>
    <w:rsid w:val="00AA05D0"/>
    <w:rsid w:val="00AA05DB"/>
    <w:rsid w:val="00AA06D5"/>
    <w:rsid w:val="00AA0785"/>
    <w:rsid w:val="00AA08D4"/>
    <w:rsid w:val="00AA090C"/>
    <w:rsid w:val="00AA0AF6"/>
    <w:rsid w:val="00AA0D7F"/>
    <w:rsid w:val="00AA0DE2"/>
    <w:rsid w:val="00AA0E35"/>
    <w:rsid w:val="00AA0EBA"/>
    <w:rsid w:val="00AA0F46"/>
    <w:rsid w:val="00AA0FFB"/>
    <w:rsid w:val="00AA1004"/>
    <w:rsid w:val="00AA1049"/>
    <w:rsid w:val="00AA111B"/>
    <w:rsid w:val="00AA112A"/>
    <w:rsid w:val="00AA124D"/>
    <w:rsid w:val="00AA1295"/>
    <w:rsid w:val="00AA136C"/>
    <w:rsid w:val="00AA1379"/>
    <w:rsid w:val="00AA13DA"/>
    <w:rsid w:val="00AA1481"/>
    <w:rsid w:val="00AA14A2"/>
    <w:rsid w:val="00AA1568"/>
    <w:rsid w:val="00AA1581"/>
    <w:rsid w:val="00AA1598"/>
    <w:rsid w:val="00AA163F"/>
    <w:rsid w:val="00AA1645"/>
    <w:rsid w:val="00AA16B3"/>
    <w:rsid w:val="00AA16C6"/>
    <w:rsid w:val="00AA16D4"/>
    <w:rsid w:val="00AA16F5"/>
    <w:rsid w:val="00AA1753"/>
    <w:rsid w:val="00AA1795"/>
    <w:rsid w:val="00AA1845"/>
    <w:rsid w:val="00AA1872"/>
    <w:rsid w:val="00AA18EB"/>
    <w:rsid w:val="00AA18F2"/>
    <w:rsid w:val="00AA194B"/>
    <w:rsid w:val="00AA198D"/>
    <w:rsid w:val="00AA19D1"/>
    <w:rsid w:val="00AA19F6"/>
    <w:rsid w:val="00AA1A3B"/>
    <w:rsid w:val="00AA1ACB"/>
    <w:rsid w:val="00AA1B1E"/>
    <w:rsid w:val="00AA1BA2"/>
    <w:rsid w:val="00AA1C3F"/>
    <w:rsid w:val="00AA1C66"/>
    <w:rsid w:val="00AA1CD0"/>
    <w:rsid w:val="00AA1CFE"/>
    <w:rsid w:val="00AA1DF6"/>
    <w:rsid w:val="00AA1DFC"/>
    <w:rsid w:val="00AA1E29"/>
    <w:rsid w:val="00AA1F17"/>
    <w:rsid w:val="00AA1FF1"/>
    <w:rsid w:val="00AA2042"/>
    <w:rsid w:val="00AA20AE"/>
    <w:rsid w:val="00AA20C5"/>
    <w:rsid w:val="00AA20C6"/>
    <w:rsid w:val="00AA20DB"/>
    <w:rsid w:val="00AA20E7"/>
    <w:rsid w:val="00AA21B2"/>
    <w:rsid w:val="00AA21B3"/>
    <w:rsid w:val="00AA2233"/>
    <w:rsid w:val="00AA22C8"/>
    <w:rsid w:val="00AA2439"/>
    <w:rsid w:val="00AA2482"/>
    <w:rsid w:val="00AA24B9"/>
    <w:rsid w:val="00AA2613"/>
    <w:rsid w:val="00AA2682"/>
    <w:rsid w:val="00AA2706"/>
    <w:rsid w:val="00AA2741"/>
    <w:rsid w:val="00AA2769"/>
    <w:rsid w:val="00AA2774"/>
    <w:rsid w:val="00AA277D"/>
    <w:rsid w:val="00AA28D8"/>
    <w:rsid w:val="00AA2925"/>
    <w:rsid w:val="00AA2946"/>
    <w:rsid w:val="00AA29B6"/>
    <w:rsid w:val="00AA2A29"/>
    <w:rsid w:val="00AA2B78"/>
    <w:rsid w:val="00AA2BD3"/>
    <w:rsid w:val="00AA2BEE"/>
    <w:rsid w:val="00AA2C13"/>
    <w:rsid w:val="00AA2C4D"/>
    <w:rsid w:val="00AA2C93"/>
    <w:rsid w:val="00AA2CD5"/>
    <w:rsid w:val="00AA2CD6"/>
    <w:rsid w:val="00AA2D78"/>
    <w:rsid w:val="00AA2E5A"/>
    <w:rsid w:val="00AA2E6A"/>
    <w:rsid w:val="00AA2E93"/>
    <w:rsid w:val="00AA2FAC"/>
    <w:rsid w:val="00AA3156"/>
    <w:rsid w:val="00AA3214"/>
    <w:rsid w:val="00AA322A"/>
    <w:rsid w:val="00AA324C"/>
    <w:rsid w:val="00AA3255"/>
    <w:rsid w:val="00AA32DE"/>
    <w:rsid w:val="00AA332E"/>
    <w:rsid w:val="00AA33EA"/>
    <w:rsid w:val="00AA33FC"/>
    <w:rsid w:val="00AA3440"/>
    <w:rsid w:val="00AA3461"/>
    <w:rsid w:val="00AA34A3"/>
    <w:rsid w:val="00AA34BD"/>
    <w:rsid w:val="00AA35A9"/>
    <w:rsid w:val="00AA36CE"/>
    <w:rsid w:val="00AA377B"/>
    <w:rsid w:val="00AA3844"/>
    <w:rsid w:val="00AA3848"/>
    <w:rsid w:val="00AA3952"/>
    <w:rsid w:val="00AA3A9A"/>
    <w:rsid w:val="00AA3AD7"/>
    <w:rsid w:val="00AA3B27"/>
    <w:rsid w:val="00AA3B34"/>
    <w:rsid w:val="00AA3B87"/>
    <w:rsid w:val="00AA3C90"/>
    <w:rsid w:val="00AA3CB6"/>
    <w:rsid w:val="00AA3D66"/>
    <w:rsid w:val="00AA3D6E"/>
    <w:rsid w:val="00AA3D9D"/>
    <w:rsid w:val="00AA3E22"/>
    <w:rsid w:val="00AA3E5E"/>
    <w:rsid w:val="00AA3E8B"/>
    <w:rsid w:val="00AA3EF8"/>
    <w:rsid w:val="00AA3EFC"/>
    <w:rsid w:val="00AA402A"/>
    <w:rsid w:val="00AA4066"/>
    <w:rsid w:val="00AA4090"/>
    <w:rsid w:val="00AA40CB"/>
    <w:rsid w:val="00AA4100"/>
    <w:rsid w:val="00AA411A"/>
    <w:rsid w:val="00AA423C"/>
    <w:rsid w:val="00AA4287"/>
    <w:rsid w:val="00AA43A1"/>
    <w:rsid w:val="00AA43EC"/>
    <w:rsid w:val="00AA4496"/>
    <w:rsid w:val="00AA453F"/>
    <w:rsid w:val="00AA454A"/>
    <w:rsid w:val="00AA4566"/>
    <w:rsid w:val="00AA4599"/>
    <w:rsid w:val="00AA45F7"/>
    <w:rsid w:val="00AA468C"/>
    <w:rsid w:val="00AA46E7"/>
    <w:rsid w:val="00AA4738"/>
    <w:rsid w:val="00AA4740"/>
    <w:rsid w:val="00AA477D"/>
    <w:rsid w:val="00AA481D"/>
    <w:rsid w:val="00AA48D3"/>
    <w:rsid w:val="00AA4922"/>
    <w:rsid w:val="00AA4961"/>
    <w:rsid w:val="00AA4A01"/>
    <w:rsid w:val="00AA4A22"/>
    <w:rsid w:val="00AA4AFA"/>
    <w:rsid w:val="00AA4B14"/>
    <w:rsid w:val="00AA4B95"/>
    <w:rsid w:val="00AA4D4F"/>
    <w:rsid w:val="00AA4DB0"/>
    <w:rsid w:val="00AA4ED4"/>
    <w:rsid w:val="00AA4EE3"/>
    <w:rsid w:val="00AA4F7C"/>
    <w:rsid w:val="00AA4FA7"/>
    <w:rsid w:val="00AA4FCB"/>
    <w:rsid w:val="00AA503E"/>
    <w:rsid w:val="00AA5041"/>
    <w:rsid w:val="00AA5084"/>
    <w:rsid w:val="00AA5094"/>
    <w:rsid w:val="00AA50DB"/>
    <w:rsid w:val="00AA5142"/>
    <w:rsid w:val="00AA518E"/>
    <w:rsid w:val="00AA51FA"/>
    <w:rsid w:val="00AA5279"/>
    <w:rsid w:val="00AA52BC"/>
    <w:rsid w:val="00AA52E9"/>
    <w:rsid w:val="00AA5357"/>
    <w:rsid w:val="00AA537C"/>
    <w:rsid w:val="00AA539C"/>
    <w:rsid w:val="00AA5481"/>
    <w:rsid w:val="00AA54B6"/>
    <w:rsid w:val="00AA5566"/>
    <w:rsid w:val="00AA56E3"/>
    <w:rsid w:val="00AA5704"/>
    <w:rsid w:val="00AA570F"/>
    <w:rsid w:val="00AA5772"/>
    <w:rsid w:val="00AA57F6"/>
    <w:rsid w:val="00AA583E"/>
    <w:rsid w:val="00AA588A"/>
    <w:rsid w:val="00AA5912"/>
    <w:rsid w:val="00AA59FB"/>
    <w:rsid w:val="00AA5B13"/>
    <w:rsid w:val="00AA5B61"/>
    <w:rsid w:val="00AA5BC5"/>
    <w:rsid w:val="00AA5C64"/>
    <w:rsid w:val="00AA5CB0"/>
    <w:rsid w:val="00AA5CC9"/>
    <w:rsid w:val="00AA5D15"/>
    <w:rsid w:val="00AA5D6E"/>
    <w:rsid w:val="00AA5DE1"/>
    <w:rsid w:val="00AA5E49"/>
    <w:rsid w:val="00AA5E9E"/>
    <w:rsid w:val="00AA5EAF"/>
    <w:rsid w:val="00AA6086"/>
    <w:rsid w:val="00AA60A8"/>
    <w:rsid w:val="00AA60DE"/>
    <w:rsid w:val="00AA60DF"/>
    <w:rsid w:val="00AA6123"/>
    <w:rsid w:val="00AA61B9"/>
    <w:rsid w:val="00AA61C2"/>
    <w:rsid w:val="00AA61F9"/>
    <w:rsid w:val="00AA6239"/>
    <w:rsid w:val="00AA62B5"/>
    <w:rsid w:val="00AA636C"/>
    <w:rsid w:val="00AA6440"/>
    <w:rsid w:val="00AA64DA"/>
    <w:rsid w:val="00AA65F1"/>
    <w:rsid w:val="00AA670B"/>
    <w:rsid w:val="00AA6779"/>
    <w:rsid w:val="00AA678F"/>
    <w:rsid w:val="00AA67C5"/>
    <w:rsid w:val="00AA67C6"/>
    <w:rsid w:val="00AA6856"/>
    <w:rsid w:val="00AA6885"/>
    <w:rsid w:val="00AA692F"/>
    <w:rsid w:val="00AA6946"/>
    <w:rsid w:val="00AA6A28"/>
    <w:rsid w:val="00AA6A7C"/>
    <w:rsid w:val="00AA6B17"/>
    <w:rsid w:val="00AA6B23"/>
    <w:rsid w:val="00AA6BCF"/>
    <w:rsid w:val="00AA6BE2"/>
    <w:rsid w:val="00AA6BF6"/>
    <w:rsid w:val="00AA6C05"/>
    <w:rsid w:val="00AA6C64"/>
    <w:rsid w:val="00AA6C6D"/>
    <w:rsid w:val="00AA6CAF"/>
    <w:rsid w:val="00AA6CCE"/>
    <w:rsid w:val="00AA6CD2"/>
    <w:rsid w:val="00AA6D1D"/>
    <w:rsid w:val="00AA6E0F"/>
    <w:rsid w:val="00AA6EFE"/>
    <w:rsid w:val="00AA6F03"/>
    <w:rsid w:val="00AA6FC8"/>
    <w:rsid w:val="00AA701B"/>
    <w:rsid w:val="00AA70F2"/>
    <w:rsid w:val="00AA7130"/>
    <w:rsid w:val="00AA716A"/>
    <w:rsid w:val="00AA7186"/>
    <w:rsid w:val="00AA7197"/>
    <w:rsid w:val="00AA733E"/>
    <w:rsid w:val="00AA7420"/>
    <w:rsid w:val="00AA74CE"/>
    <w:rsid w:val="00AA74E2"/>
    <w:rsid w:val="00AA768F"/>
    <w:rsid w:val="00AA773A"/>
    <w:rsid w:val="00AA77D8"/>
    <w:rsid w:val="00AA7807"/>
    <w:rsid w:val="00AA7853"/>
    <w:rsid w:val="00AA7855"/>
    <w:rsid w:val="00AA793C"/>
    <w:rsid w:val="00AA7B00"/>
    <w:rsid w:val="00AA7BFC"/>
    <w:rsid w:val="00AA7C58"/>
    <w:rsid w:val="00AA7C97"/>
    <w:rsid w:val="00AA7CAB"/>
    <w:rsid w:val="00AA7CEA"/>
    <w:rsid w:val="00AA7E43"/>
    <w:rsid w:val="00AA7E9A"/>
    <w:rsid w:val="00AA7F56"/>
    <w:rsid w:val="00AA7F66"/>
    <w:rsid w:val="00AA7F81"/>
    <w:rsid w:val="00AA7F8D"/>
    <w:rsid w:val="00AB0077"/>
    <w:rsid w:val="00AB00C8"/>
    <w:rsid w:val="00AB014C"/>
    <w:rsid w:val="00AB0212"/>
    <w:rsid w:val="00AB0220"/>
    <w:rsid w:val="00AB0303"/>
    <w:rsid w:val="00AB0378"/>
    <w:rsid w:val="00AB03F6"/>
    <w:rsid w:val="00AB05FF"/>
    <w:rsid w:val="00AB0623"/>
    <w:rsid w:val="00AB0634"/>
    <w:rsid w:val="00AB0698"/>
    <w:rsid w:val="00AB06AD"/>
    <w:rsid w:val="00AB06C7"/>
    <w:rsid w:val="00AB072A"/>
    <w:rsid w:val="00AB07B6"/>
    <w:rsid w:val="00AB07F5"/>
    <w:rsid w:val="00AB082B"/>
    <w:rsid w:val="00AB08CF"/>
    <w:rsid w:val="00AB08FF"/>
    <w:rsid w:val="00AB0997"/>
    <w:rsid w:val="00AB09F0"/>
    <w:rsid w:val="00AB09F2"/>
    <w:rsid w:val="00AB0A31"/>
    <w:rsid w:val="00AB0B99"/>
    <w:rsid w:val="00AB0BD0"/>
    <w:rsid w:val="00AB0CC6"/>
    <w:rsid w:val="00AB0CE8"/>
    <w:rsid w:val="00AB0E92"/>
    <w:rsid w:val="00AB0EC0"/>
    <w:rsid w:val="00AB0F2F"/>
    <w:rsid w:val="00AB0FEB"/>
    <w:rsid w:val="00AB1040"/>
    <w:rsid w:val="00AB10B0"/>
    <w:rsid w:val="00AB1174"/>
    <w:rsid w:val="00AB11D2"/>
    <w:rsid w:val="00AB124D"/>
    <w:rsid w:val="00AB128F"/>
    <w:rsid w:val="00AB1313"/>
    <w:rsid w:val="00AB145F"/>
    <w:rsid w:val="00AB155E"/>
    <w:rsid w:val="00AB16E7"/>
    <w:rsid w:val="00AB16E8"/>
    <w:rsid w:val="00AB1829"/>
    <w:rsid w:val="00AB1A21"/>
    <w:rsid w:val="00AB1A68"/>
    <w:rsid w:val="00AB1A6F"/>
    <w:rsid w:val="00AB1B26"/>
    <w:rsid w:val="00AB1B8C"/>
    <w:rsid w:val="00AB1BEC"/>
    <w:rsid w:val="00AB1C32"/>
    <w:rsid w:val="00AB1C3A"/>
    <w:rsid w:val="00AB1C7A"/>
    <w:rsid w:val="00AB1DB5"/>
    <w:rsid w:val="00AB1FBC"/>
    <w:rsid w:val="00AB1FDE"/>
    <w:rsid w:val="00AB2069"/>
    <w:rsid w:val="00AB20DC"/>
    <w:rsid w:val="00AB2152"/>
    <w:rsid w:val="00AB215F"/>
    <w:rsid w:val="00AB2247"/>
    <w:rsid w:val="00AB2328"/>
    <w:rsid w:val="00AB238A"/>
    <w:rsid w:val="00AB245E"/>
    <w:rsid w:val="00AB2475"/>
    <w:rsid w:val="00AB2497"/>
    <w:rsid w:val="00AB2566"/>
    <w:rsid w:val="00AB26D5"/>
    <w:rsid w:val="00AB2745"/>
    <w:rsid w:val="00AB2748"/>
    <w:rsid w:val="00AB275D"/>
    <w:rsid w:val="00AB2840"/>
    <w:rsid w:val="00AB2882"/>
    <w:rsid w:val="00AB2892"/>
    <w:rsid w:val="00AB28DD"/>
    <w:rsid w:val="00AB290B"/>
    <w:rsid w:val="00AB29EA"/>
    <w:rsid w:val="00AB2A6E"/>
    <w:rsid w:val="00AB2AA3"/>
    <w:rsid w:val="00AB2AC3"/>
    <w:rsid w:val="00AB2AE7"/>
    <w:rsid w:val="00AB2B6B"/>
    <w:rsid w:val="00AB2B7E"/>
    <w:rsid w:val="00AB2BA7"/>
    <w:rsid w:val="00AB2BD6"/>
    <w:rsid w:val="00AB2C00"/>
    <w:rsid w:val="00AB2CB2"/>
    <w:rsid w:val="00AB2CE7"/>
    <w:rsid w:val="00AB2CF6"/>
    <w:rsid w:val="00AB2D3B"/>
    <w:rsid w:val="00AB2D5F"/>
    <w:rsid w:val="00AB2D94"/>
    <w:rsid w:val="00AB2DF5"/>
    <w:rsid w:val="00AB2E18"/>
    <w:rsid w:val="00AB2E22"/>
    <w:rsid w:val="00AB2FF6"/>
    <w:rsid w:val="00AB3074"/>
    <w:rsid w:val="00AB307F"/>
    <w:rsid w:val="00AB3094"/>
    <w:rsid w:val="00AB30B3"/>
    <w:rsid w:val="00AB314A"/>
    <w:rsid w:val="00AB31A8"/>
    <w:rsid w:val="00AB3211"/>
    <w:rsid w:val="00AB3258"/>
    <w:rsid w:val="00AB3338"/>
    <w:rsid w:val="00AB3459"/>
    <w:rsid w:val="00AB353F"/>
    <w:rsid w:val="00AB35B6"/>
    <w:rsid w:val="00AB3652"/>
    <w:rsid w:val="00AB36AE"/>
    <w:rsid w:val="00AB36D6"/>
    <w:rsid w:val="00AB3721"/>
    <w:rsid w:val="00AB372F"/>
    <w:rsid w:val="00AB3869"/>
    <w:rsid w:val="00AB38EC"/>
    <w:rsid w:val="00AB3906"/>
    <w:rsid w:val="00AB394D"/>
    <w:rsid w:val="00AB397D"/>
    <w:rsid w:val="00AB3983"/>
    <w:rsid w:val="00AB3A1A"/>
    <w:rsid w:val="00AB3A4F"/>
    <w:rsid w:val="00AB3BA1"/>
    <w:rsid w:val="00AB3BEB"/>
    <w:rsid w:val="00AB3C24"/>
    <w:rsid w:val="00AB3C66"/>
    <w:rsid w:val="00AB3D27"/>
    <w:rsid w:val="00AB3D2E"/>
    <w:rsid w:val="00AB3E72"/>
    <w:rsid w:val="00AB3ECB"/>
    <w:rsid w:val="00AB3F0E"/>
    <w:rsid w:val="00AB401F"/>
    <w:rsid w:val="00AB4036"/>
    <w:rsid w:val="00AB4087"/>
    <w:rsid w:val="00AB4128"/>
    <w:rsid w:val="00AB4140"/>
    <w:rsid w:val="00AB4166"/>
    <w:rsid w:val="00AB4195"/>
    <w:rsid w:val="00AB427B"/>
    <w:rsid w:val="00AB42F1"/>
    <w:rsid w:val="00AB4331"/>
    <w:rsid w:val="00AB43D9"/>
    <w:rsid w:val="00AB4418"/>
    <w:rsid w:val="00AB4440"/>
    <w:rsid w:val="00AB4459"/>
    <w:rsid w:val="00AB4487"/>
    <w:rsid w:val="00AB4505"/>
    <w:rsid w:val="00AB45C7"/>
    <w:rsid w:val="00AB4696"/>
    <w:rsid w:val="00AB46A5"/>
    <w:rsid w:val="00AB46CF"/>
    <w:rsid w:val="00AB475C"/>
    <w:rsid w:val="00AB4877"/>
    <w:rsid w:val="00AB48B7"/>
    <w:rsid w:val="00AB4949"/>
    <w:rsid w:val="00AB4B79"/>
    <w:rsid w:val="00AB4B8E"/>
    <w:rsid w:val="00AB4B95"/>
    <w:rsid w:val="00AB4C38"/>
    <w:rsid w:val="00AB4D34"/>
    <w:rsid w:val="00AB4E3E"/>
    <w:rsid w:val="00AB4E44"/>
    <w:rsid w:val="00AB4ED4"/>
    <w:rsid w:val="00AB4FE0"/>
    <w:rsid w:val="00AB4FE8"/>
    <w:rsid w:val="00AB501E"/>
    <w:rsid w:val="00AB5046"/>
    <w:rsid w:val="00AB5146"/>
    <w:rsid w:val="00AB5179"/>
    <w:rsid w:val="00AB517B"/>
    <w:rsid w:val="00AB5257"/>
    <w:rsid w:val="00AB533A"/>
    <w:rsid w:val="00AB533E"/>
    <w:rsid w:val="00AB53E1"/>
    <w:rsid w:val="00AB5468"/>
    <w:rsid w:val="00AB54A5"/>
    <w:rsid w:val="00AB54DD"/>
    <w:rsid w:val="00AB5509"/>
    <w:rsid w:val="00AB5587"/>
    <w:rsid w:val="00AB560D"/>
    <w:rsid w:val="00AB560F"/>
    <w:rsid w:val="00AB567C"/>
    <w:rsid w:val="00AB5694"/>
    <w:rsid w:val="00AB5706"/>
    <w:rsid w:val="00AB5741"/>
    <w:rsid w:val="00AB577E"/>
    <w:rsid w:val="00AB57B8"/>
    <w:rsid w:val="00AB57BB"/>
    <w:rsid w:val="00AB583B"/>
    <w:rsid w:val="00AB5859"/>
    <w:rsid w:val="00AB5897"/>
    <w:rsid w:val="00AB589D"/>
    <w:rsid w:val="00AB598E"/>
    <w:rsid w:val="00AB59E1"/>
    <w:rsid w:val="00AB5AD2"/>
    <w:rsid w:val="00AB5B06"/>
    <w:rsid w:val="00AB5B36"/>
    <w:rsid w:val="00AB5B4F"/>
    <w:rsid w:val="00AB5D02"/>
    <w:rsid w:val="00AB5DAC"/>
    <w:rsid w:val="00AB5DD0"/>
    <w:rsid w:val="00AB5F0F"/>
    <w:rsid w:val="00AB5F71"/>
    <w:rsid w:val="00AB5FBD"/>
    <w:rsid w:val="00AB5FBE"/>
    <w:rsid w:val="00AB606E"/>
    <w:rsid w:val="00AB6160"/>
    <w:rsid w:val="00AB61B3"/>
    <w:rsid w:val="00AB621C"/>
    <w:rsid w:val="00AB629F"/>
    <w:rsid w:val="00AB634E"/>
    <w:rsid w:val="00AB639E"/>
    <w:rsid w:val="00AB6436"/>
    <w:rsid w:val="00AB647A"/>
    <w:rsid w:val="00AB64FB"/>
    <w:rsid w:val="00AB6561"/>
    <w:rsid w:val="00AB657D"/>
    <w:rsid w:val="00AB6580"/>
    <w:rsid w:val="00AB66B9"/>
    <w:rsid w:val="00AB66DD"/>
    <w:rsid w:val="00AB66DF"/>
    <w:rsid w:val="00AB670F"/>
    <w:rsid w:val="00AB677D"/>
    <w:rsid w:val="00AB6786"/>
    <w:rsid w:val="00AB6790"/>
    <w:rsid w:val="00AB68AF"/>
    <w:rsid w:val="00AB68FE"/>
    <w:rsid w:val="00AB69E5"/>
    <w:rsid w:val="00AB6A5A"/>
    <w:rsid w:val="00AB6A63"/>
    <w:rsid w:val="00AB6B39"/>
    <w:rsid w:val="00AB6BB0"/>
    <w:rsid w:val="00AB6C5C"/>
    <w:rsid w:val="00AB6CBA"/>
    <w:rsid w:val="00AB6D69"/>
    <w:rsid w:val="00AB6EB7"/>
    <w:rsid w:val="00AB6EE4"/>
    <w:rsid w:val="00AB6F32"/>
    <w:rsid w:val="00AB7016"/>
    <w:rsid w:val="00AB7040"/>
    <w:rsid w:val="00AB709C"/>
    <w:rsid w:val="00AB70E6"/>
    <w:rsid w:val="00AB7150"/>
    <w:rsid w:val="00AB7210"/>
    <w:rsid w:val="00AB7217"/>
    <w:rsid w:val="00AB72F6"/>
    <w:rsid w:val="00AB732F"/>
    <w:rsid w:val="00AB738D"/>
    <w:rsid w:val="00AB73EE"/>
    <w:rsid w:val="00AB74A6"/>
    <w:rsid w:val="00AB7602"/>
    <w:rsid w:val="00AB7604"/>
    <w:rsid w:val="00AB7634"/>
    <w:rsid w:val="00AB763B"/>
    <w:rsid w:val="00AB7643"/>
    <w:rsid w:val="00AB764B"/>
    <w:rsid w:val="00AB767D"/>
    <w:rsid w:val="00AB76C9"/>
    <w:rsid w:val="00AB76D9"/>
    <w:rsid w:val="00AB7774"/>
    <w:rsid w:val="00AB7775"/>
    <w:rsid w:val="00AB7789"/>
    <w:rsid w:val="00AB78B1"/>
    <w:rsid w:val="00AB79D3"/>
    <w:rsid w:val="00AB79D4"/>
    <w:rsid w:val="00AB7A75"/>
    <w:rsid w:val="00AB7AA5"/>
    <w:rsid w:val="00AB7AC1"/>
    <w:rsid w:val="00AB7B2C"/>
    <w:rsid w:val="00AB7B49"/>
    <w:rsid w:val="00AB7BEC"/>
    <w:rsid w:val="00AB7C1E"/>
    <w:rsid w:val="00AB7C42"/>
    <w:rsid w:val="00AB7C8A"/>
    <w:rsid w:val="00AB7CC2"/>
    <w:rsid w:val="00AB7D08"/>
    <w:rsid w:val="00AB7D4F"/>
    <w:rsid w:val="00AB7DAB"/>
    <w:rsid w:val="00AB7E03"/>
    <w:rsid w:val="00AB7E8E"/>
    <w:rsid w:val="00AB7F44"/>
    <w:rsid w:val="00AC001C"/>
    <w:rsid w:val="00AC00D4"/>
    <w:rsid w:val="00AC00E6"/>
    <w:rsid w:val="00AC00ED"/>
    <w:rsid w:val="00AC012B"/>
    <w:rsid w:val="00AC014A"/>
    <w:rsid w:val="00AC0156"/>
    <w:rsid w:val="00AC016F"/>
    <w:rsid w:val="00AC01C8"/>
    <w:rsid w:val="00AC0272"/>
    <w:rsid w:val="00AC03AE"/>
    <w:rsid w:val="00AC042B"/>
    <w:rsid w:val="00AC056D"/>
    <w:rsid w:val="00AC0600"/>
    <w:rsid w:val="00AC0602"/>
    <w:rsid w:val="00AC065F"/>
    <w:rsid w:val="00AC0756"/>
    <w:rsid w:val="00AC083A"/>
    <w:rsid w:val="00AC084C"/>
    <w:rsid w:val="00AC098E"/>
    <w:rsid w:val="00AC0A57"/>
    <w:rsid w:val="00AC0B68"/>
    <w:rsid w:val="00AC0BE8"/>
    <w:rsid w:val="00AC0C4B"/>
    <w:rsid w:val="00AC0CA4"/>
    <w:rsid w:val="00AC0CB1"/>
    <w:rsid w:val="00AC0D29"/>
    <w:rsid w:val="00AC0DEE"/>
    <w:rsid w:val="00AC0E0B"/>
    <w:rsid w:val="00AC0E5D"/>
    <w:rsid w:val="00AC1052"/>
    <w:rsid w:val="00AC107A"/>
    <w:rsid w:val="00AC112E"/>
    <w:rsid w:val="00AC1275"/>
    <w:rsid w:val="00AC128C"/>
    <w:rsid w:val="00AC1338"/>
    <w:rsid w:val="00AC1365"/>
    <w:rsid w:val="00AC136E"/>
    <w:rsid w:val="00AC1370"/>
    <w:rsid w:val="00AC14B3"/>
    <w:rsid w:val="00AC14DE"/>
    <w:rsid w:val="00AC155B"/>
    <w:rsid w:val="00AC15C2"/>
    <w:rsid w:val="00AC1623"/>
    <w:rsid w:val="00AC165E"/>
    <w:rsid w:val="00AC16C5"/>
    <w:rsid w:val="00AC1782"/>
    <w:rsid w:val="00AC18A1"/>
    <w:rsid w:val="00AC1920"/>
    <w:rsid w:val="00AC1AEA"/>
    <w:rsid w:val="00AC1B31"/>
    <w:rsid w:val="00AC1BB1"/>
    <w:rsid w:val="00AC1C44"/>
    <w:rsid w:val="00AC1CC1"/>
    <w:rsid w:val="00AC1D85"/>
    <w:rsid w:val="00AC1D8E"/>
    <w:rsid w:val="00AC1DF6"/>
    <w:rsid w:val="00AC1E44"/>
    <w:rsid w:val="00AC1EB8"/>
    <w:rsid w:val="00AC1EF0"/>
    <w:rsid w:val="00AC1EF6"/>
    <w:rsid w:val="00AC1F0D"/>
    <w:rsid w:val="00AC1F3D"/>
    <w:rsid w:val="00AC1F57"/>
    <w:rsid w:val="00AC1F68"/>
    <w:rsid w:val="00AC1FDC"/>
    <w:rsid w:val="00AC1FF1"/>
    <w:rsid w:val="00AC20CD"/>
    <w:rsid w:val="00AC20EF"/>
    <w:rsid w:val="00AC20F5"/>
    <w:rsid w:val="00AC212E"/>
    <w:rsid w:val="00AC213B"/>
    <w:rsid w:val="00AC218D"/>
    <w:rsid w:val="00AC227F"/>
    <w:rsid w:val="00AC22AE"/>
    <w:rsid w:val="00AC237E"/>
    <w:rsid w:val="00AC2499"/>
    <w:rsid w:val="00AC24FA"/>
    <w:rsid w:val="00AC2610"/>
    <w:rsid w:val="00AC2614"/>
    <w:rsid w:val="00AC2618"/>
    <w:rsid w:val="00AC268C"/>
    <w:rsid w:val="00AC270B"/>
    <w:rsid w:val="00AC2738"/>
    <w:rsid w:val="00AC27E2"/>
    <w:rsid w:val="00AC2882"/>
    <w:rsid w:val="00AC2896"/>
    <w:rsid w:val="00AC2906"/>
    <w:rsid w:val="00AC295C"/>
    <w:rsid w:val="00AC2A99"/>
    <w:rsid w:val="00AC2B1B"/>
    <w:rsid w:val="00AC2B6E"/>
    <w:rsid w:val="00AC2B8C"/>
    <w:rsid w:val="00AC2B8E"/>
    <w:rsid w:val="00AC2BCA"/>
    <w:rsid w:val="00AC2C7C"/>
    <w:rsid w:val="00AC2CFE"/>
    <w:rsid w:val="00AC2D77"/>
    <w:rsid w:val="00AC2E23"/>
    <w:rsid w:val="00AC2F3B"/>
    <w:rsid w:val="00AC2FCB"/>
    <w:rsid w:val="00AC3029"/>
    <w:rsid w:val="00AC308A"/>
    <w:rsid w:val="00AC309A"/>
    <w:rsid w:val="00AC30F6"/>
    <w:rsid w:val="00AC31B5"/>
    <w:rsid w:val="00AC3363"/>
    <w:rsid w:val="00AC3399"/>
    <w:rsid w:val="00AC3481"/>
    <w:rsid w:val="00AC3488"/>
    <w:rsid w:val="00AC349B"/>
    <w:rsid w:val="00AC34B3"/>
    <w:rsid w:val="00AC34C3"/>
    <w:rsid w:val="00AC3566"/>
    <w:rsid w:val="00AC358B"/>
    <w:rsid w:val="00AC361D"/>
    <w:rsid w:val="00AC3782"/>
    <w:rsid w:val="00AC3794"/>
    <w:rsid w:val="00AC3875"/>
    <w:rsid w:val="00AC38AD"/>
    <w:rsid w:val="00AC3997"/>
    <w:rsid w:val="00AC39A3"/>
    <w:rsid w:val="00AC39B8"/>
    <w:rsid w:val="00AC3A66"/>
    <w:rsid w:val="00AC3A68"/>
    <w:rsid w:val="00AC3B55"/>
    <w:rsid w:val="00AC3B94"/>
    <w:rsid w:val="00AC3BAC"/>
    <w:rsid w:val="00AC3C82"/>
    <w:rsid w:val="00AC3CEF"/>
    <w:rsid w:val="00AC3D45"/>
    <w:rsid w:val="00AC3DF6"/>
    <w:rsid w:val="00AC3DFD"/>
    <w:rsid w:val="00AC3E2A"/>
    <w:rsid w:val="00AC3E31"/>
    <w:rsid w:val="00AC3E47"/>
    <w:rsid w:val="00AC3EFC"/>
    <w:rsid w:val="00AC4020"/>
    <w:rsid w:val="00AC4056"/>
    <w:rsid w:val="00AC40AB"/>
    <w:rsid w:val="00AC40BB"/>
    <w:rsid w:val="00AC40CC"/>
    <w:rsid w:val="00AC410A"/>
    <w:rsid w:val="00AC419B"/>
    <w:rsid w:val="00AC420E"/>
    <w:rsid w:val="00AC4244"/>
    <w:rsid w:val="00AC4351"/>
    <w:rsid w:val="00AC43D7"/>
    <w:rsid w:val="00AC442D"/>
    <w:rsid w:val="00AC44E9"/>
    <w:rsid w:val="00AC4560"/>
    <w:rsid w:val="00AC45CD"/>
    <w:rsid w:val="00AC46F8"/>
    <w:rsid w:val="00AC46FB"/>
    <w:rsid w:val="00AC47D5"/>
    <w:rsid w:val="00AC47F3"/>
    <w:rsid w:val="00AC4810"/>
    <w:rsid w:val="00AC4848"/>
    <w:rsid w:val="00AC4883"/>
    <w:rsid w:val="00AC48D1"/>
    <w:rsid w:val="00AC4950"/>
    <w:rsid w:val="00AC4A61"/>
    <w:rsid w:val="00AC4AD0"/>
    <w:rsid w:val="00AC4AF9"/>
    <w:rsid w:val="00AC4B3A"/>
    <w:rsid w:val="00AC4BDC"/>
    <w:rsid w:val="00AC4C32"/>
    <w:rsid w:val="00AC4D24"/>
    <w:rsid w:val="00AC4D41"/>
    <w:rsid w:val="00AC4D51"/>
    <w:rsid w:val="00AC4D7F"/>
    <w:rsid w:val="00AC4E40"/>
    <w:rsid w:val="00AC4EE2"/>
    <w:rsid w:val="00AC4EFE"/>
    <w:rsid w:val="00AC4F3A"/>
    <w:rsid w:val="00AC4F4D"/>
    <w:rsid w:val="00AC5003"/>
    <w:rsid w:val="00AC5015"/>
    <w:rsid w:val="00AC505A"/>
    <w:rsid w:val="00AC50ED"/>
    <w:rsid w:val="00AC51EB"/>
    <w:rsid w:val="00AC520E"/>
    <w:rsid w:val="00AC5222"/>
    <w:rsid w:val="00AC5223"/>
    <w:rsid w:val="00AC525D"/>
    <w:rsid w:val="00AC52C2"/>
    <w:rsid w:val="00AC532E"/>
    <w:rsid w:val="00AC537E"/>
    <w:rsid w:val="00AC53CD"/>
    <w:rsid w:val="00AC53E5"/>
    <w:rsid w:val="00AC54BE"/>
    <w:rsid w:val="00AC5523"/>
    <w:rsid w:val="00AC5539"/>
    <w:rsid w:val="00AC556B"/>
    <w:rsid w:val="00AC558E"/>
    <w:rsid w:val="00AC55FB"/>
    <w:rsid w:val="00AC562B"/>
    <w:rsid w:val="00AC56AF"/>
    <w:rsid w:val="00AC56DC"/>
    <w:rsid w:val="00AC5747"/>
    <w:rsid w:val="00AC575F"/>
    <w:rsid w:val="00AC57CD"/>
    <w:rsid w:val="00AC57DB"/>
    <w:rsid w:val="00AC5837"/>
    <w:rsid w:val="00AC588B"/>
    <w:rsid w:val="00AC594F"/>
    <w:rsid w:val="00AC59FF"/>
    <w:rsid w:val="00AC5A36"/>
    <w:rsid w:val="00AC5A3A"/>
    <w:rsid w:val="00AC5A4D"/>
    <w:rsid w:val="00AC5B36"/>
    <w:rsid w:val="00AC5B96"/>
    <w:rsid w:val="00AC5BA0"/>
    <w:rsid w:val="00AC5C1C"/>
    <w:rsid w:val="00AC5C3A"/>
    <w:rsid w:val="00AC5D26"/>
    <w:rsid w:val="00AC5D76"/>
    <w:rsid w:val="00AC5F20"/>
    <w:rsid w:val="00AC5F24"/>
    <w:rsid w:val="00AC5FD0"/>
    <w:rsid w:val="00AC6088"/>
    <w:rsid w:val="00AC611F"/>
    <w:rsid w:val="00AC617B"/>
    <w:rsid w:val="00AC63DD"/>
    <w:rsid w:val="00AC63F7"/>
    <w:rsid w:val="00AC6448"/>
    <w:rsid w:val="00AC6488"/>
    <w:rsid w:val="00AC65B1"/>
    <w:rsid w:val="00AC66DE"/>
    <w:rsid w:val="00AC6717"/>
    <w:rsid w:val="00AC6759"/>
    <w:rsid w:val="00AC677D"/>
    <w:rsid w:val="00AC6885"/>
    <w:rsid w:val="00AC6895"/>
    <w:rsid w:val="00AC6A23"/>
    <w:rsid w:val="00AC6A81"/>
    <w:rsid w:val="00AC6ADF"/>
    <w:rsid w:val="00AC6B4B"/>
    <w:rsid w:val="00AC6B5C"/>
    <w:rsid w:val="00AC6B5E"/>
    <w:rsid w:val="00AC6BCF"/>
    <w:rsid w:val="00AC6BEB"/>
    <w:rsid w:val="00AC6C07"/>
    <w:rsid w:val="00AC6C0F"/>
    <w:rsid w:val="00AC6C60"/>
    <w:rsid w:val="00AC6C9D"/>
    <w:rsid w:val="00AC6CBF"/>
    <w:rsid w:val="00AC6D01"/>
    <w:rsid w:val="00AC6D1C"/>
    <w:rsid w:val="00AC6D2F"/>
    <w:rsid w:val="00AC6D50"/>
    <w:rsid w:val="00AC6D98"/>
    <w:rsid w:val="00AC6EF5"/>
    <w:rsid w:val="00AC705D"/>
    <w:rsid w:val="00AC7063"/>
    <w:rsid w:val="00AC707E"/>
    <w:rsid w:val="00AC70A8"/>
    <w:rsid w:val="00AC7113"/>
    <w:rsid w:val="00AC715A"/>
    <w:rsid w:val="00AC7191"/>
    <w:rsid w:val="00AC7299"/>
    <w:rsid w:val="00AC7303"/>
    <w:rsid w:val="00AC73AD"/>
    <w:rsid w:val="00AC73CE"/>
    <w:rsid w:val="00AC7464"/>
    <w:rsid w:val="00AC74F0"/>
    <w:rsid w:val="00AC75B6"/>
    <w:rsid w:val="00AC75BD"/>
    <w:rsid w:val="00AC76F7"/>
    <w:rsid w:val="00AC76FF"/>
    <w:rsid w:val="00AC773D"/>
    <w:rsid w:val="00AC7745"/>
    <w:rsid w:val="00AC786B"/>
    <w:rsid w:val="00AC789B"/>
    <w:rsid w:val="00AC797F"/>
    <w:rsid w:val="00AC79AA"/>
    <w:rsid w:val="00AC79C6"/>
    <w:rsid w:val="00AC7A3C"/>
    <w:rsid w:val="00AC7A9D"/>
    <w:rsid w:val="00AC7AB6"/>
    <w:rsid w:val="00AC7ADE"/>
    <w:rsid w:val="00AC7AEA"/>
    <w:rsid w:val="00AC7AF5"/>
    <w:rsid w:val="00AC7B23"/>
    <w:rsid w:val="00AC7B4C"/>
    <w:rsid w:val="00AC7B6B"/>
    <w:rsid w:val="00AC7BB9"/>
    <w:rsid w:val="00AC7BBB"/>
    <w:rsid w:val="00AC7BF6"/>
    <w:rsid w:val="00AC7C20"/>
    <w:rsid w:val="00AC7C2B"/>
    <w:rsid w:val="00AC7C3F"/>
    <w:rsid w:val="00AC7C95"/>
    <w:rsid w:val="00AC7CD7"/>
    <w:rsid w:val="00AC7D76"/>
    <w:rsid w:val="00AC7EA5"/>
    <w:rsid w:val="00AC7F15"/>
    <w:rsid w:val="00AC7F44"/>
    <w:rsid w:val="00ACD501"/>
    <w:rsid w:val="00AD0009"/>
    <w:rsid w:val="00AD004C"/>
    <w:rsid w:val="00AD0300"/>
    <w:rsid w:val="00AD031E"/>
    <w:rsid w:val="00AD0348"/>
    <w:rsid w:val="00AD03A4"/>
    <w:rsid w:val="00AD03E4"/>
    <w:rsid w:val="00AD0403"/>
    <w:rsid w:val="00AD04A7"/>
    <w:rsid w:val="00AD05AF"/>
    <w:rsid w:val="00AD0602"/>
    <w:rsid w:val="00AD0625"/>
    <w:rsid w:val="00AD0793"/>
    <w:rsid w:val="00AD07A0"/>
    <w:rsid w:val="00AD08B2"/>
    <w:rsid w:val="00AD08CA"/>
    <w:rsid w:val="00AD094A"/>
    <w:rsid w:val="00AD09D7"/>
    <w:rsid w:val="00AD0B13"/>
    <w:rsid w:val="00AD0B4D"/>
    <w:rsid w:val="00AD0B9C"/>
    <w:rsid w:val="00AD0BBF"/>
    <w:rsid w:val="00AD0BD9"/>
    <w:rsid w:val="00AD0CC4"/>
    <w:rsid w:val="00AD0CFD"/>
    <w:rsid w:val="00AD0DC1"/>
    <w:rsid w:val="00AD0DDE"/>
    <w:rsid w:val="00AD0E07"/>
    <w:rsid w:val="00AD0EE4"/>
    <w:rsid w:val="00AD1042"/>
    <w:rsid w:val="00AD10DA"/>
    <w:rsid w:val="00AD10EA"/>
    <w:rsid w:val="00AD1140"/>
    <w:rsid w:val="00AD11AC"/>
    <w:rsid w:val="00AD11DE"/>
    <w:rsid w:val="00AD12FB"/>
    <w:rsid w:val="00AD1377"/>
    <w:rsid w:val="00AD1383"/>
    <w:rsid w:val="00AD142C"/>
    <w:rsid w:val="00AD143B"/>
    <w:rsid w:val="00AD147D"/>
    <w:rsid w:val="00AD14BA"/>
    <w:rsid w:val="00AD14E1"/>
    <w:rsid w:val="00AD150D"/>
    <w:rsid w:val="00AD163C"/>
    <w:rsid w:val="00AD16AC"/>
    <w:rsid w:val="00AD16CC"/>
    <w:rsid w:val="00AD16E3"/>
    <w:rsid w:val="00AD173D"/>
    <w:rsid w:val="00AD1839"/>
    <w:rsid w:val="00AD1863"/>
    <w:rsid w:val="00AD1888"/>
    <w:rsid w:val="00AD1893"/>
    <w:rsid w:val="00AD1927"/>
    <w:rsid w:val="00AD1A73"/>
    <w:rsid w:val="00AD1A9E"/>
    <w:rsid w:val="00AD1AB6"/>
    <w:rsid w:val="00AD1B5F"/>
    <w:rsid w:val="00AD1BBF"/>
    <w:rsid w:val="00AD1BFF"/>
    <w:rsid w:val="00AD1D3B"/>
    <w:rsid w:val="00AD1D52"/>
    <w:rsid w:val="00AD1E44"/>
    <w:rsid w:val="00AD1E50"/>
    <w:rsid w:val="00AD20D0"/>
    <w:rsid w:val="00AD20FC"/>
    <w:rsid w:val="00AD21F0"/>
    <w:rsid w:val="00AD21F4"/>
    <w:rsid w:val="00AD2244"/>
    <w:rsid w:val="00AD22B4"/>
    <w:rsid w:val="00AD22E7"/>
    <w:rsid w:val="00AD22E9"/>
    <w:rsid w:val="00AD2385"/>
    <w:rsid w:val="00AD257A"/>
    <w:rsid w:val="00AD26D7"/>
    <w:rsid w:val="00AD26F9"/>
    <w:rsid w:val="00AD2757"/>
    <w:rsid w:val="00AD277B"/>
    <w:rsid w:val="00AD2802"/>
    <w:rsid w:val="00AD2843"/>
    <w:rsid w:val="00AD296E"/>
    <w:rsid w:val="00AD2A6B"/>
    <w:rsid w:val="00AD2B5B"/>
    <w:rsid w:val="00AD2C81"/>
    <w:rsid w:val="00AD2CA6"/>
    <w:rsid w:val="00AD2DC6"/>
    <w:rsid w:val="00AD2DCC"/>
    <w:rsid w:val="00AD2E0D"/>
    <w:rsid w:val="00AD2E48"/>
    <w:rsid w:val="00AD2EAE"/>
    <w:rsid w:val="00AD2EB0"/>
    <w:rsid w:val="00AD2F40"/>
    <w:rsid w:val="00AD2F7D"/>
    <w:rsid w:val="00AD3057"/>
    <w:rsid w:val="00AD313B"/>
    <w:rsid w:val="00AD3185"/>
    <w:rsid w:val="00AD3216"/>
    <w:rsid w:val="00AD3353"/>
    <w:rsid w:val="00AD33D8"/>
    <w:rsid w:val="00AD3420"/>
    <w:rsid w:val="00AD344B"/>
    <w:rsid w:val="00AD34C1"/>
    <w:rsid w:val="00AD34D5"/>
    <w:rsid w:val="00AD3504"/>
    <w:rsid w:val="00AD3548"/>
    <w:rsid w:val="00AD3697"/>
    <w:rsid w:val="00AD371D"/>
    <w:rsid w:val="00AD377F"/>
    <w:rsid w:val="00AD38CA"/>
    <w:rsid w:val="00AD38EE"/>
    <w:rsid w:val="00AD392A"/>
    <w:rsid w:val="00AD393D"/>
    <w:rsid w:val="00AD394A"/>
    <w:rsid w:val="00AD3997"/>
    <w:rsid w:val="00AD39FC"/>
    <w:rsid w:val="00AD3A46"/>
    <w:rsid w:val="00AD3A55"/>
    <w:rsid w:val="00AD3B75"/>
    <w:rsid w:val="00AD3B93"/>
    <w:rsid w:val="00AD3C60"/>
    <w:rsid w:val="00AD3C62"/>
    <w:rsid w:val="00AD3CBE"/>
    <w:rsid w:val="00AD3D63"/>
    <w:rsid w:val="00AD3F38"/>
    <w:rsid w:val="00AD3F3E"/>
    <w:rsid w:val="00AD3F5D"/>
    <w:rsid w:val="00AD3FBC"/>
    <w:rsid w:val="00AD3FDB"/>
    <w:rsid w:val="00AD400E"/>
    <w:rsid w:val="00AD4055"/>
    <w:rsid w:val="00AD4081"/>
    <w:rsid w:val="00AD4111"/>
    <w:rsid w:val="00AD4127"/>
    <w:rsid w:val="00AD41F7"/>
    <w:rsid w:val="00AD428D"/>
    <w:rsid w:val="00AD4294"/>
    <w:rsid w:val="00AD432A"/>
    <w:rsid w:val="00AD434D"/>
    <w:rsid w:val="00AD4399"/>
    <w:rsid w:val="00AD43D7"/>
    <w:rsid w:val="00AD45FE"/>
    <w:rsid w:val="00AD461B"/>
    <w:rsid w:val="00AD4681"/>
    <w:rsid w:val="00AD468D"/>
    <w:rsid w:val="00AD46C8"/>
    <w:rsid w:val="00AD46C9"/>
    <w:rsid w:val="00AD48E5"/>
    <w:rsid w:val="00AD4918"/>
    <w:rsid w:val="00AD491B"/>
    <w:rsid w:val="00AD4A10"/>
    <w:rsid w:val="00AD4CA2"/>
    <w:rsid w:val="00AD4CCB"/>
    <w:rsid w:val="00AD4D3B"/>
    <w:rsid w:val="00AD4DD6"/>
    <w:rsid w:val="00AD4E7F"/>
    <w:rsid w:val="00AD4EF2"/>
    <w:rsid w:val="00AD4F99"/>
    <w:rsid w:val="00AD4FB3"/>
    <w:rsid w:val="00AD4FF4"/>
    <w:rsid w:val="00AD504D"/>
    <w:rsid w:val="00AD50B0"/>
    <w:rsid w:val="00AD50DE"/>
    <w:rsid w:val="00AD514F"/>
    <w:rsid w:val="00AD5165"/>
    <w:rsid w:val="00AD517A"/>
    <w:rsid w:val="00AD51AA"/>
    <w:rsid w:val="00AD51D3"/>
    <w:rsid w:val="00AD5220"/>
    <w:rsid w:val="00AD5230"/>
    <w:rsid w:val="00AD5266"/>
    <w:rsid w:val="00AD52D9"/>
    <w:rsid w:val="00AD5353"/>
    <w:rsid w:val="00AD53DB"/>
    <w:rsid w:val="00AD5444"/>
    <w:rsid w:val="00AD5445"/>
    <w:rsid w:val="00AD5475"/>
    <w:rsid w:val="00AD5509"/>
    <w:rsid w:val="00AD5535"/>
    <w:rsid w:val="00AD553A"/>
    <w:rsid w:val="00AD566D"/>
    <w:rsid w:val="00AD575C"/>
    <w:rsid w:val="00AD57D6"/>
    <w:rsid w:val="00AD57DA"/>
    <w:rsid w:val="00AD57EF"/>
    <w:rsid w:val="00AD583B"/>
    <w:rsid w:val="00AD584E"/>
    <w:rsid w:val="00AD58CA"/>
    <w:rsid w:val="00AD5932"/>
    <w:rsid w:val="00AD5934"/>
    <w:rsid w:val="00AD5A06"/>
    <w:rsid w:val="00AD5A13"/>
    <w:rsid w:val="00AD5A61"/>
    <w:rsid w:val="00AD5B5D"/>
    <w:rsid w:val="00AD5C87"/>
    <w:rsid w:val="00AD5CB6"/>
    <w:rsid w:val="00AD5D21"/>
    <w:rsid w:val="00AD5D51"/>
    <w:rsid w:val="00AD5D89"/>
    <w:rsid w:val="00AD5DCF"/>
    <w:rsid w:val="00AD5DDD"/>
    <w:rsid w:val="00AD5E23"/>
    <w:rsid w:val="00AD5EB2"/>
    <w:rsid w:val="00AD5EE6"/>
    <w:rsid w:val="00AD5FCA"/>
    <w:rsid w:val="00AD5FCE"/>
    <w:rsid w:val="00AD60DA"/>
    <w:rsid w:val="00AD61D3"/>
    <w:rsid w:val="00AD61EF"/>
    <w:rsid w:val="00AD620C"/>
    <w:rsid w:val="00AD6328"/>
    <w:rsid w:val="00AD636B"/>
    <w:rsid w:val="00AD6395"/>
    <w:rsid w:val="00AD6419"/>
    <w:rsid w:val="00AD6438"/>
    <w:rsid w:val="00AD6472"/>
    <w:rsid w:val="00AD648C"/>
    <w:rsid w:val="00AD65B6"/>
    <w:rsid w:val="00AD65DF"/>
    <w:rsid w:val="00AD65EC"/>
    <w:rsid w:val="00AD65FF"/>
    <w:rsid w:val="00AD6644"/>
    <w:rsid w:val="00AD6733"/>
    <w:rsid w:val="00AD6762"/>
    <w:rsid w:val="00AD67A6"/>
    <w:rsid w:val="00AD6815"/>
    <w:rsid w:val="00AD6859"/>
    <w:rsid w:val="00AD6896"/>
    <w:rsid w:val="00AD68F5"/>
    <w:rsid w:val="00AD68F8"/>
    <w:rsid w:val="00AD694E"/>
    <w:rsid w:val="00AD6AC2"/>
    <w:rsid w:val="00AD6B19"/>
    <w:rsid w:val="00AD6B1E"/>
    <w:rsid w:val="00AD6B5D"/>
    <w:rsid w:val="00AD6BE6"/>
    <w:rsid w:val="00AD6BF0"/>
    <w:rsid w:val="00AD6C38"/>
    <w:rsid w:val="00AD6C46"/>
    <w:rsid w:val="00AD6CD7"/>
    <w:rsid w:val="00AD6D22"/>
    <w:rsid w:val="00AD6D92"/>
    <w:rsid w:val="00AD6E26"/>
    <w:rsid w:val="00AD6E7F"/>
    <w:rsid w:val="00AD6E81"/>
    <w:rsid w:val="00AD6E94"/>
    <w:rsid w:val="00AD6E9B"/>
    <w:rsid w:val="00AD6EF6"/>
    <w:rsid w:val="00AD6F54"/>
    <w:rsid w:val="00AD6FDB"/>
    <w:rsid w:val="00AD700E"/>
    <w:rsid w:val="00AD7025"/>
    <w:rsid w:val="00AD703C"/>
    <w:rsid w:val="00AD70CE"/>
    <w:rsid w:val="00AD71B7"/>
    <w:rsid w:val="00AD71E2"/>
    <w:rsid w:val="00AD727B"/>
    <w:rsid w:val="00AD72F6"/>
    <w:rsid w:val="00AD73E1"/>
    <w:rsid w:val="00AD7437"/>
    <w:rsid w:val="00AD743E"/>
    <w:rsid w:val="00AD74B1"/>
    <w:rsid w:val="00AD74C3"/>
    <w:rsid w:val="00AD74FD"/>
    <w:rsid w:val="00AD756C"/>
    <w:rsid w:val="00AD757C"/>
    <w:rsid w:val="00AD758A"/>
    <w:rsid w:val="00AD7713"/>
    <w:rsid w:val="00AD7784"/>
    <w:rsid w:val="00AD7803"/>
    <w:rsid w:val="00AD78BA"/>
    <w:rsid w:val="00AD794D"/>
    <w:rsid w:val="00AD79FA"/>
    <w:rsid w:val="00AD7A9D"/>
    <w:rsid w:val="00AD7AFC"/>
    <w:rsid w:val="00AD7CAA"/>
    <w:rsid w:val="00AD7CAC"/>
    <w:rsid w:val="00AD7D07"/>
    <w:rsid w:val="00AD7D8E"/>
    <w:rsid w:val="00AD7D94"/>
    <w:rsid w:val="00AD7E1D"/>
    <w:rsid w:val="00AD7E81"/>
    <w:rsid w:val="00AD7F3E"/>
    <w:rsid w:val="00AD7F88"/>
    <w:rsid w:val="00AD7FD7"/>
    <w:rsid w:val="00AE0060"/>
    <w:rsid w:val="00AE00B0"/>
    <w:rsid w:val="00AE017D"/>
    <w:rsid w:val="00AE0260"/>
    <w:rsid w:val="00AE0281"/>
    <w:rsid w:val="00AE028B"/>
    <w:rsid w:val="00AE02D8"/>
    <w:rsid w:val="00AE032C"/>
    <w:rsid w:val="00AE0376"/>
    <w:rsid w:val="00AE044B"/>
    <w:rsid w:val="00AE048B"/>
    <w:rsid w:val="00AE0776"/>
    <w:rsid w:val="00AE07F5"/>
    <w:rsid w:val="00AE0853"/>
    <w:rsid w:val="00AE089A"/>
    <w:rsid w:val="00AE0908"/>
    <w:rsid w:val="00AE0922"/>
    <w:rsid w:val="00AE09FC"/>
    <w:rsid w:val="00AE0A48"/>
    <w:rsid w:val="00AE0AD3"/>
    <w:rsid w:val="00AE0B21"/>
    <w:rsid w:val="00AE0C7E"/>
    <w:rsid w:val="00AE0C89"/>
    <w:rsid w:val="00AE0CC8"/>
    <w:rsid w:val="00AE0D39"/>
    <w:rsid w:val="00AE0D8F"/>
    <w:rsid w:val="00AE0E0D"/>
    <w:rsid w:val="00AE0E5F"/>
    <w:rsid w:val="00AE0ED3"/>
    <w:rsid w:val="00AE0ED9"/>
    <w:rsid w:val="00AE0F72"/>
    <w:rsid w:val="00AE0F73"/>
    <w:rsid w:val="00AE0FEF"/>
    <w:rsid w:val="00AE107D"/>
    <w:rsid w:val="00AE1121"/>
    <w:rsid w:val="00AE1155"/>
    <w:rsid w:val="00AE11D7"/>
    <w:rsid w:val="00AE11F7"/>
    <w:rsid w:val="00AE1313"/>
    <w:rsid w:val="00AE13AD"/>
    <w:rsid w:val="00AE1439"/>
    <w:rsid w:val="00AE1614"/>
    <w:rsid w:val="00AE1721"/>
    <w:rsid w:val="00AE174D"/>
    <w:rsid w:val="00AE188D"/>
    <w:rsid w:val="00AE18CD"/>
    <w:rsid w:val="00AE1933"/>
    <w:rsid w:val="00AE19AF"/>
    <w:rsid w:val="00AE1A28"/>
    <w:rsid w:val="00AE1AC2"/>
    <w:rsid w:val="00AE1B1C"/>
    <w:rsid w:val="00AE1B7E"/>
    <w:rsid w:val="00AE1BBE"/>
    <w:rsid w:val="00AE1C54"/>
    <w:rsid w:val="00AE1C58"/>
    <w:rsid w:val="00AE1C70"/>
    <w:rsid w:val="00AE1D0A"/>
    <w:rsid w:val="00AE1D27"/>
    <w:rsid w:val="00AE1D7A"/>
    <w:rsid w:val="00AE1D82"/>
    <w:rsid w:val="00AE1DA6"/>
    <w:rsid w:val="00AE1E09"/>
    <w:rsid w:val="00AE1E65"/>
    <w:rsid w:val="00AE1E8A"/>
    <w:rsid w:val="00AE1F37"/>
    <w:rsid w:val="00AE1F92"/>
    <w:rsid w:val="00AE1FB1"/>
    <w:rsid w:val="00AE1FBF"/>
    <w:rsid w:val="00AE1FD7"/>
    <w:rsid w:val="00AE1FF4"/>
    <w:rsid w:val="00AE2023"/>
    <w:rsid w:val="00AE208C"/>
    <w:rsid w:val="00AE227E"/>
    <w:rsid w:val="00AE2302"/>
    <w:rsid w:val="00AE23BE"/>
    <w:rsid w:val="00AE23C7"/>
    <w:rsid w:val="00AE2419"/>
    <w:rsid w:val="00AE24C5"/>
    <w:rsid w:val="00AE24EA"/>
    <w:rsid w:val="00AE258D"/>
    <w:rsid w:val="00AE26A4"/>
    <w:rsid w:val="00AE26D5"/>
    <w:rsid w:val="00AE26DE"/>
    <w:rsid w:val="00AE27D1"/>
    <w:rsid w:val="00AE27EE"/>
    <w:rsid w:val="00AE2834"/>
    <w:rsid w:val="00AE2870"/>
    <w:rsid w:val="00AE28D9"/>
    <w:rsid w:val="00AE28EF"/>
    <w:rsid w:val="00AE290B"/>
    <w:rsid w:val="00AE294A"/>
    <w:rsid w:val="00AE295B"/>
    <w:rsid w:val="00AE295F"/>
    <w:rsid w:val="00AE2ACB"/>
    <w:rsid w:val="00AE2B8E"/>
    <w:rsid w:val="00AE2BB4"/>
    <w:rsid w:val="00AE2C99"/>
    <w:rsid w:val="00AE2CBF"/>
    <w:rsid w:val="00AE2D71"/>
    <w:rsid w:val="00AE2DA7"/>
    <w:rsid w:val="00AE2DD5"/>
    <w:rsid w:val="00AE2ED6"/>
    <w:rsid w:val="00AE2F65"/>
    <w:rsid w:val="00AE2FAF"/>
    <w:rsid w:val="00AE30CD"/>
    <w:rsid w:val="00AE30F1"/>
    <w:rsid w:val="00AE312E"/>
    <w:rsid w:val="00AE333C"/>
    <w:rsid w:val="00AE3457"/>
    <w:rsid w:val="00AE3545"/>
    <w:rsid w:val="00AE356B"/>
    <w:rsid w:val="00AE35CC"/>
    <w:rsid w:val="00AE35E5"/>
    <w:rsid w:val="00AE35FA"/>
    <w:rsid w:val="00AE36C2"/>
    <w:rsid w:val="00AE36CE"/>
    <w:rsid w:val="00AE373D"/>
    <w:rsid w:val="00AE373F"/>
    <w:rsid w:val="00AE37F5"/>
    <w:rsid w:val="00AE3863"/>
    <w:rsid w:val="00AE39C9"/>
    <w:rsid w:val="00AE39E6"/>
    <w:rsid w:val="00AE3A3F"/>
    <w:rsid w:val="00AE3ACC"/>
    <w:rsid w:val="00AE3B08"/>
    <w:rsid w:val="00AE3B21"/>
    <w:rsid w:val="00AE3B73"/>
    <w:rsid w:val="00AE3B91"/>
    <w:rsid w:val="00AE3BE2"/>
    <w:rsid w:val="00AE3C35"/>
    <w:rsid w:val="00AE3C59"/>
    <w:rsid w:val="00AE3C81"/>
    <w:rsid w:val="00AE3C9D"/>
    <w:rsid w:val="00AE3DAD"/>
    <w:rsid w:val="00AE3F40"/>
    <w:rsid w:val="00AE3F5F"/>
    <w:rsid w:val="00AE40A6"/>
    <w:rsid w:val="00AE40B5"/>
    <w:rsid w:val="00AE41DC"/>
    <w:rsid w:val="00AE427E"/>
    <w:rsid w:val="00AE42C5"/>
    <w:rsid w:val="00AE43A7"/>
    <w:rsid w:val="00AE4494"/>
    <w:rsid w:val="00AE4512"/>
    <w:rsid w:val="00AE4578"/>
    <w:rsid w:val="00AE4598"/>
    <w:rsid w:val="00AE45EE"/>
    <w:rsid w:val="00AE47FB"/>
    <w:rsid w:val="00AE489F"/>
    <w:rsid w:val="00AE49DA"/>
    <w:rsid w:val="00AE4A7C"/>
    <w:rsid w:val="00AE4AD8"/>
    <w:rsid w:val="00AE4B1E"/>
    <w:rsid w:val="00AE4B2E"/>
    <w:rsid w:val="00AE4BA3"/>
    <w:rsid w:val="00AE4BDF"/>
    <w:rsid w:val="00AE4C8B"/>
    <w:rsid w:val="00AE4CB7"/>
    <w:rsid w:val="00AE4CBB"/>
    <w:rsid w:val="00AE4D1D"/>
    <w:rsid w:val="00AE4D4C"/>
    <w:rsid w:val="00AE4E10"/>
    <w:rsid w:val="00AE5037"/>
    <w:rsid w:val="00AE506B"/>
    <w:rsid w:val="00AE50EC"/>
    <w:rsid w:val="00AE51FF"/>
    <w:rsid w:val="00AE531C"/>
    <w:rsid w:val="00AE53F5"/>
    <w:rsid w:val="00AE5522"/>
    <w:rsid w:val="00AE559C"/>
    <w:rsid w:val="00AE5637"/>
    <w:rsid w:val="00AE56CA"/>
    <w:rsid w:val="00AE5718"/>
    <w:rsid w:val="00AE5724"/>
    <w:rsid w:val="00AE577A"/>
    <w:rsid w:val="00AE5786"/>
    <w:rsid w:val="00AE579F"/>
    <w:rsid w:val="00AE5A80"/>
    <w:rsid w:val="00AE5B4F"/>
    <w:rsid w:val="00AE5B78"/>
    <w:rsid w:val="00AE5B97"/>
    <w:rsid w:val="00AE5B9D"/>
    <w:rsid w:val="00AE5C06"/>
    <w:rsid w:val="00AE5CE2"/>
    <w:rsid w:val="00AE5CE9"/>
    <w:rsid w:val="00AE5CEC"/>
    <w:rsid w:val="00AE5D43"/>
    <w:rsid w:val="00AE5D51"/>
    <w:rsid w:val="00AE5D74"/>
    <w:rsid w:val="00AE5E6B"/>
    <w:rsid w:val="00AE5EB1"/>
    <w:rsid w:val="00AE5F60"/>
    <w:rsid w:val="00AE5F6F"/>
    <w:rsid w:val="00AE6088"/>
    <w:rsid w:val="00AE60CD"/>
    <w:rsid w:val="00AE60D5"/>
    <w:rsid w:val="00AE611A"/>
    <w:rsid w:val="00AE619A"/>
    <w:rsid w:val="00AE6403"/>
    <w:rsid w:val="00AE6474"/>
    <w:rsid w:val="00AE648C"/>
    <w:rsid w:val="00AE6506"/>
    <w:rsid w:val="00AE6513"/>
    <w:rsid w:val="00AE6597"/>
    <w:rsid w:val="00AE6686"/>
    <w:rsid w:val="00AE66B9"/>
    <w:rsid w:val="00AE6751"/>
    <w:rsid w:val="00AE6784"/>
    <w:rsid w:val="00AE6822"/>
    <w:rsid w:val="00AE6969"/>
    <w:rsid w:val="00AE6B5C"/>
    <w:rsid w:val="00AE6B8E"/>
    <w:rsid w:val="00AE6CDC"/>
    <w:rsid w:val="00AE6D85"/>
    <w:rsid w:val="00AE6DFF"/>
    <w:rsid w:val="00AE6E11"/>
    <w:rsid w:val="00AE6EB3"/>
    <w:rsid w:val="00AE6F1F"/>
    <w:rsid w:val="00AE6FA2"/>
    <w:rsid w:val="00AE7050"/>
    <w:rsid w:val="00AE7099"/>
    <w:rsid w:val="00AE7106"/>
    <w:rsid w:val="00AE710A"/>
    <w:rsid w:val="00AE7139"/>
    <w:rsid w:val="00AE7159"/>
    <w:rsid w:val="00AE71DC"/>
    <w:rsid w:val="00AE7267"/>
    <w:rsid w:val="00AE7270"/>
    <w:rsid w:val="00AE72E7"/>
    <w:rsid w:val="00AE7379"/>
    <w:rsid w:val="00AE738A"/>
    <w:rsid w:val="00AE73BE"/>
    <w:rsid w:val="00AE73EE"/>
    <w:rsid w:val="00AE749B"/>
    <w:rsid w:val="00AE74C9"/>
    <w:rsid w:val="00AE7524"/>
    <w:rsid w:val="00AE7537"/>
    <w:rsid w:val="00AE7568"/>
    <w:rsid w:val="00AE756E"/>
    <w:rsid w:val="00AE75B3"/>
    <w:rsid w:val="00AE783B"/>
    <w:rsid w:val="00AE7965"/>
    <w:rsid w:val="00AE796C"/>
    <w:rsid w:val="00AE7979"/>
    <w:rsid w:val="00AE7A2C"/>
    <w:rsid w:val="00AE7A5F"/>
    <w:rsid w:val="00AE7A74"/>
    <w:rsid w:val="00AE7B17"/>
    <w:rsid w:val="00AE7BC2"/>
    <w:rsid w:val="00AE7BE1"/>
    <w:rsid w:val="00AE7BE3"/>
    <w:rsid w:val="00AE7C8E"/>
    <w:rsid w:val="00AE7CD1"/>
    <w:rsid w:val="00AE7CFA"/>
    <w:rsid w:val="00AE7D18"/>
    <w:rsid w:val="00AE7DB5"/>
    <w:rsid w:val="00AE7DDA"/>
    <w:rsid w:val="00AE7E06"/>
    <w:rsid w:val="00AE7E85"/>
    <w:rsid w:val="00AE7F13"/>
    <w:rsid w:val="00AE7F6B"/>
    <w:rsid w:val="00AF0031"/>
    <w:rsid w:val="00AF0211"/>
    <w:rsid w:val="00AF022B"/>
    <w:rsid w:val="00AF0358"/>
    <w:rsid w:val="00AF03A8"/>
    <w:rsid w:val="00AF03CE"/>
    <w:rsid w:val="00AF0484"/>
    <w:rsid w:val="00AF0552"/>
    <w:rsid w:val="00AF057B"/>
    <w:rsid w:val="00AF05BD"/>
    <w:rsid w:val="00AF0611"/>
    <w:rsid w:val="00AF0675"/>
    <w:rsid w:val="00AF0702"/>
    <w:rsid w:val="00AF071B"/>
    <w:rsid w:val="00AF073F"/>
    <w:rsid w:val="00AF0801"/>
    <w:rsid w:val="00AF0819"/>
    <w:rsid w:val="00AF0880"/>
    <w:rsid w:val="00AF08C2"/>
    <w:rsid w:val="00AF08DF"/>
    <w:rsid w:val="00AF097C"/>
    <w:rsid w:val="00AF0A40"/>
    <w:rsid w:val="00AF0AA7"/>
    <w:rsid w:val="00AF0B98"/>
    <w:rsid w:val="00AF0C06"/>
    <w:rsid w:val="00AF0CF5"/>
    <w:rsid w:val="00AF0DE8"/>
    <w:rsid w:val="00AF0E1E"/>
    <w:rsid w:val="00AF0E79"/>
    <w:rsid w:val="00AF0ECE"/>
    <w:rsid w:val="00AF0F69"/>
    <w:rsid w:val="00AF0F84"/>
    <w:rsid w:val="00AF10EB"/>
    <w:rsid w:val="00AF114F"/>
    <w:rsid w:val="00AF127C"/>
    <w:rsid w:val="00AF1306"/>
    <w:rsid w:val="00AF1346"/>
    <w:rsid w:val="00AF14EB"/>
    <w:rsid w:val="00AF14F9"/>
    <w:rsid w:val="00AF1535"/>
    <w:rsid w:val="00AF158C"/>
    <w:rsid w:val="00AF15B2"/>
    <w:rsid w:val="00AF1631"/>
    <w:rsid w:val="00AF16D1"/>
    <w:rsid w:val="00AF173A"/>
    <w:rsid w:val="00AF178C"/>
    <w:rsid w:val="00AF179E"/>
    <w:rsid w:val="00AF17D1"/>
    <w:rsid w:val="00AF17DF"/>
    <w:rsid w:val="00AF17EA"/>
    <w:rsid w:val="00AF19DF"/>
    <w:rsid w:val="00AF1A8D"/>
    <w:rsid w:val="00AF1AFF"/>
    <w:rsid w:val="00AF1B16"/>
    <w:rsid w:val="00AF1B5E"/>
    <w:rsid w:val="00AF1B8C"/>
    <w:rsid w:val="00AF1C40"/>
    <w:rsid w:val="00AF1C5A"/>
    <w:rsid w:val="00AF1CF3"/>
    <w:rsid w:val="00AF1CFF"/>
    <w:rsid w:val="00AF1D39"/>
    <w:rsid w:val="00AF1D8C"/>
    <w:rsid w:val="00AF1DFC"/>
    <w:rsid w:val="00AF1E1A"/>
    <w:rsid w:val="00AF1E54"/>
    <w:rsid w:val="00AF1F7E"/>
    <w:rsid w:val="00AF2037"/>
    <w:rsid w:val="00AF20BA"/>
    <w:rsid w:val="00AF20C8"/>
    <w:rsid w:val="00AF219B"/>
    <w:rsid w:val="00AF21E9"/>
    <w:rsid w:val="00AF2219"/>
    <w:rsid w:val="00AF222E"/>
    <w:rsid w:val="00AF2258"/>
    <w:rsid w:val="00AF22AD"/>
    <w:rsid w:val="00AF2325"/>
    <w:rsid w:val="00AF23F7"/>
    <w:rsid w:val="00AF24D9"/>
    <w:rsid w:val="00AF25CB"/>
    <w:rsid w:val="00AF2759"/>
    <w:rsid w:val="00AF2782"/>
    <w:rsid w:val="00AF283B"/>
    <w:rsid w:val="00AF284C"/>
    <w:rsid w:val="00AF2859"/>
    <w:rsid w:val="00AF29DB"/>
    <w:rsid w:val="00AF29E4"/>
    <w:rsid w:val="00AF29E6"/>
    <w:rsid w:val="00AF2A44"/>
    <w:rsid w:val="00AF2A50"/>
    <w:rsid w:val="00AF2A78"/>
    <w:rsid w:val="00AF2AB2"/>
    <w:rsid w:val="00AF2ACB"/>
    <w:rsid w:val="00AF2B49"/>
    <w:rsid w:val="00AF2B58"/>
    <w:rsid w:val="00AF2C61"/>
    <w:rsid w:val="00AF2C9C"/>
    <w:rsid w:val="00AF2CE8"/>
    <w:rsid w:val="00AF2DD6"/>
    <w:rsid w:val="00AF2E13"/>
    <w:rsid w:val="00AF2F24"/>
    <w:rsid w:val="00AF2F71"/>
    <w:rsid w:val="00AF2F85"/>
    <w:rsid w:val="00AF3103"/>
    <w:rsid w:val="00AF324E"/>
    <w:rsid w:val="00AF325D"/>
    <w:rsid w:val="00AF32DA"/>
    <w:rsid w:val="00AF339F"/>
    <w:rsid w:val="00AF346E"/>
    <w:rsid w:val="00AF3489"/>
    <w:rsid w:val="00AF34AE"/>
    <w:rsid w:val="00AF34E6"/>
    <w:rsid w:val="00AF354B"/>
    <w:rsid w:val="00AF3554"/>
    <w:rsid w:val="00AF35AE"/>
    <w:rsid w:val="00AF3652"/>
    <w:rsid w:val="00AF3659"/>
    <w:rsid w:val="00AF36CD"/>
    <w:rsid w:val="00AF3758"/>
    <w:rsid w:val="00AF37B7"/>
    <w:rsid w:val="00AF386C"/>
    <w:rsid w:val="00AF388A"/>
    <w:rsid w:val="00AF398B"/>
    <w:rsid w:val="00AF39A4"/>
    <w:rsid w:val="00AF3A03"/>
    <w:rsid w:val="00AF3A4B"/>
    <w:rsid w:val="00AF3A52"/>
    <w:rsid w:val="00AF3A6E"/>
    <w:rsid w:val="00AF3B10"/>
    <w:rsid w:val="00AF3B6B"/>
    <w:rsid w:val="00AF3C57"/>
    <w:rsid w:val="00AF3C5F"/>
    <w:rsid w:val="00AF3CF4"/>
    <w:rsid w:val="00AF3D1C"/>
    <w:rsid w:val="00AF3E04"/>
    <w:rsid w:val="00AF3E74"/>
    <w:rsid w:val="00AF3EDB"/>
    <w:rsid w:val="00AF3F4F"/>
    <w:rsid w:val="00AF3F83"/>
    <w:rsid w:val="00AF3FC8"/>
    <w:rsid w:val="00AF40CD"/>
    <w:rsid w:val="00AF4104"/>
    <w:rsid w:val="00AF41E0"/>
    <w:rsid w:val="00AF4251"/>
    <w:rsid w:val="00AF4309"/>
    <w:rsid w:val="00AF434F"/>
    <w:rsid w:val="00AF43A2"/>
    <w:rsid w:val="00AF4476"/>
    <w:rsid w:val="00AF4493"/>
    <w:rsid w:val="00AF4494"/>
    <w:rsid w:val="00AF4606"/>
    <w:rsid w:val="00AF4670"/>
    <w:rsid w:val="00AF46E0"/>
    <w:rsid w:val="00AF4714"/>
    <w:rsid w:val="00AF471D"/>
    <w:rsid w:val="00AF4738"/>
    <w:rsid w:val="00AF47A3"/>
    <w:rsid w:val="00AF47E5"/>
    <w:rsid w:val="00AF4849"/>
    <w:rsid w:val="00AF4870"/>
    <w:rsid w:val="00AF4922"/>
    <w:rsid w:val="00AF4973"/>
    <w:rsid w:val="00AF498A"/>
    <w:rsid w:val="00AF4A11"/>
    <w:rsid w:val="00AF4B99"/>
    <w:rsid w:val="00AF4C0A"/>
    <w:rsid w:val="00AF4C19"/>
    <w:rsid w:val="00AF4CFF"/>
    <w:rsid w:val="00AF4DFE"/>
    <w:rsid w:val="00AF4E8F"/>
    <w:rsid w:val="00AF4E92"/>
    <w:rsid w:val="00AF4E9D"/>
    <w:rsid w:val="00AF4EAA"/>
    <w:rsid w:val="00AF4ED3"/>
    <w:rsid w:val="00AF4F4C"/>
    <w:rsid w:val="00AF4F52"/>
    <w:rsid w:val="00AF4F6F"/>
    <w:rsid w:val="00AF4FFD"/>
    <w:rsid w:val="00AF503B"/>
    <w:rsid w:val="00AF50C1"/>
    <w:rsid w:val="00AF5141"/>
    <w:rsid w:val="00AF518A"/>
    <w:rsid w:val="00AF51B0"/>
    <w:rsid w:val="00AF51BC"/>
    <w:rsid w:val="00AF51C0"/>
    <w:rsid w:val="00AF51D8"/>
    <w:rsid w:val="00AF52E6"/>
    <w:rsid w:val="00AF53BB"/>
    <w:rsid w:val="00AF53D1"/>
    <w:rsid w:val="00AF546E"/>
    <w:rsid w:val="00AF552A"/>
    <w:rsid w:val="00AF558F"/>
    <w:rsid w:val="00AF55C6"/>
    <w:rsid w:val="00AF5602"/>
    <w:rsid w:val="00AF5630"/>
    <w:rsid w:val="00AF5675"/>
    <w:rsid w:val="00AF56B1"/>
    <w:rsid w:val="00AF5738"/>
    <w:rsid w:val="00AF57A9"/>
    <w:rsid w:val="00AF57B3"/>
    <w:rsid w:val="00AF588E"/>
    <w:rsid w:val="00AF58E8"/>
    <w:rsid w:val="00AF59B6"/>
    <w:rsid w:val="00AF5B8A"/>
    <w:rsid w:val="00AF5B94"/>
    <w:rsid w:val="00AF5BE1"/>
    <w:rsid w:val="00AF5BEB"/>
    <w:rsid w:val="00AF5C76"/>
    <w:rsid w:val="00AF5CEF"/>
    <w:rsid w:val="00AF5DD7"/>
    <w:rsid w:val="00AF5E2E"/>
    <w:rsid w:val="00AF5E42"/>
    <w:rsid w:val="00AF5E4C"/>
    <w:rsid w:val="00AF5E6B"/>
    <w:rsid w:val="00AF5F3C"/>
    <w:rsid w:val="00AF5F3D"/>
    <w:rsid w:val="00AF5F4F"/>
    <w:rsid w:val="00AF5F63"/>
    <w:rsid w:val="00AF5FA9"/>
    <w:rsid w:val="00AF60B2"/>
    <w:rsid w:val="00AF60B8"/>
    <w:rsid w:val="00AF6150"/>
    <w:rsid w:val="00AF615C"/>
    <w:rsid w:val="00AF628A"/>
    <w:rsid w:val="00AF628B"/>
    <w:rsid w:val="00AF6295"/>
    <w:rsid w:val="00AF62A5"/>
    <w:rsid w:val="00AF639B"/>
    <w:rsid w:val="00AF6423"/>
    <w:rsid w:val="00AF6451"/>
    <w:rsid w:val="00AF64EB"/>
    <w:rsid w:val="00AF6562"/>
    <w:rsid w:val="00AF65B5"/>
    <w:rsid w:val="00AF65BE"/>
    <w:rsid w:val="00AF6622"/>
    <w:rsid w:val="00AF66FD"/>
    <w:rsid w:val="00AF6786"/>
    <w:rsid w:val="00AF68B1"/>
    <w:rsid w:val="00AF6979"/>
    <w:rsid w:val="00AF69B4"/>
    <w:rsid w:val="00AF6A60"/>
    <w:rsid w:val="00AF6B6F"/>
    <w:rsid w:val="00AF6BD1"/>
    <w:rsid w:val="00AF6C89"/>
    <w:rsid w:val="00AF6CC0"/>
    <w:rsid w:val="00AF6D44"/>
    <w:rsid w:val="00AF6D47"/>
    <w:rsid w:val="00AF6D5A"/>
    <w:rsid w:val="00AF6D83"/>
    <w:rsid w:val="00AF6DA6"/>
    <w:rsid w:val="00AF6DB5"/>
    <w:rsid w:val="00AF6DEB"/>
    <w:rsid w:val="00AF6E2A"/>
    <w:rsid w:val="00AF6E4C"/>
    <w:rsid w:val="00AF6E58"/>
    <w:rsid w:val="00AF6F95"/>
    <w:rsid w:val="00AF6FA4"/>
    <w:rsid w:val="00AF706E"/>
    <w:rsid w:val="00AF70DA"/>
    <w:rsid w:val="00AF71E1"/>
    <w:rsid w:val="00AF742F"/>
    <w:rsid w:val="00AF7475"/>
    <w:rsid w:val="00AF759A"/>
    <w:rsid w:val="00AF761E"/>
    <w:rsid w:val="00AF7655"/>
    <w:rsid w:val="00AF76E6"/>
    <w:rsid w:val="00AF775C"/>
    <w:rsid w:val="00AF7792"/>
    <w:rsid w:val="00AF77E2"/>
    <w:rsid w:val="00AF781C"/>
    <w:rsid w:val="00AF7855"/>
    <w:rsid w:val="00AF7876"/>
    <w:rsid w:val="00AF7942"/>
    <w:rsid w:val="00AF7949"/>
    <w:rsid w:val="00AF795B"/>
    <w:rsid w:val="00AF7A34"/>
    <w:rsid w:val="00AF7B37"/>
    <w:rsid w:val="00AF7BD1"/>
    <w:rsid w:val="00AF7C28"/>
    <w:rsid w:val="00AF7CA9"/>
    <w:rsid w:val="00AF7D34"/>
    <w:rsid w:val="00AF7DE5"/>
    <w:rsid w:val="00AF7E08"/>
    <w:rsid w:val="00AF7E6A"/>
    <w:rsid w:val="00AF7EF4"/>
    <w:rsid w:val="00AF7F78"/>
    <w:rsid w:val="00AF7F7F"/>
    <w:rsid w:val="00AF7FBB"/>
    <w:rsid w:val="00B000AD"/>
    <w:rsid w:val="00B001C7"/>
    <w:rsid w:val="00B00210"/>
    <w:rsid w:val="00B00303"/>
    <w:rsid w:val="00B00337"/>
    <w:rsid w:val="00B00364"/>
    <w:rsid w:val="00B0039A"/>
    <w:rsid w:val="00B00535"/>
    <w:rsid w:val="00B00545"/>
    <w:rsid w:val="00B00573"/>
    <w:rsid w:val="00B005A3"/>
    <w:rsid w:val="00B005A9"/>
    <w:rsid w:val="00B007F8"/>
    <w:rsid w:val="00B0086B"/>
    <w:rsid w:val="00B008A1"/>
    <w:rsid w:val="00B008A9"/>
    <w:rsid w:val="00B008CB"/>
    <w:rsid w:val="00B0098B"/>
    <w:rsid w:val="00B00A2E"/>
    <w:rsid w:val="00B00A3F"/>
    <w:rsid w:val="00B00A60"/>
    <w:rsid w:val="00B00BE0"/>
    <w:rsid w:val="00B00C87"/>
    <w:rsid w:val="00B00CA1"/>
    <w:rsid w:val="00B00CB7"/>
    <w:rsid w:val="00B00D56"/>
    <w:rsid w:val="00B00D57"/>
    <w:rsid w:val="00B00DE8"/>
    <w:rsid w:val="00B00E01"/>
    <w:rsid w:val="00B00E04"/>
    <w:rsid w:val="00B00E26"/>
    <w:rsid w:val="00B00E4E"/>
    <w:rsid w:val="00B00E77"/>
    <w:rsid w:val="00B00F4D"/>
    <w:rsid w:val="00B00FEE"/>
    <w:rsid w:val="00B010AF"/>
    <w:rsid w:val="00B01162"/>
    <w:rsid w:val="00B0118C"/>
    <w:rsid w:val="00B011C9"/>
    <w:rsid w:val="00B011FD"/>
    <w:rsid w:val="00B013C4"/>
    <w:rsid w:val="00B013F1"/>
    <w:rsid w:val="00B01437"/>
    <w:rsid w:val="00B01487"/>
    <w:rsid w:val="00B01518"/>
    <w:rsid w:val="00B015F8"/>
    <w:rsid w:val="00B015FE"/>
    <w:rsid w:val="00B0175E"/>
    <w:rsid w:val="00B01813"/>
    <w:rsid w:val="00B0183F"/>
    <w:rsid w:val="00B0189C"/>
    <w:rsid w:val="00B018D7"/>
    <w:rsid w:val="00B018FC"/>
    <w:rsid w:val="00B01910"/>
    <w:rsid w:val="00B0196D"/>
    <w:rsid w:val="00B01A07"/>
    <w:rsid w:val="00B01A10"/>
    <w:rsid w:val="00B01ABA"/>
    <w:rsid w:val="00B01B73"/>
    <w:rsid w:val="00B01B9E"/>
    <w:rsid w:val="00B01C0C"/>
    <w:rsid w:val="00B01CB6"/>
    <w:rsid w:val="00B01D8E"/>
    <w:rsid w:val="00B01DA9"/>
    <w:rsid w:val="00B01DF7"/>
    <w:rsid w:val="00B01F72"/>
    <w:rsid w:val="00B01FB7"/>
    <w:rsid w:val="00B02067"/>
    <w:rsid w:val="00B02133"/>
    <w:rsid w:val="00B02152"/>
    <w:rsid w:val="00B0219F"/>
    <w:rsid w:val="00B021C7"/>
    <w:rsid w:val="00B02262"/>
    <w:rsid w:val="00B022C8"/>
    <w:rsid w:val="00B022E4"/>
    <w:rsid w:val="00B02369"/>
    <w:rsid w:val="00B02400"/>
    <w:rsid w:val="00B0242D"/>
    <w:rsid w:val="00B02472"/>
    <w:rsid w:val="00B02487"/>
    <w:rsid w:val="00B024F2"/>
    <w:rsid w:val="00B02553"/>
    <w:rsid w:val="00B02590"/>
    <w:rsid w:val="00B025C2"/>
    <w:rsid w:val="00B0267C"/>
    <w:rsid w:val="00B026E2"/>
    <w:rsid w:val="00B026EC"/>
    <w:rsid w:val="00B02729"/>
    <w:rsid w:val="00B0285D"/>
    <w:rsid w:val="00B028A2"/>
    <w:rsid w:val="00B029D6"/>
    <w:rsid w:val="00B02A81"/>
    <w:rsid w:val="00B02B3A"/>
    <w:rsid w:val="00B02B3F"/>
    <w:rsid w:val="00B02B78"/>
    <w:rsid w:val="00B02B91"/>
    <w:rsid w:val="00B02C1E"/>
    <w:rsid w:val="00B02CC2"/>
    <w:rsid w:val="00B02CC8"/>
    <w:rsid w:val="00B02D47"/>
    <w:rsid w:val="00B02D4F"/>
    <w:rsid w:val="00B02D54"/>
    <w:rsid w:val="00B02DD9"/>
    <w:rsid w:val="00B02F7D"/>
    <w:rsid w:val="00B03021"/>
    <w:rsid w:val="00B030C7"/>
    <w:rsid w:val="00B0314F"/>
    <w:rsid w:val="00B032BA"/>
    <w:rsid w:val="00B032C2"/>
    <w:rsid w:val="00B032DF"/>
    <w:rsid w:val="00B0331C"/>
    <w:rsid w:val="00B033E9"/>
    <w:rsid w:val="00B033F3"/>
    <w:rsid w:val="00B03488"/>
    <w:rsid w:val="00B03520"/>
    <w:rsid w:val="00B03551"/>
    <w:rsid w:val="00B03591"/>
    <w:rsid w:val="00B03601"/>
    <w:rsid w:val="00B03626"/>
    <w:rsid w:val="00B03665"/>
    <w:rsid w:val="00B03710"/>
    <w:rsid w:val="00B03770"/>
    <w:rsid w:val="00B0379F"/>
    <w:rsid w:val="00B03820"/>
    <w:rsid w:val="00B03877"/>
    <w:rsid w:val="00B038A6"/>
    <w:rsid w:val="00B038CE"/>
    <w:rsid w:val="00B038D9"/>
    <w:rsid w:val="00B038DE"/>
    <w:rsid w:val="00B038F8"/>
    <w:rsid w:val="00B03975"/>
    <w:rsid w:val="00B039AD"/>
    <w:rsid w:val="00B039F0"/>
    <w:rsid w:val="00B03AA4"/>
    <w:rsid w:val="00B03B3A"/>
    <w:rsid w:val="00B03BC3"/>
    <w:rsid w:val="00B03C08"/>
    <w:rsid w:val="00B03C85"/>
    <w:rsid w:val="00B03CC9"/>
    <w:rsid w:val="00B03D5A"/>
    <w:rsid w:val="00B03E35"/>
    <w:rsid w:val="00B03EBA"/>
    <w:rsid w:val="00B03EEE"/>
    <w:rsid w:val="00B03FDA"/>
    <w:rsid w:val="00B0402F"/>
    <w:rsid w:val="00B04054"/>
    <w:rsid w:val="00B040C9"/>
    <w:rsid w:val="00B04178"/>
    <w:rsid w:val="00B04281"/>
    <w:rsid w:val="00B042A7"/>
    <w:rsid w:val="00B042AA"/>
    <w:rsid w:val="00B04328"/>
    <w:rsid w:val="00B04332"/>
    <w:rsid w:val="00B0436C"/>
    <w:rsid w:val="00B043B1"/>
    <w:rsid w:val="00B04476"/>
    <w:rsid w:val="00B04487"/>
    <w:rsid w:val="00B044AC"/>
    <w:rsid w:val="00B04544"/>
    <w:rsid w:val="00B0456D"/>
    <w:rsid w:val="00B04578"/>
    <w:rsid w:val="00B0457E"/>
    <w:rsid w:val="00B04609"/>
    <w:rsid w:val="00B046A3"/>
    <w:rsid w:val="00B046AB"/>
    <w:rsid w:val="00B046D3"/>
    <w:rsid w:val="00B0471C"/>
    <w:rsid w:val="00B04728"/>
    <w:rsid w:val="00B0477F"/>
    <w:rsid w:val="00B04783"/>
    <w:rsid w:val="00B0478B"/>
    <w:rsid w:val="00B04891"/>
    <w:rsid w:val="00B048B7"/>
    <w:rsid w:val="00B0495E"/>
    <w:rsid w:val="00B04993"/>
    <w:rsid w:val="00B049FA"/>
    <w:rsid w:val="00B04BE9"/>
    <w:rsid w:val="00B04C2A"/>
    <w:rsid w:val="00B04C7F"/>
    <w:rsid w:val="00B04CFB"/>
    <w:rsid w:val="00B04D37"/>
    <w:rsid w:val="00B04D89"/>
    <w:rsid w:val="00B04E2F"/>
    <w:rsid w:val="00B04E7C"/>
    <w:rsid w:val="00B04EB7"/>
    <w:rsid w:val="00B04EBB"/>
    <w:rsid w:val="00B04EDC"/>
    <w:rsid w:val="00B04F25"/>
    <w:rsid w:val="00B04FEE"/>
    <w:rsid w:val="00B05163"/>
    <w:rsid w:val="00B0536E"/>
    <w:rsid w:val="00B0543D"/>
    <w:rsid w:val="00B05508"/>
    <w:rsid w:val="00B056D1"/>
    <w:rsid w:val="00B056F8"/>
    <w:rsid w:val="00B05730"/>
    <w:rsid w:val="00B05733"/>
    <w:rsid w:val="00B058E9"/>
    <w:rsid w:val="00B0594E"/>
    <w:rsid w:val="00B05950"/>
    <w:rsid w:val="00B05A9A"/>
    <w:rsid w:val="00B05AA9"/>
    <w:rsid w:val="00B05B55"/>
    <w:rsid w:val="00B05BFE"/>
    <w:rsid w:val="00B05C41"/>
    <w:rsid w:val="00B05C85"/>
    <w:rsid w:val="00B05CF9"/>
    <w:rsid w:val="00B05CFC"/>
    <w:rsid w:val="00B05D12"/>
    <w:rsid w:val="00B05D58"/>
    <w:rsid w:val="00B05D83"/>
    <w:rsid w:val="00B05EAC"/>
    <w:rsid w:val="00B05ECE"/>
    <w:rsid w:val="00B05F02"/>
    <w:rsid w:val="00B05F22"/>
    <w:rsid w:val="00B05F40"/>
    <w:rsid w:val="00B05FA9"/>
    <w:rsid w:val="00B0603F"/>
    <w:rsid w:val="00B061A7"/>
    <w:rsid w:val="00B061C9"/>
    <w:rsid w:val="00B061CE"/>
    <w:rsid w:val="00B0625B"/>
    <w:rsid w:val="00B06327"/>
    <w:rsid w:val="00B06368"/>
    <w:rsid w:val="00B0637B"/>
    <w:rsid w:val="00B063E6"/>
    <w:rsid w:val="00B064FE"/>
    <w:rsid w:val="00B064FF"/>
    <w:rsid w:val="00B065EE"/>
    <w:rsid w:val="00B06600"/>
    <w:rsid w:val="00B0661D"/>
    <w:rsid w:val="00B06620"/>
    <w:rsid w:val="00B06665"/>
    <w:rsid w:val="00B06671"/>
    <w:rsid w:val="00B06682"/>
    <w:rsid w:val="00B066B1"/>
    <w:rsid w:val="00B06704"/>
    <w:rsid w:val="00B06712"/>
    <w:rsid w:val="00B06755"/>
    <w:rsid w:val="00B0680A"/>
    <w:rsid w:val="00B0681E"/>
    <w:rsid w:val="00B06828"/>
    <w:rsid w:val="00B06854"/>
    <w:rsid w:val="00B0697D"/>
    <w:rsid w:val="00B0697F"/>
    <w:rsid w:val="00B06983"/>
    <w:rsid w:val="00B06998"/>
    <w:rsid w:val="00B069AD"/>
    <w:rsid w:val="00B06A09"/>
    <w:rsid w:val="00B06A81"/>
    <w:rsid w:val="00B06AEE"/>
    <w:rsid w:val="00B06B00"/>
    <w:rsid w:val="00B06B33"/>
    <w:rsid w:val="00B06B34"/>
    <w:rsid w:val="00B06B49"/>
    <w:rsid w:val="00B06B92"/>
    <w:rsid w:val="00B06D11"/>
    <w:rsid w:val="00B06E4D"/>
    <w:rsid w:val="00B06FC5"/>
    <w:rsid w:val="00B0702F"/>
    <w:rsid w:val="00B0705A"/>
    <w:rsid w:val="00B070BF"/>
    <w:rsid w:val="00B0712E"/>
    <w:rsid w:val="00B07135"/>
    <w:rsid w:val="00B0720D"/>
    <w:rsid w:val="00B07293"/>
    <w:rsid w:val="00B07305"/>
    <w:rsid w:val="00B073CF"/>
    <w:rsid w:val="00B073D4"/>
    <w:rsid w:val="00B0748D"/>
    <w:rsid w:val="00B074DF"/>
    <w:rsid w:val="00B07565"/>
    <w:rsid w:val="00B07594"/>
    <w:rsid w:val="00B07637"/>
    <w:rsid w:val="00B0764E"/>
    <w:rsid w:val="00B0766E"/>
    <w:rsid w:val="00B0768E"/>
    <w:rsid w:val="00B07796"/>
    <w:rsid w:val="00B07803"/>
    <w:rsid w:val="00B0780B"/>
    <w:rsid w:val="00B07858"/>
    <w:rsid w:val="00B0786B"/>
    <w:rsid w:val="00B07912"/>
    <w:rsid w:val="00B07987"/>
    <w:rsid w:val="00B079AA"/>
    <w:rsid w:val="00B079E7"/>
    <w:rsid w:val="00B079FA"/>
    <w:rsid w:val="00B07AFB"/>
    <w:rsid w:val="00B07B9A"/>
    <w:rsid w:val="00B07BAA"/>
    <w:rsid w:val="00B07C4C"/>
    <w:rsid w:val="00B07C8B"/>
    <w:rsid w:val="00B07D04"/>
    <w:rsid w:val="00B07D3E"/>
    <w:rsid w:val="00B07D4B"/>
    <w:rsid w:val="00B07DF9"/>
    <w:rsid w:val="00B07E39"/>
    <w:rsid w:val="00B07E7D"/>
    <w:rsid w:val="00B07E85"/>
    <w:rsid w:val="00B07E8E"/>
    <w:rsid w:val="00B07EDB"/>
    <w:rsid w:val="00B07F09"/>
    <w:rsid w:val="00B07F5A"/>
    <w:rsid w:val="00B07F96"/>
    <w:rsid w:val="00B07FA7"/>
    <w:rsid w:val="00B0CD9E"/>
    <w:rsid w:val="00B10001"/>
    <w:rsid w:val="00B1008D"/>
    <w:rsid w:val="00B100B2"/>
    <w:rsid w:val="00B10334"/>
    <w:rsid w:val="00B10364"/>
    <w:rsid w:val="00B10383"/>
    <w:rsid w:val="00B10423"/>
    <w:rsid w:val="00B10428"/>
    <w:rsid w:val="00B105EF"/>
    <w:rsid w:val="00B1061C"/>
    <w:rsid w:val="00B10625"/>
    <w:rsid w:val="00B1075D"/>
    <w:rsid w:val="00B107B6"/>
    <w:rsid w:val="00B107D7"/>
    <w:rsid w:val="00B108B0"/>
    <w:rsid w:val="00B108CE"/>
    <w:rsid w:val="00B10959"/>
    <w:rsid w:val="00B10968"/>
    <w:rsid w:val="00B109B1"/>
    <w:rsid w:val="00B10A6E"/>
    <w:rsid w:val="00B10A7D"/>
    <w:rsid w:val="00B10ADF"/>
    <w:rsid w:val="00B10B3B"/>
    <w:rsid w:val="00B10B49"/>
    <w:rsid w:val="00B10B8F"/>
    <w:rsid w:val="00B10BB6"/>
    <w:rsid w:val="00B10BB9"/>
    <w:rsid w:val="00B10BDA"/>
    <w:rsid w:val="00B10BDF"/>
    <w:rsid w:val="00B10C31"/>
    <w:rsid w:val="00B10CBB"/>
    <w:rsid w:val="00B10CCD"/>
    <w:rsid w:val="00B10DAD"/>
    <w:rsid w:val="00B10E0B"/>
    <w:rsid w:val="00B10E64"/>
    <w:rsid w:val="00B10E9A"/>
    <w:rsid w:val="00B10EE3"/>
    <w:rsid w:val="00B10F13"/>
    <w:rsid w:val="00B10F60"/>
    <w:rsid w:val="00B10F69"/>
    <w:rsid w:val="00B10F77"/>
    <w:rsid w:val="00B10F8F"/>
    <w:rsid w:val="00B10FF1"/>
    <w:rsid w:val="00B11014"/>
    <w:rsid w:val="00B110ED"/>
    <w:rsid w:val="00B11105"/>
    <w:rsid w:val="00B111EA"/>
    <w:rsid w:val="00B11236"/>
    <w:rsid w:val="00B1125F"/>
    <w:rsid w:val="00B11292"/>
    <w:rsid w:val="00B11309"/>
    <w:rsid w:val="00B11325"/>
    <w:rsid w:val="00B11340"/>
    <w:rsid w:val="00B113D5"/>
    <w:rsid w:val="00B11407"/>
    <w:rsid w:val="00B11430"/>
    <w:rsid w:val="00B11435"/>
    <w:rsid w:val="00B11463"/>
    <w:rsid w:val="00B114D5"/>
    <w:rsid w:val="00B114E3"/>
    <w:rsid w:val="00B115E3"/>
    <w:rsid w:val="00B11613"/>
    <w:rsid w:val="00B11628"/>
    <w:rsid w:val="00B1177B"/>
    <w:rsid w:val="00B1180F"/>
    <w:rsid w:val="00B11815"/>
    <w:rsid w:val="00B11878"/>
    <w:rsid w:val="00B11882"/>
    <w:rsid w:val="00B11969"/>
    <w:rsid w:val="00B11A1E"/>
    <w:rsid w:val="00B11B07"/>
    <w:rsid w:val="00B11B26"/>
    <w:rsid w:val="00B11B2F"/>
    <w:rsid w:val="00B11B77"/>
    <w:rsid w:val="00B11BA0"/>
    <w:rsid w:val="00B11C80"/>
    <w:rsid w:val="00B11C8B"/>
    <w:rsid w:val="00B11DC8"/>
    <w:rsid w:val="00B11E70"/>
    <w:rsid w:val="00B11EC5"/>
    <w:rsid w:val="00B11F31"/>
    <w:rsid w:val="00B11F36"/>
    <w:rsid w:val="00B11FD3"/>
    <w:rsid w:val="00B11FDC"/>
    <w:rsid w:val="00B120B1"/>
    <w:rsid w:val="00B120D9"/>
    <w:rsid w:val="00B120DA"/>
    <w:rsid w:val="00B120E9"/>
    <w:rsid w:val="00B1217D"/>
    <w:rsid w:val="00B12302"/>
    <w:rsid w:val="00B123F8"/>
    <w:rsid w:val="00B1240D"/>
    <w:rsid w:val="00B12429"/>
    <w:rsid w:val="00B124C4"/>
    <w:rsid w:val="00B12586"/>
    <w:rsid w:val="00B125BF"/>
    <w:rsid w:val="00B125F1"/>
    <w:rsid w:val="00B126A6"/>
    <w:rsid w:val="00B126CE"/>
    <w:rsid w:val="00B126F0"/>
    <w:rsid w:val="00B126FE"/>
    <w:rsid w:val="00B1273F"/>
    <w:rsid w:val="00B12798"/>
    <w:rsid w:val="00B127A3"/>
    <w:rsid w:val="00B127E7"/>
    <w:rsid w:val="00B127ED"/>
    <w:rsid w:val="00B127F3"/>
    <w:rsid w:val="00B127F7"/>
    <w:rsid w:val="00B12833"/>
    <w:rsid w:val="00B1290E"/>
    <w:rsid w:val="00B12925"/>
    <w:rsid w:val="00B1297B"/>
    <w:rsid w:val="00B129F7"/>
    <w:rsid w:val="00B129F9"/>
    <w:rsid w:val="00B12A68"/>
    <w:rsid w:val="00B12AB1"/>
    <w:rsid w:val="00B12BCE"/>
    <w:rsid w:val="00B12BE0"/>
    <w:rsid w:val="00B12BF6"/>
    <w:rsid w:val="00B12C7E"/>
    <w:rsid w:val="00B12DBD"/>
    <w:rsid w:val="00B12DBF"/>
    <w:rsid w:val="00B12DC5"/>
    <w:rsid w:val="00B12DCA"/>
    <w:rsid w:val="00B12E43"/>
    <w:rsid w:val="00B12EFE"/>
    <w:rsid w:val="00B12F12"/>
    <w:rsid w:val="00B12F7A"/>
    <w:rsid w:val="00B12FB6"/>
    <w:rsid w:val="00B12FE5"/>
    <w:rsid w:val="00B13007"/>
    <w:rsid w:val="00B13011"/>
    <w:rsid w:val="00B1304C"/>
    <w:rsid w:val="00B13058"/>
    <w:rsid w:val="00B13128"/>
    <w:rsid w:val="00B13193"/>
    <w:rsid w:val="00B131A4"/>
    <w:rsid w:val="00B131EC"/>
    <w:rsid w:val="00B13290"/>
    <w:rsid w:val="00B132A8"/>
    <w:rsid w:val="00B132AE"/>
    <w:rsid w:val="00B13462"/>
    <w:rsid w:val="00B135CE"/>
    <w:rsid w:val="00B135F3"/>
    <w:rsid w:val="00B136B0"/>
    <w:rsid w:val="00B1374A"/>
    <w:rsid w:val="00B1377D"/>
    <w:rsid w:val="00B13780"/>
    <w:rsid w:val="00B137EE"/>
    <w:rsid w:val="00B13835"/>
    <w:rsid w:val="00B13A49"/>
    <w:rsid w:val="00B13AAC"/>
    <w:rsid w:val="00B13ABF"/>
    <w:rsid w:val="00B13ADD"/>
    <w:rsid w:val="00B13B52"/>
    <w:rsid w:val="00B13B9D"/>
    <w:rsid w:val="00B13DB1"/>
    <w:rsid w:val="00B13E70"/>
    <w:rsid w:val="00B13E82"/>
    <w:rsid w:val="00B13F55"/>
    <w:rsid w:val="00B13F57"/>
    <w:rsid w:val="00B13F86"/>
    <w:rsid w:val="00B140A4"/>
    <w:rsid w:val="00B140BC"/>
    <w:rsid w:val="00B1415B"/>
    <w:rsid w:val="00B14168"/>
    <w:rsid w:val="00B14250"/>
    <w:rsid w:val="00B1425F"/>
    <w:rsid w:val="00B142E8"/>
    <w:rsid w:val="00B14360"/>
    <w:rsid w:val="00B1437D"/>
    <w:rsid w:val="00B143D4"/>
    <w:rsid w:val="00B14452"/>
    <w:rsid w:val="00B14485"/>
    <w:rsid w:val="00B1453B"/>
    <w:rsid w:val="00B14542"/>
    <w:rsid w:val="00B1454B"/>
    <w:rsid w:val="00B14602"/>
    <w:rsid w:val="00B14635"/>
    <w:rsid w:val="00B14688"/>
    <w:rsid w:val="00B146ED"/>
    <w:rsid w:val="00B146F8"/>
    <w:rsid w:val="00B14748"/>
    <w:rsid w:val="00B147F3"/>
    <w:rsid w:val="00B1486F"/>
    <w:rsid w:val="00B14A8A"/>
    <w:rsid w:val="00B14AD1"/>
    <w:rsid w:val="00B14B2D"/>
    <w:rsid w:val="00B14B52"/>
    <w:rsid w:val="00B14B71"/>
    <w:rsid w:val="00B14C8C"/>
    <w:rsid w:val="00B14E30"/>
    <w:rsid w:val="00B14E67"/>
    <w:rsid w:val="00B14E94"/>
    <w:rsid w:val="00B14EE7"/>
    <w:rsid w:val="00B14F06"/>
    <w:rsid w:val="00B14F09"/>
    <w:rsid w:val="00B14F8F"/>
    <w:rsid w:val="00B15063"/>
    <w:rsid w:val="00B15082"/>
    <w:rsid w:val="00B1509F"/>
    <w:rsid w:val="00B150AA"/>
    <w:rsid w:val="00B150EF"/>
    <w:rsid w:val="00B15146"/>
    <w:rsid w:val="00B15199"/>
    <w:rsid w:val="00B15298"/>
    <w:rsid w:val="00B152D1"/>
    <w:rsid w:val="00B152FB"/>
    <w:rsid w:val="00B15319"/>
    <w:rsid w:val="00B15494"/>
    <w:rsid w:val="00B1550C"/>
    <w:rsid w:val="00B15539"/>
    <w:rsid w:val="00B1556E"/>
    <w:rsid w:val="00B155D2"/>
    <w:rsid w:val="00B1568F"/>
    <w:rsid w:val="00B156BF"/>
    <w:rsid w:val="00B156CE"/>
    <w:rsid w:val="00B156D4"/>
    <w:rsid w:val="00B15754"/>
    <w:rsid w:val="00B1578E"/>
    <w:rsid w:val="00B157CC"/>
    <w:rsid w:val="00B158B4"/>
    <w:rsid w:val="00B1593C"/>
    <w:rsid w:val="00B15944"/>
    <w:rsid w:val="00B15960"/>
    <w:rsid w:val="00B15995"/>
    <w:rsid w:val="00B159C4"/>
    <w:rsid w:val="00B15A56"/>
    <w:rsid w:val="00B15A57"/>
    <w:rsid w:val="00B15AF9"/>
    <w:rsid w:val="00B15B11"/>
    <w:rsid w:val="00B15B47"/>
    <w:rsid w:val="00B15B71"/>
    <w:rsid w:val="00B15BB4"/>
    <w:rsid w:val="00B15BC3"/>
    <w:rsid w:val="00B15BCE"/>
    <w:rsid w:val="00B15CCE"/>
    <w:rsid w:val="00B15DB7"/>
    <w:rsid w:val="00B15E04"/>
    <w:rsid w:val="00B15E1E"/>
    <w:rsid w:val="00B15E3A"/>
    <w:rsid w:val="00B15F4C"/>
    <w:rsid w:val="00B15F5A"/>
    <w:rsid w:val="00B16009"/>
    <w:rsid w:val="00B16061"/>
    <w:rsid w:val="00B16137"/>
    <w:rsid w:val="00B1613D"/>
    <w:rsid w:val="00B161B4"/>
    <w:rsid w:val="00B16294"/>
    <w:rsid w:val="00B1632F"/>
    <w:rsid w:val="00B16480"/>
    <w:rsid w:val="00B164AC"/>
    <w:rsid w:val="00B164EC"/>
    <w:rsid w:val="00B16592"/>
    <w:rsid w:val="00B165E0"/>
    <w:rsid w:val="00B165E8"/>
    <w:rsid w:val="00B166C3"/>
    <w:rsid w:val="00B1674F"/>
    <w:rsid w:val="00B16775"/>
    <w:rsid w:val="00B167AC"/>
    <w:rsid w:val="00B167AF"/>
    <w:rsid w:val="00B167D2"/>
    <w:rsid w:val="00B167E7"/>
    <w:rsid w:val="00B16812"/>
    <w:rsid w:val="00B1691A"/>
    <w:rsid w:val="00B1692D"/>
    <w:rsid w:val="00B16953"/>
    <w:rsid w:val="00B16957"/>
    <w:rsid w:val="00B16958"/>
    <w:rsid w:val="00B169BC"/>
    <w:rsid w:val="00B16A54"/>
    <w:rsid w:val="00B16ACF"/>
    <w:rsid w:val="00B16AF7"/>
    <w:rsid w:val="00B16B83"/>
    <w:rsid w:val="00B16C6C"/>
    <w:rsid w:val="00B16C86"/>
    <w:rsid w:val="00B16C93"/>
    <w:rsid w:val="00B16CFB"/>
    <w:rsid w:val="00B16E02"/>
    <w:rsid w:val="00B16E08"/>
    <w:rsid w:val="00B16E16"/>
    <w:rsid w:val="00B16E45"/>
    <w:rsid w:val="00B16E7A"/>
    <w:rsid w:val="00B16F54"/>
    <w:rsid w:val="00B17016"/>
    <w:rsid w:val="00B17064"/>
    <w:rsid w:val="00B171C2"/>
    <w:rsid w:val="00B17219"/>
    <w:rsid w:val="00B17258"/>
    <w:rsid w:val="00B17260"/>
    <w:rsid w:val="00B17284"/>
    <w:rsid w:val="00B172A3"/>
    <w:rsid w:val="00B172AB"/>
    <w:rsid w:val="00B172B5"/>
    <w:rsid w:val="00B172C1"/>
    <w:rsid w:val="00B172CF"/>
    <w:rsid w:val="00B17318"/>
    <w:rsid w:val="00B17341"/>
    <w:rsid w:val="00B17376"/>
    <w:rsid w:val="00B173E3"/>
    <w:rsid w:val="00B17407"/>
    <w:rsid w:val="00B17432"/>
    <w:rsid w:val="00B17442"/>
    <w:rsid w:val="00B17454"/>
    <w:rsid w:val="00B1750E"/>
    <w:rsid w:val="00B1753A"/>
    <w:rsid w:val="00B17606"/>
    <w:rsid w:val="00B17690"/>
    <w:rsid w:val="00B1774B"/>
    <w:rsid w:val="00B17759"/>
    <w:rsid w:val="00B177E9"/>
    <w:rsid w:val="00B17852"/>
    <w:rsid w:val="00B178BA"/>
    <w:rsid w:val="00B17919"/>
    <w:rsid w:val="00B1792D"/>
    <w:rsid w:val="00B179DD"/>
    <w:rsid w:val="00B179E0"/>
    <w:rsid w:val="00B17B35"/>
    <w:rsid w:val="00B17B56"/>
    <w:rsid w:val="00B17B69"/>
    <w:rsid w:val="00B17B79"/>
    <w:rsid w:val="00B17BEF"/>
    <w:rsid w:val="00B17C52"/>
    <w:rsid w:val="00B17C88"/>
    <w:rsid w:val="00B17D49"/>
    <w:rsid w:val="00B17D9C"/>
    <w:rsid w:val="00B17DC6"/>
    <w:rsid w:val="00B17E06"/>
    <w:rsid w:val="00B17E1B"/>
    <w:rsid w:val="00B17E61"/>
    <w:rsid w:val="00B17F3D"/>
    <w:rsid w:val="00B17FC9"/>
    <w:rsid w:val="00B17FD8"/>
    <w:rsid w:val="00B20025"/>
    <w:rsid w:val="00B20053"/>
    <w:rsid w:val="00B200B1"/>
    <w:rsid w:val="00B20115"/>
    <w:rsid w:val="00B202F1"/>
    <w:rsid w:val="00B20306"/>
    <w:rsid w:val="00B20354"/>
    <w:rsid w:val="00B203FF"/>
    <w:rsid w:val="00B20414"/>
    <w:rsid w:val="00B2047C"/>
    <w:rsid w:val="00B205C3"/>
    <w:rsid w:val="00B206B9"/>
    <w:rsid w:val="00B20741"/>
    <w:rsid w:val="00B20774"/>
    <w:rsid w:val="00B207E1"/>
    <w:rsid w:val="00B2082B"/>
    <w:rsid w:val="00B20837"/>
    <w:rsid w:val="00B2085D"/>
    <w:rsid w:val="00B20887"/>
    <w:rsid w:val="00B20968"/>
    <w:rsid w:val="00B20974"/>
    <w:rsid w:val="00B209DE"/>
    <w:rsid w:val="00B20A37"/>
    <w:rsid w:val="00B20A39"/>
    <w:rsid w:val="00B20A47"/>
    <w:rsid w:val="00B20A4E"/>
    <w:rsid w:val="00B20AA5"/>
    <w:rsid w:val="00B20B59"/>
    <w:rsid w:val="00B20BF0"/>
    <w:rsid w:val="00B20C11"/>
    <w:rsid w:val="00B20C5A"/>
    <w:rsid w:val="00B20C79"/>
    <w:rsid w:val="00B20CE5"/>
    <w:rsid w:val="00B20CE7"/>
    <w:rsid w:val="00B20D22"/>
    <w:rsid w:val="00B20DA0"/>
    <w:rsid w:val="00B20E3D"/>
    <w:rsid w:val="00B20E4D"/>
    <w:rsid w:val="00B20EDE"/>
    <w:rsid w:val="00B20F1B"/>
    <w:rsid w:val="00B20FE4"/>
    <w:rsid w:val="00B21030"/>
    <w:rsid w:val="00B2103B"/>
    <w:rsid w:val="00B21061"/>
    <w:rsid w:val="00B210B1"/>
    <w:rsid w:val="00B21114"/>
    <w:rsid w:val="00B2115E"/>
    <w:rsid w:val="00B211E7"/>
    <w:rsid w:val="00B21212"/>
    <w:rsid w:val="00B21310"/>
    <w:rsid w:val="00B213C4"/>
    <w:rsid w:val="00B2143D"/>
    <w:rsid w:val="00B21444"/>
    <w:rsid w:val="00B214BC"/>
    <w:rsid w:val="00B21503"/>
    <w:rsid w:val="00B215B9"/>
    <w:rsid w:val="00B2185D"/>
    <w:rsid w:val="00B218A4"/>
    <w:rsid w:val="00B21911"/>
    <w:rsid w:val="00B2195F"/>
    <w:rsid w:val="00B219AC"/>
    <w:rsid w:val="00B21AA6"/>
    <w:rsid w:val="00B21AC0"/>
    <w:rsid w:val="00B21AD8"/>
    <w:rsid w:val="00B21B57"/>
    <w:rsid w:val="00B21C38"/>
    <w:rsid w:val="00B21CDC"/>
    <w:rsid w:val="00B21D26"/>
    <w:rsid w:val="00B21D40"/>
    <w:rsid w:val="00B21D5A"/>
    <w:rsid w:val="00B21D72"/>
    <w:rsid w:val="00B21EAB"/>
    <w:rsid w:val="00B21EF1"/>
    <w:rsid w:val="00B21EF9"/>
    <w:rsid w:val="00B21F40"/>
    <w:rsid w:val="00B21FD8"/>
    <w:rsid w:val="00B21FDE"/>
    <w:rsid w:val="00B21FE2"/>
    <w:rsid w:val="00B22104"/>
    <w:rsid w:val="00B22134"/>
    <w:rsid w:val="00B22193"/>
    <w:rsid w:val="00B221E5"/>
    <w:rsid w:val="00B221E9"/>
    <w:rsid w:val="00B22264"/>
    <w:rsid w:val="00B22335"/>
    <w:rsid w:val="00B22378"/>
    <w:rsid w:val="00B2240E"/>
    <w:rsid w:val="00B22419"/>
    <w:rsid w:val="00B2241D"/>
    <w:rsid w:val="00B224EB"/>
    <w:rsid w:val="00B2252B"/>
    <w:rsid w:val="00B22543"/>
    <w:rsid w:val="00B225FD"/>
    <w:rsid w:val="00B2267E"/>
    <w:rsid w:val="00B226B9"/>
    <w:rsid w:val="00B2271B"/>
    <w:rsid w:val="00B2274D"/>
    <w:rsid w:val="00B227DB"/>
    <w:rsid w:val="00B22801"/>
    <w:rsid w:val="00B22834"/>
    <w:rsid w:val="00B228E5"/>
    <w:rsid w:val="00B22931"/>
    <w:rsid w:val="00B2296A"/>
    <w:rsid w:val="00B22A10"/>
    <w:rsid w:val="00B22A49"/>
    <w:rsid w:val="00B22AAA"/>
    <w:rsid w:val="00B22ADA"/>
    <w:rsid w:val="00B22B25"/>
    <w:rsid w:val="00B22BEC"/>
    <w:rsid w:val="00B22C2C"/>
    <w:rsid w:val="00B22C45"/>
    <w:rsid w:val="00B22CDE"/>
    <w:rsid w:val="00B22D4B"/>
    <w:rsid w:val="00B22E0A"/>
    <w:rsid w:val="00B22ED6"/>
    <w:rsid w:val="00B22F10"/>
    <w:rsid w:val="00B22FD2"/>
    <w:rsid w:val="00B22FDC"/>
    <w:rsid w:val="00B2308C"/>
    <w:rsid w:val="00B230CA"/>
    <w:rsid w:val="00B2311A"/>
    <w:rsid w:val="00B231D1"/>
    <w:rsid w:val="00B23273"/>
    <w:rsid w:val="00B23282"/>
    <w:rsid w:val="00B232A9"/>
    <w:rsid w:val="00B232FB"/>
    <w:rsid w:val="00B2330E"/>
    <w:rsid w:val="00B2333A"/>
    <w:rsid w:val="00B2335D"/>
    <w:rsid w:val="00B233DA"/>
    <w:rsid w:val="00B2340A"/>
    <w:rsid w:val="00B234AB"/>
    <w:rsid w:val="00B234BC"/>
    <w:rsid w:val="00B23501"/>
    <w:rsid w:val="00B23556"/>
    <w:rsid w:val="00B2357C"/>
    <w:rsid w:val="00B236CD"/>
    <w:rsid w:val="00B23713"/>
    <w:rsid w:val="00B237D4"/>
    <w:rsid w:val="00B237FA"/>
    <w:rsid w:val="00B238ED"/>
    <w:rsid w:val="00B238F4"/>
    <w:rsid w:val="00B23911"/>
    <w:rsid w:val="00B239B8"/>
    <w:rsid w:val="00B239EF"/>
    <w:rsid w:val="00B23A84"/>
    <w:rsid w:val="00B23AAD"/>
    <w:rsid w:val="00B23B05"/>
    <w:rsid w:val="00B23BD6"/>
    <w:rsid w:val="00B23C12"/>
    <w:rsid w:val="00B23C1F"/>
    <w:rsid w:val="00B23C27"/>
    <w:rsid w:val="00B23CD8"/>
    <w:rsid w:val="00B23D2F"/>
    <w:rsid w:val="00B23D71"/>
    <w:rsid w:val="00B23DDF"/>
    <w:rsid w:val="00B23E4E"/>
    <w:rsid w:val="00B23ECC"/>
    <w:rsid w:val="00B23EDB"/>
    <w:rsid w:val="00B23EDF"/>
    <w:rsid w:val="00B23EE7"/>
    <w:rsid w:val="00B23F1D"/>
    <w:rsid w:val="00B23F4A"/>
    <w:rsid w:val="00B23F72"/>
    <w:rsid w:val="00B23FD4"/>
    <w:rsid w:val="00B24080"/>
    <w:rsid w:val="00B240C7"/>
    <w:rsid w:val="00B24108"/>
    <w:rsid w:val="00B24206"/>
    <w:rsid w:val="00B24306"/>
    <w:rsid w:val="00B24356"/>
    <w:rsid w:val="00B2438F"/>
    <w:rsid w:val="00B24399"/>
    <w:rsid w:val="00B243DC"/>
    <w:rsid w:val="00B244A4"/>
    <w:rsid w:val="00B24558"/>
    <w:rsid w:val="00B2465C"/>
    <w:rsid w:val="00B246AF"/>
    <w:rsid w:val="00B246BA"/>
    <w:rsid w:val="00B246E6"/>
    <w:rsid w:val="00B2480C"/>
    <w:rsid w:val="00B24852"/>
    <w:rsid w:val="00B249F0"/>
    <w:rsid w:val="00B24AEA"/>
    <w:rsid w:val="00B24AF0"/>
    <w:rsid w:val="00B24AF3"/>
    <w:rsid w:val="00B24AFE"/>
    <w:rsid w:val="00B24B67"/>
    <w:rsid w:val="00B24BA0"/>
    <w:rsid w:val="00B24D9B"/>
    <w:rsid w:val="00B24DF7"/>
    <w:rsid w:val="00B24E6B"/>
    <w:rsid w:val="00B24E92"/>
    <w:rsid w:val="00B24F56"/>
    <w:rsid w:val="00B24F95"/>
    <w:rsid w:val="00B24FCB"/>
    <w:rsid w:val="00B25024"/>
    <w:rsid w:val="00B2505A"/>
    <w:rsid w:val="00B25070"/>
    <w:rsid w:val="00B250DF"/>
    <w:rsid w:val="00B250EC"/>
    <w:rsid w:val="00B2510D"/>
    <w:rsid w:val="00B251B6"/>
    <w:rsid w:val="00B251FF"/>
    <w:rsid w:val="00B253BD"/>
    <w:rsid w:val="00B2545A"/>
    <w:rsid w:val="00B2545F"/>
    <w:rsid w:val="00B25485"/>
    <w:rsid w:val="00B25634"/>
    <w:rsid w:val="00B25769"/>
    <w:rsid w:val="00B257AB"/>
    <w:rsid w:val="00B2586A"/>
    <w:rsid w:val="00B258F9"/>
    <w:rsid w:val="00B25902"/>
    <w:rsid w:val="00B25948"/>
    <w:rsid w:val="00B25988"/>
    <w:rsid w:val="00B25AE7"/>
    <w:rsid w:val="00B25AFB"/>
    <w:rsid w:val="00B25C8A"/>
    <w:rsid w:val="00B25CB6"/>
    <w:rsid w:val="00B25D25"/>
    <w:rsid w:val="00B25D37"/>
    <w:rsid w:val="00B25E24"/>
    <w:rsid w:val="00B25E3A"/>
    <w:rsid w:val="00B25E42"/>
    <w:rsid w:val="00B25EC3"/>
    <w:rsid w:val="00B25F04"/>
    <w:rsid w:val="00B25F49"/>
    <w:rsid w:val="00B25F74"/>
    <w:rsid w:val="00B25FE9"/>
    <w:rsid w:val="00B26000"/>
    <w:rsid w:val="00B2602E"/>
    <w:rsid w:val="00B26033"/>
    <w:rsid w:val="00B260B2"/>
    <w:rsid w:val="00B260EF"/>
    <w:rsid w:val="00B2617E"/>
    <w:rsid w:val="00B2617F"/>
    <w:rsid w:val="00B26190"/>
    <w:rsid w:val="00B26191"/>
    <w:rsid w:val="00B261AA"/>
    <w:rsid w:val="00B26228"/>
    <w:rsid w:val="00B2622D"/>
    <w:rsid w:val="00B26305"/>
    <w:rsid w:val="00B26376"/>
    <w:rsid w:val="00B263CE"/>
    <w:rsid w:val="00B26435"/>
    <w:rsid w:val="00B265A7"/>
    <w:rsid w:val="00B267C1"/>
    <w:rsid w:val="00B267C4"/>
    <w:rsid w:val="00B267D0"/>
    <w:rsid w:val="00B2682B"/>
    <w:rsid w:val="00B26881"/>
    <w:rsid w:val="00B26939"/>
    <w:rsid w:val="00B26992"/>
    <w:rsid w:val="00B269E1"/>
    <w:rsid w:val="00B26A91"/>
    <w:rsid w:val="00B26BFB"/>
    <w:rsid w:val="00B26C98"/>
    <w:rsid w:val="00B26CBD"/>
    <w:rsid w:val="00B26E3F"/>
    <w:rsid w:val="00B26E9F"/>
    <w:rsid w:val="00B26ECB"/>
    <w:rsid w:val="00B26F33"/>
    <w:rsid w:val="00B26F5D"/>
    <w:rsid w:val="00B26FD0"/>
    <w:rsid w:val="00B27042"/>
    <w:rsid w:val="00B27232"/>
    <w:rsid w:val="00B27239"/>
    <w:rsid w:val="00B2727D"/>
    <w:rsid w:val="00B2733E"/>
    <w:rsid w:val="00B27439"/>
    <w:rsid w:val="00B27451"/>
    <w:rsid w:val="00B274F8"/>
    <w:rsid w:val="00B27649"/>
    <w:rsid w:val="00B276EA"/>
    <w:rsid w:val="00B277FD"/>
    <w:rsid w:val="00B27933"/>
    <w:rsid w:val="00B2797F"/>
    <w:rsid w:val="00B2798C"/>
    <w:rsid w:val="00B27995"/>
    <w:rsid w:val="00B279BB"/>
    <w:rsid w:val="00B27A88"/>
    <w:rsid w:val="00B27AA5"/>
    <w:rsid w:val="00B27AC5"/>
    <w:rsid w:val="00B27B0E"/>
    <w:rsid w:val="00B27C37"/>
    <w:rsid w:val="00B27CF3"/>
    <w:rsid w:val="00B27DF4"/>
    <w:rsid w:val="00B27EFB"/>
    <w:rsid w:val="00B2E409"/>
    <w:rsid w:val="00B3002B"/>
    <w:rsid w:val="00B301CE"/>
    <w:rsid w:val="00B301EE"/>
    <w:rsid w:val="00B302A7"/>
    <w:rsid w:val="00B30329"/>
    <w:rsid w:val="00B30338"/>
    <w:rsid w:val="00B30361"/>
    <w:rsid w:val="00B303D9"/>
    <w:rsid w:val="00B3041B"/>
    <w:rsid w:val="00B30429"/>
    <w:rsid w:val="00B3046C"/>
    <w:rsid w:val="00B304A9"/>
    <w:rsid w:val="00B30537"/>
    <w:rsid w:val="00B305AC"/>
    <w:rsid w:val="00B305C4"/>
    <w:rsid w:val="00B305CB"/>
    <w:rsid w:val="00B305F5"/>
    <w:rsid w:val="00B3065B"/>
    <w:rsid w:val="00B30662"/>
    <w:rsid w:val="00B30668"/>
    <w:rsid w:val="00B30672"/>
    <w:rsid w:val="00B30794"/>
    <w:rsid w:val="00B307FC"/>
    <w:rsid w:val="00B3088E"/>
    <w:rsid w:val="00B308FD"/>
    <w:rsid w:val="00B30967"/>
    <w:rsid w:val="00B30A00"/>
    <w:rsid w:val="00B30A50"/>
    <w:rsid w:val="00B30A9A"/>
    <w:rsid w:val="00B30C51"/>
    <w:rsid w:val="00B30C68"/>
    <w:rsid w:val="00B30C9A"/>
    <w:rsid w:val="00B30DCD"/>
    <w:rsid w:val="00B30DEF"/>
    <w:rsid w:val="00B30E2D"/>
    <w:rsid w:val="00B30E94"/>
    <w:rsid w:val="00B30FAE"/>
    <w:rsid w:val="00B3101D"/>
    <w:rsid w:val="00B31035"/>
    <w:rsid w:val="00B3107B"/>
    <w:rsid w:val="00B310AB"/>
    <w:rsid w:val="00B311AC"/>
    <w:rsid w:val="00B311BF"/>
    <w:rsid w:val="00B31243"/>
    <w:rsid w:val="00B31296"/>
    <w:rsid w:val="00B312B6"/>
    <w:rsid w:val="00B312CB"/>
    <w:rsid w:val="00B31376"/>
    <w:rsid w:val="00B313BB"/>
    <w:rsid w:val="00B314A7"/>
    <w:rsid w:val="00B314D1"/>
    <w:rsid w:val="00B31635"/>
    <w:rsid w:val="00B31671"/>
    <w:rsid w:val="00B31712"/>
    <w:rsid w:val="00B31719"/>
    <w:rsid w:val="00B31725"/>
    <w:rsid w:val="00B317B9"/>
    <w:rsid w:val="00B317BC"/>
    <w:rsid w:val="00B317F6"/>
    <w:rsid w:val="00B318AC"/>
    <w:rsid w:val="00B31920"/>
    <w:rsid w:val="00B31936"/>
    <w:rsid w:val="00B31A8E"/>
    <w:rsid w:val="00B31A9D"/>
    <w:rsid w:val="00B31B9A"/>
    <w:rsid w:val="00B31BBC"/>
    <w:rsid w:val="00B31C54"/>
    <w:rsid w:val="00B31C5F"/>
    <w:rsid w:val="00B31D25"/>
    <w:rsid w:val="00B31D4E"/>
    <w:rsid w:val="00B31DA4"/>
    <w:rsid w:val="00B31DAD"/>
    <w:rsid w:val="00B31EDC"/>
    <w:rsid w:val="00B31EDF"/>
    <w:rsid w:val="00B31F0B"/>
    <w:rsid w:val="00B31F4F"/>
    <w:rsid w:val="00B31F55"/>
    <w:rsid w:val="00B31FA9"/>
    <w:rsid w:val="00B32014"/>
    <w:rsid w:val="00B32027"/>
    <w:rsid w:val="00B32102"/>
    <w:rsid w:val="00B32139"/>
    <w:rsid w:val="00B321A6"/>
    <w:rsid w:val="00B321AB"/>
    <w:rsid w:val="00B321C9"/>
    <w:rsid w:val="00B32228"/>
    <w:rsid w:val="00B32270"/>
    <w:rsid w:val="00B322BF"/>
    <w:rsid w:val="00B322D0"/>
    <w:rsid w:val="00B322D2"/>
    <w:rsid w:val="00B323B1"/>
    <w:rsid w:val="00B3243B"/>
    <w:rsid w:val="00B324B4"/>
    <w:rsid w:val="00B324DB"/>
    <w:rsid w:val="00B32510"/>
    <w:rsid w:val="00B32514"/>
    <w:rsid w:val="00B32579"/>
    <w:rsid w:val="00B325E1"/>
    <w:rsid w:val="00B32628"/>
    <w:rsid w:val="00B32662"/>
    <w:rsid w:val="00B32680"/>
    <w:rsid w:val="00B326C5"/>
    <w:rsid w:val="00B3272B"/>
    <w:rsid w:val="00B32796"/>
    <w:rsid w:val="00B32859"/>
    <w:rsid w:val="00B32889"/>
    <w:rsid w:val="00B32897"/>
    <w:rsid w:val="00B328F7"/>
    <w:rsid w:val="00B3294F"/>
    <w:rsid w:val="00B3297E"/>
    <w:rsid w:val="00B32A6B"/>
    <w:rsid w:val="00B32B13"/>
    <w:rsid w:val="00B32B2E"/>
    <w:rsid w:val="00B32B83"/>
    <w:rsid w:val="00B32B8E"/>
    <w:rsid w:val="00B32BDA"/>
    <w:rsid w:val="00B32C44"/>
    <w:rsid w:val="00B32D17"/>
    <w:rsid w:val="00B32D41"/>
    <w:rsid w:val="00B32D4F"/>
    <w:rsid w:val="00B32D52"/>
    <w:rsid w:val="00B32DB2"/>
    <w:rsid w:val="00B32DBD"/>
    <w:rsid w:val="00B32DFA"/>
    <w:rsid w:val="00B32E43"/>
    <w:rsid w:val="00B32EFE"/>
    <w:rsid w:val="00B33039"/>
    <w:rsid w:val="00B3314A"/>
    <w:rsid w:val="00B3319E"/>
    <w:rsid w:val="00B3325A"/>
    <w:rsid w:val="00B332C2"/>
    <w:rsid w:val="00B332F8"/>
    <w:rsid w:val="00B33427"/>
    <w:rsid w:val="00B33472"/>
    <w:rsid w:val="00B335FE"/>
    <w:rsid w:val="00B3367E"/>
    <w:rsid w:val="00B3368A"/>
    <w:rsid w:val="00B3377C"/>
    <w:rsid w:val="00B337BB"/>
    <w:rsid w:val="00B337DE"/>
    <w:rsid w:val="00B338C9"/>
    <w:rsid w:val="00B339D6"/>
    <w:rsid w:val="00B33A9C"/>
    <w:rsid w:val="00B33B17"/>
    <w:rsid w:val="00B33B35"/>
    <w:rsid w:val="00B33B89"/>
    <w:rsid w:val="00B33BBA"/>
    <w:rsid w:val="00B33CDE"/>
    <w:rsid w:val="00B33D27"/>
    <w:rsid w:val="00B33E5E"/>
    <w:rsid w:val="00B34049"/>
    <w:rsid w:val="00B34056"/>
    <w:rsid w:val="00B340A7"/>
    <w:rsid w:val="00B340B5"/>
    <w:rsid w:val="00B340ED"/>
    <w:rsid w:val="00B34192"/>
    <w:rsid w:val="00B34210"/>
    <w:rsid w:val="00B34283"/>
    <w:rsid w:val="00B342FA"/>
    <w:rsid w:val="00B3430D"/>
    <w:rsid w:val="00B34313"/>
    <w:rsid w:val="00B34315"/>
    <w:rsid w:val="00B343EE"/>
    <w:rsid w:val="00B3455D"/>
    <w:rsid w:val="00B34584"/>
    <w:rsid w:val="00B3458E"/>
    <w:rsid w:val="00B345E4"/>
    <w:rsid w:val="00B34641"/>
    <w:rsid w:val="00B3480F"/>
    <w:rsid w:val="00B348B3"/>
    <w:rsid w:val="00B349D9"/>
    <w:rsid w:val="00B349DB"/>
    <w:rsid w:val="00B349EE"/>
    <w:rsid w:val="00B34A29"/>
    <w:rsid w:val="00B34B02"/>
    <w:rsid w:val="00B34B17"/>
    <w:rsid w:val="00B34B4B"/>
    <w:rsid w:val="00B34B4F"/>
    <w:rsid w:val="00B34B54"/>
    <w:rsid w:val="00B34BBF"/>
    <w:rsid w:val="00B34C16"/>
    <w:rsid w:val="00B34C20"/>
    <w:rsid w:val="00B34C4A"/>
    <w:rsid w:val="00B34C8E"/>
    <w:rsid w:val="00B34D32"/>
    <w:rsid w:val="00B34D3A"/>
    <w:rsid w:val="00B34D75"/>
    <w:rsid w:val="00B34DB3"/>
    <w:rsid w:val="00B34DE1"/>
    <w:rsid w:val="00B34E0D"/>
    <w:rsid w:val="00B34EC3"/>
    <w:rsid w:val="00B34F4D"/>
    <w:rsid w:val="00B34F58"/>
    <w:rsid w:val="00B34F7C"/>
    <w:rsid w:val="00B350CE"/>
    <w:rsid w:val="00B3512C"/>
    <w:rsid w:val="00B3515E"/>
    <w:rsid w:val="00B35202"/>
    <w:rsid w:val="00B35231"/>
    <w:rsid w:val="00B352EE"/>
    <w:rsid w:val="00B352F9"/>
    <w:rsid w:val="00B353BA"/>
    <w:rsid w:val="00B354D8"/>
    <w:rsid w:val="00B3553A"/>
    <w:rsid w:val="00B35593"/>
    <w:rsid w:val="00B3562A"/>
    <w:rsid w:val="00B3575E"/>
    <w:rsid w:val="00B35765"/>
    <w:rsid w:val="00B3584D"/>
    <w:rsid w:val="00B358F6"/>
    <w:rsid w:val="00B3591F"/>
    <w:rsid w:val="00B3592E"/>
    <w:rsid w:val="00B359C2"/>
    <w:rsid w:val="00B35A15"/>
    <w:rsid w:val="00B35A4D"/>
    <w:rsid w:val="00B35ABA"/>
    <w:rsid w:val="00B35BAA"/>
    <w:rsid w:val="00B35BF2"/>
    <w:rsid w:val="00B35C01"/>
    <w:rsid w:val="00B35C4F"/>
    <w:rsid w:val="00B35C5B"/>
    <w:rsid w:val="00B35C8C"/>
    <w:rsid w:val="00B35CC9"/>
    <w:rsid w:val="00B35CCD"/>
    <w:rsid w:val="00B35D4D"/>
    <w:rsid w:val="00B35D60"/>
    <w:rsid w:val="00B35D65"/>
    <w:rsid w:val="00B35D99"/>
    <w:rsid w:val="00B35EFE"/>
    <w:rsid w:val="00B35F90"/>
    <w:rsid w:val="00B3609B"/>
    <w:rsid w:val="00B3615A"/>
    <w:rsid w:val="00B36191"/>
    <w:rsid w:val="00B36195"/>
    <w:rsid w:val="00B3620B"/>
    <w:rsid w:val="00B36258"/>
    <w:rsid w:val="00B362A2"/>
    <w:rsid w:val="00B362CE"/>
    <w:rsid w:val="00B3648D"/>
    <w:rsid w:val="00B36491"/>
    <w:rsid w:val="00B3654C"/>
    <w:rsid w:val="00B36596"/>
    <w:rsid w:val="00B3659B"/>
    <w:rsid w:val="00B3673A"/>
    <w:rsid w:val="00B36746"/>
    <w:rsid w:val="00B3678A"/>
    <w:rsid w:val="00B36815"/>
    <w:rsid w:val="00B36829"/>
    <w:rsid w:val="00B3688F"/>
    <w:rsid w:val="00B368FF"/>
    <w:rsid w:val="00B3697F"/>
    <w:rsid w:val="00B36B39"/>
    <w:rsid w:val="00B36B3B"/>
    <w:rsid w:val="00B36C16"/>
    <w:rsid w:val="00B36E4A"/>
    <w:rsid w:val="00B36FF0"/>
    <w:rsid w:val="00B370C3"/>
    <w:rsid w:val="00B3713F"/>
    <w:rsid w:val="00B3717D"/>
    <w:rsid w:val="00B371E7"/>
    <w:rsid w:val="00B37215"/>
    <w:rsid w:val="00B37287"/>
    <w:rsid w:val="00B3729B"/>
    <w:rsid w:val="00B372CB"/>
    <w:rsid w:val="00B37396"/>
    <w:rsid w:val="00B374C4"/>
    <w:rsid w:val="00B374F4"/>
    <w:rsid w:val="00B3751E"/>
    <w:rsid w:val="00B3753C"/>
    <w:rsid w:val="00B37571"/>
    <w:rsid w:val="00B375B3"/>
    <w:rsid w:val="00B376CD"/>
    <w:rsid w:val="00B3773E"/>
    <w:rsid w:val="00B378AC"/>
    <w:rsid w:val="00B37A3A"/>
    <w:rsid w:val="00B37A3F"/>
    <w:rsid w:val="00B37A86"/>
    <w:rsid w:val="00B37AB9"/>
    <w:rsid w:val="00B37BB1"/>
    <w:rsid w:val="00B37C9B"/>
    <w:rsid w:val="00B37D30"/>
    <w:rsid w:val="00B37D8D"/>
    <w:rsid w:val="00B37EB1"/>
    <w:rsid w:val="00B40043"/>
    <w:rsid w:val="00B40117"/>
    <w:rsid w:val="00B4011A"/>
    <w:rsid w:val="00B4014A"/>
    <w:rsid w:val="00B40174"/>
    <w:rsid w:val="00B4020C"/>
    <w:rsid w:val="00B40222"/>
    <w:rsid w:val="00B402FE"/>
    <w:rsid w:val="00B40350"/>
    <w:rsid w:val="00B403F7"/>
    <w:rsid w:val="00B404FC"/>
    <w:rsid w:val="00B405FD"/>
    <w:rsid w:val="00B40603"/>
    <w:rsid w:val="00B40610"/>
    <w:rsid w:val="00B40652"/>
    <w:rsid w:val="00B40699"/>
    <w:rsid w:val="00B406CE"/>
    <w:rsid w:val="00B40742"/>
    <w:rsid w:val="00B40817"/>
    <w:rsid w:val="00B40820"/>
    <w:rsid w:val="00B4089C"/>
    <w:rsid w:val="00B408B1"/>
    <w:rsid w:val="00B40980"/>
    <w:rsid w:val="00B40989"/>
    <w:rsid w:val="00B40A05"/>
    <w:rsid w:val="00B40A2E"/>
    <w:rsid w:val="00B40A9D"/>
    <w:rsid w:val="00B40ABC"/>
    <w:rsid w:val="00B40B0C"/>
    <w:rsid w:val="00B40B5E"/>
    <w:rsid w:val="00B40C00"/>
    <w:rsid w:val="00B40C22"/>
    <w:rsid w:val="00B40CE6"/>
    <w:rsid w:val="00B40E87"/>
    <w:rsid w:val="00B40ED1"/>
    <w:rsid w:val="00B40EF7"/>
    <w:rsid w:val="00B40F24"/>
    <w:rsid w:val="00B40F38"/>
    <w:rsid w:val="00B40F81"/>
    <w:rsid w:val="00B40FA4"/>
    <w:rsid w:val="00B4102F"/>
    <w:rsid w:val="00B41099"/>
    <w:rsid w:val="00B410B1"/>
    <w:rsid w:val="00B410E8"/>
    <w:rsid w:val="00B41140"/>
    <w:rsid w:val="00B4119F"/>
    <w:rsid w:val="00B41222"/>
    <w:rsid w:val="00B412D1"/>
    <w:rsid w:val="00B41303"/>
    <w:rsid w:val="00B4131B"/>
    <w:rsid w:val="00B41398"/>
    <w:rsid w:val="00B413BA"/>
    <w:rsid w:val="00B413EC"/>
    <w:rsid w:val="00B415A9"/>
    <w:rsid w:val="00B415B3"/>
    <w:rsid w:val="00B41606"/>
    <w:rsid w:val="00B41608"/>
    <w:rsid w:val="00B416D0"/>
    <w:rsid w:val="00B416F4"/>
    <w:rsid w:val="00B4171F"/>
    <w:rsid w:val="00B417B6"/>
    <w:rsid w:val="00B41890"/>
    <w:rsid w:val="00B41910"/>
    <w:rsid w:val="00B4197A"/>
    <w:rsid w:val="00B4197C"/>
    <w:rsid w:val="00B41A08"/>
    <w:rsid w:val="00B41A62"/>
    <w:rsid w:val="00B41A99"/>
    <w:rsid w:val="00B41AE6"/>
    <w:rsid w:val="00B41AEC"/>
    <w:rsid w:val="00B41B37"/>
    <w:rsid w:val="00B41B3E"/>
    <w:rsid w:val="00B41B62"/>
    <w:rsid w:val="00B41BB8"/>
    <w:rsid w:val="00B41C25"/>
    <w:rsid w:val="00B41C60"/>
    <w:rsid w:val="00B41CBE"/>
    <w:rsid w:val="00B41D39"/>
    <w:rsid w:val="00B41D3F"/>
    <w:rsid w:val="00B41D8A"/>
    <w:rsid w:val="00B41E86"/>
    <w:rsid w:val="00B41EC4"/>
    <w:rsid w:val="00B41EEE"/>
    <w:rsid w:val="00B41F48"/>
    <w:rsid w:val="00B41FC2"/>
    <w:rsid w:val="00B42042"/>
    <w:rsid w:val="00B420FB"/>
    <w:rsid w:val="00B421BA"/>
    <w:rsid w:val="00B422A9"/>
    <w:rsid w:val="00B422F2"/>
    <w:rsid w:val="00B42319"/>
    <w:rsid w:val="00B4231B"/>
    <w:rsid w:val="00B4265C"/>
    <w:rsid w:val="00B4266A"/>
    <w:rsid w:val="00B426A4"/>
    <w:rsid w:val="00B42799"/>
    <w:rsid w:val="00B42845"/>
    <w:rsid w:val="00B428F0"/>
    <w:rsid w:val="00B429D0"/>
    <w:rsid w:val="00B42A71"/>
    <w:rsid w:val="00B42B0A"/>
    <w:rsid w:val="00B42B12"/>
    <w:rsid w:val="00B42B13"/>
    <w:rsid w:val="00B42BDB"/>
    <w:rsid w:val="00B42BEE"/>
    <w:rsid w:val="00B42C0D"/>
    <w:rsid w:val="00B42C53"/>
    <w:rsid w:val="00B42CAA"/>
    <w:rsid w:val="00B42CB0"/>
    <w:rsid w:val="00B42CC6"/>
    <w:rsid w:val="00B42E1C"/>
    <w:rsid w:val="00B42EF0"/>
    <w:rsid w:val="00B42F2E"/>
    <w:rsid w:val="00B42F72"/>
    <w:rsid w:val="00B43045"/>
    <w:rsid w:val="00B43120"/>
    <w:rsid w:val="00B431B5"/>
    <w:rsid w:val="00B431C3"/>
    <w:rsid w:val="00B43206"/>
    <w:rsid w:val="00B43228"/>
    <w:rsid w:val="00B43242"/>
    <w:rsid w:val="00B4328E"/>
    <w:rsid w:val="00B432F7"/>
    <w:rsid w:val="00B432F8"/>
    <w:rsid w:val="00B43350"/>
    <w:rsid w:val="00B43401"/>
    <w:rsid w:val="00B43443"/>
    <w:rsid w:val="00B4345F"/>
    <w:rsid w:val="00B43554"/>
    <w:rsid w:val="00B435C6"/>
    <w:rsid w:val="00B435D3"/>
    <w:rsid w:val="00B43690"/>
    <w:rsid w:val="00B43734"/>
    <w:rsid w:val="00B43735"/>
    <w:rsid w:val="00B4377E"/>
    <w:rsid w:val="00B43808"/>
    <w:rsid w:val="00B4383B"/>
    <w:rsid w:val="00B43867"/>
    <w:rsid w:val="00B438B4"/>
    <w:rsid w:val="00B43908"/>
    <w:rsid w:val="00B43968"/>
    <w:rsid w:val="00B439C6"/>
    <w:rsid w:val="00B43A3C"/>
    <w:rsid w:val="00B43AB3"/>
    <w:rsid w:val="00B43AB5"/>
    <w:rsid w:val="00B43AC2"/>
    <w:rsid w:val="00B43AF0"/>
    <w:rsid w:val="00B43B54"/>
    <w:rsid w:val="00B43CEC"/>
    <w:rsid w:val="00B43E16"/>
    <w:rsid w:val="00B43E7D"/>
    <w:rsid w:val="00B43F04"/>
    <w:rsid w:val="00B43F09"/>
    <w:rsid w:val="00B43F15"/>
    <w:rsid w:val="00B43FAB"/>
    <w:rsid w:val="00B43FEA"/>
    <w:rsid w:val="00B44083"/>
    <w:rsid w:val="00B4412C"/>
    <w:rsid w:val="00B44180"/>
    <w:rsid w:val="00B44202"/>
    <w:rsid w:val="00B44278"/>
    <w:rsid w:val="00B44351"/>
    <w:rsid w:val="00B443C9"/>
    <w:rsid w:val="00B44410"/>
    <w:rsid w:val="00B44547"/>
    <w:rsid w:val="00B44637"/>
    <w:rsid w:val="00B4465B"/>
    <w:rsid w:val="00B446B7"/>
    <w:rsid w:val="00B446C6"/>
    <w:rsid w:val="00B4470C"/>
    <w:rsid w:val="00B4473B"/>
    <w:rsid w:val="00B447FB"/>
    <w:rsid w:val="00B44815"/>
    <w:rsid w:val="00B448BC"/>
    <w:rsid w:val="00B448ED"/>
    <w:rsid w:val="00B4490A"/>
    <w:rsid w:val="00B44928"/>
    <w:rsid w:val="00B44963"/>
    <w:rsid w:val="00B44A09"/>
    <w:rsid w:val="00B44ACE"/>
    <w:rsid w:val="00B44B13"/>
    <w:rsid w:val="00B44B19"/>
    <w:rsid w:val="00B44B3F"/>
    <w:rsid w:val="00B44B48"/>
    <w:rsid w:val="00B44B53"/>
    <w:rsid w:val="00B44BD9"/>
    <w:rsid w:val="00B44CB0"/>
    <w:rsid w:val="00B44CBB"/>
    <w:rsid w:val="00B44CEA"/>
    <w:rsid w:val="00B44D72"/>
    <w:rsid w:val="00B44DD5"/>
    <w:rsid w:val="00B44EBA"/>
    <w:rsid w:val="00B44EF4"/>
    <w:rsid w:val="00B45003"/>
    <w:rsid w:val="00B45167"/>
    <w:rsid w:val="00B4528B"/>
    <w:rsid w:val="00B45293"/>
    <w:rsid w:val="00B452B8"/>
    <w:rsid w:val="00B4530E"/>
    <w:rsid w:val="00B4538A"/>
    <w:rsid w:val="00B45423"/>
    <w:rsid w:val="00B45497"/>
    <w:rsid w:val="00B454AF"/>
    <w:rsid w:val="00B454B1"/>
    <w:rsid w:val="00B45504"/>
    <w:rsid w:val="00B45542"/>
    <w:rsid w:val="00B455CB"/>
    <w:rsid w:val="00B455D6"/>
    <w:rsid w:val="00B456CD"/>
    <w:rsid w:val="00B45705"/>
    <w:rsid w:val="00B4594A"/>
    <w:rsid w:val="00B45958"/>
    <w:rsid w:val="00B459E3"/>
    <w:rsid w:val="00B45A23"/>
    <w:rsid w:val="00B45A56"/>
    <w:rsid w:val="00B45B26"/>
    <w:rsid w:val="00B45C00"/>
    <w:rsid w:val="00B45C75"/>
    <w:rsid w:val="00B45CB9"/>
    <w:rsid w:val="00B45E6E"/>
    <w:rsid w:val="00B45EB4"/>
    <w:rsid w:val="00B46053"/>
    <w:rsid w:val="00B462B5"/>
    <w:rsid w:val="00B462CB"/>
    <w:rsid w:val="00B46339"/>
    <w:rsid w:val="00B4637E"/>
    <w:rsid w:val="00B4638C"/>
    <w:rsid w:val="00B46460"/>
    <w:rsid w:val="00B464E2"/>
    <w:rsid w:val="00B46523"/>
    <w:rsid w:val="00B465C3"/>
    <w:rsid w:val="00B4660A"/>
    <w:rsid w:val="00B466B3"/>
    <w:rsid w:val="00B46711"/>
    <w:rsid w:val="00B46758"/>
    <w:rsid w:val="00B467DD"/>
    <w:rsid w:val="00B4687A"/>
    <w:rsid w:val="00B4689B"/>
    <w:rsid w:val="00B4689C"/>
    <w:rsid w:val="00B4689E"/>
    <w:rsid w:val="00B46925"/>
    <w:rsid w:val="00B46928"/>
    <w:rsid w:val="00B4698C"/>
    <w:rsid w:val="00B46B24"/>
    <w:rsid w:val="00B46BED"/>
    <w:rsid w:val="00B46C22"/>
    <w:rsid w:val="00B46C9C"/>
    <w:rsid w:val="00B46DA0"/>
    <w:rsid w:val="00B46DB6"/>
    <w:rsid w:val="00B46E93"/>
    <w:rsid w:val="00B46F14"/>
    <w:rsid w:val="00B46F98"/>
    <w:rsid w:val="00B47040"/>
    <w:rsid w:val="00B4704E"/>
    <w:rsid w:val="00B47063"/>
    <w:rsid w:val="00B47091"/>
    <w:rsid w:val="00B470B9"/>
    <w:rsid w:val="00B471BD"/>
    <w:rsid w:val="00B47214"/>
    <w:rsid w:val="00B47293"/>
    <w:rsid w:val="00B473A2"/>
    <w:rsid w:val="00B473A5"/>
    <w:rsid w:val="00B47583"/>
    <w:rsid w:val="00B47593"/>
    <w:rsid w:val="00B475B9"/>
    <w:rsid w:val="00B475C1"/>
    <w:rsid w:val="00B475DC"/>
    <w:rsid w:val="00B4760B"/>
    <w:rsid w:val="00B47650"/>
    <w:rsid w:val="00B47684"/>
    <w:rsid w:val="00B476C4"/>
    <w:rsid w:val="00B476C5"/>
    <w:rsid w:val="00B4771F"/>
    <w:rsid w:val="00B47759"/>
    <w:rsid w:val="00B4777E"/>
    <w:rsid w:val="00B477B2"/>
    <w:rsid w:val="00B478A3"/>
    <w:rsid w:val="00B478C4"/>
    <w:rsid w:val="00B47947"/>
    <w:rsid w:val="00B47A77"/>
    <w:rsid w:val="00B47B1F"/>
    <w:rsid w:val="00B47B51"/>
    <w:rsid w:val="00B47B99"/>
    <w:rsid w:val="00B47BA3"/>
    <w:rsid w:val="00B47C3C"/>
    <w:rsid w:val="00B47C94"/>
    <w:rsid w:val="00B47DB3"/>
    <w:rsid w:val="00B47F3A"/>
    <w:rsid w:val="00B47F9B"/>
    <w:rsid w:val="00B47FB4"/>
    <w:rsid w:val="00B500B0"/>
    <w:rsid w:val="00B50139"/>
    <w:rsid w:val="00B5017B"/>
    <w:rsid w:val="00B50294"/>
    <w:rsid w:val="00B502D1"/>
    <w:rsid w:val="00B502DC"/>
    <w:rsid w:val="00B502E3"/>
    <w:rsid w:val="00B50390"/>
    <w:rsid w:val="00B503EA"/>
    <w:rsid w:val="00B503F6"/>
    <w:rsid w:val="00B50418"/>
    <w:rsid w:val="00B50484"/>
    <w:rsid w:val="00B504A2"/>
    <w:rsid w:val="00B504C6"/>
    <w:rsid w:val="00B504D7"/>
    <w:rsid w:val="00B504E0"/>
    <w:rsid w:val="00B5059C"/>
    <w:rsid w:val="00B5063C"/>
    <w:rsid w:val="00B5066D"/>
    <w:rsid w:val="00B507D0"/>
    <w:rsid w:val="00B50822"/>
    <w:rsid w:val="00B50A0E"/>
    <w:rsid w:val="00B50A8E"/>
    <w:rsid w:val="00B50AA6"/>
    <w:rsid w:val="00B50AFE"/>
    <w:rsid w:val="00B50B4A"/>
    <w:rsid w:val="00B50CBD"/>
    <w:rsid w:val="00B50DC0"/>
    <w:rsid w:val="00B50E28"/>
    <w:rsid w:val="00B50EDC"/>
    <w:rsid w:val="00B50F34"/>
    <w:rsid w:val="00B50F51"/>
    <w:rsid w:val="00B50FA5"/>
    <w:rsid w:val="00B50FB8"/>
    <w:rsid w:val="00B51030"/>
    <w:rsid w:val="00B51124"/>
    <w:rsid w:val="00B5123A"/>
    <w:rsid w:val="00B512D1"/>
    <w:rsid w:val="00B51335"/>
    <w:rsid w:val="00B51455"/>
    <w:rsid w:val="00B515F9"/>
    <w:rsid w:val="00B516EE"/>
    <w:rsid w:val="00B51731"/>
    <w:rsid w:val="00B5175C"/>
    <w:rsid w:val="00B5178C"/>
    <w:rsid w:val="00B51959"/>
    <w:rsid w:val="00B519AB"/>
    <w:rsid w:val="00B519EF"/>
    <w:rsid w:val="00B519F9"/>
    <w:rsid w:val="00B51A6F"/>
    <w:rsid w:val="00B51A7D"/>
    <w:rsid w:val="00B51AC3"/>
    <w:rsid w:val="00B51BDA"/>
    <w:rsid w:val="00B51C3E"/>
    <w:rsid w:val="00B51C3F"/>
    <w:rsid w:val="00B51C53"/>
    <w:rsid w:val="00B51D9B"/>
    <w:rsid w:val="00B51D9F"/>
    <w:rsid w:val="00B51DE2"/>
    <w:rsid w:val="00B51EA4"/>
    <w:rsid w:val="00B51F3F"/>
    <w:rsid w:val="00B51F94"/>
    <w:rsid w:val="00B51FA2"/>
    <w:rsid w:val="00B51FEF"/>
    <w:rsid w:val="00B5200B"/>
    <w:rsid w:val="00B520C1"/>
    <w:rsid w:val="00B52109"/>
    <w:rsid w:val="00B52138"/>
    <w:rsid w:val="00B521B0"/>
    <w:rsid w:val="00B521BB"/>
    <w:rsid w:val="00B521BC"/>
    <w:rsid w:val="00B52218"/>
    <w:rsid w:val="00B52235"/>
    <w:rsid w:val="00B5223A"/>
    <w:rsid w:val="00B5223E"/>
    <w:rsid w:val="00B52250"/>
    <w:rsid w:val="00B52275"/>
    <w:rsid w:val="00B522FA"/>
    <w:rsid w:val="00B52375"/>
    <w:rsid w:val="00B52387"/>
    <w:rsid w:val="00B523C0"/>
    <w:rsid w:val="00B5248C"/>
    <w:rsid w:val="00B52499"/>
    <w:rsid w:val="00B524A5"/>
    <w:rsid w:val="00B524EE"/>
    <w:rsid w:val="00B52558"/>
    <w:rsid w:val="00B525E6"/>
    <w:rsid w:val="00B52634"/>
    <w:rsid w:val="00B52646"/>
    <w:rsid w:val="00B5269C"/>
    <w:rsid w:val="00B52926"/>
    <w:rsid w:val="00B52935"/>
    <w:rsid w:val="00B5295B"/>
    <w:rsid w:val="00B5295E"/>
    <w:rsid w:val="00B529D3"/>
    <w:rsid w:val="00B529E4"/>
    <w:rsid w:val="00B529F1"/>
    <w:rsid w:val="00B52A3A"/>
    <w:rsid w:val="00B52A8D"/>
    <w:rsid w:val="00B52B6A"/>
    <w:rsid w:val="00B52BA4"/>
    <w:rsid w:val="00B52BBF"/>
    <w:rsid w:val="00B52BD6"/>
    <w:rsid w:val="00B52C0C"/>
    <w:rsid w:val="00B52C2B"/>
    <w:rsid w:val="00B52C9D"/>
    <w:rsid w:val="00B52D0B"/>
    <w:rsid w:val="00B52D17"/>
    <w:rsid w:val="00B52DD6"/>
    <w:rsid w:val="00B52EAF"/>
    <w:rsid w:val="00B52EF2"/>
    <w:rsid w:val="00B52F62"/>
    <w:rsid w:val="00B52FBA"/>
    <w:rsid w:val="00B52FFD"/>
    <w:rsid w:val="00B5304A"/>
    <w:rsid w:val="00B5305B"/>
    <w:rsid w:val="00B530AC"/>
    <w:rsid w:val="00B53204"/>
    <w:rsid w:val="00B5324F"/>
    <w:rsid w:val="00B5341C"/>
    <w:rsid w:val="00B5349C"/>
    <w:rsid w:val="00B53529"/>
    <w:rsid w:val="00B5357A"/>
    <w:rsid w:val="00B53587"/>
    <w:rsid w:val="00B535C3"/>
    <w:rsid w:val="00B536A0"/>
    <w:rsid w:val="00B53738"/>
    <w:rsid w:val="00B53750"/>
    <w:rsid w:val="00B53794"/>
    <w:rsid w:val="00B537A0"/>
    <w:rsid w:val="00B537E1"/>
    <w:rsid w:val="00B53843"/>
    <w:rsid w:val="00B538AF"/>
    <w:rsid w:val="00B538E3"/>
    <w:rsid w:val="00B53950"/>
    <w:rsid w:val="00B539CF"/>
    <w:rsid w:val="00B53ACE"/>
    <w:rsid w:val="00B53C39"/>
    <w:rsid w:val="00B53CC0"/>
    <w:rsid w:val="00B53D12"/>
    <w:rsid w:val="00B53D6D"/>
    <w:rsid w:val="00B53D8F"/>
    <w:rsid w:val="00B53E1C"/>
    <w:rsid w:val="00B53E67"/>
    <w:rsid w:val="00B53F14"/>
    <w:rsid w:val="00B53F21"/>
    <w:rsid w:val="00B541F2"/>
    <w:rsid w:val="00B54211"/>
    <w:rsid w:val="00B54242"/>
    <w:rsid w:val="00B54336"/>
    <w:rsid w:val="00B54353"/>
    <w:rsid w:val="00B543A8"/>
    <w:rsid w:val="00B543C1"/>
    <w:rsid w:val="00B54650"/>
    <w:rsid w:val="00B5467D"/>
    <w:rsid w:val="00B54727"/>
    <w:rsid w:val="00B5477F"/>
    <w:rsid w:val="00B547C8"/>
    <w:rsid w:val="00B548C1"/>
    <w:rsid w:val="00B548C6"/>
    <w:rsid w:val="00B548CD"/>
    <w:rsid w:val="00B548F0"/>
    <w:rsid w:val="00B549C3"/>
    <w:rsid w:val="00B54A0C"/>
    <w:rsid w:val="00B54A62"/>
    <w:rsid w:val="00B54A83"/>
    <w:rsid w:val="00B54AAD"/>
    <w:rsid w:val="00B54AE5"/>
    <w:rsid w:val="00B54AF4"/>
    <w:rsid w:val="00B54B3E"/>
    <w:rsid w:val="00B54BB4"/>
    <w:rsid w:val="00B54BC4"/>
    <w:rsid w:val="00B54C40"/>
    <w:rsid w:val="00B54C74"/>
    <w:rsid w:val="00B54CA8"/>
    <w:rsid w:val="00B54CD4"/>
    <w:rsid w:val="00B54CF4"/>
    <w:rsid w:val="00B54D0E"/>
    <w:rsid w:val="00B54DD1"/>
    <w:rsid w:val="00B54DDD"/>
    <w:rsid w:val="00B54E0D"/>
    <w:rsid w:val="00B54E83"/>
    <w:rsid w:val="00B54EC0"/>
    <w:rsid w:val="00B54F0A"/>
    <w:rsid w:val="00B54F44"/>
    <w:rsid w:val="00B54F56"/>
    <w:rsid w:val="00B54FAD"/>
    <w:rsid w:val="00B54FC9"/>
    <w:rsid w:val="00B5501C"/>
    <w:rsid w:val="00B5502B"/>
    <w:rsid w:val="00B55039"/>
    <w:rsid w:val="00B55059"/>
    <w:rsid w:val="00B552AB"/>
    <w:rsid w:val="00B552C7"/>
    <w:rsid w:val="00B55330"/>
    <w:rsid w:val="00B55417"/>
    <w:rsid w:val="00B55449"/>
    <w:rsid w:val="00B55477"/>
    <w:rsid w:val="00B554AF"/>
    <w:rsid w:val="00B554D6"/>
    <w:rsid w:val="00B554DA"/>
    <w:rsid w:val="00B55590"/>
    <w:rsid w:val="00B555F9"/>
    <w:rsid w:val="00B5562D"/>
    <w:rsid w:val="00B55709"/>
    <w:rsid w:val="00B55724"/>
    <w:rsid w:val="00B55769"/>
    <w:rsid w:val="00B5578E"/>
    <w:rsid w:val="00B557DB"/>
    <w:rsid w:val="00B55813"/>
    <w:rsid w:val="00B55838"/>
    <w:rsid w:val="00B5584C"/>
    <w:rsid w:val="00B558E5"/>
    <w:rsid w:val="00B5595F"/>
    <w:rsid w:val="00B55961"/>
    <w:rsid w:val="00B5596F"/>
    <w:rsid w:val="00B5597C"/>
    <w:rsid w:val="00B559CD"/>
    <w:rsid w:val="00B55A48"/>
    <w:rsid w:val="00B55B4C"/>
    <w:rsid w:val="00B55B98"/>
    <w:rsid w:val="00B55BA4"/>
    <w:rsid w:val="00B55BD3"/>
    <w:rsid w:val="00B55D49"/>
    <w:rsid w:val="00B55E0D"/>
    <w:rsid w:val="00B55ED1"/>
    <w:rsid w:val="00B55F08"/>
    <w:rsid w:val="00B55F98"/>
    <w:rsid w:val="00B5600A"/>
    <w:rsid w:val="00B561A0"/>
    <w:rsid w:val="00B561D5"/>
    <w:rsid w:val="00B5621D"/>
    <w:rsid w:val="00B56227"/>
    <w:rsid w:val="00B56232"/>
    <w:rsid w:val="00B5626E"/>
    <w:rsid w:val="00B563DF"/>
    <w:rsid w:val="00B56410"/>
    <w:rsid w:val="00B5656A"/>
    <w:rsid w:val="00B5656B"/>
    <w:rsid w:val="00B5659B"/>
    <w:rsid w:val="00B56666"/>
    <w:rsid w:val="00B567D4"/>
    <w:rsid w:val="00B567E4"/>
    <w:rsid w:val="00B5681C"/>
    <w:rsid w:val="00B56872"/>
    <w:rsid w:val="00B56968"/>
    <w:rsid w:val="00B5696A"/>
    <w:rsid w:val="00B5697C"/>
    <w:rsid w:val="00B5697E"/>
    <w:rsid w:val="00B569C7"/>
    <w:rsid w:val="00B56A5A"/>
    <w:rsid w:val="00B56A5B"/>
    <w:rsid w:val="00B56BB5"/>
    <w:rsid w:val="00B56BB7"/>
    <w:rsid w:val="00B56C09"/>
    <w:rsid w:val="00B56C99"/>
    <w:rsid w:val="00B56CD3"/>
    <w:rsid w:val="00B56D04"/>
    <w:rsid w:val="00B56D46"/>
    <w:rsid w:val="00B56D79"/>
    <w:rsid w:val="00B56E0A"/>
    <w:rsid w:val="00B56E1E"/>
    <w:rsid w:val="00B56E8E"/>
    <w:rsid w:val="00B56EE6"/>
    <w:rsid w:val="00B5701F"/>
    <w:rsid w:val="00B57060"/>
    <w:rsid w:val="00B57088"/>
    <w:rsid w:val="00B571B6"/>
    <w:rsid w:val="00B571F7"/>
    <w:rsid w:val="00B572D8"/>
    <w:rsid w:val="00B572E0"/>
    <w:rsid w:val="00B5734C"/>
    <w:rsid w:val="00B5749B"/>
    <w:rsid w:val="00B57536"/>
    <w:rsid w:val="00B57573"/>
    <w:rsid w:val="00B57584"/>
    <w:rsid w:val="00B5774B"/>
    <w:rsid w:val="00B57887"/>
    <w:rsid w:val="00B578ED"/>
    <w:rsid w:val="00B57915"/>
    <w:rsid w:val="00B5795E"/>
    <w:rsid w:val="00B57A0F"/>
    <w:rsid w:val="00B57A3D"/>
    <w:rsid w:val="00B57A6B"/>
    <w:rsid w:val="00B57A88"/>
    <w:rsid w:val="00B57ABA"/>
    <w:rsid w:val="00B57AC1"/>
    <w:rsid w:val="00B57B4C"/>
    <w:rsid w:val="00B57B58"/>
    <w:rsid w:val="00B57B9B"/>
    <w:rsid w:val="00B57C95"/>
    <w:rsid w:val="00B57CB0"/>
    <w:rsid w:val="00B57CFE"/>
    <w:rsid w:val="00B57E45"/>
    <w:rsid w:val="00B57E9A"/>
    <w:rsid w:val="00B57EC7"/>
    <w:rsid w:val="00B57F3C"/>
    <w:rsid w:val="00B57FD0"/>
    <w:rsid w:val="00B6002E"/>
    <w:rsid w:val="00B60038"/>
    <w:rsid w:val="00B60080"/>
    <w:rsid w:val="00B600B5"/>
    <w:rsid w:val="00B600E5"/>
    <w:rsid w:val="00B60117"/>
    <w:rsid w:val="00B601BA"/>
    <w:rsid w:val="00B60243"/>
    <w:rsid w:val="00B60256"/>
    <w:rsid w:val="00B60287"/>
    <w:rsid w:val="00B6030D"/>
    <w:rsid w:val="00B6031F"/>
    <w:rsid w:val="00B60322"/>
    <w:rsid w:val="00B60397"/>
    <w:rsid w:val="00B60555"/>
    <w:rsid w:val="00B60571"/>
    <w:rsid w:val="00B605A8"/>
    <w:rsid w:val="00B605D6"/>
    <w:rsid w:val="00B605FA"/>
    <w:rsid w:val="00B606FB"/>
    <w:rsid w:val="00B60747"/>
    <w:rsid w:val="00B607BB"/>
    <w:rsid w:val="00B6080D"/>
    <w:rsid w:val="00B60924"/>
    <w:rsid w:val="00B609BB"/>
    <w:rsid w:val="00B609E7"/>
    <w:rsid w:val="00B60A58"/>
    <w:rsid w:val="00B60A79"/>
    <w:rsid w:val="00B60A8E"/>
    <w:rsid w:val="00B60AC1"/>
    <w:rsid w:val="00B60B93"/>
    <w:rsid w:val="00B60B95"/>
    <w:rsid w:val="00B60B9A"/>
    <w:rsid w:val="00B60BEC"/>
    <w:rsid w:val="00B60C1D"/>
    <w:rsid w:val="00B60DDD"/>
    <w:rsid w:val="00B60DE6"/>
    <w:rsid w:val="00B60E05"/>
    <w:rsid w:val="00B60E22"/>
    <w:rsid w:val="00B60E2B"/>
    <w:rsid w:val="00B60E2C"/>
    <w:rsid w:val="00B60EC3"/>
    <w:rsid w:val="00B60F5B"/>
    <w:rsid w:val="00B60FDD"/>
    <w:rsid w:val="00B61096"/>
    <w:rsid w:val="00B610E5"/>
    <w:rsid w:val="00B611A1"/>
    <w:rsid w:val="00B611A2"/>
    <w:rsid w:val="00B611EF"/>
    <w:rsid w:val="00B61202"/>
    <w:rsid w:val="00B61529"/>
    <w:rsid w:val="00B61531"/>
    <w:rsid w:val="00B61575"/>
    <w:rsid w:val="00B61585"/>
    <w:rsid w:val="00B615C5"/>
    <w:rsid w:val="00B6162E"/>
    <w:rsid w:val="00B61640"/>
    <w:rsid w:val="00B6169D"/>
    <w:rsid w:val="00B617AD"/>
    <w:rsid w:val="00B618B9"/>
    <w:rsid w:val="00B61904"/>
    <w:rsid w:val="00B6190C"/>
    <w:rsid w:val="00B61923"/>
    <w:rsid w:val="00B61970"/>
    <w:rsid w:val="00B61A38"/>
    <w:rsid w:val="00B61A85"/>
    <w:rsid w:val="00B61A90"/>
    <w:rsid w:val="00B61AD6"/>
    <w:rsid w:val="00B61B74"/>
    <w:rsid w:val="00B61C51"/>
    <w:rsid w:val="00B61C72"/>
    <w:rsid w:val="00B61D46"/>
    <w:rsid w:val="00B61D5C"/>
    <w:rsid w:val="00B61DC1"/>
    <w:rsid w:val="00B61E6B"/>
    <w:rsid w:val="00B61E99"/>
    <w:rsid w:val="00B61EE7"/>
    <w:rsid w:val="00B61EF0"/>
    <w:rsid w:val="00B61F62"/>
    <w:rsid w:val="00B61F8A"/>
    <w:rsid w:val="00B6201F"/>
    <w:rsid w:val="00B6204B"/>
    <w:rsid w:val="00B62097"/>
    <w:rsid w:val="00B620D6"/>
    <w:rsid w:val="00B620D7"/>
    <w:rsid w:val="00B62140"/>
    <w:rsid w:val="00B62151"/>
    <w:rsid w:val="00B62198"/>
    <w:rsid w:val="00B621C9"/>
    <w:rsid w:val="00B621CA"/>
    <w:rsid w:val="00B621D1"/>
    <w:rsid w:val="00B621D5"/>
    <w:rsid w:val="00B621EF"/>
    <w:rsid w:val="00B62251"/>
    <w:rsid w:val="00B62381"/>
    <w:rsid w:val="00B623CA"/>
    <w:rsid w:val="00B623D5"/>
    <w:rsid w:val="00B623DE"/>
    <w:rsid w:val="00B6244F"/>
    <w:rsid w:val="00B6245F"/>
    <w:rsid w:val="00B62465"/>
    <w:rsid w:val="00B62519"/>
    <w:rsid w:val="00B625A1"/>
    <w:rsid w:val="00B625AD"/>
    <w:rsid w:val="00B6264A"/>
    <w:rsid w:val="00B626E3"/>
    <w:rsid w:val="00B62704"/>
    <w:rsid w:val="00B6274F"/>
    <w:rsid w:val="00B6275C"/>
    <w:rsid w:val="00B6283A"/>
    <w:rsid w:val="00B629EF"/>
    <w:rsid w:val="00B62AB0"/>
    <w:rsid w:val="00B62AF4"/>
    <w:rsid w:val="00B62BB3"/>
    <w:rsid w:val="00B62C26"/>
    <w:rsid w:val="00B62CC9"/>
    <w:rsid w:val="00B62DA8"/>
    <w:rsid w:val="00B62DA9"/>
    <w:rsid w:val="00B62DEF"/>
    <w:rsid w:val="00B62E74"/>
    <w:rsid w:val="00B62EC4"/>
    <w:rsid w:val="00B62F22"/>
    <w:rsid w:val="00B62F61"/>
    <w:rsid w:val="00B62F6E"/>
    <w:rsid w:val="00B62F74"/>
    <w:rsid w:val="00B62FC9"/>
    <w:rsid w:val="00B6303E"/>
    <w:rsid w:val="00B630A2"/>
    <w:rsid w:val="00B6310A"/>
    <w:rsid w:val="00B6316F"/>
    <w:rsid w:val="00B632C6"/>
    <w:rsid w:val="00B63373"/>
    <w:rsid w:val="00B633D1"/>
    <w:rsid w:val="00B6341D"/>
    <w:rsid w:val="00B6349C"/>
    <w:rsid w:val="00B63511"/>
    <w:rsid w:val="00B6351F"/>
    <w:rsid w:val="00B6357A"/>
    <w:rsid w:val="00B635BE"/>
    <w:rsid w:val="00B635CE"/>
    <w:rsid w:val="00B635DE"/>
    <w:rsid w:val="00B635F2"/>
    <w:rsid w:val="00B635FE"/>
    <w:rsid w:val="00B636D6"/>
    <w:rsid w:val="00B6379E"/>
    <w:rsid w:val="00B637A6"/>
    <w:rsid w:val="00B63844"/>
    <w:rsid w:val="00B63898"/>
    <w:rsid w:val="00B638A3"/>
    <w:rsid w:val="00B638AC"/>
    <w:rsid w:val="00B63945"/>
    <w:rsid w:val="00B63948"/>
    <w:rsid w:val="00B63A14"/>
    <w:rsid w:val="00B63A6F"/>
    <w:rsid w:val="00B63AF9"/>
    <w:rsid w:val="00B63B05"/>
    <w:rsid w:val="00B63CFF"/>
    <w:rsid w:val="00B63D55"/>
    <w:rsid w:val="00B63D99"/>
    <w:rsid w:val="00B63E1C"/>
    <w:rsid w:val="00B63E6D"/>
    <w:rsid w:val="00B63E83"/>
    <w:rsid w:val="00B63EAE"/>
    <w:rsid w:val="00B63F43"/>
    <w:rsid w:val="00B64031"/>
    <w:rsid w:val="00B64045"/>
    <w:rsid w:val="00B64081"/>
    <w:rsid w:val="00B64106"/>
    <w:rsid w:val="00B64130"/>
    <w:rsid w:val="00B64157"/>
    <w:rsid w:val="00B64171"/>
    <w:rsid w:val="00B64211"/>
    <w:rsid w:val="00B64215"/>
    <w:rsid w:val="00B6426E"/>
    <w:rsid w:val="00B642D2"/>
    <w:rsid w:val="00B64313"/>
    <w:rsid w:val="00B6433F"/>
    <w:rsid w:val="00B64363"/>
    <w:rsid w:val="00B643C0"/>
    <w:rsid w:val="00B6443B"/>
    <w:rsid w:val="00B644A4"/>
    <w:rsid w:val="00B644B4"/>
    <w:rsid w:val="00B64545"/>
    <w:rsid w:val="00B6458F"/>
    <w:rsid w:val="00B645B3"/>
    <w:rsid w:val="00B645E4"/>
    <w:rsid w:val="00B64639"/>
    <w:rsid w:val="00B64655"/>
    <w:rsid w:val="00B64724"/>
    <w:rsid w:val="00B6472A"/>
    <w:rsid w:val="00B647CD"/>
    <w:rsid w:val="00B64871"/>
    <w:rsid w:val="00B648D7"/>
    <w:rsid w:val="00B64926"/>
    <w:rsid w:val="00B649D0"/>
    <w:rsid w:val="00B64AB3"/>
    <w:rsid w:val="00B64B99"/>
    <w:rsid w:val="00B64BB9"/>
    <w:rsid w:val="00B64C92"/>
    <w:rsid w:val="00B64C9D"/>
    <w:rsid w:val="00B64CAF"/>
    <w:rsid w:val="00B64CF4"/>
    <w:rsid w:val="00B64D09"/>
    <w:rsid w:val="00B64DD5"/>
    <w:rsid w:val="00B64ECE"/>
    <w:rsid w:val="00B64EE8"/>
    <w:rsid w:val="00B64F44"/>
    <w:rsid w:val="00B64F71"/>
    <w:rsid w:val="00B64FDB"/>
    <w:rsid w:val="00B650C1"/>
    <w:rsid w:val="00B650F8"/>
    <w:rsid w:val="00B65127"/>
    <w:rsid w:val="00B6513F"/>
    <w:rsid w:val="00B6518F"/>
    <w:rsid w:val="00B651FF"/>
    <w:rsid w:val="00B652BB"/>
    <w:rsid w:val="00B653C0"/>
    <w:rsid w:val="00B65422"/>
    <w:rsid w:val="00B6543B"/>
    <w:rsid w:val="00B65465"/>
    <w:rsid w:val="00B655D0"/>
    <w:rsid w:val="00B656DA"/>
    <w:rsid w:val="00B656ED"/>
    <w:rsid w:val="00B65728"/>
    <w:rsid w:val="00B6572F"/>
    <w:rsid w:val="00B65872"/>
    <w:rsid w:val="00B65875"/>
    <w:rsid w:val="00B65880"/>
    <w:rsid w:val="00B6588B"/>
    <w:rsid w:val="00B65911"/>
    <w:rsid w:val="00B6591B"/>
    <w:rsid w:val="00B6592E"/>
    <w:rsid w:val="00B65942"/>
    <w:rsid w:val="00B65A2B"/>
    <w:rsid w:val="00B65ADD"/>
    <w:rsid w:val="00B65B1B"/>
    <w:rsid w:val="00B65B2B"/>
    <w:rsid w:val="00B65BB4"/>
    <w:rsid w:val="00B65BC2"/>
    <w:rsid w:val="00B65BE7"/>
    <w:rsid w:val="00B65C42"/>
    <w:rsid w:val="00B65C4A"/>
    <w:rsid w:val="00B65D05"/>
    <w:rsid w:val="00B65E28"/>
    <w:rsid w:val="00B65E8A"/>
    <w:rsid w:val="00B65ECE"/>
    <w:rsid w:val="00B65EEC"/>
    <w:rsid w:val="00B65F1E"/>
    <w:rsid w:val="00B65F9B"/>
    <w:rsid w:val="00B66164"/>
    <w:rsid w:val="00B66168"/>
    <w:rsid w:val="00B66195"/>
    <w:rsid w:val="00B661B9"/>
    <w:rsid w:val="00B66285"/>
    <w:rsid w:val="00B662B9"/>
    <w:rsid w:val="00B663BA"/>
    <w:rsid w:val="00B66496"/>
    <w:rsid w:val="00B664C8"/>
    <w:rsid w:val="00B66577"/>
    <w:rsid w:val="00B665E9"/>
    <w:rsid w:val="00B66662"/>
    <w:rsid w:val="00B666D2"/>
    <w:rsid w:val="00B6675B"/>
    <w:rsid w:val="00B66806"/>
    <w:rsid w:val="00B6683B"/>
    <w:rsid w:val="00B6685D"/>
    <w:rsid w:val="00B66896"/>
    <w:rsid w:val="00B6689B"/>
    <w:rsid w:val="00B66912"/>
    <w:rsid w:val="00B66931"/>
    <w:rsid w:val="00B669A7"/>
    <w:rsid w:val="00B66A9A"/>
    <w:rsid w:val="00B66B26"/>
    <w:rsid w:val="00B66B69"/>
    <w:rsid w:val="00B66D9C"/>
    <w:rsid w:val="00B66DDC"/>
    <w:rsid w:val="00B66DE4"/>
    <w:rsid w:val="00B66E31"/>
    <w:rsid w:val="00B66E37"/>
    <w:rsid w:val="00B66E3A"/>
    <w:rsid w:val="00B66E81"/>
    <w:rsid w:val="00B66FB2"/>
    <w:rsid w:val="00B66FB7"/>
    <w:rsid w:val="00B66FC1"/>
    <w:rsid w:val="00B66FC4"/>
    <w:rsid w:val="00B670CC"/>
    <w:rsid w:val="00B671D3"/>
    <w:rsid w:val="00B67491"/>
    <w:rsid w:val="00B674D7"/>
    <w:rsid w:val="00B674F0"/>
    <w:rsid w:val="00B674F2"/>
    <w:rsid w:val="00B674F7"/>
    <w:rsid w:val="00B67525"/>
    <w:rsid w:val="00B67528"/>
    <w:rsid w:val="00B67595"/>
    <w:rsid w:val="00B675BF"/>
    <w:rsid w:val="00B675F4"/>
    <w:rsid w:val="00B675F6"/>
    <w:rsid w:val="00B6763E"/>
    <w:rsid w:val="00B676D5"/>
    <w:rsid w:val="00B676ED"/>
    <w:rsid w:val="00B6777C"/>
    <w:rsid w:val="00B677A3"/>
    <w:rsid w:val="00B677CA"/>
    <w:rsid w:val="00B67A3B"/>
    <w:rsid w:val="00B67A64"/>
    <w:rsid w:val="00B67A7B"/>
    <w:rsid w:val="00B67AA3"/>
    <w:rsid w:val="00B67B2D"/>
    <w:rsid w:val="00B67B30"/>
    <w:rsid w:val="00B67B91"/>
    <w:rsid w:val="00B67B9A"/>
    <w:rsid w:val="00B67C35"/>
    <w:rsid w:val="00B67C5F"/>
    <w:rsid w:val="00B67C6A"/>
    <w:rsid w:val="00B67C75"/>
    <w:rsid w:val="00B67C9B"/>
    <w:rsid w:val="00B67D0E"/>
    <w:rsid w:val="00B67E6C"/>
    <w:rsid w:val="00B67E85"/>
    <w:rsid w:val="00B67FBA"/>
    <w:rsid w:val="00B67FCB"/>
    <w:rsid w:val="00B67FDC"/>
    <w:rsid w:val="00B70085"/>
    <w:rsid w:val="00B70087"/>
    <w:rsid w:val="00B7014A"/>
    <w:rsid w:val="00B701C3"/>
    <w:rsid w:val="00B7023B"/>
    <w:rsid w:val="00B7025B"/>
    <w:rsid w:val="00B7028B"/>
    <w:rsid w:val="00B70308"/>
    <w:rsid w:val="00B703C5"/>
    <w:rsid w:val="00B703D9"/>
    <w:rsid w:val="00B70456"/>
    <w:rsid w:val="00B70560"/>
    <w:rsid w:val="00B705B3"/>
    <w:rsid w:val="00B705E8"/>
    <w:rsid w:val="00B7071D"/>
    <w:rsid w:val="00B7073F"/>
    <w:rsid w:val="00B7097A"/>
    <w:rsid w:val="00B709AA"/>
    <w:rsid w:val="00B709C8"/>
    <w:rsid w:val="00B709E8"/>
    <w:rsid w:val="00B70A31"/>
    <w:rsid w:val="00B70A79"/>
    <w:rsid w:val="00B70A93"/>
    <w:rsid w:val="00B70AF1"/>
    <w:rsid w:val="00B70B55"/>
    <w:rsid w:val="00B70BA1"/>
    <w:rsid w:val="00B70BD8"/>
    <w:rsid w:val="00B70CDD"/>
    <w:rsid w:val="00B70CE3"/>
    <w:rsid w:val="00B70D35"/>
    <w:rsid w:val="00B70DFB"/>
    <w:rsid w:val="00B70DFE"/>
    <w:rsid w:val="00B70F86"/>
    <w:rsid w:val="00B710B0"/>
    <w:rsid w:val="00B710D4"/>
    <w:rsid w:val="00B71136"/>
    <w:rsid w:val="00B7114C"/>
    <w:rsid w:val="00B7119A"/>
    <w:rsid w:val="00B711AF"/>
    <w:rsid w:val="00B711B8"/>
    <w:rsid w:val="00B71214"/>
    <w:rsid w:val="00B7125A"/>
    <w:rsid w:val="00B71342"/>
    <w:rsid w:val="00B71348"/>
    <w:rsid w:val="00B7138C"/>
    <w:rsid w:val="00B713E6"/>
    <w:rsid w:val="00B71416"/>
    <w:rsid w:val="00B71466"/>
    <w:rsid w:val="00B71490"/>
    <w:rsid w:val="00B714DA"/>
    <w:rsid w:val="00B71548"/>
    <w:rsid w:val="00B71551"/>
    <w:rsid w:val="00B715F3"/>
    <w:rsid w:val="00B715F4"/>
    <w:rsid w:val="00B71653"/>
    <w:rsid w:val="00B7178C"/>
    <w:rsid w:val="00B7179C"/>
    <w:rsid w:val="00B717BC"/>
    <w:rsid w:val="00B71815"/>
    <w:rsid w:val="00B71821"/>
    <w:rsid w:val="00B7183E"/>
    <w:rsid w:val="00B71886"/>
    <w:rsid w:val="00B718D6"/>
    <w:rsid w:val="00B7192E"/>
    <w:rsid w:val="00B71945"/>
    <w:rsid w:val="00B71948"/>
    <w:rsid w:val="00B71970"/>
    <w:rsid w:val="00B71A35"/>
    <w:rsid w:val="00B71BDD"/>
    <w:rsid w:val="00B71C3D"/>
    <w:rsid w:val="00B71CF1"/>
    <w:rsid w:val="00B71D21"/>
    <w:rsid w:val="00B71D5B"/>
    <w:rsid w:val="00B71D5F"/>
    <w:rsid w:val="00B71D7C"/>
    <w:rsid w:val="00B71EC8"/>
    <w:rsid w:val="00B71ECC"/>
    <w:rsid w:val="00B71EE1"/>
    <w:rsid w:val="00B71FAF"/>
    <w:rsid w:val="00B72008"/>
    <w:rsid w:val="00B72019"/>
    <w:rsid w:val="00B7204D"/>
    <w:rsid w:val="00B721B2"/>
    <w:rsid w:val="00B72269"/>
    <w:rsid w:val="00B722BE"/>
    <w:rsid w:val="00B722D3"/>
    <w:rsid w:val="00B72331"/>
    <w:rsid w:val="00B72397"/>
    <w:rsid w:val="00B723EE"/>
    <w:rsid w:val="00B72442"/>
    <w:rsid w:val="00B724BE"/>
    <w:rsid w:val="00B724FF"/>
    <w:rsid w:val="00B72575"/>
    <w:rsid w:val="00B725DB"/>
    <w:rsid w:val="00B725E4"/>
    <w:rsid w:val="00B72625"/>
    <w:rsid w:val="00B72678"/>
    <w:rsid w:val="00B726A9"/>
    <w:rsid w:val="00B72727"/>
    <w:rsid w:val="00B727DD"/>
    <w:rsid w:val="00B7281D"/>
    <w:rsid w:val="00B72872"/>
    <w:rsid w:val="00B728AC"/>
    <w:rsid w:val="00B728F2"/>
    <w:rsid w:val="00B729AD"/>
    <w:rsid w:val="00B72B38"/>
    <w:rsid w:val="00B72BD3"/>
    <w:rsid w:val="00B72BEE"/>
    <w:rsid w:val="00B72BF4"/>
    <w:rsid w:val="00B72C43"/>
    <w:rsid w:val="00B72C8F"/>
    <w:rsid w:val="00B72CC8"/>
    <w:rsid w:val="00B72CF0"/>
    <w:rsid w:val="00B72D85"/>
    <w:rsid w:val="00B72DAE"/>
    <w:rsid w:val="00B72DD4"/>
    <w:rsid w:val="00B72EE0"/>
    <w:rsid w:val="00B72EF5"/>
    <w:rsid w:val="00B72FF9"/>
    <w:rsid w:val="00B73037"/>
    <w:rsid w:val="00B7308D"/>
    <w:rsid w:val="00B730CC"/>
    <w:rsid w:val="00B730E7"/>
    <w:rsid w:val="00B730F3"/>
    <w:rsid w:val="00B73170"/>
    <w:rsid w:val="00B73192"/>
    <w:rsid w:val="00B731C2"/>
    <w:rsid w:val="00B7322B"/>
    <w:rsid w:val="00B732E3"/>
    <w:rsid w:val="00B7344F"/>
    <w:rsid w:val="00B7347B"/>
    <w:rsid w:val="00B7357D"/>
    <w:rsid w:val="00B7358F"/>
    <w:rsid w:val="00B73590"/>
    <w:rsid w:val="00B735D6"/>
    <w:rsid w:val="00B7364E"/>
    <w:rsid w:val="00B736A4"/>
    <w:rsid w:val="00B736BE"/>
    <w:rsid w:val="00B73771"/>
    <w:rsid w:val="00B73775"/>
    <w:rsid w:val="00B737E8"/>
    <w:rsid w:val="00B737F1"/>
    <w:rsid w:val="00B73818"/>
    <w:rsid w:val="00B73848"/>
    <w:rsid w:val="00B7388C"/>
    <w:rsid w:val="00B738A0"/>
    <w:rsid w:val="00B7391F"/>
    <w:rsid w:val="00B73926"/>
    <w:rsid w:val="00B739D7"/>
    <w:rsid w:val="00B73B0E"/>
    <w:rsid w:val="00B73B25"/>
    <w:rsid w:val="00B73BA8"/>
    <w:rsid w:val="00B73BEC"/>
    <w:rsid w:val="00B73E40"/>
    <w:rsid w:val="00B73E47"/>
    <w:rsid w:val="00B73E63"/>
    <w:rsid w:val="00B73E67"/>
    <w:rsid w:val="00B73EEC"/>
    <w:rsid w:val="00B73F97"/>
    <w:rsid w:val="00B74073"/>
    <w:rsid w:val="00B740A1"/>
    <w:rsid w:val="00B74199"/>
    <w:rsid w:val="00B741C1"/>
    <w:rsid w:val="00B741C2"/>
    <w:rsid w:val="00B7424F"/>
    <w:rsid w:val="00B74330"/>
    <w:rsid w:val="00B7438A"/>
    <w:rsid w:val="00B743B0"/>
    <w:rsid w:val="00B74401"/>
    <w:rsid w:val="00B74447"/>
    <w:rsid w:val="00B7445B"/>
    <w:rsid w:val="00B7446A"/>
    <w:rsid w:val="00B74474"/>
    <w:rsid w:val="00B74524"/>
    <w:rsid w:val="00B745AE"/>
    <w:rsid w:val="00B746DA"/>
    <w:rsid w:val="00B7485A"/>
    <w:rsid w:val="00B748F7"/>
    <w:rsid w:val="00B749C0"/>
    <w:rsid w:val="00B749DB"/>
    <w:rsid w:val="00B74AAE"/>
    <w:rsid w:val="00B74AF5"/>
    <w:rsid w:val="00B74B3A"/>
    <w:rsid w:val="00B74B58"/>
    <w:rsid w:val="00B74C15"/>
    <w:rsid w:val="00B74CB7"/>
    <w:rsid w:val="00B74CD2"/>
    <w:rsid w:val="00B74E50"/>
    <w:rsid w:val="00B74E7D"/>
    <w:rsid w:val="00B74EE5"/>
    <w:rsid w:val="00B7503C"/>
    <w:rsid w:val="00B75082"/>
    <w:rsid w:val="00B751BF"/>
    <w:rsid w:val="00B75229"/>
    <w:rsid w:val="00B7524F"/>
    <w:rsid w:val="00B75258"/>
    <w:rsid w:val="00B752DC"/>
    <w:rsid w:val="00B7531A"/>
    <w:rsid w:val="00B75351"/>
    <w:rsid w:val="00B753EC"/>
    <w:rsid w:val="00B7544A"/>
    <w:rsid w:val="00B754E4"/>
    <w:rsid w:val="00B75504"/>
    <w:rsid w:val="00B75649"/>
    <w:rsid w:val="00B75683"/>
    <w:rsid w:val="00B757B9"/>
    <w:rsid w:val="00B758CE"/>
    <w:rsid w:val="00B7590C"/>
    <w:rsid w:val="00B759A6"/>
    <w:rsid w:val="00B75AF5"/>
    <w:rsid w:val="00B75B17"/>
    <w:rsid w:val="00B75B79"/>
    <w:rsid w:val="00B75BFC"/>
    <w:rsid w:val="00B75CE2"/>
    <w:rsid w:val="00B75D48"/>
    <w:rsid w:val="00B75E8B"/>
    <w:rsid w:val="00B75F6F"/>
    <w:rsid w:val="00B75FBB"/>
    <w:rsid w:val="00B75FC3"/>
    <w:rsid w:val="00B760AB"/>
    <w:rsid w:val="00B76191"/>
    <w:rsid w:val="00B761C8"/>
    <w:rsid w:val="00B761FC"/>
    <w:rsid w:val="00B76201"/>
    <w:rsid w:val="00B7622F"/>
    <w:rsid w:val="00B76308"/>
    <w:rsid w:val="00B76402"/>
    <w:rsid w:val="00B7645B"/>
    <w:rsid w:val="00B76474"/>
    <w:rsid w:val="00B76475"/>
    <w:rsid w:val="00B76553"/>
    <w:rsid w:val="00B76584"/>
    <w:rsid w:val="00B765D6"/>
    <w:rsid w:val="00B76635"/>
    <w:rsid w:val="00B76648"/>
    <w:rsid w:val="00B7672A"/>
    <w:rsid w:val="00B7676E"/>
    <w:rsid w:val="00B76799"/>
    <w:rsid w:val="00B767DE"/>
    <w:rsid w:val="00B7683D"/>
    <w:rsid w:val="00B76885"/>
    <w:rsid w:val="00B76926"/>
    <w:rsid w:val="00B76B49"/>
    <w:rsid w:val="00B76B4D"/>
    <w:rsid w:val="00B76C20"/>
    <w:rsid w:val="00B76C4E"/>
    <w:rsid w:val="00B76D1E"/>
    <w:rsid w:val="00B76D23"/>
    <w:rsid w:val="00B76D2F"/>
    <w:rsid w:val="00B76D5C"/>
    <w:rsid w:val="00B76E58"/>
    <w:rsid w:val="00B76F8D"/>
    <w:rsid w:val="00B770AF"/>
    <w:rsid w:val="00B7714A"/>
    <w:rsid w:val="00B771C7"/>
    <w:rsid w:val="00B77280"/>
    <w:rsid w:val="00B77288"/>
    <w:rsid w:val="00B772A8"/>
    <w:rsid w:val="00B772AE"/>
    <w:rsid w:val="00B772E5"/>
    <w:rsid w:val="00B77375"/>
    <w:rsid w:val="00B77411"/>
    <w:rsid w:val="00B774EA"/>
    <w:rsid w:val="00B77539"/>
    <w:rsid w:val="00B775C5"/>
    <w:rsid w:val="00B775EE"/>
    <w:rsid w:val="00B7765A"/>
    <w:rsid w:val="00B7766E"/>
    <w:rsid w:val="00B77694"/>
    <w:rsid w:val="00B776DE"/>
    <w:rsid w:val="00B7779B"/>
    <w:rsid w:val="00B777E6"/>
    <w:rsid w:val="00B7784A"/>
    <w:rsid w:val="00B778E2"/>
    <w:rsid w:val="00B77929"/>
    <w:rsid w:val="00B77947"/>
    <w:rsid w:val="00B77A0F"/>
    <w:rsid w:val="00B77BDD"/>
    <w:rsid w:val="00B77C94"/>
    <w:rsid w:val="00B77D33"/>
    <w:rsid w:val="00B77D65"/>
    <w:rsid w:val="00B77DA1"/>
    <w:rsid w:val="00B77DEF"/>
    <w:rsid w:val="00B77E5C"/>
    <w:rsid w:val="00B77ED1"/>
    <w:rsid w:val="00B77F15"/>
    <w:rsid w:val="00B77F29"/>
    <w:rsid w:val="00B77F3A"/>
    <w:rsid w:val="00B77FB8"/>
    <w:rsid w:val="00B77FF1"/>
    <w:rsid w:val="00B8015E"/>
    <w:rsid w:val="00B80192"/>
    <w:rsid w:val="00B8020E"/>
    <w:rsid w:val="00B80265"/>
    <w:rsid w:val="00B802CB"/>
    <w:rsid w:val="00B802FC"/>
    <w:rsid w:val="00B802FD"/>
    <w:rsid w:val="00B80300"/>
    <w:rsid w:val="00B80359"/>
    <w:rsid w:val="00B803E6"/>
    <w:rsid w:val="00B80574"/>
    <w:rsid w:val="00B8057F"/>
    <w:rsid w:val="00B80620"/>
    <w:rsid w:val="00B80628"/>
    <w:rsid w:val="00B807AF"/>
    <w:rsid w:val="00B80802"/>
    <w:rsid w:val="00B808AB"/>
    <w:rsid w:val="00B80936"/>
    <w:rsid w:val="00B80985"/>
    <w:rsid w:val="00B809D8"/>
    <w:rsid w:val="00B80BF3"/>
    <w:rsid w:val="00B80CF1"/>
    <w:rsid w:val="00B80D0C"/>
    <w:rsid w:val="00B80D53"/>
    <w:rsid w:val="00B80DDB"/>
    <w:rsid w:val="00B80DF5"/>
    <w:rsid w:val="00B80DFD"/>
    <w:rsid w:val="00B80E04"/>
    <w:rsid w:val="00B80F16"/>
    <w:rsid w:val="00B80F66"/>
    <w:rsid w:val="00B810BE"/>
    <w:rsid w:val="00B8118E"/>
    <w:rsid w:val="00B8122C"/>
    <w:rsid w:val="00B81268"/>
    <w:rsid w:val="00B81292"/>
    <w:rsid w:val="00B8129E"/>
    <w:rsid w:val="00B81324"/>
    <w:rsid w:val="00B81352"/>
    <w:rsid w:val="00B813DA"/>
    <w:rsid w:val="00B81528"/>
    <w:rsid w:val="00B8153A"/>
    <w:rsid w:val="00B81670"/>
    <w:rsid w:val="00B81766"/>
    <w:rsid w:val="00B817C9"/>
    <w:rsid w:val="00B81851"/>
    <w:rsid w:val="00B81855"/>
    <w:rsid w:val="00B8187D"/>
    <w:rsid w:val="00B8191C"/>
    <w:rsid w:val="00B819DC"/>
    <w:rsid w:val="00B81A02"/>
    <w:rsid w:val="00B81A4C"/>
    <w:rsid w:val="00B81AA6"/>
    <w:rsid w:val="00B81AC3"/>
    <w:rsid w:val="00B81B79"/>
    <w:rsid w:val="00B81BD0"/>
    <w:rsid w:val="00B81C1F"/>
    <w:rsid w:val="00B81C37"/>
    <w:rsid w:val="00B81CD8"/>
    <w:rsid w:val="00B81CF8"/>
    <w:rsid w:val="00B81E2B"/>
    <w:rsid w:val="00B81FB7"/>
    <w:rsid w:val="00B8200A"/>
    <w:rsid w:val="00B82080"/>
    <w:rsid w:val="00B820D8"/>
    <w:rsid w:val="00B82176"/>
    <w:rsid w:val="00B821AB"/>
    <w:rsid w:val="00B822B2"/>
    <w:rsid w:val="00B82376"/>
    <w:rsid w:val="00B8238D"/>
    <w:rsid w:val="00B82398"/>
    <w:rsid w:val="00B82404"/>
    <w:rsid w:val="00B82431"/>
    <w:rsid w:val="00B82433"/>
    <w:rsid w:val="00B82525"/>
    <w:rsid w:val="00B82531"/>
    <w:rsid w:val="00B82612"/>
    <w:rsid w:val="00B8268E"/>
    <w:rsid w:val="00B826F6"/>
    <w:rsid w:val="00B8277F"/>
    <w:rsid w:val="00B827AF"/>
    <w:rsid w:val="00B82899"/>
    <w:rsid w:val="00B82907"/>
    <w:rsid w:val="00B82938"/>
    <w:rsid w:val="00B829AE"/>
    <w:rsid w:val="00B829B1"/>
    <w:rsid w:val="00B829E6"/>
    <w:rsid w:val="00B82A2B"/>
    <w:rsid w:val="00B82A89"/>
    <w:rsid w:val="00B82AAD"/>
    <w:rsid w:val="00B82BF9"/>
    <w:rsid w:val="00B82C0A"/>
    <w:rsid w:val="00B82CD0"/>
    <w:rsid w:val="00B82CD1"/>
    <w:rsid w:val="00B82D07"/>
    <w:rsid w:val="00B82D23"/>
    <w:rsid w:val="00B82E0E"/>
    <w:rsid w:val="00B82E1B"/>
    <w:rsid w:val="00B82E5C"/>
    <w:rsid w:val="00B82E6C"/>
    <w:rsid w:val="00B82F4A"/>
    <w:rsid w:val="00B82F7F"/>
    <w:rsid w:val="00B82FDF"/>
    <w:rsid w:val="00B82FFA"/>
    <w:rsid w:val="00B8301B"/>
    <w:rsid w:val="00B830AC"/>
    <w:rsid w:val="00B83126"/>
    <w:rsid w:val="00B83185"/>
    <w:rsid w:val="00B831BF"/>
    <w:rsid w:val="00B83267"/>
    <w:rsid w:val="00B83305"/>
    <w:rsid w:val="00B8341E"/>
    <w:rsid w:val="00B83421"/>
    <w:rsid w:val="00B8342D"/>
    <w:rsid w:val="00B834FA"/>
    <w:rsid w:val="00B83525"/>
    <w:rsid w:val="00B8352F"/>
    <w:rsid w:val="00B8353F"/>
    <w:rsid w:val="00B8354B"/>
    <w:rsid w:val="00B8356F"/>
    <w:rsid w:val="00B8357C"/>
    <w:rsid w:val="00B83672"/>
    <w:rsid w:val="00B836AC"/>
    <w:rsid w:val="00B8384B"/>
    <w:rsid w:val="00B8386A"/>
    <w:rsid w:val="00B838CE"/>
    <w:rsid w:val="00B8390A"/>
    <w:rsid w:val="00B83923"/>
    <w:rsid w:val="00B8392E"/>
    <w:rsid w:val="00B839B6"/>
    <w:rsid w:val="00B83B29"/>
    <w:rsid w:val="00B83BFA"/>
    <w:rsid w:val="00B83C06"/>
    <w:rsid w:val="00B83C68"/>
    <w:rsid w:val="00B83CE2"/>
    <w:rsid w:val="00B83CED"/>
    <w:rsid w:val="00B83D47"/>
    <w:rsid w:val="00B83E0F"/>
    <w:rsid w:val="00B83E14"/>
    <w:rsid w:val="00B83E78"/>
    <w:rsid w:val="00B83F3E"/>
    <w:rsid w:val="00B83F69"/>
    <w:rsid w:val="00B83FA2"/>
    <w:rsid w:val="00B84025"/>
    <w:rsid w:val="00B84066"/>
    <w:rsid w:val="00B8407D"/>
    <w:rsid w:val="00B840D4"/>
    <w:rsid w:val="00B84140"/>
    <w:rsid w:val="00B8414A"/>
    <w:rsid w:val="00B841B8"/>
    <w:rsid w:val="00B8424E"/>
    <w:rsid w:val="00B8430C"/>
    <w:rsid w:val="00B84336"/>
    <w:rsid w:val="00B84370"/>
    <w:rsid w:val="00B84381"/>
    <w:rsid w:val="00B843BA"/>
    <w:rsid w:val="00B844B1"/>
    <w:rsid w:val="00B84555"/>
    <w:rsid w:val="00B845A2"/>
    <w:rsid w:val="00B8468D"/>
    <w:rsid w:val="00B84740"/>
    <w:rsid w:val="00B847C4"/>
    <w:rsid w:val="00B847C6"/>
    <w:rsid w:val="00B847E2"/>
    <w:rsid w:val="00B8481A"/>
    <w:rsid w:val="00B84829"/>
    <w:rsid w:val="00B84885"/>
    <w:rsid w:val="00B84923"/>
    <w:rsid w:val="00B84A8E"/>
    <w:rsid w:val="00B84BC1"/>
    <w:rsid w:val="00B84D26"/>
    <w:rsid w:val="00B84D65"/>
    <w:rsid w:val="00B84DD7"/>
    <w:rsid w:val="00B84E67"/>
    <w:rsid w:val="00B84EB9"/>
    <w:rsid w:val="00B850B6"/>
    <w:rsid w:val="00B851C1"/>
    <w:rsid w:val="00B852B8"/>
    <w:rsid w:val="00B852C2"/>
    <w:rsid w:val="00B852CD"/>
    <w:rsid w:val="00B853C1"/>
    <w:rsid w:val="00B854ED"/>
    <w:rsid w:val="00B85539"/>
    <w:rsid w:val="00B85576"/>
    <w:rsid w:val="00B85625"/>
    <w:rsid w:val="00B8566D"/>
    <w:rsid w:val="00B856CD"/>
    <w:rsid w:val="00B856E7"/>
    <w:rsid w:val="00B85782"/>
    <w:rsid w:val="00B85790"/>
    <w:rsid w:val="00B857B4"/>
    <w:rsid w:val="00B857E2"/>
    <w:rsid w:val="00B858DB"/>
    <w:rsid w:val="00B858EB"/>
    <w:rsid w:val="00B858EC"/>
    <w:rsid w:val="00B85942"/>
    <w:rsid w:val="00B8594F"/>
    <w:rsid w:val="00B8599A"/>
    <w:rsid w:val="00B85A01"/>
    <w:rsid w:val="00B85A8A"/>
    <w:rsid w:val="00B85ACB"/>
    <w:rsid w:val="00B85B30"/>
    <w:rsid w:val="00B85B4A"/>
    <w:rsid w:val="00B85B67"/>
    <w:rsid w:val="00B85C1E"/>
    <w:rsid w:val="00B85C96"/>
    <w:rsid w:val="00B85D28"/>
    <w:rsid w:val="00B85D60"/>
    <w:rsid w:val="00B85E54"/>
    <w:rsid w:val="00B85EC8"/>
    <w:rsid w:val="00B85F4F"/>
    <w:rsid w:val="00B85F53"/>
    <w:rsid w:val="00B85F87"/>
    <w:rsid w:val="00B85FBE"/>
    <w:rsid w:val="00B86032"/>
    <w:rsid w:val="00B86092"/>
    <w:rsid w:val="00B8609D"/>
    <w:rsid w:val="00B8620B"/>
    <w:rsid w:val="00B8633A"/>
    <w:rsid w:val="00B8638B"/>
    <w:rsid w:val="00B86403"/>
    <w:rsid w:val="00B86510"/>
    <w:rsid w:val="00B865C6"/>
    <w:rsid w:val="00B865D2"/>
    <w:rsid w:val="00B86614"/>
    <w:rsid w:val="00B86637"/>
    <w:rsid w:val="00B866AA"/>
    <w:rsid w:val="00B8670C"/>
    <w:rsid w:val="00B868AC"/>
    <w:rsid w:val="00B868D7"/>
    <w:rsid w:val="00B86905"/>
    <w:rsid w:val="00B86AC9"/>
    <w:rsid w:val="00B86D15"/>
    <w:rsid w:val="00B86DC4"/>
    <w:rsid w:val="00B86E3D"/>
    <w:rsid w:val="00B86E4D"/>
    <w:rsid w:val="00B86E5F"/>
    <w:rsid w:val="00B86ECE"/>
    <w:rsid w:val="00B86FC0"/>
    <w:rsid w:val="00B87031"/>
    <w:rsid w:val="00B8707B"/>
    <w:rsid w:val="00B87111"/>
    <w:rsid w:val="00B87136"/>
    <w:rsid w:val="00B87146"/>
    <w:rsid w:val="00B87164"/>
    <w:rsid w:val="00B8717E"/>
    <w:rsid w:val="00B8724F"/>
    <w:rsid w:val="00B872A5"/>
    <w:rsid w:val="00B872E9"/>
    <w:rsid w:val="00B873A4"/>
    <w:rsid w:val="00B8743E"/>
    <w:rsid w:val="00B87468"/>
    <w:rsid w:val="00B8749B"/>
    <w:rsid w:val="00B874C1"/>
    <w:rsid w:val="00B87564"/>
    <w:rsid w:val="00B8759F"/>
    <w:rsid w:val="00B87601"/>
    <w:rsid w:val="00B87667"/>
    <w:rsid w:val="00B876D6"/>
    <w:rsid w:val="00B87709"/>
    <w:rsid w:val="00B8773B"/>
    <w:rsid w:val="00B878C8"/>
    <w:rsid w:val="00B879C7"/>
    <w:rsid w:val="00B87B01"/>
    <w:rsid w:val="00B87B13"/>
    <w:rsid w:val="00B87BC3"/>
    <w:rsid w:val="00B87C18"/>
    <w:rsid w:val="00B87D40"/>
    <w:rsid w:val="00B87FD3"/>
    <w:rsid w:val="00B87FE0"/>
    <w:rsid w:val="00B87FF3"/>
    <w:rsid w:val="00B900A2"/>
    <w:rsid w:val="00B900A6"/>
    <w:rsid w:val="00B90124"/>
    <w:rsid w:val="00B901A8"/>
    <w:rsid w:val="00B902FD"/>
    <w:rsid w:val="00B90317"/>
    <w:rsid w:val="00B90321"/>
    <w:rsid w:val="00B90327"/>
    <w:rsid w:val="00B90406"/>
    <w:rsid w:val="00B904D1"/>
    <w:rsid w:val="00B904E1"/>
    <w:rsid w:val="00B90503"/>
    <w:rsid w:val="00B90523"/>
    <w:rsid w:val="00B90535"/>
    <w:rsid w:val="00B90551"/>
    <w:rsid w:val="00B905F1"/>
    <w:rsid w:val="00B90604"/>
    <w:rsid w:val="00B90742"/>
    <w:rsid w:val="00B9081E"/>
    <w:rsid w:val="00B90821"/>
    <w:rsid w:val="00B908BD"/>
    <w:rsid w:val="00B908C6"/>
    <w:rsid w:val="00B908E2"/>
    <w:rsid w:val="00B9090B"/>
    <w:rsid w:val="00B90962"/>
    <w:rsid w:val="00B90981"/>
    <w:rsid w:val="00B90AF5"/>
    <w:rsid w:val="00B90CA0"/>
    <w:rsid w:val="00B90CA2"/>
    <w:rsid w:val="00B90CE7"/>
    <w:rsid w:val="00B90D7C"/>
    <w:rsid w:val="00B90D90"/>
    <w:rsid w:val="00B90EA3"/>
    <w:rsid w:val="00B9104C"/>
    <w:rsid w:val="00B91097"/>
    <w:rsid w:val="00B910E0"/>
    <w:rsid w:val="00B911B2"/>
    <w:rsid w:val="00B91262"/>
    <w:rsid w:val="00B912A5"/>
    <w:rsid w:val="00B912CF"/>
    <w:rsid w:val="00B91308"/>
    <w:rsid w:val="00B913EE"/>
    <w:rsid w:val="00B91411"/>
    <w:rsid w:val="00B9145F"/>
    <w:rsid w:val="00B914D0"/>
    <w:rsid w:val="00B9153D"/>
    <w:rsid w:val="00B91560"/>
    <w:rsid w:val="00B9159A"/>
    <w:rsid w:val="00B915AF"/>
    <w:rsid w:val="00B91688"/>
    <w:rsid w:val="00B9169E"/>
    <w:rsid w:val="00B916F4"/>
    <w:rsid w:val="00B916FB"/>
    <w:rsid w:val="00B9171F"/>
    <w:rsid w:val="00B917BD"/>
    <w:rsid w:val="00B91815"/>
    <w:rsid w:val="00B918A6"/>
    <w:rsid w:val="00B918DC"/>
    <w:rsid w:val="00B918E3"/>
    <w:rsid w:val="00B918E7"/>
    <w:rsid w:val="00B919E3"/>
    <w:rsid w:val="00B91A07"/>
    <w:rsid w:val="00B91A31"/>
    <w:rsid w:val="00B91AA0"/>
    <w:rsid w:val="00B91AB5"/>
    <w:rsid w:val="00B91B33"/>
    <w:rsid w:val="00B91BBD"/>
    <w:rsid w:val="00B91D10"/>
    <w:rsid w:val="00B91D44"/>
    <w:rsid w:val="00B91D88"/>
    <w:rsid w:val="00B91E34"/>
    <w:rsid w:val="00B91ED6"/>
    <w:rsid w:val="00B91FCB"/>
    <w:rsid w:val="00B91FF3"/>
    <w:rsid w:val="00B92002"/>
    <w:rsid w:val="00B921B0"/>
    <w:rsid w:val="00B921E0"/>
    <w:rsid w:val="00B922E6"/>
    <w:rsid w:val="00B922F7"/>
    <w:rsid w:val="00B922FF"/>
    <w:rsid w:val="00B9230A"/>
    <w:rsid w:val="00B92388"/>
    <w:rsid w:val="00B923C1"/>
    <w:rsid w:val="00B9245D"/>
    <w:rsid w:val="00B92525"/>
    <w:rsid w:val="00B92526"/>
    <w:rsid w:val="00B92560"/>
    <w:rsid w:val="00B925B8"/>
    <w:rsid w:val="00B92863"/>
    <w:rsid w:val="00B92869"/>
    <w:rsid w:val="00B9293B"/>
    <w:rsid w:val="00B92A07"/>
    <w:rsid w:val="00B92A32"/>
    <w:rsid w:val="00B92A58"/>
    <w:rsid w:val="00B92A6D"/>
    <w:rsid w:val="00B92A9B"/>
    <w:rsid w:val="00B92AAF"/>
    <w:rsid w:val="00B92B03"/>
    <w:rsid w:val="00B92B2D"/>
    <w:rsid w:val="00B92B54"/>
    <w:rsid w:val="00B92BAF"/>
    <w:rsid w:val="00B92BC9"/>
    <w:rsid w:val="00B92C7E"/>
    <w:rsid w:val="00B92D49"/>
    <w:rsid w:val="00B92D88"/>
    <w:rsid w:val="00B92E54"/>
    <w:rsid w:val="00B92ED2"/>
    <w:rsid w:val="00B92EF4"/>
    <w:rsid w:val="00B92EF8"/>
    <w:rsid w:val="00B92F57"/>
    <w:rsid w:val="00B9300B"/>
    <w:rsid w:val="00B93034"/>
    <w:rsid w:val="00B9306C"/>
    <w:rsid w:val="00B9309A"/>
    <w:rsid w:val="00B9319B"/>
    <w:rsid w:val="00B93223"/>
    <w:rsid w:val="00B932A8"/>
    <w:rsid w:val="00B93332"/>
    <w:rsid w:val="00B93341"/>
    <w:rsid w:val="00B9345E"/>
    <w:rsid w:val="00B934EF"/>
    <w:rsid w:val="00B9356B"/>
    <w:rsid w:val="00B935C8"/>
    <w:rsid w:val="00B93658"/>
    <w:rsid w:val="00B936AB"/>
    <w:rsid w:val="00B936FE"/>
    <w:rsid w:val="00B937B8"/>
    <w:rsid w:val="00B9381A"/>
    <w:rsid w:val="00B93957"/>
    <w:rsid w:val="00B93A1B"/>
    <w:rsid w:val="00B93A5A"/>
    <w:rsid w:val="00B93ABB"/>
    <w:rsid w:val="00B93B0D"/>
    <w:rsid w:val="00B93B76"/>
    <w:rsid w:val="00B93BB4"/>
    <w:rsid w:val="00B93BEA"/>
    <w:rsid w:val="00B93BEB"/>
    <w:rsid w:val="00B93BED"/>
    <w:rsid w:val="00B93C0D"/>
    <w:rsid w:val="00B93DA0"/>
    <w:rsid w:val="00B93EC8"/>
    <w:rsid w:val="00B93F6E"/>
    <w:rsid w:val="00B93FAB"/>
    <w:rsid w:val="00B93FFF"/>
    <w:rsid w:val="00B94021"/>
    <w:rsid w:val="00B94187"/>
    <w:rsid w:val="00B941DA"/>
    <w:rsid w:val="00B941F8"/>
    <w:rsid w:val="00B9422E"/>
    <w:rsid w:val="00B94272"/>
    <w:rsid w:val="00B94280"/>
    <w:rsid w:val="00B9429D"/>
    <w:rsid w:val="00B9431D"/>
    <w:rsid w:val="00B9435C"/>
    <w:rsid w:val="00B94377"/>
    <w:rsid w:val="00B943BD"/>
    <w:rsid w:val="00B943D5"/>
    <w:rsid w:val="00B94486"/>
    <w:rsid w:val="00B94551"/>
    <w:rsid w:val="00B94553"/>
    <w:rsid w:val="00B94575"/>
    <w:rsid w:val="00B9458B"/>
    <w:rsid w:val="00B947A2"/>
    <w:rsid w:val="00B947C0"/>
    <w:rsid w:val="00B94816"/>
    <w:rsid w:val="00B9494D"/>
    <w:rsid w:val="00B9498B"/>
    <w:rsid w:val="00B94A0C"/>
    <w:rsid w:val="00B94ABF"/>
    <w:rsid w:val="00B94B19"/>
    <w:rsid w:val="00B94C0F"/>
    <w:rsid w:val="00B94C30"/>
    <w:rsid w:val="00B94E57"/>
    <w:rsid w:val="00B94E6F"/>
    <w:rsid w:val="00B94E70"/>
    <w:rsid w:val="00B94E8A"/>
    <w:rsid w:val="00B94E9D"/>
    <w:rsid w:val="00B94ECB"/>
    <w:rsid w:val="00B94EE0"/>
    <w:rsid w:val="00B94F44"/>
    <w:rsid w:val="00B94F48"/>
    <w:rsid w:val="00B94F6C"/>
    <w:rsid w:val="00B94F7C"/>
    <w:rsid w:val="00B94FCA"/>
    <w:rsid w:val="00B95005"/>
    <w:rsid w:val="00B9502E"/>
    <w:rsid w:val="00B950AB"/>
    <w:rsid w:val="00B950BF"/>
    <w:rsid w:val="00B950D2"/>
    <w:rsid w:val="00B950F3"/>
    <w:rsid w:val="00B95117"/>
    <w:rsid w:val="00B95137"/>
    <w:rsid w:val="00B95138"/>
    <w:rsid w:val="00B95181"/>
    <w:rsid w:val="00B951B1"/>
    <w:rsid w:val="00B95227"/>
    <w:rsid w:val="00B9541B"/>
    <w:rsid w:val="00B95528"/>
    <w:rsid w:val="00B95540"/>
    <w:rsid w:val="00B95617"/>
    <w:rsid w:val="00B956A5"/>
    <w:rsid w:val="00B956C7"/>
    <w:rsid w:val="00B95720"/>
    <w:rsid w:val="00B9572D"/>
    <w:rsid w:val="00B9573B"/>
    <w:rsid w:val="00B95793"/>
    <w:rsid w:val="00B958E8"/>
    <w:rsid w:val="00B9597A"/>
    <w:rsid w:val="00B95989"/>
    <w:rsid w:val="00B959D4"/>
    <w:rsid w:val="00B959E8"/>
    <w:rsid w:val="00B95B26"/>
    <w:rsid w:val="00B95BC6"/>
    <w:rsid w:val="00B95BED"/>
    <w:rsid w:val="00B95BF5"/>
    <w:rsid w:val="00B95BFC"/>
    <w:rsid w:val="00B95C20"/>
    <w:rsid w:val="00B95C83"/>
    <w:rsid w:val="00B95C95"/>
    <w:rsid w:val="00B95CA9"/>
    <w:rsid w:val="00B95CBB"/>
    <w:rsid w:val="00B95CF4"/>
    <w:rsid w:val="00B95D4E"/>
    <w:rsid w:val="00B95D6D"/>
    <w:rsid w:val="00B95D82"/>
    <w:rsid w:val="00B95DBD"/>
    <w:rsid w:val="00B95E59"/>
    <w:rsid w:val="00B960E4"/>
    <w:rsid w:val="00B961B2"/>
    <w:rsid w:val="00B961DC"/>
    <w:rsid w:val="00B9620A"/>
    <w:rsid w:val="00B96250"/>
    <w:rsid w:val="00B962A2"/>
    <w:rsid w:val="00B962FE"/>
    <w:rsid w:val="00B9637C"/>
    <w:rsid w:val="00B9643C"/>
    <w:rsid w:val="00B96516"/>
    <w:rsid w:val="00B9675E"/>
    <w:rsid w:val="00B967AB"/>
    <w:rsid w:val="00B967E7"/>
    <w:rsid w:val="00B967E8"/>
    <w:rsid w:val="00B968EF"/>
    <w:rsid w:val="00B9698D"/>
    <w:rsid w:val="00B969A6"/>
    <w:rsid w:val="00B96A1B"/>
    <w:rsid w:val="00B96A20"/>
    <w:rsid w:val="00B96BBB"/>
    <w:rsid w:val="00B96BF1"/>
    <w:rsid w:val="00B96CE1"/>
    <w:rsid w:val="00B96EAD"/>
    <w:rsid w:val="00B96EE8"/>
    <w:rsid w:val="00B96F63"/>
    <w:rsid w:val="00B96F97"/>
    <w:rsid w:val="00B96FAC"/>
    <w:rsid w:val="00B96FB6"/>
    <w:rsid w:val="00B9707F"/>
    <w:rsid w:val="00B97095"/>
    <w:rsid w:val="00B970A8"/>
    <w:rsid w:val="00B970CC"/>
    <w:rsid w:val="00B97159"/>
    <w:rsid w:val="00B971CF"/>
    <w:rsid w:val="00B971EE"/>
    <w:rsid w:val="00B9743A"/>
    <w:rsid w:val="00B97446"/>
    <w:rsid w:val="00B9748E"/>
    <w:rsid w:val="00B9751A"/>
    <w:rsid w:val="00B97553"/>
    <w:rsid w:val="00B975AF"/>
    <w:rsid w:val="00B97629"/>
    <w:rsid w:val="00B976C1"/>
    <w:rsid w:val="00B976CE"/>
    <w:rsid w:val="00B97710"/>
    <w:rsid w:val="00B9777D"/>
    <w:rsid w:val="00B97823"/>
    <w:rsid w:val="00B9786D"/>
    <w:rsid w:val="00B978E3"/>
    <w:rsid w:val="00B97908"/>
    <w:rsid w:val="00B97964"/>
    <w:rsid w:val="00B9798D"/>
    <w:rsid w:val="00B97A31"/>
    <w:rsid w:val="00B97A59"/>
    <w:rsid w:val="00B97A5F"/>
    <w:rsid w:val="00B97B1E"/>
    <w:rsid w:val="00B97BCD"/>
    <w:rsid w:val="00B97C00"/>
    <w:rsid w:val="00B97C6E"/>
    <w:rsid w:val="00B97CDB"/>
    <w:rsid w:val="00B97D17"/>
    <w:rsid w:val="00B97D1A"/>
    <w:rsid w:val="00B97D46"/>
    <w:rsid w:val="00B97D9D"/>
    <w:rsid w:val="00B97E36"/>
    <w:rsid w:val="00B97FB9"/>
    <w:rsid w:val="00BA000D"/>
    <w:rsid w:val="00BA002D"/>
    <w:rsid w:val="00BA0054"/>
    <w:rsid w:val="00BA0088"/>
    <w:rsid w:val="00BA0176"/>
    <w:rsid w:val="00BA029F"/>
    <w:rsid w:val="00BA02B7"/>
    <w:rsid w:val="00BA0389"/>
    <w:rsid w:val="00BA0436"/>
    <w:rsid w:val="00BA04AF"/>
    <w:rsid w:val="00BA04CD"/>
    <w:rsid w:val="00BA051A"/>
    <w:rsid w:val="00BA0527"/>
    <w:rsid w:val="00BA0585"/>
    <w:rsid w:val="00BA0665"/>
    <w:rsid w:val="00BA06A5"/>
    <w:rsid w:val="00BA06B3"/>
    <w:rsid w:val="00BA06CC"/>
    <w:rsid w:val="00BA06D9"/>
    <w:rsid w:val="00BA06ED"/>
    <w:rsid w:val="00BA0738"/>
    <w:rsid w:val="00BA0765"/>
    <w:rsid w:val="00BA0813"/>
    <w:rsid w:val="00BA0893"/>
    <w:rsid w:val="00BA09DE"/>
    <w:rsid w:val="00BA0A3F"/>
    <w:rsid w:val="00BA0AAD"/>
    <w:rsid w:val="00BA0CB4"/>
    <w:rsid w:val="00BA0CE6"/>
    <w:rsid w:val="00BA0E67"/>
    <w:rsid w:val="00BA0E95"/>
    <w:rsid w:val="00BA0EA1"/>
    <w:rsid w:val="00BA0ECB"/>
    <w:rsid w:val="00BA0F0C"/>
    <w:rsid w:val="00BA0FFC"/>
    <w:rsid w:val="00BA1008"/>
    <w:rsid w:val="00BA106B"/>
    <w:rsid w:val="00BA111A"/>
    <w:rsid w:val="00BA11F3"/>
    <w:rsid w:val="00BA133F"/>
    <w:rsid w:val="00BA137C"/>
    <w:rsid w:val="00BA137D"/>
    <w:rsid w:val="00BA1399"/>
    <w:rsid w:val="00BA13C0"/>
    <w:rsid w:val="00BA13D9"/>
    <w:rsid w:val="00BA1428"/>
    <w:rsid w:val="00BA1488"/>
    <w:rsid w:val="00BA15E9"/>
    <w:rsid w:val="00BA16D5"/>
    <w:rsid w:val="00BA1700"/>
    <w:rsid w:val="00BA172A"/>
    <w:rsid w:val="00BA17DF"/>
    <w:rsid w:val="00BA18F6"/>
    <w:rsid w:val="00BA19C9"/>
    <w:rsid w:val="00BA19FA"/>
    <w:rsid w:val="00BA1A38"/>
    <w:rsid w:val="00BA1A51"/>
    <w:rsid w:val="00BA1AFC"/>
    <w:rsid w:val="00BA1B52"/>
    <w:rsid w:val="00BA1C76"/>
    <w:rsid w:val="00BA1D62"/>
    <w:rsid w:val="00BA1E63"/>
    <w:rsid w:val="00BA1EA0"/>
    <w:rsid w:val="00BA1EBC"/>
    <w:rsid w:val="00BA1EDB"/>
    <w:rsid w:val="00BA1F17"/>
    <w:rsid w:val="00BA1F46"/>
    <w:rsid w:val="00BA1F89"/>
    <w:rsid w:val="00BA1F9E"/>
    <w:rsid w:val="00BA1FE1"/>
    <w:rsid w:val="00BA1FF5"/>
    <w:rsid w:val="00BA2026"/>
    <w:rsid w:val="00BA202D"/>
    <w:rsid w:val="00BA203F"/>
    <w:rsid w:val="00BA20EE"/>
    <w:rsid w:val="00BA2144"/>
    <w:rsid w:val="00BA21AD"/>
    <w:rsid w:val="00BA224E"/>
    <w:rsid w:val="00BA22AB"/>
    <w:rsid w:val="00BA2390"/>
    <w:rsid w:val="00BA240D"/>
    <w:rsid w:val="00BA2482"/>
    <w:rsid w:val="00BA257C"/>
    <w:rsid w:val="00BA25C2"/>
    <w:rsid w:val="00BA25FC"/>
    <w:rsid w:val="00BA265A"/>
    <w:rsid w:val="00BA2819"/>
    <w:rsid w:val="00BA2849"/>
    <w:rsid w:val="00BA286B"/>
    <w:rsid w:val="00BA2873"/>
    <w:rsid w:val="00BA2905"/>
    <w:rsid w:val="00BA2907"/>
    <w:rsid w:val="00BA2A5F"/>
    <w:rsid w:val="00BA2AB6"/>
    <w:rsid w:val="00BA2AFB"/>
    <w:rsid w:val="00BA2B0B"/>
    <w:rsid w:val="00BA2B68"/>
    <w:rsid w:val="00BA2B7A"/>
    <w:rsid w:val="00BA2BC7"/>
    <w:rsid w:val="00BA2CD7"/>
    <w:rsid w:val="00BA2D82"/>
    <w:rsid w:val="00BA2DEE"/>
    <w:rsid w:val="00BA2F1B"/>
    <w:rsid w:val="00BA3022"/>
    <w:rsid w:val="00BA3053"/>
    <w:rsid w:val="00BA312C"/>
    <w:rsid w:val="00BA3171"/>
    <w:rsid w:val="00BA3182"/>
    <w:rsid w:val="00BA31A6"/>
    <w:rsid w:val="00BA3375"/>
    <w:rsid w:val="00BA33D2"/>
    <w:rsid w:val="00BA34DE"/>
    <w:rsid w:val="00BA34E9"/>
    <w:rsid w:val="00BA3537"/>
    <w:rsid w:val="00BA3577"/>
    <w:rsid w:val="00BA3588"/>
    <w:rsid w:val="00BA363D"/>
    <w:rsid w:val="00BA3751"/>
    <w:rsid w:val="00BA3754"/>
    <w:rsid w:val="00BA37BC"/>
    <w:rsid w:val="00BA3812"/>
    <w:rsid w:val="00BA38C7"/>
    <w:rsid w:val="00BA38EB"/>
    <w:rsid w:val="00BA38FC"/>
    <w:rsid w:val="00BA39AB"/>
    <w:rsid w:val="00BA39AF"/>
    <w:rsid w:val="00BA3A0C"/>
    <w:rsid w:val="00BA3A1E"/>
    <w:rsid w:val="00BA3A51"/>
    <w:rsid w:val="00BA3B2D"/>
    <w:rsid w:val="00BA3B5C"/>
    <w:rsid w:val="00BA3B5E"/>
    <w:rsid w:val="00BA3B96"/>
    <w:rsid w:val="00BA3C4C"/>
    <w:rsid w:val="00BA3C7F"/>
    <w:rsid w:val="00BA3D5A"/>
    <w:rsid w:val="00BA3E1F"/>
    <w:rsid w:val="00BA3E36"/>
    <w:rsid w:val="00BA3EAA"/>
    <w:rsid w:val="00BA40D2"/>
    <w:rsid w:val="00BA4132"/>
    <w:rsid w:val="00BA4170"/>
    <w:rsid w:val="00BA4197"/>
    <w:rsid w:val="00BA41EC"/>
    <w:rsid w:val="00BA4265"/>
    <w:rsid w:val="00BA4325"/>
    <w:rsid w:val="00BA435D"/>
    <w:rsid w:val="00BA43DF"/>
    <w:rsid w:val="00BA4412"/>
    <w:rsid w:val="00BA4425"/>
    <w:rsid w:val="00BA448C"/>
    <w:rsid w:val="00BA4510"/>
    <w:rsid w:val="00BA4569"/>
    <w:rsid w:val="00BA4738"/>
    <w:rsid w:val="00BA473E"/>
    <w:rsid w:val="00BA47E4"/>
    <w:rsid w:val="00BA4839"/>
    <w:rsid w:val="00BA485B"/>
    <w:rsid w:val="00BA48D4"/>
    <w:rsid w:val="00BA490D"/>
    <w:rsid w:val="00BA499F"/>
    <w:rsid w:val="00BA49CE"/>
    <w:rsid w:val="00BA4AC1"/>
    <w:rsid w:val="00BA4B38"/>
    <w:rsid w:val="00BA4C1F"/>
    <w:rsid w:val="00BA4CFB"/>
    <w:rsid w:val="00BA4D99"/>
    <w:rsid w:val="00BA4D9C"/>
    <w:rsid w:val="00BA4E6B"/>
    <w:rsid w:val="00BA4F2B"/>
    <w:rsid w:val="00BA4FE7"/>
    <w:rsid w:val="00BA5021"/>
    <w:rsid w:val="00BA5059"/>
    <w:rsid w:val="00BA506D"/>
    <w:rsid w:val="00BA511E"/>
    <w:rsid w:val="00BA5132"/>
    <w:rsid w:val="00BA513A"/>
    <w:rsid w:val="00BA51B1"/>
    <w:rsid w:val="00BA520D"/>
    <w:rsid w:val="00BA537B"/>
    <w:rsid w:val="00BA53C1"/>
    <w:rsid w:val="00BA54A1"/>
    <w:rsid w:val="00BA54D4"/>
    <w:rsid w:val="00BA54E5"/>
    <w:rsid w:val="00BA553A"/>
    <w:rsid w:val="00BA5622"/>
    <w:rsid w:val="00BA569A"/>
    <w:rsid w:val="00BA56DC"/>
    <w:rsid w:val="00BA5732"/>
    <w:rsid w:val="00BA5791"/>
    <w:rsid w:val="00BA5925"/>
    <w:rsid w:val="00BA5979"/>
    <w:rsid w:val="00BA5A26"/>
    <w:rsid w:val="00BA5A7B"/>
    <w:rsid w:val="00BA5A7F"/>
    <w:rsid w:val="00BA5AA5"/>
    <w:rsid w:val="00BA5AE2"/>
    <w:rsid w:val="00BA5B3E"/>
    <w:rsid w:val="00BA5B90"/>
    <w:rsid w:val="00BA5DDD"/>
    <w:rsid w:val="00BA5E9E"/>
    <w:rsid w:val="00BA5F78"/>
    <w:rsid w:val="00BA6012"/>
    <w:rsid w:val="00BA6016"/>
    <w:rsid w:val="00BA616C"/>
    <w:rsid w:val="00BA6215"/>
    <w:rsid w:val="00BA6298"/>
    <w:rsid w:val="00BA643E"/>
    <w:rsid w:val="00BA6463"/>
    <w:rsid w:val="00BA667F"/>
    <w:rsid w:val="00BA66D0"/>
    <w:rsid w:val="00BA6714"/>
    <w:rsid w:val="00BA6720"/>
    <w:rsid w:val="00BA672D"/>
    <w:rsid w:val="00BA674F"/>
    <w:rsid w:val="00BA6812"/>
    <w:rsid w:val="00BA68E2"/>
    <w:rsid w:val="00BA696E"/>
    <w:rsid w:val="00BA69A9"/>
    <w:rsid w:val="00BA6A53"/>
    <w:rsid w:val="00BA6B56"/>
    <w:rsid w:val="00BA6B71"/>
    <w:rsid w:val="00BA6C8B"/>
    <w:rsid w:val="00BA6CC7"/>
    <w:rsid w:val="00BA6CCC"/>
    <w:rsid w:val="00BA6CE1"/>
    <w:rsid w:val="00BA6CE2"/>
    <w:rsid w:val="00BA6CFB"/>
    <w:rsid w:val="00BA6D08"/>
    <w:rsid w:val="00BA6DE1"/>
    <w:rsid w:val="00BA6E09"/>
    <w:rsid w:val="00BA6E0E"/>
    <w:rsid w:val="00BA6E66"/>
    <w:rsid w:val="00BA6ED5"/>
    <w:rsid w:val="00BA6EDB"/>
    <w:rsid w:val="00BA6EE5"/>
    <w:rsid w:val="00BA6EEB"/>
    <w:rsid w:val="00BA6EF0"/>
    <w:rsid w:val="00BA6F02"/>
    <w:rsid w:val="00BA6F08"/>
    <w:rsid w:val="00BA6F7C"/>
    <w:rsid w:val="00BA6FBF"/>
    <w:rsid w:val="00BA6FEA"/>
    <w:rsid w:val="00BA70DE"/>
    <w:rsid w:val="00BA7194"/>
    <w:rsid w:val="00BA7261"/>
    <w:rsid w:val="00BA73D9"/>
    <w:rsid w:val="00BA747A"/>
    <w:rsid w:val="00BA747C"/>
    <w:rsid w:val="00BA7596"/>
    <w:rsid w:val="00BA759A"/>
    <w:rsid w:val="00BA7656"/>
    <w:rsid w:val="00BA76BC"/>
    <w:rsid w:val="00BA781B"/>
    <w:rsid w:val="00BA784E"/>
    <w:rsid w:val="00BA7866"/>
    <w:rsid w:val="00BA78EA"/>
    <w:rsid w:val="00BA79B9"/>
    <w:rsid w:val="00BA79C1"/>
    <w:rsid w:val="00BA79CB"/>
    <w:rsid w:val="00BA7A20"/>
    <w:rsid w:val="00BA7A68"/>
    <w:rsid w:val="00BA7AEF"/>
    <w:rsid w:val="00BA7B30"/>
    <w:rsid w:val="00BA7B3C"/>
    <w:rsid w:val="00BA7B42"/>
    <w:rsid w:val="00BA7BFF"/>
    <w:rsid w:val="00BA7C1D"/>
    <w:rsid w:val="00BA7D45"/>
    <w:rsid w:val="00BA7D67"/>
    <w:rsid w:val="00BA7D8E"/>
    <w:rsid w:val="00BA7DBD"/>
    <w:rsid w:val="00BA7E00"/>
    <w:rsid w:val="00BA7E0F"/>
    <w:rsid w:val="00BA7E7D"/>
    <w:rsid w:val="00BA7EAB"/>
    <w:rsid w:val="00BA7F5A"/>
    <w:rsid w:val="00BA7F84"/>
    <w:rsid w:val="00BA7FBD"/>
    <w:rsid w:val="00BB00ED"/>
    <w:rsid w:val="00BB00F7"/>
    <w:rsid w:val="00BB024A"/>
    <w:rsid w:val="00BB024D"/>
    <w:rsid w:val="00BB026F"/>
    <w:rsid w:val="00BB029E"/>
    <w:rsid w:val="00BB02CE"/>
    <w:rsid w:val="00BB0314"/>
    <w:rsid w:val="00BB0332"/>
    <w:rsid w:val="00BB039C"/>
    <w:rsid w:val="00BB03E8"/>
    <w:rsid w:val="00BB040C"/>
    <w:rsid w:val="00BB041B"/>
    <w:rsid w:val="00BB04CB"/>
    <w:rsid w:val="00BB05C8"/>
    <w:rsid w:val="00BB0698"/>
    <w:rsid w:val="00BB06AD"/>
    <w:rsid w:val="00BB0834"/>
    <w:rsid w:val="00BB0893"/>
    <w:rsid w:val="00BB095C"/>
    <w:rsid w:val="00BB09C2"/>
    <w:rsid w:val="00BB0A06"/>
    <w:rsid w:val="00BB0A53"/>
    <w:rsid w:val="00BB0AED"/>
    <w:rsid w:val="00BB0B3B"/>
    <w:rsid w:val="00BB0B86"/>
    <w:rsid w:val="00BB0B9B"/>
    <w:rsid w:val="00BB0BE5"/>
    <w:rsid w:val="00BB0C81"/>
    <w:rsid w:val="00BB0CA1"/>
    <w:rsid w:val="00BB0D09"/>
    <w:rsid w:val="00BB0D89"/>
    <w:rsid w:val="00BB0DAA"/>
    <w:rsid w:val="00BB0DD0"/>
    <w:rsid w:val="00BB0FBC"/>
    <w:rsid w:val="00BB100C"/>
    <w:rsid w:val="00BB105B"/>
    <w:rsid w:val="00BB108D"/>
    <w:rsid w:val="00BB10A0"/>
    <w:rsid w:val="00BB111B"/>
    <w:rsid w:val="00BB11F6"/>
    <w:rsid w:val="00BB125F"/>
    <w:rsid w:val="00BB1273"/>
    <w:rsid w:val="00BB127C"/>
    <w:rsid w:val="00BB129D"/>
    <w:rsid w:val="00BB1314"/>
    <w:rsid w:val="00BB1340"/>
    <w:rsid w:val="00BB14F5"/>
    <w:rsid w:val="00BB1525"/>
    <w:rsid w:val="00BB15B1"/>
    <w:rsid w:val="00BB1600"/>
    <w:rsid w:val="00BB16F6"/>
    <w:rsid w:val="00BB16FD"/>
    <w:rsid w:val="00BB1765"/>
    <w:rsid w:val="00BB1883"/>
    <w:rsid w:val="00BB1952"/>
    <w:rsid w:val="00BB1957"/>
    <w:rsid w:val="00BB1960"/>
    <w:rsid w:val="00BB196F"/>
    <w:rsid w:val="00BB1A52"/>
    <w:rsid w:val="00BB1AEC"/>
    <w:rsid w:val="00BB1B29"/>
    <w:rsid w:val="00BB1BCA"/>
    <w:rsid w:val="00BB1CCD"/>
    <w:rsid w:val="00BB1D55"/>
    <w:rsid w:val="00BB1DAF"/>
    <w:rsid w:val="00BB1DEF"/>
    <w:rsid w:val="00BB1F23"/>
    <w:rsid w:val="00BB1FFC"/>
    <w:rsid w:val="00BB2009"/>
    <w:rsid w:val="00BB203E"/>
    <w:rsid w:val="00BB2044"/>
    <w:rsid w:val="00BB2064"/>
    <w:rsid w:val="00BB208B"/>
    <w:rsid w:val="00BB20CB"/>
    <w:rsid w:val="00BB2112"/>
    <w:rsid w:val="00BB21F4"/>
    <w:rsid w:val="00BB21FE"/>
    <w:rsid w:val="00BB22FE"/>
    <w:rsid w:val="00BB2314"/>
    <w:rsid w:val="00BB2391"/>
    <w:rsid w:val="00BB24DF"/>
    <w:rsid w:val="00BB251D"/>
    <w:rsid w:val="00BB2569"/>
    <w:rsid w:val="00BB25AE"/>
    <w:rsid w:val="00BB2662"/>
    <w:rsid w:val="00BB26A9"/>
    <w:rsid w:val="00BB26D7"/>
    <w:rsid w:val="00BB2754"/>
    <w:rsid w:val="00BB277A"/>
    <w:rsid w:val="00BB293E"/>
    <w:rsid w:val="00BB29A5"/>
    <w:rsid w:val="00BB29C7"/>
    <w:rsid w:val="00BB2A05"/>
    <w:rsid w:val="00BB2A2C"/>
    <w:rsid w:val="00BB2A45"/>
    <w:rsid w:val="00BB2A83"/>
    <w:rsid w:val="00BB2ACB"/>
    <w:rsid w:val="00BB2BDB"/>
    <w:rsid w:val="00BB2C31"/>
    <w:rsid w:val="00BB2D38"/>
    <w:rsid w:val="00BB2ED7"/>
    <w:rsid w:val="00BB2F74"/>
    <w:rsid w:val="00BB301F"/>
    <w:rsid w:val="00BB30BD"/>
    <w:rsid w:val="00BB30C9"/>
    <w:rsid w:val="00BB30CB"/>
    <w:rsid w:val="00BB3103"/>
    <w:rsid w:val="00BB318A"/>
    <w:rsid w:val="00BB31F5"/>
    <w:rsid w:val="00BB3239"/>
    <w:rsid w:val="00BB32A2"/>
    <w:rsid w:val="00BB32D0"/>
    <w:rsid w:val="00BB337A"/>
    <w:rsid w:val="00BB33F0"/>
    <w:rsid w:val="00BB343A"/>
    <w:rsid w:val="00BB3451"/>
    <w:rsid w:val="00BB34F8"/>
    <w:rsid w:val="00BB3641"/>
    <w:rsid w:val="00BB3697"/>
    <w:rsid w:val="00BB3709"/>
    <w:rsid w:val="00BB3740"/>
    <w:rsid w:val="00BB378A"/>
    <w:rsid w:val="00BB37B4"/>
    <w:rsid w:val="00BB37C4"/>
    <w:rsid w:val="00BB38A6"/>
    <w:rsid w:val="00BB38C9"/>
    <w:rsid w:val="00BB38F0"/>
    <w:rsid w:val="00BB393B"/>
    <w:rsid w:val="00BB39A9"/>
    <w:rsid w:val="00BB39B1"/>
    <w:rsid w:val="00BB3A73"/>
    <w:rsid w:val="00BB3A99"/>
    <w:rsid w:val="00BB3BC3"/>
    <w:rsid w:val="00BB3BED"/>
    <w:rsid w:val="00BB3BFC"/>
    <w:rsid w:val="00BB3DD4"/>
    <w:rsid w:val="00BB3E1B"/>
    <w:rsid w:val="00BB3E4C"/>
    <w:rsid w:val="00BB3F36"/>
    <w:rsid w:val="00BB3F6B"/>
    <w:rsid w:val="00BB4004"/>
    <w:rsid w:val="00BB4006"/>
    <w:rsid w:val="00BB4072"/>
    <w:rsid w:val="00BB4098"/>
    <w:rsid w:val="00BB40F6"/>
    <w:rsid w:val="00BB4395"/>
    <w:rsid w:val="00BB43F4"/>
    <w:rsid w:val="00BB459E"/>
    <w:rsid w:val="00BB45BC"/>
    <w:rsid w:val="00BB45EB"/>
    <w:rsid w:val="00BB4709"/>
    <w:rsid w:val="00BB4851"/>
    <w:rsid w:val="00BB48B6"/>
    <w:rsid w:val="00BB48FF"/>
    <w:rsid w:val="00BB4904"/>
    <w:rsid w:val="00BB49E1"/>
    <w:rsid w:val="00BB4A3D"/>
    <w:rsid w:val="00BB4A73"/>
    <w:rsid w:val="00BB4A89"/>
    <w:rsid w:val="00BB4ACC"/>
    <w:rsid w:val="00BB4AF5"/>
    <w:rsid w:val="00BB4B28"/>
    <w:rsid w:val="00BB4B5A"/>
    <w:rsid w:val="00BB4BC4"/>
    <w:rsid w:val="00BB4C25"/>
    <w:rsid w:val="00BB4C37"/>
    <w:rsid w:val="00BB4D38"/>
    <w:rsid w:val="00BB4DFA"/>
    <w:rsid w:val="00BB4E4C"/>
    <w:rsid w:val="00BB4EC4"/>
    <w:rsid w:val="00BB4F17"/>
    <w:rsid w:val="00BB508C"/>
    <w:rsid w:val="00BB509C"/>
    <w:rsid w:val="00BB5133"/>
    <w:rsid w:val="00BB5134"/>
    <w:rsid w:val="00BB5180"/>
    <w:rsid w:val="00BB5207"/>
    <w:rsid w:val="00BB524A"/>
    <w:rsid w:val="00BB5388"/>
    <w:rsid w:val="00BB54E3"/>
    <w:rsid w:val="00BB54F2"/>
    <w:rsid w:val="00BB5566"/>
    <w:rsid w:val="00BB55B7"/>
    <w:rsid w:val="00BB5615"/>
    <w:rsid w:val="00BB5659"/>
    <w:rsid w:val="00BB57D7"/>
    <w:rsid w:val="00BB5842"/>
    <w:rsid w:val="00BB587B"/>
    <w:rsid w:val="00BB59CA"/>
    <w:rsid w:val="00BB5A3C"/>
    <w:rsid w:val="00BB5A68"/>
    <w:rsid w:val="00BB5BB4"/>
    <w:rsid w:val="00BB5C63"/>
    <w:rsid w:val="00BB5CA8"/>
    <w:rsid w:val="00BB5CAE"/>
    <w:rsid w:val="00BB5D89"/>
    <w:rsid w:val="00BB5E2E"/>
    <w:rsid w:val="00BB5E41"/>
    <w:rsid w:val="00BB5EA9"/>
    <w:rsid w:val="00BB5F31"/>
    <w:rsid w:val="00BB5F38"/>
    <w:rsid w:val="00BB5F54"/>
    <w:rsid w:val="00BB5F72"/>
    <w:rsid w:val="00BB601F"/>
    <w:rsid w:val="00BB60FF"/>
    <w:rsid w:val="00BB61B0"/>
    <w:rsid w:val="00BB61B4"/>
    <w:rsid w:val="00BB61E2"/>
    <w:rsid w:val="00BB6285"/>
    <w:rsid w:val="00BB62AA"/>
    <w:rsid w:val="00BB6370"/>
    <w:rsid w:val="00BB6387"/>
    <w:rsid w:val="00BB63BD"/>
    <w:rsid w:val="00BB63F9"/>
    <w:rsid w:val="00BB64F3"/>
    <w:rsid w:val="00BB6502"/>
    <w:rsid w:val="00BB65A8"/>
    <w:rsid w:val="00BB66B2"/>
    <w:rsid w:val="00BB66CA"/>
    <w:rsid w:val="00BB6746"/>
    <w:rsid w:val="00BB6782"/>
    <w:rsid w:val="00BB6805"/>
    <w:rsid w:val="00BB6894"/>
    <w:rsid w:val="00BB6896"/>
    <w:rsid w:val="00BB68B7"/>
    <w:rsid w:val="00BB68C5"/>
    <w:rsid w:val="00BB691C"/>
    <w:rsid w:val="00BB692D"/>
    <w:rsid w:val="00BB6997"/>
    <w:rsid w:val="00BB6AD8"/>
    <w:rsid w:val="00BB6AE0"/>
    <w:rsid w:val="00BB6B07"/>
    <w:rsid w:val="00BB6B52"/>
    <w:rsid w:val="00BB6B81"/>
    <w:rsid w:val="00BB6C69"/>
    <w:rsid w:val="00BB6C9F"/>
    <w:rsid w:val="00BB6CA9"/>
    <w:rsid w:val="00BB6D1C"/>
    <w:rsid w:val="00BB6E3D"/>
    <w:rsid w:val="00BB6E6A"/>
    <w:rsid w:val="00BB6F5C"/>
    <w:rsid w:val="00BB6FFA"/>
    <w:rsid w:val="00BB702E"/>
    <w:rsid w:val="00BB7088"/>
    <w:rsid w:val="00BB7099"/>
    <w:rsid w:val="00BB70F9"/>
    <w:rsid w:val="00BB7107"/>
    <w:rsid w:val="00BB7168"/>
    <w:rsid w:val="00BB7187"/>
    <w:rsid w:val="00BB725F"/>
    <w:rsid w:val="00BB727F"/>
    <w:rsid w:val="00BB73E1"/>
    <w:rsid w:val="00BB74B2"/>
    <w:rsid w:val="00BB7521"/>
    <w:rsid w:val="00BB7637"/>
    <w:rsid w:val="00BB7652"/>
    <w:rsid w:val="00BB7656"/>
    <w:rsid w:val="00BB76B9"/>
    <w:rsid w:val="00BB76D6"/>
    <w:rsid w:val="00BB770D"/>
    <w:rsid w:val="00BB7870"/>
    <w:rsid w:val="00BB7896"/>
    <w:rsid w:val="00BB78CA"/>
    <w:rsid w:val="00BB78CC"/>
    <w:rsid w:val="00BB7974"/>
    <w:rsid w:val="00BB799F"/>
    <w:rsid w:val="00BB7A32"/>
    <w:rsid w:val="00BB7A5A"/>
    <w:rsid w:val="00BB7A97"/>
    <w:rsid w:val="00BB7ADF"/>
    <w:rsid w:val="00BB7B12"/>
    <w:rsid w:val="00BB7B49"/>
    <w:rsid w:val="00BB7BF2"/>
    <w:rsid w:val="00BB7C68"/>
    <w:rsid w:val="00BB7CE9"/>
    <w:rsid w:val="00BB7D3B"/>
    <w:rsid w:val="00BB7DBE"/>
    <w:rsid w:val="00BB7E5A"/>
    <w:rsid w:val="00BB7EBA"/>
    <w:rsid w:val="00BB7EE7"/>
    <w:rsid w:val="00BB7EEF"/>
    <w:rsid w:val="00BB7F15"/>
    <w:rsid w:val="00BB7F3A"/>
    <w:rsid w:val="00BC013B"/>
    <w:rsid w:val="00BC019C"/>
    <w:rsid w:val="00BC01DB"/>
    <w:rsid w:val="00BC0204"/>
    <w:rsid w:val="00BC024E"/>
    <w:rsid w:val="00BC02E2"/>
    <w:rsid w:val="00BC047F"/>
    <w:rsid w:val="00BC04C6"/>
    <w:rsid w:val="00BC050B"/>
    <w:rsid w:val="00BC0537"/>
    <w:rsid w:val="00BC053B"/>
    <w:rsid w:val="00BC0624"/>
    <w:rsid w:val="00BC06C7"/>
    <w:rsid w:val="00BC0739"/>
    <w:rsid w:val="00BC078D"/>
    <w:rsid w:val="00BC07B3"/>
    <w:rsid w:val="00BC07BD"/>
    <w:rsid w:val="00BC07CC"/>
    <w:rsid w:val="00BC07E2"/>
    <w:rsid w:val="00BC07F1"/>
    <w:rsid w:val="00BC0817"/>
    <w:rsid w:val="00BC086E"/>
    <w:rsid w:val="00BC08BF"/>
    <w:rsid w:val="00BC08CC"/>
    <w:rsid w:val="00BC08D9"/>
    <w:rsid w:val="00BC0A6C"/>
    <w:rsid w:val="00BC0AA2"/>
    <w:rsid w:val="00BC0B26"/>
    <w:rsid w:val="00BC0BDD"/>
    <w:rsid w:val="00BC0C1E"/>
    <w:rsid w:val="00BC0C82"/>
    <w:rsid w:val="00BC0DF0"/>
    <w:rsid w:val="00BC0DF1"/>
    <w:rsid w:val="00BC0E93"/>
    <w:rsid w:val="00BC0ED2"/>
    <w:rsid w:val="00BC0F2B"/>
    <w:rsid w:val="00BC1061"/>
    <w:rsid w:val="00BC1116"/>
    <w:rsid w:val="00BC111D"/>
    <w:rsid w:val="00BC111E"/>
    <w:rsid w:val="00BC11EB"/>
    <w:rsid w:val="00BC1218"/>
    <w:rsid w:val="00BC1221"/>
    <w:rsid w:val="00BC12C7"/>
    <w:rsid w:val="00BC12F1"/>
    <w:rsid w:val="00BC12F7"/>
    <w:rsid w:val="00BC12FC"/>
    <w:rsid w:val="00BC134E"/>
    <w:rsid w:val="00BC135D"/>
    <w:rsid w:val="00BC14A9"/>
    <w:rsid w:val="00BC14DB"/>
    <w:rsid w:val="00BC1500"/>
    <w:rsid w:val="00BC1519"/>
    <w:rsid w:val="00BC1530"/>
    <w:rsid w:val="00BC153C"/>
    <w:rsid w:val="00BC15C1"/>
    <w:rsid w:val="00BC162E"/>
    <w:rsid w:val="00BC1659"/>
    <w:rsid w:val="00BC16BD"/>
    <w:rsid w:val="00BC16F9"/>
    <w:rsid w:val="00BC170E"/>
    <w:rsid w:val="00BC195C"/>
    <w:rsid w:val="00BC198C"/>
    <w:rsid w:val="00BC199E"/>
    <w:rsid w:val="00BC19CE"/>
    <w:rsid w:val="00BC1A20"/>
    <w:rsid w:val="00BC1A2C"/>
    <w:rsid w:val="00BC1B35"/>
    <w:rsid w:val="00BC1B99"/>
    <w:rsid w:val="00BC1B9A"/>
    <w:rsid w:val="00BC1C2B"/>
    <w:rsid w:val="00BC1E22"/>
    <w:rsid w:val="00BC1E77"/>
    <w:rsid w:val="00BC1EDA"/>
    <w:rsid w:val="00BC1F7F"/>
    <w:rsid w:val="00BC1F85"/>
    <w:rsid w:val="00BC1FFB"/>
    <w:rsid w:val="00BC202D"/>
    <w:rsid w:val="00BC20F2"/>
    <w:rsid w:val="00BC21D4"/>
    <w:rsid w:val="00BC2224"/>
    <w:rsid w:val="00BC22B0"/>
    <w:rsid w:val="00BC2476"/>
    <w:rsid w:val="00BC256D"/>
    <w:rsid w:val="00BC25A8"/>
    <w:rsid w:val="00BC25E2"/>
    <w:rsid w:val="00BC25E3"/>
    <w:rsid w:val="00BC26A1"/>
    <w:rsid w:val="00BC276E"/>
    <w:rsid w:val="00BC2780"/>
    <w:rsid w:val="00BC27A1"/>
    <w:rsid w:val="00BC28B3"/>
    <w:rsid w:val="00BC294A"/>
    <w:rsid w:val="00BC2978"/>
    <w:rsid w:val="00BC2A36"/>
    <w:rsid w:val="00BC2AA3"/>
    <w:rsid w:val="00BC2B03"/>
    <w:rsid w:val="00BC2B16"/>
    <w:rsid w:val="00BC2B85"/>
    <w:rsid w:val="00BC2B9A"/>
    <w:rsid w:val="00BC2BB8"/>
    <w:rsid w:val="00BC2BE2"/>
    <w:rsid w:val="00BC2E29"/>
    <w:rsid w:val="00BC2EC6"/>
    <w:rsid w:val="00BC2EF1"/>
    <w:rsid w:val="00BC2F74"/>
    <w:rsid w:val="00BC301A"/>
    <w:rsid w:val="00BC3089"/>
    <w:rsid w:val="00BC3143"/>
    <w:rsid w:val="00BC31E6"/>
    <w:rsid w:val="00BC31F6"/>
    <w:rsid w:val="00BC3210"/>
    <w:rsid w:val="00BC32A4"/>
    <w:rsid w:val="00BC32EA"/>
    <w:rsid w:val="00BC3417"/>
    <w:rsid w:val="00BC34FD"/>
    <w:rsid w:val="00BC357C"/>
    <w:rsid w:val="00BC3707"/>
    <w:rsid w:val="00BC373B"/>
    <w:rsid w:val="00BC377C"/>
    <w:rsid w:val="00BC37CD"/>
    <w:rsid w:val="00BC37EB"/>
    <w:rsid w:val="00BC38FB"/>
    <w:rsid w:val="00BC3907"/>
    <w:rsid w:val="00BC3979"/>
    <w:rsid w:val="00BC39A0"/>
    <w:rsid w:val="00BC39D4"/>
    <w:rsid w:val="00BC3ADA"/>
    <w:rsid w:val="00BC3ADE"/>
    <w:rsid w:val="00BC3B3C"/>
    <w:rsid w:val="00BC3B7E"/>
    <w:rsid w:val="00BC3BF2"/>
    <w:rsid w:val="00BC3C08"/>
    <w:rsid w:val="00BC3C53"/>
    <w:rsid w:val="00BC3D1C"/>
    <w:rsid w:val="00BC3D73"/>
    <w:rsid w:val="00BC3DC1"/>
    <w:rsid w:val="00BC3E2B"/>
    <w:rsid w:val="00BC3E45"/>
    <w:rsid w:val="00BC3E79"/>
    <w:rsid w:val="00BC3F2B"/>
    <w:rsid w:val="00BC3FBC"/>
    <w:rsid w:val="00BC3FD4"/>
    <w:rsid w:val="00BC3FE0"/>
    <w:rsid w:val="00BC4005"/>
    <w:rsid w:val="00BC4086"/>
    <w:rsid w:val="00BC41F1"/>
    <w:rsid w:val="00BC4201"/>
    <w:rsid w:val="00BC42AA"/>
    <w:rsid w:val="00BC42E8"/>
    <w:rsid w:val="00BC42F8"/>
    <w:rsid w:val="00BC42F9"/>
    <w:rsid w:val="00BC4343"/>
    <w:rsid w:val="00BC435A"/>
    <w:rsid w:val="00BC437A"/>
    <w:rsid w:val="00BC446D"/>
    <w:rsid w:val="00BC4478"/>
    <w:rsid w:val="00BC44AB"/>
    <w:rsid w:val="00BC44D0"/>
    <w:rsid w:val="00BC45C3"/>
    <w:rsid w:val="00BC4644"/>
    <w:rsid w:val="00BC4653"/>
    <w:rsid w:val="00BC470D"/>
    <w:rsid w:val="00BC4749"/>
    <w:rsid w:val="00BC48CF"/>
    <w:rsid w:val="00BC48E3"/>
    <w:rsid w:val="00BC490E"/>
    <w:rsid w:val="00BC497A"/>
    <w:rsid w:val="00BC49C2"/>
    <w:rsid w:val="00BC4B1F"/>
    <w:rsid w:val="00BC4C73"/>
    <w:rsid w:val="00BC4D8D"/>
    <w:rsid w:val="00BC4D9A"/>
    <w:rsid w:val="00BC4DC1"/>
    <w:rsid w:val="00BC4E93"/>
    <w:rsid w:val="00BC4EFA"/>
    <w:rsid w:val="00BC5040"/>
    <w:rsid w:val="00BC5042"/>
    <w:rsid w:val="00BC5078"/>
    <w:rsid w:val="00BC507B"/>
    <w:rsid w:val="00BC512B"/>
    <w:rsid w:val="00BC522A"/>
    <w:rsid w:val="00BC53B2"/>
    <w:rsid w:val="00BC53F2"/>
    <w:rsid w:val="00BC54AD"/>
    <w:rsid w:val="00BC553C"/>
    <w:rsid w:val="00BC554A"/>
    <w:rsid w:val="00BC55A1"/>
    <w:rsid w:val="00BC55F6"/>
    <w:rsid w:val="00BC5674"/>
    <w:rsid w:val="00BC5769"/>
    <w:rsid w:val="00BC578F"/>
    <w:rsid w:val="00BC58FC"/>
    <w:rsid w:val="00BC58FF"/>
    <w:rsid w:val="00BC592A"/>
    <w:rsid w:val="00BC5965"/>
    <w:rsid w:val="00BC5A54"/>
    <w:rsid w:val="00BC5AFA"/>
    <w:rsid w:val="00BC5B10"/>
    <w:rsid w:val="00BC5B4D"/>
    <w:rsid w:val="00BC5B57"/>
    <w:rsid w:val="00BC5BDB"/>
    <w:rsid w:val="00BC5CE2"/>
    <w:rsid w:val="00BC5D5A"/>
    <w:rsid w:val="00BC5ED2"/>
    <w:rsid w:val="00BC5F6C"/>
    <w:rsid w:val="00BC6005"/>
    <w:rsid w:val="00BC6035"/>
    <w:rsid w:val="00BC6089"/>
    <w:rsid w:val="00BC6108"/>
    <w:rsid w:val="00BC6147"/>
    <w:rsid w:val="00BC616D"/>
    <w:rsid w:val="00BC61CA"/>
    <w:rsid w:val="00BC6281"/>
    <w:rsid w:val="00BC6293"/>
    <w:rsid w:val="00BC630D"/>
    <w:rsid w:val="00BC6353"/>
    <w:rsid w:val="00BC6409"/>
    <w:rsid w:val="00BC6440"/>
    <w:rsid w:val="00BC6441"/>
    <w:rsid w:val="00BC64B9"/>
    <w:rsid w:val="00BC64BA"/>
    <w:rsid w:val="00BC650F"/>
    <w:rsid w:val="00BC6740"/>
    <w:rsid w:val="00BC689B"/>
    <w:rsid w:val="00BC6962"/>
    <w:rsid w:val="00BC698C"/>
    <w:rsid w:val="00BC699E"/>
    <w:rsid w:val="00BC69E3"/>
    <w:rsid w:val="00BC6A07"/>
    <w:rsid w:val="00BC6A11"/>
    <w:rsid w:val="00BC6A15"/>
    <w:rsid w:val="00BC6A1D"/>
    <w:rsid w:val="00BC6A4A"/>
    <w:rsid w:val="00BC6A82"/>
    <w:rsid w:val="00BC6A95"/>
    <w:rsid w:val="00BC6AE0"/>
    <w:rsid w:val="00BC6CD1"/>
    <w:rsid w:val="00BC6DAE"/>
    <w:rsid w:val="00BC6DEA"/>
    <w:rsid w:val="00BC6E0F"/>
    <w:rsid w:val="00BC6E82"/>
    <w:rsid w:val="00BC6E9A"/>
    <w:rsid w:val="00BC6F0F"/>
    <w:rsid w:val="00BC6FB0"/>
    <w:rsid w:val="00BC6FD1"/>
    <w:rsid w:val="00BC6FD2"/>
    <w:rsid w:val="00BC7016"/>
    <w:rsid w:val="00BC7075"/>
    <w:rsid w:val="00BC7175"/>
    <w:rsid w:val="00BC720E"/>
    <w:rsid w:val="00BC7243"/>
    <w:rsid w:val="00BC7252"/>
    <w:rsid w:val="00BC7297"/>
    <w:rsid w:val="00BC72AD"/>
    <w:rsid w:val="00BC72E8"/>
    <w:rsid w:val="00BC7340"/>
    <w:rsid w:val="00BC744D"/>
    <w:rsid w:val="00BC749C"/>
    <w:rsid w:val="00BC74AE"/>
    <w:rsid w:val="00BC74CC"/>
    <w:rsid w:val="00BC753B"/>
    <w:rsid w:val="00BC7574"/>
    <w:rsid w:val="00BC7626"/>
    <w:rsid w:val="00BC76ED"/>
    <w:rsid w:val="00BC7825"/>
    <w:rsid w:val="00BC78B4"/>
    <w:rsid w:val="00BC78F7"/>
    <w:rsid w:val="00BC7959"/>
    <w:rsid w:val="00BC7A51"/>
    <w:rsid w:val="00BC7AA1"/>
    <w:rsid w:val="00BC7AD4"/>
    <w:rsid w:val="00BC7B01"/>
    <w:rsid w:val="00BC7B0B"/>
    <w:rsid w:val="00BC7B2E"/>
    <w:rsid w:val="00BC7B74"/>
    <w:rsid w:val="00BC7BE6"/>
    <w:rsid w:val="00BC7BF0"/>
    <w:rsid w:val="00BC7C72"/>
    <w:rsid w:val="00BC7CA8"/>
    <w:rsid w:val="00BC7CAC"/>
    <w:rsid w:val="00BC7D70"/>
    <w:rsid w:val="00BC7D9A"/>
    <w:rsid w:val="00BC7DD4"/>
    <w:rsid w:val="00BC7E09"/>
    <w:rsid w:val="00BC7E2E"/>
    <w:rsid w:val="00BC7E75"/>
    <w:rsid w:val="00BC7F2B"/>
    <w:rsid w:val="00BC7F59"/>
    <w:rsid w:val="00BD0082"/>
    <w:rsid w:val="00BD0176"/>
    <w:rsid w:val="00BD01DC"/>
    <w:rsid w:val="00BD02D7"/>
    <w:rsid w:val="00BD02FF"/>
    <w:rsid w:val="00BD0320"/>
    <w:rsid w:val="00BD03B4"/>
    <w:rsid w:val="00BD03D3"/>
    <w:rsid w:val="00BD03EB"/>
    <w:rsid w:val="00BD03F4"/>
    <w:rsid w:val="00BD03FB"/>
    <w:rsid w:val="00BD0407"/>
    <w:rsid w:val="00BD040A"/>
    <w:rsid w:val="00BD04F6"/>
    <w:rsid w:val="00BD058A"/>
    <w:rsid w:val="00BD06DE"/>
    <w:rsid w:val="00BD0713"/>
    <w:rsid w:val="00BD0771"/>
    <w:rsid w:val="00BD07DA"/>
    <w:rsid w:val="00BD0974"/>
    <w:rsid w:val="00BD09AB"/>
    <w:rsid w:val="00BD09BA"/>
    <w:rsid w:val="00BD09E9"/>
    <w:rsid w:val="00BD09F9"/>
    <w:rsid w:val="00BD09FD"/>
    <w:rsid w:val="00BD0ADF"/>
    <w:rsid w:val="00BD0AEE"/>
    <w:rsid w:val="00BD0B17"/>
    <w:rsid w:val="00BD0BF0"/>
    <w:rsid w:val="00BD0C00"/>
    <w:rsid w:val="00BD0C1D"/>
    <w:rsid w:val="00BD0C3C"/>
    <w:rsid w:val="00BD0C8B"/>
    <w:rsid w:val="00BD0DBC"/>
    <w:rsid w:val="00BD0E03"/>
    <w:rsid w:val="00BD0E87"/>
    <w:rsid w:val="00BD0E9D"/>
    <w:rsid w:val="00BD0F30"/>
    <w:rsid w:val="00BD0F4C"/>
    <w:rsid w:val="00BD0F53"/>
    <w:rsid w:val="00BD0F7C"/>
    <w:rsid w:val="00BD0FEA"/>
    <w:rsid w:val="00BD1015"/>
    <w:rsid w:val="00BD101C"/>
    <w:rsid w:val="00BD102A"/>
    <w:rsid w:val="00BD10E4"/>
    <w:rsid w:val="00BD119A"/>
    <w:rsid w:val="00BD11A9"/>
    <w:rsid w:val="00BD11B9"/>
    <w:rsid w:val="00BD124E"/>
    <w:rsid w:val="00BD145B"/>
    <w:rsid w:val="00BD152D"/>
    <w:rsid w:val="00BD155A"/>
    <w:rsid w:val="00BD1566"/>
    <w:rsid w:val="00BD156C"/>
    <w:rsid w:val="00BD1576"/>
    <w:rsid w:val="00BD165A"/>
    <w:rsid w:val="00BD1684"/>
    <w:rsid w:val="00BD16B0"/>
    <w:rsid w:val="00BD1741"/>
    <w:rsid w:val="00BD1822"/>
    <w:rsid w:val="00BD18CB"/>
    <w:rsid w:val="00BD1AE7"/>
    <w:rsid w:val="00BD1B74"/>
    <w:rsid w:val="00BD1BA9"/>
    <w:rsid w:val="00BD1C0F"/>
    <w:rsid w:val="00BD1E25"/>
    <w:rsid w:val="00BD1E26"/>
    <w:rsid w:val="00BD1E57"/>
    <w:rsid w:val="00BD1EAE"/>
    <w:rsid w:val="00BD1EDA"/>
    <w:rsid w:val="00BD1F35"/>
    <w:rsid w:val="00BD1F63"/>
    <w:rsid w:val="00BD1FA9"/>
    <w:rsid w:val="00BD208D"/>
    <w:rsid w:val="00BD20D3"/>
    <w:rsid w:val="00BD2121"/>
    <w:rsid w:val="00BD2168"/>
    <w:rsid w:val="00BD2289"/>
    <w:rsid w:val="00BD228F"/>
    <w:rsid w:val="00BD2358"/>
    <w:rsid w:val="00BD23A6"/>
    <w:rsid w:val="00BD23BB"/>
    <w:rsid w:val="00BD23FD"/>
    <w:rsid w:val="00BD241F"/>
    <w:rsid w:val="00BD2423"/>
    <w:rsid w:val="00BD245D"/>
    <w:rsid w:val="00BD2580"/>
    <w:rsid w:val="00BD265B"/>
    <w:rsid w:val="00BD2733"/>
    <w:rsid w:val="00BD277F"/>
    <w:rsid w:val="00BD285E"/>
    <w:rsid w:val="00BD28AE"/>
    <w:rsid w:val="00BD28F4"/>
    <w:rsid w:val="00BD2A88"/>
    <w:rsid w:val="00BD2AE8"/>
    <w:rsid w:val="00BD2B2F"/>
    <w:rsid w:val="00BD2C09"/>
    <w:rsid w:val="00BD2C13"/>
    <w:rsid w:val="00BD2C4A"/>
    <w:rsid w:val="00BD2C5D"/>
    <w:rsid w:val="00BD2C61"/>
    <w:rsid w:val="00BD2CAB"/>
    <w:rsid w:val="00BD2CBE"/>
    <w:rsid w:val="00BD2CD1"/>
    <w:rsid w:val="00BD2CF1"/>
    <w:rsid w:val="00BD2D86"/>
    <w:rsid w:val="00BD2DC7"/>
    <w:rsid w:val="00BD2E04"/>
    <w:rsid w:val="00BD2E18"/>
    <w:rsid w:val="00BD2E6C"/>
    <w:rsid w:val="00BD2F4D"/>
    <w:rsid w:val="00BD3050"/>
    <w:rsid w:val="00BD3142"/>
    <w:rsid w:val="00BD3152"/>
    <w:rsid w:val="00BD315C"/>
    <w:rsid w:val="00BD31FE"/>
    <w:rsid w:val="00BD3212"/>
    <w:rsid w:val="00BD323F"/>
    <w:rsid w:val="00BD3336"/>
    <w:rsid w:val="00BD3374"/>
    <w:rsid w:val="00BD3406"/>
    <w:rsid w:val="00BD3434"/>
    <w:rsid w:val="00BD3567"/>
    <w:rsid w:val="00BD359C"/>
    <w:rsid w:val="00BD35CD"/>
    <w:rsid w:val="00BD3604"/>
    <w:rsid w:val="00BD3755"/>
    <w:rsid w:val="00BD37ED"/>
    <w:rsid w:val="00BD3810"/>
    <w:rsid w:val="00BD3985"/>
    <w:rsid w:val="00BD398E"/>
    <w:rsid w:val="00BD39A6"/>
    <w:rsid w:val="00BD3A6A"/>
    <w:rsid w:val="00BD3A74"/>
    <w:rsid w:val="00BD3A8C"/>
    <w:rsid w:val="00BD3AEC"/>
    <w:rsid w:val="00BD3CE4"/>
    <w:rsid w:val="00BD3D10"/>
    <w:rsid w:val="00BD3FE5"/>
    <w:rsid w:val="00BD4091"/>
    <w:rsid w:val="00BD41CE"/>
    <w:rsid w:val="00BD4255"/>
    <w:rsid w:val="00BD4287"/>
    <w:rsid w:val="00BD428C"/>
    <w:rsid w:val="00BD42DB"/>
    <w:rsid w:val="00BD437E"/>
    <w:rsid w:val="00BD43A2"/>
    <w:rsid w:val="00BD4482"/>
    <w:rsid w:val="00BD452D"/>
    <w:rsid w:val="00BD45B5"/>
    <w:rsid w:val="00BD45F0"/>
    <w:rsid w:val="00BD4644"/>
    <w:rsid w:val="00BD4655"/>
    <w:rsid w:val="00BD4658"/>
    <w:rsid w:val="00BD467C"/>
    <w:rsid w:val="00BD4708"/>
    <w:rsid w:val="00BD4759"/>
    <w:rsid w:val="00BD4783"/>
    <w:rsid w:val="00BD47ED"/>
    <w:rsid w:val="00BD4898"/>
    <w:rsid w:val="00BD4ABD"/>
    <w:rsid w:val="00BD4AD2"/>
    <w:rsid w:val="00BD4B2C"/>
    <w:rsid w:val="00BD4B32"/>
    <w:rsid w:val="00BD4B53"/>
    <w:rsid w:val="00BD4B82"/>
    <w:rsid w:val="00BD4B8C"/>
    <w:rsid w:val="00BD4B9F"/>
    <w:rsid w:val="00BD4BC3"/>
    <w:rsid w:val="00BD4EBA"/>
    <w:rsid w:val="00BD4F0C"/>
    <w:rsid w:val="00BD4F41"/>
    <w:rsid w:val="00BD4F59"/>
    <w:rsid w:val="00BD4FEB"/>
    <w:rsid w:val="00BD5054"/>
    <w:rsid w:val="00BD506D"/>
    <w:rsid w:val="00BD50A1"/>
    <w:rsid w:val="00BD523F"/>
    <w:rsid w:val="00BD52CC"/>
    <w:rsid w:val="00BD534E"/>
    <w:rsid w:val="00BD539D"/>
    <w:rsid w:val="00BD53B8"/>
    <w:rsid w:val="00BD53CB"/>
    <w:rsid w:val="00BD5468"/>
    <w:rsid w:val="00BD5475"/>
    <w:rsid w:val="00BD5480"/>
    <w:rsid w:val="00BD54C0"/>
    <w:rsid w:val="00BD5555"/>
    <w:rsid w:val="00BD5698"/>
    <w:rsid w:val="00BD5768"/>
    <w:rsid w:val="00BD57B4"/>
    <w:rsid w:val="00BD580F"/>
    <w:rsid w:val="00BD593E"/>
    <w:rsid w:val="00BD597D"/>
    <w:rsid w:val="00BD59B4"/>
    <w:rsid w:val="00BD59C6"/>
    <w:rsid w:val="00BD5A70"/>
    <w:rsid w:val="00BD5AC0"/>
    <w:rsid w:val="00BD5ACF"/>
    <w:rsid w:val="00BD5B18"/>
    <w:rsid w:val="00BD5B63"/>
    <w:rsid w:val="00BD5B9E"/>
    <w:rsid w:val="00BD5C49"/>
    <w:rsid w:val="00BD5CCE"/>
    <w:rsid w:val="00BD5EF4"/>
    <w:rsid w:val="00BD6022"/>
    <w:rsid w:val="00BD60E3"/>
    <w:rsid w:val="00BD610C"/>
    <w:rsid w:val="00BD6130"/>
    <w:rsid w:val="00BD6184"/>
    <w:rsid w:val="00BD6199"/>
    <w:rsid w:val="00BD6402"/>
    <w:rsid w:val="00BD6445"/>
    <w:rsid w:val="00BD654A"/>
    <w:rsid w:val="00BD666E"/>
    <w:rsid w:val="00BD678E"/>
    <w:rsid w:val="00BD6828"/>
    <w:rsid w:val="00BD684B"/>
    <w:rsid w:val="00BD68DC"/>
    <w:rsid w:val="00BD697F"/>
    <w:rsid w:val="00BD6A63"/>
    <w:rsid w:val="00BD6B64"/>
    <w:rsid w:val="00BD6BFB"/>
    <w:rsid w:val="00BD6C21"/>
    <w:rsid w:val="00BD6C7A"/>
    <w:rsid w:val="00BD6C8F"/>
    <w:rsid w:val="00BD6D1B"/>
    <w:rsid w:val="00BD6D34"/>
    <w:rsid w:val="00BD6D9B"/>
    <w:rsid w:val="00BD6ECC"/>
    <w:rsid w:val="00BD6F88"/>
    <w:rsid w:val="00BD71CE"/>
    <w:rsid w:val="00BD7222"/>
    <w:rsid w:val="00BD72D6"/>
    <w:rsid w:val="00BD72F0"/>
    <w:rsid w:val="00BD7394"/>
    <w:rsid w:val="00BD74C1"/>
    <w:rsid w:val="00BD74E5"/>
    <w:rsid w:val="00BD7534"/>
    <w:rsid w:val="00BD7543"/>
    <w:rsid w:val="00BD75C3"/>
    <w:rsid w:val="00BD76A1"/>
    <w:rsid w:val="00BD76E1"/>
    <w:rsid w:val="00BD7768"/>
    <w:rsid w:val="00BD797D"/>
    <w:rsid w:val="00BD79E5"/>
    <w:rsid w:val="00BD7AC7"/>
    <w:rsid w:val="00BD7B5B"/>
    <w:rsid w:val="00BD7B73"/>
    <w:rsid w:val="00BD7C19"/>
    <w:rsid w:val="00BD7CAF"/>
    <w:rsid w:val="00BD7CDA"/>
    <w:rsid w:val="00BD7D31"/>
    <w:rsid w:val="00BD7D35"/>
    <w:rsid w:val="00BD7DCA"/>
    <w:rsid w:val="00BD7F28"/>
    <w:rsid w:val="00BD7FDC"/>
    <w:rsid w:val="00BE013C"/>
    <w:rsid w:val="00BE01CD"/>
    <w:rsid w:val="00BE01FD"/>
    <w:rsid w:val="00BE0200"/>
    <w:rsid w:val="00BE0211"/>
    <w:rsid w:val="00BE0289"/>
    <w:rsid w:val="00BE02A6"/>
    <w:rsid w:val="00BE032D"/>
    <w:rsid w:val="00BE03B3"/>
    <w:rsid w:val="00BE03DF"/>
    <w:rsid w:val="00BE03E5"/>
    <w:rsid w:val="00BE0454"/>
    <w:rsid w:val="00BE0468"/>
    <w:rsid w:val="00BE047C"/>
    <w:rsid w:val="00BE04F5"/>
    <w:rsid w:val="00BE056A"/>
    <w:rsid w:val="00BE05A0"/>
    <w:rsid w:val="00BE063C"/>
    <w:rsid w:val="00BE06C0"/>
    <w:rsid w:val="00BE06EF"/>
    <w:rsid w:val="00BE0739"/>
    <w:rsid w:val="00BE0785"/>
    <w:rsid w:val="00BE078C"/>
    <w:rsid w:val="00BE07A0"/>
    <w:rsid w:val="00BE07C1"/>
    <w:rsid w:val="00BE07F6"/>
    <w:rsid w:val="00BE08A2"/>
    <w:rsid w:val="00BE08CB"/>
    <w:rsid w:val="00BE08E1"/>
    <w:rsid w:val="00BE0A42"/>
    <w:rsid w:val="00BE0AFD"/>
    <w:rsid w:val="00BE0B23"/>
    <w:rsid w:val="00BE0BC3"/>
    <w:rsid w:val="00BE0BD4"/>
    <w:rsid w:val="00BE0BE8"/>
    <w:rsid w:val="00BE0CA1"/>
    <w:rsid w:val="00BE0CCA"/>
    <w:rsid w:val="00BE0DA4"/>
    <w:rsid w:val="00BE0E83"/>
    <w:rsid w:val="00BE0EE0"/>
    <w:rsid w:val="00BE0FB7"/>
    <w:rsid w:val="00BE0FB9"/>
    <w:rsid w:val="00BE10A8"/>
    <w:rsid w:val="00BE1182"/>
    <w:rsid w:val="00BE11A9"/>
    <w:rsid w:val="00BE11E1"/>
    <w:rsid w:val="00BE11E2"/>
    <w:rsid w:val="00BE1270"/>
    <w:rsid w:val="00BE1296"/>
    <w:rsid w:val="00BE12CA"/>
    <w:rsid w:val="00BE12DC"/>
    <w:rsid w:val="00BE12EB"/>
    <w:rsid w:val="00BE13B4"/>
    <w:rsid w:val="00BE142E"/>
    <w:rsid w:val="00BE1480"/>
    <w:rsid w:val="00BE14E7"/>
    <w:rsid w:val="00BE14F5"/>
    <w:rsid w:val="00BE158D"/>
    <w:rsid w:val="00BE15B1"/>
    <w:rsid w:val="00BE163C"/>
    <w:rsid w:val="00BE1661"/>
    <w:rsid w:val="00BE174D"/>
    <w:rsid w:val="00BE17AD"/>
    <w:rsid w:val="00BE17DE"/>
    <w:rsid w:val="00BE183B"/>
    <w:rsid w:val="00BE1842"/>
    <w:rsid w:val="00BE18DD"/>
    <w:rsid w:val="00BE1A0A"/>
    <w:rsid w:val="00BE1A7A"/>
    <w:rsid w:val="00BE1A92"/>
    <w:rsid w:val="00BE1AA9"/>
    <w:rsid w:val="00BE1AEB"/>
    <w:rsid w:val="00BE1DE4"/>
    <w:rsid w:val="00BE1E9D"/>
    <w:rsid w:val="00BE2056"/>
    <w:rsid w:val="00BE2073"/>
    <w:rsid w:val="00BE2097"/>
    <w:rsid w:val="00BE2101"/>
    <w:rsid w:val="00BE2147"/>
    <w:rsid w:val="00BE21CE"/>
    <w:rsid w:val="00BE21EC"/>
    <w:rsid w:val="00BE223F"/>
    <w:rsid w:val="00BE22DF"/>
    <w:rsid w:val="00BE2390"/>
    <w:rsid w:val="00BE2421"/>
    <w:rsid w:val="00BE244A"/>
    <w:rsid w:val="00BE245D"/>
    <w:rsid w:val="00BE24E5"/>
    <w:rsid w:val="00BE253F"/>
    <w:rsid w:val="00BE26B5"/>
    <w:rsid w:val="00BE2749"/>
    <w:rsid w:val="00BE27B1"/>
    <w:rsid w:val="00BE27C5"/>
    <w:rsid w:val="00BE27D0"/>
    <w:rsid w:val="00BE27EF"/>
    <w:rsid w:val="00BE2805"/>
    <w:rsid w:val="00BE2815"/>
    <w:rsid w:val="00BE2851"/>
    <w:rsid w:val="00BE28AD"/>
    <w:rsid w:val="00BE28DA"/>
    <w:rsid w:val="00BE2904"/>
    <w:rsid w:val="00BE291E"/>
    <w:rsid w:val="00BE295B"/>
    <w:rsid w:val="00BE298B"/>
    <w:rsid w:val="00BE2A09"/>
    <w:rsid w:val="00BE2A20"/>
    <w:rsid w:val="00BE2AD6"/>
    <w:rsid w:val="00BE2BCF"/>
    <w:rsid w:val="00BE2D53"/>
    <w:rsid w:val="00BE2D74"/>
    <w:rsid w:val="00BE2DD7"/>
    <w:rsid w:val="00BE2E36"/>
    <w:rsid w:val="00BE2E40"/>
    <w:rsid w:val="00BE2E53"/>
    <w:rsid w:val="00BE2E7E"/>
    <w:rsid w:val="00BE3097"/>
    <w:rsid w:val="00BE3108"/>
    <w:rsid w:val="00BE313C"/>
    <w:rsid w:val="00BE31F2"/>
    <w:rsid w:val="00BE325F"/>
    <w:rsid w:val="00BE32B0"/>
    <w:rsid w:val="00BE340B"/>
    <w:rsid w:val="00BE3518"/>
    <w:rsid w:val="00BE3665"/>
    <w:rsid w:val="00BE367D"/>
    <w:rsid w:val="00BE36AA"/>
    <w:rsid w:val="00BE36D8"/>
    <w:rsid w:val="00BE3706"/>
    <w:rsid w:val="00BE370E"/>
    <w:rsid w:val="00BE37F1"/>
    <w:rsid w:val="00BE3859"/>
    <w:rsid w:val="00BE3884"/>
    <w:rsid w:val="00BE3981"/>
    <w:rsid w:val="00BE3A6A"/>
    <w:rsid w:val="00BE3A7B"/>
    <w:rsid w:val="00BE3B3E"/>
    <w:rsid w:val="00BE3B82"/>
    <w:rsid w:val="00BE3C17"/>
    <w:rsid w:val="00BE3CB7"/>
    <w:rsid w:val="00BE3D09"/>
    <w:rsid w:val="00BE3EA0"/>
    <w:rsid w:val="00BE3ED2"/>
    <w:rsid w:val="00BE3F94"/>
    <w:rsid w:val="00BE3FA2"/>
    <w:rsid w:val="00BE3FA5"/>
    <w:rsid w:val="00BE3FEA"/>
    <w:rsid w:val="00BE40C5"/>
    <w:rsid w:val="00BE40EE"/>
    <w:rsid w:val="00BE41ED"/>
    <w:rsid w:val="00BE4208"/>
    <w:rsid w:val="00BE420E"/>
    <w:rsid w:val="00BE4227"/>
    <w:rsid w:val="00BE424D"/>
    <w:rsid w:val="00BE427D"/>
    <w:rsid w:val="00BE42E9"/>
    <w:rsid w:val="00BE448A"/>
    <w:rsid w:val="00BE450C"/>
    <w:rsid w:val="00BE4527"/>
    <w:rsid w:val="00BE4611"/>
    <w:rsid w:val="00BE4669"/>
    <w:rsid w:val="00BE4713"/>
    <w:rsid w:val="00BE47E2"/>
    <w:rsid w:val="00BE483C"/>
    <w:rsid w:val="00BE4886"/>
    <w:rsid w:val="00BE4917"/>
    <w:rsid w:val="00BE495E"/>
    <w:rsid w:val="00BE4976"/>
    <w:rsid w:val="00BE4997"/>
    <w:rsid w:val="00BE4A29"/>
    <w:rsid w:val="00BE4A65"/>
    <w:rsid w:val="00BE4B39"/>
    <w:rsid w:val="00BE4C2E"/>
    <w:rsid w:val="00BE4C74"/>
    <w:rsid w:val="00BE4C7E"/>
    <w:rsid w:val="00BE4CB0"/>
    <w:rsid w:val="00BE4F2F"/>
    <w:rsid w:val="00BE4F6A"/>
    <w:rsid w:val="00BE4F6B"/>
    <w:rsid w:val="00BE505D"/>
    <w:rsid w:val="00BE5098"/>
    <w:rsid w:val="00BE50BB"/>
    <w:rsid w:val="00BE515B"/>
    <w:rsid w:val="00BE524E"/>
    <w:rsid w:val="00BE527B"/>
    <w:rsid w:val="00BE5290"/>
    <w:rsid w:val="00BE536E"/>
    <w:rsid w:val="00BE5429"/>
    <w:rsid w:val="00BE543F"/>
    <w:rsid w:val="00BE54D4"/>
    <w:rsid w:val="00BE54DE"/>
    <w:rsid w:val="00BE5531"/>
    <w:rsid w:val="00BE5555"/>
    <w:rsid w:val="00BE5563"/>
    <w:rsid w:val="00BE55D3"/>
    <w:rsid w:val="00BE56D4"/>
    <w:rsid w:val="00BE5763"/>
    <w:rsid w:val="00BE5774"/>
    <w:rsid w:val="00BE5783"/>
    <w:rsid w:val="00BE5845"/>
    <w:rsid w:val="00BE58F5"/>
    <w:rsid w:val="00BE599D"/>
    <w:rsid w:val="00BE59FD"/>
    <w:rsid w:val="00BE5A7E"/>
    <w:rsid w:val="00BE5A85"/>
    <w:rsid w:val="00BE5AA4"/>
    <w:rsid w:val="00BE5C00"/>
    <w:rsid w:val="00BE5C47"/>
    <w:rsid w:val="00BE5C53"/>
    <w:rsid w:val="00BE5D4C"/>
    <w:rsid w:val="00BE5DEA"/>
    <w:rsid w:val="00BE5DF2"/>
    <w:rsid w:val="00BE5E5E"/>
    <w:rsid w:val="00BE5E61"/>
    <w:rsid w:val="00BE5ECA"/>
    <w:rsid w:val="00BE5FAD"/>
    <w:rsid w:val="00BE6008"/>
    <w:rsid w:val="00BE60B4"/>
    <w:rsid w:val="00BE613F"/>
    <w:rsid w:val="00BE6157"/>
    <w:rsid w:val="00BE61B1"/>
    <w:rsid w:val="00BE6210"/>
    <w:rsid w:val="00BE6211"/>
    <w:rsid w:val="00BE6245"/>
    <w:rsid w:val="00BE628E"/>
    <w:rsid w:val="00BE62CF"/>
    <w:rsid w:val="00BE636C"/>
    <w:rsid w:val="00BE63A5"/>
    <w:rsid w:val="00BE640B"/>
    <w:rsid w:val="00BE6441"/>
    <w:rsid w:val="00BE64A3"/>
    <w:rsid w:val="00BE6538"/>
    <w:rsid w:val="00BE6589"/>
    <w:rsid w:val="00BE6645"/>
    <w:rsid w:val="00BE66E7"/>
    <w:rsid w:val="00BE670C"/>
    <w:rsid w:val="00BE6728"/>
    <w:rsid w:val="00BE6744"/>
    <w:rsid w:val="00BE6820"/>
    <w:rsid w:val="00BE6883"/>
    <w:rsid w:val="00BE691A"/>
    <w:rsid w:val="00BE6926"/>
    <w:rsid w:val="00BE69E8"/>
    <w:rsid w:val="00BE6B22"/>
    <w:rsid w:val="00BE6B91"/>
    <w:rsid w:val="00BE6C77"/>
    <w:rsid w:val="00BE6D29"/>
    <w:rsid w:val="00BE6D38"/>
    <w:rsid w:val="00BE6D6C"/>
    <w:rsid w:val="00BE6DAD"/>
    <w:rsid w:val="00BE6DFF"/>
    <w:rsid w:val="00BE6E0F"/>
    <w:rsid w:val="00BE6E36"/>
    <w:rsid w:val="00BE6E59"/>
    <w:rsid w:val="00BE6F01"/>
    <w:rsid w:val="00BE6F11"/>
    <w:rsid w:val="00BE6F86"/>
    <w:rsid w:val="00BE6FA8"/>
    <w:rsid w:val="00BE6FE6"/>
    <w:rsid w:val="00BE7053"/>
    <w:rsid w:val="00BE7086"/>
    <w:rsid w:val="00BE711F"/>
    <w:rsid w:val="00BE7152"/>
    <w:rsid w:val="00BE7172"/>
    <w:rsid w:val="00BE71E4"/>
    <w:rsid w:val="00BE7249"/>
    <w:rsid w:val="00BE733A"/>
    <w:rsid w:val="00BE7401"/>
    <w:rsid w:val="00BE754A"/>
    <w:rsid w:val="00BE75A6"/>
    <w:rsid w:val="00BE76AB"/>
    <w:rsid w:val="00BE76C9"/>
    <w:rsid w:val="00BE7718"/>
    <w:rsid w:val="00BE77B2"/>
    <w:rsid w:val="00BE77CB"/>
    <w:rsid w:val="00BE7811"/>
    <w:rsid w:val="00BE7943"/>
    <w:rsid w:val="00BE7983"/>
    <w:rsid w:val="00BE79F9"/>
    <w:rsid w:val="00BE7AF9"/>
    <w:rsid w:val="00BE7B8B"/>
    <w:rsid w:val="00BE7CAF"/>
    <w:rsid w:val="00BE7CF2"/>
    <w:rsid w:val="00BE7CF9"/>
    <w:rsid w:val="00BE7D18"/>
    <w:rsid w:val="00BE7F23"/>
    <w:rsid w:val="00BE7F4B"/>
    <w:rsid w:val="00BE7FCE"/>
    <w:rsid w:val="00BF0055"/>
    <w:rsid w:val="00BF00CE"/>
    <w:rsid w:val="00BF01A3"/>
    <w:rsid w:val="00BF023F"/>
    <w:rsid w:val="00BF0283"/>
    <w:rsid w:val="00BF02E7"/>
    <w:rsid w:val="00BF038A"/>
    <w:rsid w:val="00BF039A"/>
    <w:rsid w:val="00BF0412"/>
    <w:rsid w:val="00BF0414"/>
    <w:rsid w:val="00BF0421"/>
    <w:rsid w:val="00BF0428"/>
    <w:rsid w:val="00BF043E"/>
    <w:rsid w:val="00BF0449"/>
    <w:rsid w:val="00BF0455"/>
    <w:rsid w:val="00BF0592"/>
    <w:rsid w:val="00BF05C7"/>
    <w:rsid w:val="00BF05DB"/>
    <w:rsid w:val="00BF06B0"/>
    <w:rsid w:val="00BF06C6"/>
    <w:rsid w:val="00BF06D3"/>
    <w:rsid w:val="00BF0765"/>
    <w:rsid w:val="00BF0884"/>
    <w:rsid w:val="00BF08C6"/>
    <w:rsid w:val="00BF0920"/>
    <w:rsid w:val="00BF09F1"/>
    <w:rsid w:val="00BF0B93"/>
    <w:rsid w:val="00BF0BA5"/>
    <w:rsid w:val="00BF0C86"/>
    <w:rsid w:val="00BF0C8A"/>
    <w:rsid w:val="00BF0CB6"/>
    <w:rsid w:val="00BF0CFD"/>
    <w:rsid w:val="00BF0D36"/>
    <w:rsid w:val="00BF0D49"/>
    <w:rsid w:val="00BF0D83"/>
    <w:rsid w:val="00BF0FAA"/>
    <w:rsid w:val="00BF0FBB"/>
    <w:rsid w:val="00BF1086"/>
    <w:rsid w:val="00BF10B3"/>
    <w:rsid w:val="00BF10DB"/>
    <w:rsid w:val="00BF1113"/>
    <w:rsid w:val="00BF1137"/>
    <w:rsid w:val="00BF1170"/>
    <w:rsid w:val="00BF1183"/>
    <w:rsid w:val="00BF11B6"/>
    <w:rsid w:val="00BF1208"/>
    <w:rsid w:val="00BF1287"/>
    <w:rsid w:val="00BF128C"/>
    <w:rsid w:val="00BF12CC"/>
    <w:rsid w:val="00BF12D9"/>
    <w:rsid w:val="00BF1381"/>
    <w:rsid w:val="00BF139C"/>
    <w:rsid w:val="00BF1419"/>
    <w:rsid w:val="00BF1439"/>
    <w:rsid w:val="00BF1544"/>
    <w:rsid w:val="00BF1568"/>
    <w:rsid w:val="00BF1598"/>
    <w:rsid w:val="00BF159B"/>
    <w:rsid w:val="00BF15A3"/>
    <w:rsid w:val="00BF16A2"/>
    <w:rsid w:val="00BF16A3"/>
    <w:rsid w:val="00BF17A1"/>
    <w:rsid w:val="00BF17FB"/>
    <w:rsid w:val="00BF187E"/>
    <w:rsid w:val="00BF18EE"/>
    <w:rsid w:val="00BF19C5"/>
    <w:rsid w:val="00BF1A9B"/>
    <w:rsid w:val="00BF1B17"/>
    <w:rsid w:val="00BF1B94"/>
    <w:rsid w:val="00BF1C20"/>
    <w:rsid w:val="00BF1CD2"/>
    <w:rsid w:val="00BF1CE2"/>
    <w:rsid w:val="00BF1D0B"/>
    <w:rsid w:val="00BF1D13"/>
    <w:rsid w:val="00BF1D72"/>
    <w:rsid w:val="00BF1F04"/>
    <w:rsid w:val="00BF1F15"/>
    <w:rsid w:val="00BF1F2C"/>
    <w:rsid w:val="00BF1F39"/>
    <w:rsid w:val="00BF1FDF"/>
    <w:rsid w:val="00BF21B3"/>
    <w:rsid w:val="00BF22AB"/>
    <w:rsid w:val="00BF2327"/>
    <w:rsid w:val="00BF24BF"/>
    <w:rsid w:val="00BF24DA"/>
    <w:rsid w:val="00BF2528"/>
    <w:rsid w:val="00BF25D8"/>
    <w:rsid w:val="00BF2672"/>
    <w:rsid w:val="00BF272C"/>
    <w:rsid w:val="00BF27F1"/>
    <w:rsid w:val="00BF2872"/>
    <w:rsid w:val="00BF288E"/>
    <w:rsid w:val="00BF2986"/>
    <w:rsid w:val="00BF298C"/>
    <w:rsid w:val="00BF29E2"/>
    <w:rsid w:val="00BF2A45"/>
    <w:rsid w:val="00BF2A5C"/>
    <w:rsid w:val="00BF2A8D"/>
    <w:rsid w:val="00BF2B03"/>
    <w:rsid w:val="00BF2B30"/>
    <w:rsid w:val="00BF2B31"/>
    <w:rsid w:val="00BF2CFB"/>
    <w:rsid w:val="00BF2D1E"/>
    <w:rsid w:val="00BF2DC7"/>
    <w:rsid w:val="00BF2E02"/>
    <w:rsid w:val="00BF2ED0"/>
    <w:rsid w:val="00BF2F63"/>
    <w:rsid w:val="00BF2FC9"/>
    <w:rsid w:val="00BF3104"/>
    <w:rsid w:val="00BF31C3"/>
    <w:rsid w:val="00BF3216"/>
    <w:rsid w:val="00BF3315"/>
    <w:rsid w:val="00BF3343"/>
    <w:rsid w:val="00BF3389"/>
    <w:rsid w:val="00BF3420"/>
    <w:rsid w:val="00BF342A"/>
    <w:rsid w:val="00BF3465"/>
    <w:rsid w:val="00BF3511"/>
    <w:rsid w:val="00BF3523"/>
    <w:rsid w:val="00BF362C"/>
    <w:rsid w:val="00BF362E"/>
    <w:rsid w:val="00BF3636"/>
    <w:rsid w:val="00BF37A0"/>
    <w:rsid w:val="00BF37A2"/>
    <w:rsid w:val="00BF37E2"/>
    <w:rsid w:val="00BF3819"/>
    <w:rsid w:val="00BF38CC"/>
    <w:rsid w:val="00BF395A"/>
    <w:rsid w:val="00BF3994"/>
    <w:rsid w:val="00BF39DF"/>
    <w:rsid w:val="00BF3A1F"/>
    <w:rsid w:val="00BF3B2E"/>
    <w:rsid w:val="00BF3B6F"/>
    <w:rsid w:val="00BF3B81"/>
    <w:rsid w:val="00BF3C65"/>
    <w:rsid w:val="00BF3CFE"/>
    <w:rsid w:val="00BF3D04"/>
    <w:rsid w:val="00BF3D46"/>
    <w:rsid w:val="00BF3D7C"/>
    <w:rsid w:val="00BF3DC4"/>
    <w:rsid w:val="00BF3EA0"/>
    <w:rsid w:val="00BF3EA1"/>
    <w:rsid w:val="00BF3EEA"/>
    <w:rsid w:val="00BF3F10"/>
    <w:rsid w:val="00BF3F9B"/>
    <w:rsid w:val="00BF3FF2"/>
    <w:rsid w:val="00BF4017"/>
    <w:rsid w:val="00BF407E"/>
    <w:rsid w:val="00BF40AC"/>
    <w:rsid w:val="00BF418A"/>
    <w:rsid w:val="00BF4205"/>
    <w:rsid w:val="00BF4224"/>
    <w:rsid w:val="00BF4255"/>
    <w:rsid w:val="00BF4274"/>
    <w:rsid w:val="00BF4284"/>
    <w:rsid w:val="00BF4441"/>
    <w:rsid w:val="00BF44A5"/>
    <w:rsid w:val="00BF44C4"/>
    <w:rsid w:val="00BF44FB"/>
    <w:rsid w:val="00BF4523"/>
    <w:rsid w:val="00BF4604"/>
    <w:rsid w:val="00BF4781"/>
    <w:rsid w:val="00BF47A7"/>
    <w:rsid w:val="00BF4816"/>
    <w:rsid w:val="00BF4857"/>
    <w:rsid w:val="00BF4869"/>
    <w:rsid w:val="00BF48F0"/>
    <w:rsid w:val="00BF4932"/>
    <w:rsid w:val="00BF4A3B"/>
    <w:rsid w:val="00BF4AC2"/>
    <w:rsid w:val="00BF4B23"/>
    <w:rsid w:val="00BF4B73"/>
    <w:rsid w:val="00BF4C18"/>
    <w:rsid w:val="00BF4CC4"/>
    <w:rsid w:val="00BF4D42"/>
    <w:rsid w:val="00BF4DE7"/>
    <w:rsid w:val="00BF4DF6"/>
    <w:rsid w:val="00BF4EE6"/>
    <w:rsid w:val="00BF4F52"/>
    <w:rsid w:val="00BF4F6C"/>
    <w:rsid w:val="00BF50AA"/>
    <w:rsid w:val="00BF51BB"/>
    <w:rsid w:val="00BF51F8"/>
    <w:rsid w:val="00BF5202"/>
    <w:rsid w:val="00BF5245"/>
    <w:rsid w:val="00BF5301"/>
    <w:rsid w:val="00BF53BA"/>
    <w:rsid w:val="00BF53C0"/>
    <w:rsid w:val="00BF5466"/>
    <w:rsid w:val="00BF5474"/>
    <w:rsid w:val="00BF54B4"/>
    <w:rsid w:val="00BF552D"/>
    <w:rsid w:val="00BF5537"/>
    <w:rsid w:val="00BF5546"/>
    <w:rsid w:val="00BF5552"/>
    <w:rsid w:val="00BF55C9"/>
    <w:rsid w:val="00BF56AA"/>
    <w:rsid w:val="00BF5729"/>
    <w:rsid w:val="00BF5761"/>
    <w:rsid w:val="00BF57B8"/>
    <w:rsid w:val="00BF57D8"/>
    <w:rsid w:val="00BF5862"/>
    <w:rsid w:val="00BF591D"/>
    <w:rsid w:val="00BF5944"/>
    <w:rsid w:val="00BF59AD"/>
    <w:rsid w:val="00BF5AF9"/>
    <w:rsid w:val="00BF5B3E"/>
    <w:rsid w:val="00BF5B97"/>
    <w:rsid w:val="00BF5B9F"/>
    <w:rsid w:val="00BF5CBE"/>
    <w:rsid w:val="00BF5CDB"/>
    <w:rsid w:val="00BF5D45"/>
    <w:rsid w:val="00BF5DDB"/>
    <w:rsid w:val="00BF5E32"/>
    <w:rsid w:val="00BF5ED4"/>
    <w:rsid w:val="00BF5F19"/>
    <w:rsid w:val="00BF5F30"/>
    <w:rsid w:val="00BF5F68"/>
    <w:rsid w:val="00BF5FC9"/>
    <w:rsid w:val="00BF6096"/>
    <w:rsid w:val="00BF6110"/>
    <w:rsid w:val="00BF6136"/>
    <w:rsid w:val="00BF615F"/>
    <w:rsid w:val="00BF617A"/>
    <w:rsid w:val="00BF61A9"/>
    <w:rsid w:val="00BF620A"/>
    <w:rsid w:val="00BF620E"/>
    <w:rsid w:val="00BF6224"/>
    <w:rsid w:val="00BF62BD"/>
    <w:rsid w:val="00BF62F4"/>
    <w:rsid w:val="00BF633A"/>
    <w:rsid w:val="00BF63A4"/>
    <w:rsid w:val="00BF641C"/>
    <w:rsid w:val="00BF6421"/>
    <w:rsid w:val="00BF65C0"/>
    <w:rsid w:val="00BF66B2"/>
    <w:rsid w:val="00BF66D1"/>
    <w:rsid w:val="00BF66E7"/>
    <w:rsid w:val="00BF6758"/>
    <w:rsid w:val="00BF6834"/>
    <w:rsid w:val="00BF6874"/>
    <w:rsid w:val="00BF688F"/>
    <w:rsid w:val="00BF6951"/>
    <w:rsid w:val="00BF697A"/>
    <w:rsid w:val="00BF6A12"/>
    <w:rsid w:val="00BF6AF5"/>
    <w:rsid w:val="00BF6B18"/>
    <w:rsid w:val="00BF6C57"/>
    <w:rsid w:val="00BF6D84"/>
    <w:rsid w:val="00BF6D8A"/>
    <w:rsid w:val="00BF6DAE"/>
    <w:rsid w:val="00BF6DAF"/>
    <w:rsid w:val="00BF6E24"/>
    <w:rsid w:val="00BF6F72"/>
    <w:rsid w:val="00BF6FA7"/>
    <w:rsid w:val="00BF705C"/>
    <w:rsid w:val="00BF7178"/>
    <w:rsid w:val="00BF7183"/>
    <w:rsid w:val="00BF73D8"/>
    <w:rsid w:val="00BF74C5"/>
    <w:rsid w:val="00BF74EE"/>
    <w:rsid w:val="00BF7531"/>
    <w:rsid w:val="00BF766E"/>
    <w:rsid w:val="00BF7710"/>
    <w:rsid w:val="00BF771B"/>
    <w:rsid w:val="00BF7742"/>
    <w:rsid w:val="00BF774C"/>
    <w:rsid w:val="00BF7840"/>
    <w:rsid w:val="00BF78E7"/>
    <w:rsid w:val="00BF7903"/>
    <w:rsid w:val="00BF7957"/>
    <w:rsid w:val="00BF79DC"/>
    <w:rsid w:val="00BF7A24"/>
    <w:rsid w:val="00BF7A28"/>
    <w:rsid w:val="00BF7A34"/>
    <w:rsid w:val="00BF7AAA"/>
    <w:rsid w:val="00BF7AE9"/>
    <w:rsid w:val="00BF7B45"/>
    <w:rsid w:val="00BF7B90"/>
    <w:rsid w:val="00BF7C85"/>
    <w:rsid w:val="00BF7CC6"/>
    <w:rsid w:val="00BF7D46"/>
    <w:rsid w:val="00BF7DE1"/>
    <w:rsid w:val="00BF7E07"/>
    <w:rsid w:val="00BF7E8D"/>
    <w:rsid w:val="00BF7F36"/>
    <w:rsid w:val="00BF7F8C"/>
    <w:rsid w:val="00BF7FE5"/>
    <w:rsid w:val="00BF7FF2"/>
    <w:rsid w:val="00C001D2"/>
    <w:rsid w:val="00C00248"/>
    <w:rsid w:val="00C002B2"/>
    <w:rsid w:val="00C0030C"/>
    <w:rsid w:val="00C0038D"/>
    <w:rsid w:val="00C003AA"/>
    <w:rsid w:val="00C003F0"/>
    <w:rsid w:val="00C00407"/>
    <w:rsid w:val="00C00443"/>
    <w:rsid w:val="00C0044D"/>
    <w:rsid w:val="00C005C2"/>
    <w:rsid w:val="00C005D7"/>
    <w:rsid w:val="00C005EF"/>
    <w:rsid w:val="00C00641"/>
    <w:rsid w:val="00C00667"/>
    <w:rsid w:val="00C007D2"/>
    <w:rsid w:val="00C00846"/>
    <w:rsid w:val="00C00887"/>
    <w:rsid w:val="00C00969"/>
    <w:rsid w:val="00C009AD"/>
    <w:rsid w:val="00C00A7A"/>
    <w:rsid w:val="00C00AD1"/>
    <w:rsid w:val="00C00B22"/>
    <w:rsid w:val="00C00C96"/>
    <w:rsid w:val="00C00CB8"/>
    <w:rsid w:val="00C00CD7"/>
    <w:rsid w:val="00C00D42"/>
    <w:rsid w:val="00C00D62"/>
    <w:rsid w:val="00C00D7F"/>
    <w:rsid w:val="00C00D84"/>
    <w:rsid w:val="00C00FEE"/>
    <w:rsid w:val="00C0100D"/>
    <w:rsid w:val="00C0105D"/>
    <w:rsid w:val="00C01065"/>
    <w:rsid w:val="00C0109D"/>
    <w:rsid w:val="00C010F4"/>
    <w:rsid w:val="00C011C9"/>
    <w:rsid w:val="00C01246"/>
    <w:rsid w:val="00C0130B"/>
    <w:rsid w:val="00C013B9"/>
    <w:rsid w:val="00C013DE"/>
    <w:rsid w:val="00C01433"/>
    <w:rsid w:val="00C01438"/>
    <w:rsid w:val="00C014E4"/>
    <w:rsid w:val="00C015BE"/>
    <w:rsid w:val="00C016AE"/>
    <w:rsid w:val="00C0188C"/>
    <w:rsid w:val="00C018C1"/>
    <w:rsid w:val="00C018F6"/>
    <w:rsid w:val="00C0190E"/>
    <w:rsid w:val="00C01999"/>
    <w:rsid w:val="00C019D3"/>
    <w:rsid w:val="00C019FC"/>
    <w:rsid w:val="00C01A20"/>
    <w:rsid w:val="00C01BF4"/>
    <w:rsid w:val="00C01C4C"/>
    <w:rsid w:val="00C01CCB"/>
    <w:rsid w:val="00C01CD0"/>
    <w:rsid w:val="00C01D36"/>
    <w:rsid w:val="00C01D3A"/>
    <w:rsid w:val="00C01D5B"/>
    <w:rsid w:val="00C01D93"/>
    <w:rsid w:val="00C01E17"/>
    <w:rsid w:val="00C01FDB"/>
    <w:rsid w:val="00C02010"/>
    <w:rsid w:val="00C02177"/>
    <w:rsid w:val="00C021E0"/>
    <w:rsid w:val="00C021FE"/>
    <w:rsid w:val="00C022C3"/>
    <w:rsid w:val="00C0231B"/>
    <w:rsid w:val="00C023E8"/>
    <w:rsid w:val="00C02401"/>
    <w:rsid w:val="00C0244B"/>
    <w:rsid w:val="00C0248D"/>
    <w:rsid w:val="00C02493"/>
    <w:rsid w:val="00C02545"/>
    <w:rsid w:val="00C025BE"/>
    <w:rsid w:val="00C02629"/>
    <w:rsid w:val="00C02675"/>
    <w:rsid w:val="00C02710"/>
    <w:rsid w:val="00C02765"/>
    <w:rsid w:val="00C02827"/>
    <w:rsid w:val="00C028AB"/>
    <w:rsid w:val="00C0290C"/>
    <w:rsid w:val="00C02929"/>
    <w:rsid w:val="00C02941"/>
    <w:rsid w:val="00C02A35"/>
    <w:rsid w:val="00C02A49"/>
    <w:rsid w:val="00C02AA0"/>
    <w:rsid w:val="00C02B1F"/>
    <w:rsid w:val="00C02CEB"/>
    <w:rsid w:val="00C02D56"/>
    <w:rsid w:val="00C02DC8"/>
    <w:rsid w:val="00C02E5C"/>
    <w:rsid w:val="00C02FA2"/>
    <w:rsid w:val="00C02FB3"/>
    <w:rsid w:val="00C0308B"/>
    <w:rsid w:val="00C030B9"/>
    <w:rsid w:val="00C030BF"/>
    <w:rsid w:val="00C030CB"/>
    <w:rsid w:val="00C03208"/>
    <w:rsid w:val="00C032A9"/>
    <w:rsid w:val="00C032BD"/>
    <w:rsid w:val="00C0332F"/>
    <w:rsid w:val="00C0334C"/>
    <w:rsid w:val="00C03466"/>
    <w:rsid w:val="00C03483"/>
    <w:rsid w:val="00C03594"/>
    <w:rsid w:val="00C036D5"/>
    <w:rsid w:val="00C03701"/>
    <w:rsid w:val="00C03738"/>
    <w:rsid w:val="00C03760"/>
    <w:rsid w:val="00C03814"/>
    <w:rsid w:val="00C038B7"/>
    <w:rsid w:val="00C038DE"/>
    <w:rsid w:val="00C03984"/>
    <w:rsid w:val="00C03AEB"/>
    <w:rsid w:val="00C03AF3"/>
    <w:rsid w:val="00C03B98"/>
    <w:rsid w:val="00C03BE2"/>
    <w:rsid w:val="00C03C32"/>
    <w:rsid w:val="00C03C64"/>
    <w:rsid w:val="00C03CCB"/>
    <w:rsid w:val="00C03D81"/>
    <w:rsid w:val="00C03D94"/>
    <w:rsid w:val="00C03E2E"/>
    <w:rsid w:val="00C03E57"/>
    <w:rsid w:val="00C03EF1"/>
    <w:rsid w:val="00C03F80"/>
    <w:rsid w:val="00C03F95"/>
    <w:rsid w:val="00C0404D"/>
    <w:rsid w:val="00C040A7"/>
    <w:rsid w:val="00C04101"/>
    <w:rsid w:val="00C041C2"/>
    <w:rsid w:val="00C0423D"/>
    <w:rsid w:val="00C04265"/>
    <w:rsid w:val="00C042B7"/>
    <w:rsid w:val="00C04331"/>
    <w:rsid w:val="00C04335"/>
    <w:rsid w:val="00C043AA"/>
    <w:rsid w:val="00C043DC"/>
    <w:rsid w:val="00C044C2"/>
    <w:rsid w:val="00C044EB"/>
    <w:rsid w:val="00C04524"/>
    <w:rsid w:val="00C04661"/>
    <w:rsid w:val="00C046C5"/>
    <w:rsid w:val="00C046EC"/>
    <w:rsid w:val="00C04723"/>
    <w:rsid w:val="00C04725"/>
    <w:rsid w:val="00C04750"/>
    <w:rsid w:val="00C04764"/>
    <w:rsid w:val="00C047CA"/>
    <w:rsid w:val="00C0494E"/>
    <w:rsid w:val="00C04951"/>
    <w:rsid w:val="00C0498C"/>
    <w:rsid w:val="00C04AA6"/>
    <w:rsid w:val="00C04C72"/>
    <w:rsid w:val="00C04D0D"/>
    <w:rsid w:val="00C04D64"/>
    <w:rsid w:val="00C04DB7"/>
    <w:rsid w:val="00C04DCF"/>
    <w:rsid w:val="00C04E8D"/>
    <w:rsid w:val="00C04FF3"/>
    <w:rsid w:val="00C04FF8"/>
    <w:rsid w:val="00C04FFD"/>
    <w:rsid w:val="00C050C1"/>
    <w:rsid w:val="00C0511A"/>
    <w:rsid w:val="00C0522A"/>
    <w:rsid w:val="00C0525E"/>
    <w:rsid w:val="00C05272"/>
    <w:rsid w:val="00C052C2"/>
    <w:rsid w:val="00C0531A"/>
    <w:rsid w:val="00C05358"/>
    <w:rsid w:val="00C05380"/>
    <w:rsid w:val="00C053EE"/>
    <w:rsid w:val="00C05481"/>
    <w:rsid w:val="00C0558B"/>
    <w:rsid w:val="00C055CB"/>
    <w:rsid w:val="00C055D0"/>
    <w:rsid w:val="00C0562E"/>
    <w:rsid w:val="00C056C9"/>
    <w:rsid w:val="00C056F1"/>
    <w:rsid w:val="00C05700"/>
    <w:rsid w:val="00C057A3"/>
    <w:rsid w:val="00C057C6"/>
    <w:rsid w:val="00C058B5"/>
    <w:rsid w:val="00C058E6"/>
    <w:rsid w:val="00C05972"/>
    <w:rsid w:val="00C05AEA"/>
    <w:rsid w:val="00C05B68"/>
    <w:rsid w:val="00C05C3E"/>
    <w:rsid w:val="00C05C56"/>
    <w:rsid w:val="00C05CE0"/>
    <w:rsid w:val="00C05DAB"/>
    <w:rsid w:val="00C05E03"/>
    <w:rsid w:val="00C05ECB"/>
    <w:rsid w:val="00C06017"/>
    <w:rsid w:val="00C060B2"/>
    <w:rsid w:val="00C060E0"/>
    <w:rsid w:val="00C060E5"/>
    <w:rsid w:val="00C06193"/>
    <w:rsid w:val="00C061A3"/>
    <w:rsid w:val="00C061F2"/>
    <w:rsid w:val="00C06209"/>
    <w:rsid w:val="00C0623E"/>
    <w:rsid w:val="00C06283"/>
    <w:rsid w:val="00C062D4"/>
    <w:rsid w:val="00C06319"/>
    <w:rsid w:val="00C0632F"/>
    <w:rsid w:val="00C06360"/>
    <w:rsid w:val="00C06545"/>
    <w:rsid w:val="00C06579"/>
    <w:rsid w:val="00C065BF"/>
    <w:rsid w:val="00C065C8"/>
    <w:rsid w:val="00C0668B"/>
    <w:rsid w:val="00C06696"/>
    <w:rsid w:val="00C06766"/>
    <w:rsid w:val="00C06829"/>
    <w:rsid w:val="00C06840"/>
    <w:rsid w:val="00C068B1"/>
    <w:rsid w:val="00C068EA"/>
    <w:rsid w:val="00C069AE"/>
    <w:rsid w:val="00C06A38"/>
    <w:rsid w:val="00C06A40"/>
    <w:rsid w:val="00C06AFA"/>
    <w:rsid w:val="00C06C6C"/>
    <w:rsid w:val="00C06C7F"/>
    <w:rsid w:val="00C06CD9"/>
    <w:rsid w:val="00C06D1D"/>
    <w:rsid w:val="00C06D51"/>
    <w:rsid w:val="00C06D95"/>
    <w:rsid w:val="00C06DAE"/>
    <w:rsid w:val="00C06DBA"/>
    <w:rsid w:val="00C06DF0"/>
    <w:rsid w:val="00C06DF5"/>
    <w:rsid w:val="00C06E1C"/>
    <w:rsid w:val="00C06E6A"/>
    <w:rsid w:val="00C06E7E"/>
    <w:rsid w:val="00C06F20"/>
    <w:rsid w:val="00C06F5C"/>
    <w:rsid w:val="00C06FE6"/>
    <w:rsid w:val="00C06FF2"/>
    <w:rsid w:val="00C0704D"/>
    <w:rsid w:val="00C07177"/>
    <w:rsid w:val="00C07224"/>
    <w:rsid w:val="00C07263"/>
    <w:rsid w:val="00C07270"/>
    <w:rsid w:val="00C0727C"/>
    <w:rsid w:val="00C073B1"/>
    <w:rsid w:val="00C07402"/>
    <w:rsid w:val="00C0746A"/>
    <w:rsid w:val="00C07471"/>
    <w:rsid w:val="00C07561"/>
    <w:rsid w:val="00C07610"/>
    <w:rsid w:val="00C07613"/>
    <w:rsid w:val="00C07649"/>
    <w:rsid w:val="00C0764A"/>
    <w:rsid w:val="00C076B5"/>
    <w:rsid w:val="00C076ED"/>
    <w:rsid w:val="00C0776B"/>
    <w:rsid w:val="00C07827"/>
    <w:rsid w:val="00C078AF"/>
    <w:rsid w:val="00C078E5"/>
    <w:rsid w:val="00C07966"/>
    <w:rsid w:val="00C07969"/>
    <w:rsid w:val="00C079B4"/>
    <w:rsid w:val="00C07A1E"/>
    <w:rsid w:val="00C07A31"/>
    <w:rsid w:val="00C07B0B"/>
    <w:rsid w:val="00C07B64"/>
    <w:rsid w:val="00C07BA2"/>
    <w:rsid w:val="00C07C7A"/>
    <w:rsid w:val="00C07C9A"/>
    <w:rsid w:val="00C07D98"/>
    <w:rsid w:val="00C07E22"/>
    <w:rsid w:val="00C07EC6"/>
    <w:rsid w:val="00C07EE9"/>
    <w:rsid w:val="00C07F39"/>
    <w:rsid w:val="00C07F68"/>
    <w:rsid w:val="00C07FC6"/>
    <w:rsid w:val="00C0C559"/>
    <w:rsid w:val="00C10035"/>
    <w:rsid w:val="00C100F0"/>
    <w:rsid w:val="00C1010B"/>
    <w:rsid w:val="00C1011C"/>
    <w:rsid w:val="00C10121"/>
    <w:rsid w:val="00C10207"/>
    <w:rsid w:val="00C10249"/>
    <w:rsid w:val="00C102BA"/>
    <w:rsid w:val="00C10339"/>
    <w:rsid w:val="00C10400"/>
    <w:rsid w:val="00C104CB"/>
    <w:rsid w:val="00C10501"/>
    <w:rsid w:val="00C10535"/>
    <w:rsid w:val="00C1059D"/>
    <w:rsid w:val="00C105C8"/>
    <w:rsid w:val="00C10605"/>
    <w:rsid w:val="00C1061D"/>
    <w:rsid w:val="00C10638"/>
    <w:rsid w:val="00C10650"/>
    <w:rsid w:val="00C1069B"/>
    <w:rsid w:val="00C106CF"/>
    <w:rsid w:val="00C106D2"/>
    <w:rsid w:val="00C10710"/>
    <w:rsid w:val="00C107AC"/>
    <w:rsid w:val="00C109D2"/>
    <w:rsid w:val="00C109F1"/>
    <w:rsid w:val="00C10A55"/>
    <w:rsid w:val="00C10AD7"/>
    <w:rsid w:val="00C10AFA"/>
    <w:rsid w:val="00C10B30"/>
    <w:rsid w:val="00C10BA4"/>
    <w:rsid w:val="00C10BB4"/>
    <w:rsid w:val="00C10BE6"/>
    <w:rsid w:val="00C10C1E"/>
    <w:rsid w:val="00C10C4B"/>
    <w:rsid w:val="00C10D44"/>
    <w:rsid w:val="00C10D67"/>
    <w:rsid w:val="00C10D73"/>
    <w:rsid w:val="00C10D81"/>
    <w:rsid w:val="00C10EA3"/>
    <w:rsid w:val="00C10FB3"/>
    <w:rsid w:val="00C10FE6"/>
    <w:rsid w:val="00C11036"/>
    <w:rsid w:val="00C1107E"/>
    <w:rsid w:val="00C110B5"/>
    <w:rsid w:val="00C110E6"/>
    <w:rsid w:val="00C11131"/>
    <w:rsid w:val="00C1113C"/>
    <w:rsid w:val="00C11144"/>
    <w:rsid w:val="00C1117A"/>
    <w:rsid w:val="00C111EC"/>
    <w:rsid w:val="00C11277"/>
    <w:rsid w:val="00C112CE"/>
    <w:rsid w:val="00C113EA"/>
    <w:rsid w:val="00C1140D"/>
    <w:rsid w:val="00C1144B"/>
    <w:rsid w:val="00C11470"/>
    <w:rsid w:val="00C114A8"/>
    <w:rsid w:val="00C11504"/>
    <w:rsid w:val="00C11530"/>
    <w:rsid w:val="00C11549"/>
    <w:rsid w:val="00C1157E"/>
    <w:rsid w:val="00C1159C"/>
    <w:rsid w:val="00C115AA"/>
    <w:rsid w:val="00C115EE"/>
    <w:rsid w:val="00C116AE"/>
    <w:rsid w:val="00C116CE"/>
    <w:rsid w:val="00C116F6"/>
    <w:rsid w:val="00C11790"/>
    <w:rsid w:val="00C11794"/>
    <w:rsid w:val="00C117AA"/>
    <w:rsid w:val="00C11857"/>
    <w:rsid w:val="00C1195A"/>
    <w:rsid w:val="00C1197C"/>
    <w:rsid w:val="00C11A91"/>
    <w:rsid w:val="00C11B2B"/>
    <w:rsid w:val="00C11BAB"/>
    <w:rsid w:val="00C11CC0"/>
    <w:rsid w:val="00C11D42"/>
    <w:rsid w:val="00C11D49"/>
    <w:rsid w:val="00C11D4D"/>
    <w:rsid w:val="00C11F59"/>
    <w:rsid w:val="00C11F72"/>
    <w:rsid w:val="00C11FA9"/>
    <w:rsid w:val="00C11FAA"/>
    <w:rsid w:val="00C12019"/>
    <w:rsid w:val="00C12046"/>
    <w:rsid w:val="00C1205A"/>
    <w:rsid w:val="00C1205B"/>
    <w:rsid w:val="00C12100"/>
    <w:rsid w:val="00C1225C"/>
    <w:rsid w:val="00C12339"/>
    <w:rsid w:val="00C12355"/>
    <w:rsid w:val="00C123C8"/>
    <w:rsid w:val="00C123D0"/>
    <w:rsid w:val="00C123E9"/>
    <w:rsid w:val="00C12415"/>
    <w:rsid w:val="00C124A8"/>
    <w:rsid w:val="00C12504"/>
    <w:rsid w:val="00C12546"/>
    <w:rsid w:val="00C1255D"/>
    <w:rsid w:val="00C125AF"/>
    <w:rsid w:val="00C125B8"/>
    <w:rsid w:val="00C125CB"/>
    <w:rsid w:val="00C12617"/>
    <w:rsid w:val="00C12676"/>
    <w:rsid w:val="00C1274B"/>
    <w:rsid w:val="00C12750"/>
    <w:rsid w:val="00C12808"/>
    <w:rsid w:val="00C1280C"/>
    <w:rsid w:val="00C1286B"/>
    <w:rsid w:val="00C1288B"/>
    <w:rsid w:val="00C129AA"/>
    <w:rsid w:val="00C129DA"/>
    <w:rsid w:val="00C12A2F"/>
    <w:rsid w:val="00C12A4A"/>
    <w:rsid w:val="00C12A5B"/>
    <w:rsid w:val="00C12AA3"/>
    <w:rsid w:val="00C12B66"/>
    <w:rsid w:val="00C12B7B"/>
    <w:rsid w:val="00C12BD3"/>
    <w:rsid w:val="00C12D1D"/>
    <w:rsid w:val="00C12D63"/>
    <w:rsid w:val="00C12DD2"/>
    <w:rsid w:val="00C12EC2"/>
    <w:rsid w:val="00C12EF9"/>
    <w:rsid w:val="00C12F1A"/>
    <w:rsid w:val="00C12F40"/>
    <w:rsid w:val="00C12FE0"/>
    <w:rsid w:val="00C12FFA"/>
    <w:rsid w:val="00C130E5"/>
    <w:rsid w:val="00C1310E"/>
    <w:rsid w:val="00C13116"/>
    <w:rsid w:val="00C132D4"/>
    <w:rsid w:val="00C132FE"/>
    <w:rsid w:val="00C133B2"/>
    <w:rsid w:val="00C133EA"/>
    <w:rsid w:val="00C13403"/>
    <w:rsid w:val="00C134C4"/>
    <w:rsid w:val="00C13515"/>
    <w:rsid w:val="00C1353F"/>
    <w:rsid w:val="00C13545"/>
    <w:rsid w:val="00C13547"/>
    <w:rsid w:val="00C1359E"/>
    <w:rsid w:val="00C135AE"/>
    <w:rsid w:val="00C135D5"/>
    <w:rsid w:val="00C1360E"/>
    <w:rsid w:val="00C1364B"/>
    <w:rsid w:val="00C1364F"/>
    <w:rsid w:val="00C13723"/>
    <w:rsid w:val="00C1374C"/>
    <w:rsid w:val="00C13777"/>
    <w:rsid w:val="00C137E5"/>
    <w:rsid w:val="00C1385C"/>
    <w:rsid w:val="00C1388A"/>
    <w:rsid w:val="00C138DC"/>
    <w:rsid w:val="00C138F9"/>
    <w:rsid w:val="00C1395E"/>
    <w:rsid w:val="00C1396B"/>
    <w:rsid w:val="00C139B0"/>
    <w:rsid w:val="00C13A4E"/>
    <w:rsid w:val="00C13B00"/>
    <w:rsid w:val="00C13B88"/>
    <w:rsid w:val="00C13BC9"/>
    <w:rsid w:val="00C13C41"/>
    <w:rsid w:val="00C13C75"/>
    <w:rsid w:val="00C13E1B"/>
    <w:rsid w:val="00C13E3A"/>
    <w:rsid w:val="00C13E97"/>
    <w:rsid w:val="00C13E9C"/>
    <w:rsid w:val="00C13F61"/>
    <w:rsid w:val="00C13FAF"/>
    <w:rsid w:val="00C13FC7"/>
    <w:rsid w:val="00C14012"/>
    <w:rsid w:val="00C140DD"/>
    <w:rsid w:val="00C14127"/>
    <w:rsid w:val="00C14216"/>
    <w:rsid w:val="00C14271"/>
    <w:rsid w:val="00C1427F"/>
    <w:rsid w:val="00C142A3"/>
    <w:rsid w:val="00C14336"/>
    <w:rsid w:val="00C1435A"/>
    <w:rsid w:val="00C143BD"/>
    <w:rsid w:val="00C143CF"/>
    <w:rsid w:val="00C144C7"/>
    <w:rsid w:val="00C14507"/>
    <w:rsid w:val="00C1452C"/>
    <w:rsid w:val="00C1457B"/>
    <w:rsid w:val="00C145A4"/>
    <w:rsid w:val="00C14735"/>
    <w:rsid w:val="00C147B6"/>
    <w:rsid w:val="00C147F9"/>
    <w:rsid w:val="00C14854"/>
    <w:rsid w:val="00C14902"/>
    <w:rsid w:val="00C14907"/>
    <w:rsid w:val="00C1494B"/>
    <w:rsid w:val="00C14979"/>
    <w:rsid w:val="00C149AA"/>
    <w:rsid w:val="00C149B1"/>
    <w:rsid w:val="00C14A31"/>
    <w:rsid w:val="00C14A36"/>
    <w:rsid w:val="00C14A4E"/>
    <w:rsid w:val="00C14A5A"/>
    <w:rsid w:val="00C14AB8"/>
    <w:rsid w:val="00C14B59"/>
    <w:rsid w:val="00C14B71"/>
    <w:rsid w:val="00C14C75"/>
    <w:rsid w:val="00C14C90"/>
    <w:rsid w:val="00C14CF8"/>
    <w:rsid w:val="00C14D07"/>
    <w:rsid w:val="00C14E62"/>
    <w:rsid w:val="00C14E72"/>
    <w:rsid w:val="00C1505A"/>
    <w:rsid w:val="00C1505E"/>
    <w:rsid w:val="00C150E9"/>
    <w:rsid w:val="00C15125"/>
    <w:rsid w:val="00C151A2"/>
    <w:rsid w:val="00C15214"/>
    <w:rsid w:val="00C15286"/>
    <w:rsid w:val="00C152AD"/>
    <w:rsid w:val="00C152E9"/>
    <w:rsid w:val="00C15303"/>
    <w:rsid w:val="00C1532D"/>
    <w:rsid w:val="00C153CE"/>
    <w:rsid w:val="00C1547D"/>
    <w:rsid w:val="00C15576"/>
    <w:rsid w:val="00C1566B"/>
    <w:rsid w:val="00C15696"/>
    <w:rsid w:val="00C156CF"/>
    <w:rsid w:val="00C15741"/>
    <w:rsid w:val="00C15772"/>
    <w:rsid w:val="00C1579C"/>
    <w:rsid w:val="00C157E0"/>
    <w:rsid w:val="00C158A2"/>
    <w:rsid w:val="00C158FA"/>
    <w:rsid w:val="00C15976"/>
    <w:rsid w:val="00C15A96"/>
    <w:rsid w:val="00C15B09"/>
    <w:rsid w:val="00C15C35"/>
    <w:rsid w:val="00C15D4F"/>
    <w:rsid w:val="00C15D57"/>
    <w:rsid w:val="00C15D58"/>
    <w:rsid w:val="00C15D68"/>
    <w:rsid w:val="00C15DAA"/>
    <w:rsid w:val="00C15DD6"/>
    <w:rsid w:val="00C15DF9"/>
    <w:rsid w:val="00C15E34"/>
    <w:rsid w:val="00C15E54"/>
    <w:rsid w:val="00C15FBD"/>
    <w:rsid w:val="00C16079"/>
    <w:rsid w:val="00C16147"/>
    <w:rsid w:val="00C16342"/>
    <w:rsid w:val="00C164C7"/>
    <w:rsid w:val="00C16586"/>
    <w:rsid w:val="00C16650"/>
    <w:rsid w:val="00C16743"/>
    <w:rsid w:val="00C16779"/>
    <w:rsid w:val="00C167A1"/>
    <w:rsid w:val="00C167EF"/>
    <w:rsid w:val="00C16803"/>
    <w:rsid w:val="00C16843"/>
    <w:rsid w:val="00C16893"/>
    <w:rsid w:val="00C169AF"/>
    <w:rsid w:val="00C169B5"/>
    <w:rsid w:val="00C169BC"/>
    <w:rsid w:val="00C169C9"/>
    <w:rsid w:val="00C169FA"/>
    <w:rsid w:val="00C16A19"/>
    <w:rsid w:val="00C16A4C"/>
    <w:rsid w:val="00C16AB9"/>
    <w:rsid w:val="00C16B27"/>
    <w:rsid w:val="00C16C1E"/>
    <w:rsid w:val="00C16C43"/>
    <w:rsid w:val="00C16C9A"/>
    <w:rsid w:val="00C16D3F"/>
    <w:rsid w:val="00C16D65"/>
    <w:rsid w:val="00C16DCF"/>
    <w:rsid w:val="00C16DDC"/>
    <w:rsid w:val="00C16DEF"/>
    <w:rsid w:val="00C16E4A"/>
    <w:rsid w:val="00C16EE8"/>
    <w:rsid w:val="00C16F0E"/>
    <w:rsid w:val="00C16F8E"/>
    <w:rsid w:val="00C16FE3"/>
    <w:rsid w:val="00C170C1"/>
    <w:rsid w:val="00C17104"/>
    <w:rsid w:val="00C1718B"/>
    <w:rsid w:val="00C171A1"/>
    <w:rsid w:val="00C17208"/>
    <w:rsid w:val="00C17262"/>
    <w:rsid w:val="00C172AF"/>
    <w:rsid w:val="00C172D1"/>
    <w:rsid w:val="00C17347"/>
    <w:rsid w:val="00C1738D"/>
    <w:rsid w:val="00C174F1"/>
    <w:rsid w:val="00C17567"/>
    <w:rsid w:val="00C1762C"/>
    <w:rsid w:val="00C17657"/>
    <w:rsid w:val="00C176F0"/>
    <w:rsid w:val="00C1770E"/>
    <w:rsid w:val="00C177AE"/>
    <w:rsid w:val="00C17836"/>
    <w:rsid w:val="00C17892"/>
    <w:rsid w:val="00C178BC"/>
    <w:rsid w:val="00C17978"/>
    <w:rsid w:val="00C179FC"/>
    <w:rsid w:val="00C17A02"/>
    <w:rsid w:val="00C17B2B"/>
    <w:rsid w:val="00C17B5A"/>
    <w:rsid w:val="00C17B6D"/>
    <w:rsid w:val="00C17BBB"/>
    <w:rsid w:val="00C17BD0"/>
    <w:rsid w:val="00C17BDB"/>
    <w:rsid w:val="00C17D83"/>
    <w:rsid w:val="00C17DFD"/>
    <w:rsid w:val="00C17E0D"/>
    <w:rsid w:val="00C17EDF"/>
    <w:rsid w:val="00C17F2B"/>
    <w:rsid w:val="00C20022"/>
    <w:rsid w:val="00C2002E"/>
    <w:rsid w:val="00C2005F"/>
    <w:rsid w:val="00C2029C"/>
    <w:rsid w:val="00C202C1"/>
    <w:rsid w:val="00C20318"/>
    <w:rsid w:val="00C2033D"/>
    <w:rsid w:val="00C203BA"/>
    <w:rsid w:val="00C203EF"/>
    <w:rsid w:val="00C20436"/>
    <w:rsid w:val="00C2043F"/>
    <w:rsid w:val="00C20489"/>
    <w:rsid w:val="00C204B3"/>
    <w:rsid w:val="00C20508"/>
    <w:rsid w:val="00C20562"/>
    <w:rsid w:val="00C205AD"/>
    <w:rsid w:val="00C205EB"/>
    <w:rsid w:val="00C206AC"/>
    <w:rsid w:val="00C2073D"/>
    <w:rsid w:val="00C2075B"/>
    <w:rsid w:val="00C2085C"/>
    <w:rsid w:val="00C20912"/>
    <w:rsid w:val="00C20926"/>
    <w:rsid w:val="00C209A2"/>
    <w:rsid w:val="00C20A9F"/>
    <w:rsid w:val="00C20B00"/>
    <w:rsid w:val="00C20C1E"/>
    <w:rsid w:val="00C20CA2"/>
    <w:rsid w:val="00C20CAC"/>
    <w:rsid w:val="00C20CB0"/>
    <w:rsid w:val="00C20CE7"/>
    <w:rsid w:val="00C20D1C"/>
    <w:rsid w:val="00C20D7A"/>
    <w:rsid w:val="00C20D96"/>
    <w:rsid w:val="00C20ED0"/>
    <w:rsid w:val="00C20F17"/>
    <w:rsid w:val="00C21026"/>
    <w:rsid w:val="00C21029"/>
    <w:rsid w:val="00C2108C"/>
    <w:rsid w:val="00C210C2"/>
    <w:rsid w:val="00C2114C"/>
    <w:rsid w:val="00C211D4"/>
    <w:rsid w:val="00C21211"/>
    <w:rsid w:val="00C212AE"/>
    <w:rsid w:val="00C2146E"/>
    <w:rsid w:val="00C2156F"/>
    <w:rsid w:val="00C215DB"/>
    <w:rsid w:val="00C216BD"/>
    <w:rsid w:val="00C21704"/>
    <w:rsid w:val="00C21724"/>
    <w:rsid w:val="00C21738"/>
    <w:rsid w:val="00C217CC"/>
    <w:rsid w:val="00C21932"/>
    <w:rsid w:val="00C219BF"/>
    <w:rsid w:val="00C21A0A"/>
    <w:rsid w:val="00C21B08"/>
    <w:rsid w:val="00C21B63"/>
    <w:rsid w:val="00C21BED"/>
    <w:rsid w:val="00C21C12"/>
    <w:rsid w:val="00C21C9E"/>
    <w:rsid w:val="00C21D02"/>
    <w:rsid w:val="00C21D33"/>
    <w:rsid w:val="00C21DEC"/>
    <w:rsid w:val="00C21E4B"/>
    <w:rsid w:val="00C21EBE"/>
    <w:rsid w:val="00C21ECF"/>
    <w:rsid w:val="00C21F57"/>
    <w:rsid w:val="00C2202A"/>
    <w:rsid w:val="00C220C4"/>
    <w:rsid w:val="00C22105"/>
    <w:rsid w:val="00C22137"/>
    <w:rsid w:val="00C221FE"/>
    <w:rsid w:val="00C22203"/>
    <w:rsid w:val="00C22320"/>
    <w:rsid w:val="00C223F1"/>
    <w:rsid w:val="00C2241D"/>
    <w:rsid w:val="00C22430"/>
    <w:rsid w:val="00C22449"/>
    <w:rsid w:val="00C2248B"/>
    <w:rsid w:val="00C2251D"/>
    <w:rsid w:val="00C22576"/>
    <w:rsid w:val="00C226F6"/>
    <w:rsid w:val="00C22737"/>
    <w:rsid w:val="00C2279F"/>
    <w:rsid w:val="00C22839"/>
    <w:rsid w:val="00C2290D"/>
    <w:rsid w:val="00C2295C"/>
    <w:rsid w:val="00C22969"/>
    <w:rsid w:val="00C22986"/>
    <w:rsid w:val="00C229B6"/>
    <w:rsid w:val="00C22A8A"/>
    <w:rsid w:val="00C22ADD"/>
    <w:rsid w:val="00C22C81"/>
    <w:rsid w:val="00C22C84"/>
    <w:rsid w:val="00C22CCF"/>
    <w:rsid w:val="00C22D01"/>
    <w:rsid w:val="00C22D47"/>
    <w:rsid w:val="00C22D6B"/>
    <w:rsid w:val="00C22E0B"/>
    <w:rsid w:val="00C22E34"/>
    <w:rsid w:val="00C22E6C"/>
    <w:rsid w:val="00C22ECF"/>
    <w:rsid w:val="00C22F00"/>
    <w:rsid w:val="00C22F28"/>
    <w:rsid w:val="00C2306E"/>
    <w:rsid w:val="00C230A7"/>
    <w:rsid w:val="00C231B7"/>
    <w:rsid w:val="00C231FC"/>
    <w:rsid w:val="00C23219"/>
    <w:rsid w:val="00C23283"/>
    <w:rsid w:val="00C232B8"/>
    <w:rsid w:val="00C232D0"/>
    <w:rsid w:val="00C232FD"/>
    <w:rsid w:val="00C23339"/>
    <w:rsid w:val="00C23366"/>
    <w:rsid w:val="00C23384"/>
    <w:rsid w:val="00C23403"/>
    <w:rsid w:val="00C23424"/>
    <w:rsid w:val="00C23445"/>
    <w:rsid w:val="00C234F1"/>
    <w:rsid w:val="00C23505"/>
    <w:rsid w:val="00C23683"/>
    <w:rsid w:val="00C236F1"/>
    <w:rsid w:val="00C23703"/>
    <w:rsid w:val="00C2372C"/>
    <w:rsid w:val="00C237AC"/>
    <w:rsid w:val="00C238F5"/>
    <w:rsid w:val="00C23A6A"/>
    <w:rsid w:val="00C23ACB"/>
    <w:rsid w:val="00C23AF6"/>
    <w:rsid w:val="00C23BCF"/>
    <w:rsid w:val="00C23C00"/>
    <w:rsid w:val="00C23CD5"/>
    <w:rsid w:val="00C23D26"/>
    <w:rsid w:val="00C23D30"/>
    <w:rsid w:val="00C23F5C"/>
    <w:rsid w:val="00C23FBB"/>
    <w:rsid w:val="00C240B1"/>
    <w:rsid w:val="00C24372"/>
    <w:rsid w:val="00C24488"/>
    <w:rsid w:val="00C2448E"/>
    <w:rsid w:val="00C24492"/>
    <w:rsid w:val="00C245EA"/>
    <w:rsid w:val="00C24611"/>
    <w:rsid w:val="00C24654"/>
    <w:rsid w:val="00C24804"/>
    <w:rsid w:val="00C248DC"/>
    <w:rsid w:val="00C24903"/>
    <w:rsid w:val="00C2492B"/>
    <w:rsid w:val="00C24963"/>
    <w:rsid w:val="00C2499F"/>
    <w:rsid w:val="00C249C1"/>
    <w:rsid w:val="00C24AFC"/>
    <w:rsid w:val="00C24B1F"/>
    <w:rsid w:val="00C24C49"/>
    <w:rsid w:val="00C24C64"/>
    <w:rsid w:val="00C24D20"/>
    <w:rsid w:val="00C24D23"/>
    <w:rsid w:val="00C24D52"/>
    <w:rsid w:val="00C24D55"/>
    <w:rsid w:val="00C24DB5"/>
    <w:rsid w:val="00C24DD5"/>
    <w:rsid w:val="00C24E05"/>
    <w:rsid w:val="00C24EE1"/>
    <w:rsid w:val="00C24F2C"/>
    <w:rsid w:val="00C24F42"/>
    <w:rsid w:val="00C24F6D"/>
    <w:rsid w:val="00C24F76"/>
    <w:rsid w:val="00C24F9A"/>
    <w:rsid w:val="00C24FFC"/>
    <w:rsid w:val="00C2505A"/>
    <w:rsid w:val="00C25091"/>
    <w:rsid w:val="00C2516D"/>
    <w:rsid w:val="00C251A6"/>
    <w:rsid w:val="00C251F6"/>
    <w:rsid w:val="00C252B7"/>
    <w:rsid w:val="00C25383"/>
    <w:rsid w:val="00C2545A"/>
    <w:rsid w:val="00C25493"/>
    <w:rsid w:val="00C254A6"/>
    <w:rsid w:val="00C254BC"/>
    <w:rsid w:val="00C25547"/>
    <w:rsid w:val="00C255A2"/>
    <w:rsid w:val="00C255D4"/>
    <w:rsid w:val="00C25699"/>
    <w:rsid w:val="00C256B2"/>
    <w:rsid w:val="00C256D0"/>
    <w:rsid w:val="00C256D6"/>
    <w:rsid w:val="00C25712"/>
    <w:rsid w:val="00C25743"/>
    <w:rsid w:val="00C25875"/>
    <w:rsid w:val="00C258EB"/>
    <w:rsid w:val="00C258FE"/>
    <w:rsid w:val="00C25919"/>
    <w:rsid w:val="00C2596A"/>
    <w:rsid w:val="00C259BC"/>
    <w:rsid w:val="00C25A6C"/>
    <w:rsid w:val="00C25B4D"/>
    <w:rsid w:val="00C25BAC"/>
    <w:rsid w:val="00C25BAD"/>
    <w:rsid w:val="00C25BB0"/>
    <w:rsid w:val="00C25C8E"/>
    <w:rsid w:val="00C25D02"/>
    <w:rsid w:val="00C25D47"/>
    <w:rsid w:val="00C25DEF"/>
    <w:rsid w:val="00C25E94"/>
    <w:rsid w:val="00C25EB1"/>
    <w:rsid w:val="00C25F1E"/>
    <w:rsid w:val="00C25FA4"/>
    <w:rsid w:val="00C26043"/>
    <w:rsid w:val="00C26055"/>
    <w:rsid w:val="00C26069"/>
    <w:rsid w:val="00C26116"/>
    <w:rsid w:val="00C26123"/>
    <w:rsid w:val="00C26191"/>
    <w:rsid w:val="00C26192"/>
    <w:rsid w:val="00C26225"/>
    <w:rsid w:val="00C262B0"/>
    <w:rsid w:val="00C2632F"/>
    <w:rsid w:val="00C263D3"/>
    <w:rsid w:val="00C263E8"/>
    <w:rsid w:val="00C26417"/>
    <w:rsid w:val="00C26430"/>
    <w:rsid w:val="00C26460"/>
    <w:rsid w:val="00C26495"/>
    <w:rsid w:val="00C264B2"/>
    <w:rsid w:val="00C264D1"/>
    <w:rsid w:val="00C26688"/>
    <w:rsid w:val="00C266A4"/>
    <w:rsid w:val="00C26743"/>
    <w:rsid w:val="00C26845"/>
    <w:rsid w:val="00C26852"/>
    <w:rsid w:val="00C268DC"/>
    <w:rsid w:val="00C2698F"/>
    <w:rsid w:val="00C2699C"/>
    <w:rsid w:val="00C269B2"/>
    <w:rsid w:val="00C269CC"/>
    <w:rsid w:val="00C26A20"/>
    <w:rsid w:val="00C26A58"/>
    <w:rsid w:val="00C26A78"/>
    <w:rsid w:val="00C26B2D"/>
    <w:rsid w:val="00C26B2F"/>
    <w:rsid w:val="00C26BAE"/>
    <w:rsid w:val="00C26BED"/>
    <w:rsid w:val="00C26C3A"/>
    <w:rsid w:val="00C26D2B"/>
    <w:rsid w:val="00C26D49"/>
    <w:rsid w:val="00C26E3C"/>
    <w:rsid w:val="00C26E9F"/>
    <w:rsid w:val="00C26F0B"/>
    <w:rsid w:val="00C26F82"/>
    <w:rsid w:val="00C26F96"/>
    <w:rsid w:val="00C26FAF"/>
    <w:rsid w:val="00C27096"/>
    <w:rsid w:val="00C270F1"/>
    <w:rsid w:val="00C27199"/>
    <w:rsid w:val="00C271C3"/>
    <w:rsid w:val="00C27265"/>
    <w:rsid w:val="00C273A9"/>
    <w:rsid w:val="00C273EF"/>
    <w:rsid w:val="00C2748B"/>
    <w:rsid w:val="00C27508"/>
    <w:rsid w:val="00C275E7"/>
    <w:rsid w:val="00C27752"/>
    <w:rsid w:val="00C27777"/>
    <w:rsid w:val="00C277C4"/>
    <w:rsid w:val="00C277F3"/>
    <w:rsid w:val="00C27816"/>
    <w:rsid w:val="00C27874"/>
    <w:rsid w:val="00C2794A"/>
    <w:rsid w:val="00C2795C"/>
    <w:rsid w:val="00C27B11"/>
    <w:rsid w:val="00C27BA3"/>
    <w:rsid w:val="00C27C5B"/>
    <w:rsid w:val="00C27C73"/>
    <w:rsid w:val="00C27CFA"/>
    <w:rsid w:val="00C27D17"/>
    <w:rsid w:val="00C27D1D"/>
    <w:rsid w:val="00C27D7B"/>
    <w:rsid w:val="00C27DEF"/>
    <w:rsid w:val="00C27DFE"/>
    <w:rsid w:val="00C27F99"/>
    <w:rsid w:val="00C30077"/>
    <w:rsid w:val="00C300EA"/>
    <w:rsid w:val="00C301A0"/>
    <w:rsid w:val="00C301D6"/>
    <w:rsid w:val="00C301EB"/>
    <w:rsid w:val="00C3025C"/>
    <w:rsid w:val="00C30454"/>
    <w:rsid w:val="00C304CB"/>
    <w:rsid w:val="00C304DE"/>
    <w:rsid w:val="00C30568"/>
    <w:rsid w:val="00C3056D"/>
    <w:rsid w:val="00C3057A"/>
    <w:rsid w:val="00C30582"/>
    <w:rsid w:val="00C30601"/>
    <w:rsid w:val="00C30688"/>
    <w:rsid w:val="00C30745"/>
    <w:rsid w:val="00C3077B"/>
    <w:rsid w:val="00C30798"/>
    <w:rsid w:val="00C307A7"/>
    <w:rsid w:val="00C307AA"/>
    <w:rsid w:val="00C307C8"/>
    <w:rsid w:val="00C307E1"/>
    <w:rsid w:val="00C30828"/>
    <w:rsid w:val="00C3083E"/>
    <w:rsid w:val="00C308B7"/>
    <w:rsid w:val="00C3093D"/>
    <w:rsid w:val="00C3098A"/>
    <w:rsid w:val="00C30A25"/>
    <w:rsid w:val="00C30A8B"/>
    <w:rsid w:val="00C30AE6"/>
    <w:rsid w:val="00C30B42"/>
    <w:rsid w:val="00C30B43"/>
    <w:rsid w:val="00C30BCC"/>
    <w:rsid w:val="00C30BFB"/>
    <w:rsid w:val="00C30C0C"/>
    <w:rsid w:val="00C30CB5"/>
    <w:rsid w:val="00C30CF8"/>
    <w:rsid w:val="00C30DC2"/>
    <w:rsid w:val="00C30DCC"/>
    <w:rsid w:val="00C30E68"/>
    <w:rsid w:val="00C30E70"/>
    <w:rsid w:val="00C30F33"/>
    <w:rsid w:val="00C310B5"/>
    <w:rsid w:val="00C31114"/>
    <w:rsid w:val="00C31119"/>
    <w:rsid w:val="00C31133"/>
    <w:rsid w:val="00C3129B"/>
    <w:rsid w:val="00C31310"/>
    <w:rsid w:val="00C313A4"/>
    <w:rsid w:val="00C313DB"/>
    <w:rsid w:val="00C313E4"/>
    <w:rsid w:val="00C3146C"/>
    <w:rsid w:val="00C3152C"/>
    <w:rsid w:val="00C31535"/>
    <w:rsid w:val="00C3158C"/>
    <w:rsid w:val="00C3169C"/>
    <w:rsid w:val="00C316D7"/>
    <w:rsid w:val="00C316EA"/>
    <w:rsid w:val="00C31714"/>
    <w:rsid w:val="00C31746"/>
    <w:rsid w:val="00C31776"/>
    <w:rsid w:val="00C317B6"/>
    <w:rsid w:val="00C317C0"/>
    <w:rsid w:val="00C317E8"/>
    <w:rsid w:val="00C31855"/>
    <w:rsid w:val="00C31908"/>
    <w:rsid w:val="00C319B4"/>
    <w:rsid w:val="00C319D5"/>
    <w:rsid w:val="00C31B53"/>
    <w:rsid w:val="00C31B8C"/>
    <w:rsid w:val="00C31BAB"/>
    <w:rsid w:val="00C31BD2"/>
    <w:rsid w:val="00C31C9D"/>
    <w:rsid w:val="00C31D0B"/>
    <w:rsid w:val="00C31D9E"/>
    <w:rsid w:val="00C31DDD"/>
    <w:rsid w:val="00C31F00"/>
    <w:rsid w:val="00C31F66"/>
    <w:rsid w:val="00C31FDA"/>
    <w:rsid w:val="00C32046"/>
    <w:rsid w:val="00C320C0"/>
    <w:rsid w:val="00C32359"/>
    <w:rsid w:val="00C323BF"/>
    <w:rsid w:val="00C323EB"/>
    <w:rsid w:val="00C32428"/>
    <w:rsid w:val="00C32443"/>
    <w:rsid w:val="00C324EC"/>
    <w:rsid w:val="00C3254C"/>
    <w:rsid w:val="00C3254E"/>
    <w:rsid w:val="00C32590"/>
    <w:rsid w:val="00C32610"/>
    <w:rsid w:val="00C32750"/>
    <w:rsid w:val="00C327F7"/>
    <w:rsid w:val="00C3281E"/>
    <w:rsid w:val="00C3284B"/>
    <w:rsid w:val="00C3284D"/>
    <w:rsid w:val="00C32892"/>
    <w:rsid w:val="00C329F1"/>
    <w:rsid w:val="00C32ADB"/>
    <w:rsid w:val="00C32B53"/>
    <w:rsid w:val="00C32CCB"/>
    <w:rsid w:val="00C32D3A"/>
    <w:rsid w:val="00C32EA0"/>
    <w:rsid w:val="00C32EE3"/>
    <w:rsid w:val="00C32F00"/>
    <w:rsid w:val="00C32F2F"/>
    <w:rsid w:val="00C32FA9"/>
    <w:rsid w:val="00C33283"/>
    <w:rsid w:val="00C332DA"/>
    <w:rsid w:val="00C332DE"/>
    <w:rsid w:val="00C333A1"/>
    <w:rsid w:val="00C333F4"/>
    <w:rsid w:val="00C334CF"/>
    <w:rsid w:val="00C33549"/>
    <w:rsid w:val="00C335D5"/>
    <w:rsid w:val="00C3367C"/>
    <w:rsid w:val="00C33716"/>
    <w:rsid w:val="00C33780"/>
    <w:rsid w:val="00C337C6"/>
    <w:rsid w:val="00C3385A"/>
    <w:rsid w:val="00C33A4C"/>
    <w:rsid w:val="00C33ABB"/>
    <w:rsid w:val="00C33AC3"/>
    <w:rsid w:val="00C33B14"/>
    <w:rsid w:val="00C33DFB"/>
    <w:rsid w:val="00C33E16"/>
    <w:rsid w:val="00C33E80"/>
    <w:rsid w:val="00C33F35"/>
    <w:rsid w:val="00C340FC"/>
    <w:rsid w:val="00C3417C"/>
    <w:rsid w:val="00C341C5"/>
    <w:rsid w:val="00C3429A"/>
    <w:rsid w:val="00C342DE"/>
    <w:rsid w:val="00C34348"/>
    <w:rsid w:val="00C34385"/>
    <w:rsid w:val="00C343E5"/>
    <w:rsid w:val="00C34584"/>
    <w:rsid w:val="00C3471C"/>
    <w:rsid w:val="00C34728"/>
    <w:rsid w:val="00C34744"/>
    <w:rsid w:val="00C348AC"/>
    <w:rsid w:val="00C3496A"/>
    <w:rsid w:val="00C34A96"/>
    <w:rsid w:val="00C34AA6"/>
    <w:rsid w:val="00C34AAE"/>
    <w:rsid w:val="00C34AB8"/>
    <w:rsid w:val="00C34B1E"/>
    <w:rsid w:val="00C34B36"/>
    <w:rsid w:val="00C34B4C"/>
    <w:rsid w:val="00C34CA1"/>
    <w:rsid w:val="00C34CAC"/>
    <w:rsid w:val="00C34E40"/>
    <w:rsid w:val="00C34E43"/>
    <w:rsid w:val="00C34F80"/>
    <w:rsid w:val="00C34FFA"/>
    <w:rsid w:val="00C350AC"/>
    <w:rsid w:val="00C3526C"/>
    <w:rsid w:val="00C352B3"/>
    <w:rsid w:val="00C352D6"/>
    <w:rsid w:val="00C3538F"/>
    <w:rsid w:val="00C353C6"/>
    <w:rsid w:val="00C353DC"/>
    <w:rsid w:val="00C353ED"/>
    <w:rsid w:val="00C35429"/>
    <w:rsid w:val="00C3545D"/>
    <w:rsid w:val="00C35489"/>
    <w:rsid w:val="00C354E4"/>
    <w:rsid w:val="00C35565"/>
    <w:rsid w:val="00C355D2"/>
    <w:rsid w:val="00C35652"/>
    <w:rsid w:val="00C356B5"/>
    <w:rsid w:val="00C35702"/>
    <w:rsid w:val="00C3570A"/>
    <w:rsid w:val="00C35805"/>
    <w:rsid w:val="00C35811"/>
    <w:rsid w:val="00C358DB"/>
    <w:rsid w:val="00C358F2"/>
    <w:rsid w:val="00C359A0"/>
    <w:rsid w:val="00C35A0E"/>
    <w:rsid w:val="00C35AA3"/>
    <w:rsid w:val="00C35B37"/>
    <w:rsid w:val="00C35B6C"/>
    <w:rsid w:val="00C35B88"/>
    <w:rsid w:val="00C35BD7"/>
    <w:rsid w:val="00C35BD8"/>
    <w:rsid w:val="00C35C09"/>
    <w:rsid w:val="00C35C8E"/>
    <w:rsid w:val="00C35D63"/>
    <w:rsid w:val="00C35D88"/>
    <w:rsid w:val="00C35DC6"/>
    <w:rsid w:val="00C35DFC"/>
    <w:rsid w:val="00C35E23"/>
    <w:rsid w:val="00C35EA7"/>
    <w:rsid w:val="00C35F36"/>
    <w:rsid w:val="00C35FB4"/>
    <w:rsid w:val="00C35FE8"/>
    <w:rsid w:val="00C36028"/>
    <w:rsid w:val="00C36084"/>
    <w:rsid w:val="00C3624E"/>
    <w:rsid w:val="00C36317"/>
    <w:rsid w:val="00C36369"/>
    <w:rsid w:val="00C36392"/>
    <w:rsid w:val="00C363AB"/>
    <w:rsid w:val="00C363C2"/>
    <w:rsid w:val="00C36404"/>
    <w:rsid w:val="00C36473"/>
    <w:rsid w:val="00C364DC"/>
    <w:rsid w:val="00C368CE"/>
    <w:rsid w:val="00C368DE"/>
    <w:rsid w:val="00C368F9"/>
    <w:rsid w:val="00C36901"/>
    <w:rsid w:val="00C36979"/>
    <w:rsid w:val="00C36A9F"/>
    <w:rsid w:val="00C36BCF"/>
    <w:rsid w:val="00C36C2E"/>
    <w:rsid w:val="00C36C38"/>
    <w:rsid w:val="00C36C98"/>
    <w:rsid w:val="00C36CA9"/>
    <w:rsid w:val="00C36CFE"/>
    <w:rsid w:val="00C36D45"/>
    <w:rsid w:val="00C36D7A"/>
    <w:rsid w:val="00C36DFC"/>
    <w:rsid w:val="00C36E06"/>
    <w:rsid w:val="00C36E45"/>
    <w:rsid w:val="00C36E59"/>
    <w:rsid w:val="00C36E9F"/>
    <w:rsid w:val="00C36F11"/>
    <w:rsid w:val="00C36FFD"/>
    <w:rsid w:val="00C37073"/>
    <w:rsid w:val="00C370C4"/>
    <w:rsid w:val="00C3712A"/>
    <w:rsid w:val="00C37150"/>
    <w:rsid w:val="00C371E7"/>
    <w:rsid w:val="00C371F9"/>
    <w:rsid w:val="00C37251"/>
    <w:rsid w:val="00C3725C"/>
    <w:rsid w:val="00C37340"/>
    <w:rsid w:val="00C376D3"/>
    <w:rsid w:val="00C3776B"/>
    <w:rsid w:val="00C377AD"/>
    <w:rsid w:val="00C37836"/>
    <w:rsid w:val="00C378A5"/>
    <w:rsid w:val="00C37A4F"/>
    <w:rsid w:val="00C37A6E"/>
    <w:rsid w:val="00C37B0E"/>
    <w:rsid w:val="00C37BB0"/>
    <w:rsid w:val="00C37D23"/>
    <w:rsid w:val="00C37E36"/>
    <w:rsid w:val="00C37E3C"/>
    <w:rsid w:val="00C37E48"/>
    <w:rsid w:val="00C37E7E"/>
    <w:rsid w:val="00C37EC9"/>
    <w:rsid w:val="00C37EF6"/>
    <w:rsid w:val="00C37EFC"/>
    <w:rsid w:val="00C37F5A"/>
    <w:rsid w:val="00C37F8D"/>
    <w:rsid w:val="00C37FBC"/>
    <w:rsid w:val="00C40056"/>
    <w:rsid w:val="00C400A9"/>
    <w:rsid w:val="00C40101"/>
    <w:rsid w:val="00C4019E"/>
    <w:rsid w:val="00C40212"/>
    <w:rsid w:val="00C402FC"/>
    <w:rsid w:val="00C4031A"/>
    <w:rsid w:val="00C403E1"/>
    <w:rsid w:val="00C4040C"/>
    <w:rsid w:val="00C4054E"/>
    <w:rsid w:val="00C4064B"/>
    <w:rsid w:val="00C406C1"/>
    <w:rsid w:val="00C40741"/>
    <w:rsid w:val="00C4080C"/>
    <w:rsid w:val="00C40850"/>
    <w:rsid w:val="00C40868"/>
    <w:rsid w:val="00C40897"/>
    <w:rsid w:val="00C409B2"/>
    <w:rsid w:val="00C409EB"/>
    <w:rsid w:val="00C40A5A"/>
    <w:rsid w:val="00C40A78"/>
    <w:rsid w:val="00C40B1F"/>
    <w:rsid w:val="00C40B94"/>
    <w:rsid w:val="00C40B9D"/>
    <w:rsid w:val="00C40BEE"/>
    <w:rsid w:val="00C40CE3"/>
    <w:rsid w:val="00C40CE7"/>
    <w:rsid w:val="00C40D46"/>
    <w:rsid w:val="00C40DEC"/>
    <w:rsid w:val="00C40E03"/>
    <w:rsid w:val="00C40E92"/>
    <w:rsid w:val="00C40F00"/>
    <w:rsid w:val="00C41125"/>
    <w:rsid w:val="00C41193"/>
    <w:rsid w:val="00C411E4"/>
    <w:rsid w:val="00C41210"/>
    <w:rsid w:val="00C41213"/>
    <w:rsid w:val="00C41272"/>
    <w:rsid w:val="00C41284"/>
    <w:rsid w:val="00C412C4"/>
    <w:rsid w:val="00C41362"/>
    <w:rsid w:val="00C413CE"/>
    <w:rsid w:val="00C41409"/>
    <w:rsid w:val="00C41440"/>
    <w:rsid w:val="00C4147B"/>
    <w:rsid w:val="00C41682"/>
    <w:rsid w:val="00C416F7"/>
    <w:rsid w:val="00C41793"/>
    <w:rsid w:val="00C417CB"/>
    <w:rsid w:val="00C417EB"/>
    <w:rsid w:val="00C417F6"/>
    <w:rsid w:val="00C4183E"/>
    <w:rsid w:val="00C418E9"/>
    <w:rsid w:val="00C4190D"/>
    <w:rsid w:val="00C419DD"/>
    <w:rsid w:val="00C41A0A"/>
    <w:rsid w:val="00C41A8B"/>
    <w:rsid w:val="00C41ABA"/>
    <w:rsid w:val="00C41B28"/>
    <w:rsid w:val="00C41C1A"/>
    <w:rsid w:val="00C41C8F"/>
    <w:rsid w:val="00C41CC3"/>
    <w:rsid w:val="00C41D7A"/>
    <w:rsid w:val="00C41DE8"/>
    <w:rsid w:val="00C41E3F"/>
    <w:rsid w:val="00C41F09"/>
    <w:rsid w:val="00C41F50"/>
    <w:rsid w:val="00C41F7B"/>
    <w:rsid w:val="00C41FC1"/>
    <w:rsid w:val="00C41FF5"/>
    <w:rsid w:val="00C420C7"/>
    <w:rsid w:val="00C420EB"/>
    <w:rsid w:val="00C42140"/>
    <w:rsid w:val="00C42277"/>
    <w:rsid w:val="00C42458"/>
    <w:rsid w:val="00C425DD"/>
    <w:rsid w:val="00C425FB"/>
    <w:rsid w:val="00C426F3"/>
    <w:rsid w:val="00C42719"/>
    <w:rsid w:val="00C42745"/>
    <w:rsid w:val="00C427B7"/>
    <w:rsid w:val="00C427C9"/>
    <w:rsid w:val="00C427D4"/>
    <w:rsid w:val="00C42802"/>
    <w:rsid w:val="00C42843"/>
    <w:rsid w:val="00C428E2"/>
    <w:rsid w:val="00C428F1"/>
    <w:rsid w:val="00C4294F"/>
    <w:rsid w:val="00C4298B"/>
    <w:rsid w:val="00C429CE"/>
    <w:rsid w:val="00C42A36"/>
    <w:rsid w:val="00C42A45"/>
    <w:rsid w:val="00C42A8B"/>
    <w:rsid w:val="00C42B4F"/>
    <w:rsid w:val="00C42C47"/>
    <w:rsid w:val="00C42C87"/>
    <w:rsid w:val="00C42C93"/>
    <w:rsid w:val="00C42E66"/>
    <w:rsid w:val="00C42F0B"/>
    <w:rsid w:val="00C42FB0"/>
    <w:rsid w:val="00C42FCB"/>
    <w:rsid w:val="00C43034"/>
    <w:rsid w:val="00C43066"/>
    <w:rsid w:val="00C430BA"/>
    <w:rsid w:val="00C43156"/>
    <w:rsid w:val="00C43251"/>
    <w:rsid w:val="00C43279"/>
    <w:rsid w:val="00C432FE"/>
    <w:rsid w:val="00C43349"/>
    <w:rsid w:val="00C4337F"/>
    <w:rsid w:val="00C433CE"/>
    <w:rsid w:val="00C434B6"/>
    <w:rsid w:val="00C434BF"/>
    <w:rsid w:val="00C435B5"/>
    <w:rsid w:val="00C435EE"/>
    <w:rsid w:val="00C436A2"/>
    <w:rsid w:val="00C436B9"/>
    <w:rsid w:val="00C436DC"/>
    <w:rsid w:val="00C43795"/>
    <w:rsid w:val="00C437B5"/>
    <w:rsid w:val="00C437B6"/>
    <w:rsid w:val="00C437DD"/>
    <w:rsid w:val="00C43806"/>
    <w:rsid w:val="00C43843"/>
    <w:rsid w:val="00C43986"/>
    <w:rsid w:val="00C4398C"/>
    <w:rsid w:val="00C439D5"/>
    <w:rsid w:val="00C439DA"/>
    <w:rsid w:val="00C439F3"/>
    <w:rsid w:val="00C43A34"/>
    <w:rsid w:val="00C43A79"/>
    <w:rsid w:val="00C43A97"/>
    <w:rsid w:val="00C43AC3"/>
    <w:rsid w:val="00C43B25"/>
    <w:rsid w:val="00C43C20"/>
    <w:rsid w:val="00C43C82"/>
    <w:rsid w:val="00C43DC1"/>
    <w:rsid w:val="00C43E35"/>
    <w:rsid w:val="00C43E51"/>
    <w:rsid w:val="00C43F34"/>
    <w:rsid w:val="00C43F42"/>
    <w:rsid w:val="00C43FA2"/>
    <w:rsid w:val="00C43FC6"/>
    <w:rsid w:val="00C43FCA"/>
    <w:rsid w:val="00C440DF"/>
    <w:rsid w:val="00C441F1"/>
    <w:rsid w:val="00C4437D"/>
    <w:rsid w:val="00C443E5"/>
    <w:rsid w:val="00C44447"/>
    <w:rsid w:val="00C44477"/>
    <w:rsid w:val="00C444B9"/>
    <w:rsid w:val="00C44520"/>
    <w:rsid w:val="00C44567"/>
    <w:rsid w:val="00C445C8"/>
    <w:rsid w:val="00C446E9"/>
    <w:rsid w:val="00C447B5"/>
    <w:rsid w:val="00C44806"/>
    <w:rsid w:val="00C4482B"/>
    <w:rsid w:val="00C448E2"/>
    <w:rsid w:val="00C448FD"/>
    <w:rsid w:val="00C44964"/>
    <w:rsid w:val="00C449EA"/>
    <w:rsid w:val="00C44A3F"/>
    <w:rsid w:val="00C44AC0"/>
    <w:rsid w:val="00C44C44"/>
    <w:rsid w:val="00C44CB2"/>
    <w:rsid w:val="00C44CC8"/>
    <w:rsid w:val="00C44CE6"/>
    <w:rsid w:val="00C44D35"/>
    <w:rsid w:val="00C44E30"/>
    <w:rsid w:val="00C44E45"/>
    <w:rsid w:val="00C44F8C"/>
    <w:rsid w:val="00C45087"/>
    <w:rsid w:val="00C450A8"/>
    <w:rsid w:val="00C45144"/>
    <w:rsid w:val="00C45188"/>
    <w:rsid w:val="00C45193"/>
    <w:rsid w:val="00C451D9"/>
    <w:rsid w:val="00C451DB"/>
    <w:rsid w:val="00C451FA"/>
    <w:rsid w:val="00C45218"/>
    <w:rsid w:val="00C45257"/>
    <w:rsid w:val="00C4526C"/>
    <w:rsid w:val="00C4528B"/>
    <w:rsid w:val="00C45299"/>
    <w:rsid w:val="00C452E9"/>
    <w:rsid w:val="00C452FD"/>
    <w:rsid w:val="00C4532B"/>
    <w:rsid w:val="00C45424"/>
    <w:rsid w:val="00C45464"/>
    <w:rsid w:val="00C454AB"/>
    <w:rsid w:val="00C4550D"/>
    <w:rsid w:val="00C45510"/>
    <w:rsid w:val="00C45572"/>
    <w:rsid w:val="00C45602"/>
    <w:rsid w:val="00C4571B"/>
    <w:rsid w:val="00C45753"/>
    <w:rsid w:val="00C45795"/>
    <w:rsid w:val="00C457FF"/>
    <w:rsid w:val="00C45803"/>
    <w:rsid w:val="00C4588D"/>
    <w:rsid w:val="00C458B4"/>
    <w:rsid w:val="00C458F7"/>
    <w:rsid w:val="00C459D3"/>
    <w:rsid w:val="00C45A1C"/>
    <w:rsid w:val="00C45A31"/>
    <w:rsid w:val="00C45A71"/>
    <w:rsid w:val="00C45B61"/>
    <w:rsid w:val="00C45B8B"/>
    <w:rsid w:val="00C45BA9"/>
    <w:rsid w:val="00C45BC2"/>
    <w:rsid w:val="00C45D1A"/>
    <w:rsid w:val="00C45D68"/>
    <w:rsid w:val="00C45E0F"/>
    <w:rsid w:val="00C45E75"/>
    <w:rsid w:val="00C45EB4"/>
    <w:rsid w:val="00C45EB8"/>
    <w:rsid w:val="00C46055"/>
    <w:rsid w:val="00C46093"/>
    <w:rsid w:val="00C46110"/>
    <w:rsid w:val="00C461A8"/>
    <w:rsid w:val="00C461BB"/>
    <w:rsid w:val="00C461C4"/>
    <w:rsid w:val="00C46239"/>
    <w:rsid w:val="00C462C5"/>
    <w:rsid w:val="00C463BD"/>
    <w:rsid w:val="00C463E3"/>
    <w:rsid w:val="00C465C0"/>
    <w:rsid w:val="00C465D0"/>
    <w:rsid w:val="00C46601"/>
    <w:rsid w:val="00C4663C"/>
    <w:rsid w:val="00C466A1"/>
    <w:rsid w:val="00C466D0"/>
    <w:rsid w:val="00C46746"/>
    <w:rsid w:val="00C46781"/>
    <w:rsid w:val="00C468CE"/>
    <w:rsid w:val="00C468F2"/>
    <w:rsid w:val="00C46A21"/>
    <w:rsid w:val="00C46AE6"/>
    <w:rsid w:val="00C46B24"/>
    <w:rsid w:val="00C46B59"/>
    <w:rsid w:val="00C46C4F"/>
    <w:rsid w:val="00C46CEB"/>
    <w:rsid w:val="00C46D1A"/>
    <w:rsid w:val="00C46D39"/>
    <w:rsid w:val="00C46DCB"/>
    <w:rsid w:val="00C46DD7"/>
    <w:rsid w:val="00C46E36"/>
    <w:rsid w:val="00C46E74"/>
    <w:rsid w:val="00C46F0B"/>
    <w:rsid w:val="00C46F69"/>
    <w:rsid w:val="00C46FDB"/>
    <w:rsid w:val="00C4708F"/>
    <w:rsid w:val="00C470FC"/>
    <w:rsid w:val="00C47111"/>
    <w:rsid w:val="00C47124"/>
    <w:rsid w:val="00C472C4"/>
    <w:rsid w:val="00C47303"/>
    <w:rsid w:val="00C47374"/>
    <w:rsid w:val="00C47472"/>
    <w:rsid w:val="00C4749A"/>
    <w:rsid w:val="00C474A1"/>
    <w:rsid w:val="00C4757F"/>
    <w:rsid w:val="00C47646"/>
    <w:rsid w:val="00C47663"/>
    <w:rsid w:val="00C4771F"/>
    <w:rsid w:val="00C47756"/>
    <w:rsid w:val="00C47774"/>
    <w:rsid w:val="00C479AE"/>
    <w:rsid w:val="00C479C3"/>
    <w:rsid w:val="00C47A41"/>
    <w:rsid w:val="00C47A78"/>
    <w:rsid w:val="00C47A79"/>
    <w:rsid w:val="00C47B67"/>
    <w:rsid w:val="00C47C87"/>
    <w:rsid w:val="00C47CB4"/>
    <w:rsid w:val="00C47CC6"/>
    <w:rsid w:val="00C47D78"/>
    <w:rsid w:val="00C47D89"/>
    <w:rsid w:val="00C47DF0"/>
    <w:rsid w:val="00C47E25"/>
    <w:rsid w:val="00C47E6F"/>
    <w:rsid w:val="00C47E78"/>
    <w:rsid w:val="00C47F10"/>
    <w:rsid w:val="00C47F22"/>
    <w:rsid w:val="00C47F7D"/>
    <w:rsid w:val="00C47FC5"/>
    <w:rsid w:val="00C47FF7"/>
    <w:rsid w:val="00C50033"/>
    <w:rsid w:val="00C50058"/>
    <w:rsid w:val="00C500D4"/>
    <w:rsid w:val="00C50109"/>
    <w:rsid w:val="00C5021F"/>
    <w:rsid w:val="00C50260"/>
    <w:rsid w:val="00C50262"/>
    <w:rsid w:val="00C5031A"/>
    <w:rsid w:val="00C50335"/>
    <w:rsid w:val="00C5036B"/>
    <w:rsid w:val="00C503CB"/>
    <w:rsid w:val="00C504E2"/>
    <w:rsid w:val="00C50509"/>
    <w:rsid w:val="00C5051E"/>
    <w:rsid w:val="00C5053E"/>
    <w:rsid w:val="00C50571"/>
    <w:rsid w:val="00C505CB"/>
    <w:rsid w:val="00C50634"/>
    <w:rsid w:val="00C507DD"/>
    <w:rsid w:val="00C5087E"/>
    <w:rsid w:val="00C50949"/>
    <w:rsid w:val="00C5095E"/>
    <w:rsid w:val="00C50ACA"/>
    <w:rsid w:val="00C50B48"/>
    <w:rsid w:val="00C50CE7"/>
    <w:rsid w:val="00C50D3E"/>
    <w:rsid w:val="00C50DBB"/>
    <w:rsid w:val="00C50E80"/>
    <w:rsid w:val="00C50F3D"/>
    <w:rsid w:val="00C50F4A"/>
    <w:rsid w:val="00C50F60"/>
    <w:rsid w:val="00C50F87"/>
    <w:rsid w:val="00C50FDB"/>
    <w:rsid w:val="00C51005"/>
    <w:rsid w:val="00C51020"/>
    <w:rsid w:val="00C5109C"/>
    <w:rsid w:val="00C5111A"/>
    <w:rsid w:val="00C51121"/>
    <w:rsid w:val="00C51153"/>
    <w:rsid w:val="00C5116F"/>
    <w:rsid w:val="00C511DB"/>
    <w:rsid w:val="00C5127F"/>
    <w:rsid w:val="00C5131A"/>
    <w:rsid w:val="00C5139F"/>
    <w:rsid w:val="00C514B0"/>
    <w:rsid w:val="00C514EC"/>
    <w:rsid w:val="00C51517"/>
    <w:rsid w:val="00C515ED"/>
    <w:rsid w:val="00C51673"/>
    <w:rsid w:val="00C51769"/>
    <w:rsid w:val="00C51792"/>
    <w:rsid w:val="00C517D4"/>
    <w:rsid w:val="00C517D8"/>
    <w:rsid w:val="00C51867"/>
    <w:rsid w:val="00C51898"/>
    <w:rsid w:val="00C518CE"/>
    <w:rsid w:val="00C518DA"/>
    <w:rsid w:val="00C5199A"/>
    <w:rsid w:val="00C519A7"/>
    <w:rsid w:val="00C519D6"/>
    <w:rsid w:val="00C51A38"/>
    <w:rsid w:val="00C51AFA"/>
    <w:rsid w:val="00C51D8F"/>
    <w:rsid w:val="00C51DD9"/>
    <w:rsid w:val="00C51E3C"/>
    <w:rsid w:val="00C51E7E"/>
    <w:rsid w:val="00C51E7F"/>
    <w:rsid w:val="00C51F08"/>
    <w:rsid w:val="00C51F13"/>
    <w:rsid w:val="00C51F41"/>
    <w:rsid w:val="00C51FEC"/>
    <w:rsid w:val="00C52108"/>
    <w:rsid w:val="00C52118"/>
    <w:rsid w:val="00C52175"/>
    <w:rsid w:val="00C52218"/>
    <w:rsid w:val="00C5226F"/>
    <w:rsid w:val="00C52273"/>
    <w:rsid w:val="00C5229F"/>
    <w:rsid w:val="00C522BF"/>
    <w:rsid w:val="00C52366"/>
    <w:rsid w:val="00C52459"/>
    <w:rsid w:val="00C52535"/>
    <w:rsid w:val="00C5256D"/>
    <w:rsid w:val="00C526BD"/>
    <w:rsid w:val="00C527C3"/>
    <w:rsid w:val="00C527D9"/>
    <w:rsid w:val="00C52866"/>
    <w:rsid w:val="00C52877"/>
    <w:rsid w:val="00C52941"/>
    <w:rsid w:val="00C52942"/>
    <w:rsid w:val="00C52955"/>
    <w:rsid w:val="00C5296E"/>
    <w:rsid w:val="00C52987"/>
    <w:rsid w:val="00C52A0D"/>
    <w:rsid w:val="00C52A65"/>
    <w:rsid w:val="00C52AA2"/>
    <w:rsid w:val="00C52B0F"/>
    <w:rsid w:val="00C52B53"/>
    <w:rsid w:val="00C52C70"/>
    <w:rsid w:val="00C52C75"/>
    <w:rsid w:val="00C52CB3"/>
    <w:rsid w:val="00C52CFD"/>
    <w:rsid w:val="00C52D4F"/>
    <w:rsid w:val="00C52D8B"/>
    <w:rsid w:val="00C52DF9"/>
    <w:rsid w:val="00C52E41"/>
    <w:rsid w:val="00C52E7B"/>
    <w:rsid w:val="00C52E8D"/>
    <w:rsid w:val="00C52EB7"/>
    <w:rsid w:val="00C52EBE"/>
    <w:rsid w:val="00C52EEE"/>
    <w:rsid w:val="00C52F48"/>
    <w:rsid w:val="00C53027"/>
    <w:rsid w:val="00C53051"/>
    <w:rsid w:val="00C53095"/>
    <w:rsid w:val="00C531B3"/>
    <w:rsid w:val="00C53258"/>
    <w:rsid w:val="00C53368"/>
    <w:rsid w:val="00C5342C"/>
    <w:rsid w:val="00C534D5"/>
    <w:rsid w:val="00C535CB"/>
    <w:rsid w:val="00C535E2"/>
    <w:rsid w:val="00C53642"/>
    <w:rsid w:val="00C5364F"/>
    <w:rsid w:val="00C537AF"/>
    <w:rsid w:val="00C537DE"/>
    <w:rsid w:val="00C53890"/>
    <w:rsid w:val="00C538D5"/>
    <w:rsid w:val="00C53A58"/>
    <w:rsid w:val="00C53A7F"/>
    <w:rsid w:val="00C53B64"/>
    <w:rsid w:val="00C53BAE"/>
    <w:rsid w:val="00C53BF1"/>
    <w:rsid w:val="00C53C00"/>
    <w:rsid w:val="00C53D7B"/>
    <w:rsid w:val="00C53E8A"/>
    <w:rsid w:val="00C53EDC"/>
    <w:rsid w:val="00C53FFB"/>
    <w:rsid w:val="00C54027"/>
    <w:rsid w:val="00C5405A"/>
    <w:rsid w:val="00C5408A"/>
    <w:rsid w:val="00C54094"/>
    <w:rsid w:val="00C540A1"/>
    <w:rsid w:val="00C54258"/>
    <w:rsid w:val="00C54266"/>
    <w:rsid w:val="00C54288"/>
    <w:rsid w:val="00C542D2"/>
    <w:rsid w:val="00C54311"/>
    <w:rsid w:val="00C54366"/>
    <w:rsid w:val="00C543CF"/>
    <w:rsid w:val="00C54455"/>
    <w:rsid w:val="00C544EE"/>
    <w:rsid w:val="00C54538"/>
    <w:rsid w:val="00C54580"/>
    <w:rsid w:val="00C5465C"/>
    <w:rsid w:val="00C5467D"/>
    <w:rsid w:val="00C54779"/>
    <w:rsid w:val="00C547AB"/>
    <w:rsid w:val="00C54819"/>
    <w:rsid w:val="00C54844"/>
    <w:rsid w:val="00C549B2"/>
    <w:rsid w:val="00C54A64"/>
    <w:rsid w:val="00C54A68"/>
    <w:rsid w:val="00C54A6E"/>
    <w:rsid w:val="00C54A9D"/>
    <w:rsid w:val="00C54AD2"/>
    <w:rsid w:val="00C54AF0"/>
    <w:rsid w:val="00C54B28"/>
    <w:rsid w:val="00C54B4E"/>
    <w:rsid w:val="00C54B70"/>
    <w:rsid w:val="00C54C69"/>
    <w:rsid w:val="00C54C7A"/>
    <w:rsid w:val="00C54CAC"/>
    <w:rsid w:val="00C54CC8"/>
    <w:rsid w:val="00C54CEE"/>
    <w:rsid w:val="00C54D54"/>
    <w:rsid w:val="00C54D55"/>
    <w:rsid w:val="00C54DFE"/>
    <w:rsid w:val="00C54E4B"/>
    <w:rsid w:val="00C54FB9"/>
    <w:rsid w:val="00C5505B"/>
    <w:rsid w:val="00C550C4"/>
    <w:rsid w:val="00C550E3"/>
    <w:rsid w:val="00C5511D"/>
    <w:rsid w:val="00C5516F"/>
    <w:rsid w:val="00C55190"/>
    <w:rsid w:val="00C551AA"/>
    <w:rsid w:val="00C551D4"/>
    <w:rsid w:val="00C5523F"/>
    <w:rsid w:val="00C552AE"/>
    <w:rsid w:val="00C5534F"/>
    <w:rsid w:val="00C55377"/>
    <w:rsid w:val="00C553AD"/>
    <w:rsid w:val="00C553CC"/>
    <w:rsid w:val="00C553D7"/>
    <w:rsid w:val="00C5542B"/>
    <w:rsid w:val="00C55466"/>
    <w:rsid w:val="00C554EB"/>
    <w:rsid w:val="00C55573"/>
    <w:rsid w:val="00C555CF"/>
    <w:rsid w:val="00C5570C"/>
    <w:rsid w:val="00C55740"/>
    <w:rsid w:val="00C558A9"/>
    <w:rsid w:val="00C5594F"/>
    <w:rsid w:val="00C559CD"/>
    <w:rsid w:val="00C55ABB"/>
    <w:rsid w:val="00C55AE5"/>
    <w:rsid w:val="00C55B26"/>
    <w:rsid w:val="00C55BB4"/>
    <w:rsid w:val="00C55BCA"/>
    <w:rsid w:val="00C55BDB"/>
    <w:rsid w:val="00C55C44"/>
    <w:rsid w:val="00C55C68"/>
    <w:rsid w:val="00C55C8F"/>
    <w:rsid w:val="00C55CE1"/>
    <w:rsid w:val="00C55D09"/>
    <w:rsid w:val="00C55D17"/>
    <w:rsid w:val="00C55EA5"/>
    <w:rsid w:val="00C55EDA"/>
    <w:rsid w:val="00C55F69"/>
    <w:rsid w:val="00C5601C"/>
    <w:rsid w:val="00C56044"/>
    <w:rsid w:val="00C560BA"/>
    <w:rsid w:val="00C560C0"/>
    <w:rsid w:val="00C560D3"/>
    <w:rsid w:val="00C560D5"/>
    <w:rsid w:val="00C560E8"/>
    <w:rsid w:val="00C56194"/>
    <w:rsid w:val="00C5622A"/>
    <w:rsid w:val="00C56295"/>
    <w:rsid w:val="00C562D1"/>
    <w:rsid w:val="00C562FE"/>
    <w:rsid w:val="00C56321"/>
    <w:rsid w:val="00C56364"/>
    <w:rsid w:val="00C563E1"/>
    <w:rsid w:val="00C56401"/>
    <w:rsid w:val="00C5643B"/>
    <w:rsid w:val="00C5649D"/>
    <w:rsid w:val="00C564A0"/>
    <w:rsid w:val="00C564AD"/>
    <w:rsid w:val="00C56514"/>
    <w:rsid w:val="00C56594"/>
    <w:rsid w:val="00C5659D"/>
    <w:rsid w:val="00C5664E"/>
    <w:rsid w:val="00C566B4"/>
    <w:rsid w:val="00C56703"/>
    <w:rsid w:val="00C56704"/>
    <w:rsid w:val="00C56726"/>
    <w:rsid w:val="00C567DF"/>
    <w:rsid w:val="00C568FC"/>
    <w:rsid w:val="00C56A02"/>
    <w:rsid w:val="00C56A2C"/>
    <w:rsid w:val="00C56A62"/>
    <w:rsid w:val="00C56A93"/>
    <w:rsid w:val="00C56AED"/>
    <w:rsid w:val="00C56B54"/>
    <w:rsid w:val="00C56BB7"/>
    <w:rsid w:val="00C56C59"/>
    <w:rsid w:val="00C56CF6"/>
    <w:rsid w:val="00C56D0D"/>
    <w:rsid w:val="00C56EEE"/>
    <w:rsid w:val="00C56F15"/>
    <w:rsid w:val="00C56F1E"/>
    <w:rsid w:val="00C56F27"/>
    <w:rsid w:val="00C57046"/>
    <w:rsid w:val="00C5707A"/>
    <w:rsid w:val="00C57099"/>
    <w:rsid w:val="00C570F1"/>
    <w:rsid w:val="00C57130"/>
    <w:rsid w:val="00C5716A"/>
    <w:rsid w:val="00C5718F"/>
    <w:rsid w:val="00C571AB"/>
    <w:rsid w:val="00C571AE"/>
    <w:rsid w:val="00C57282"/>
    <w:rsid w:val="00C57296"/>
    <w:rsid w:val="00C572BE"/>
    <w:rsid w:val="00C572F0"/>
    <w:rsid w:val="00C57332"/>
    <w:rsid w:val="00C5733F"/>
    <w:rsid w:val="00C573BD"/>
    <w:rsid w:val="00C573EC"/>
    <w:rsid w:val="00C5740B"/>
    <w:rsid w:val="00C57417"/>
    <w:rsid w:val="00C57431"/>
    <w:rsid w:val="00C5745F"/>
    <w:rsid w:val="00C575D3"/>
    <w:rsid w:val="00C575F1"/>
    <w:rsid w:val="00C575F4"/>
    <w:rsid w:val="00C5765C"/>
    <w:rsid w:val="00C576BE"/>
    <w:rsid w:val="00C57768"/>
    <w:rsid w:val="00C5779F"/>
    <w:rsid w:val="00C577EE"/>
    <w:rsid w:val="00C5783A"/>
    <w:rsid w:val="00C578D6"/>
    <w:rsid w:val="00C578EF"/>
    <w:rsid w:val="00C579A0"/>
    <w:rsid w:val="00C579E0"/>
    <w:rsid w:val="00C57A61"/>
    <w:rsid w:val="00C57C0E"/>
    <w:rsid w:val="00C57C84"/>
    <w:rsid w:val="00C57C92"/>
    <w:rsid w:val="00C57CEC"/>
    <w:rsid w:val="00C57DF4"/>
    <w:rsid w:val="00C57E42"/>
    <w:rsid w:val="00C57EA8"/>
    <w:rsid w:val="00C57ECB"/>
    <w:rsid w:val="00C57EF3"/>
    <w:rsid w:val="00C57F40"/>
    <w:rsid w:val="00C57FA0"/>
    <w:rsid w:val="00C57FF7"/>
    <w:rsid w:val="00C600B2"/>
    <w:rsid w:val="00C600BC"/>
    <w:rsid w:val="00C600BE"/>
    <w:rsid w:val="00C600F8"/>
    <w:rsid w:val="00C60169"/>
    <w:rsid w:val="00C6017F"/>
    <w:rsid w:val="00C601A5"/>
    <w:rsid w:val="00C6027B"/>
    <w:rsid w:val="00C603E5"/>
    <w:rsid w:val="00C6041E"/>
    <w:rsid w:val="00C60424"/>
    <w:rsid w:val="00C60440"/>
    <w:rsid w:val="00C604CC"/>
    <w:rsid w:val="00C6050E"/>
    <w:rsid w:val="00C60553"/>
    <w:rsid w:val="00C6058C"/>
    <w:rsid w:val="00C60599"/>
    <w:rsid w:val="00C6068A"/>
    <w:rsid w:val="00C606D4"/>
    <w:rsid w:val="00C607E1"/>
    <w:rsid w:val="00C60811"/>
    <w:rsid w:val="00C608A2"/>
    <w:rsid w:val="00C609B9"/>
    <w:rsid w:val="00C609EB"/>
    <w:rsid w:val="00C60B01"/>
    <w:rsid w:val="00C60BBE"/>
    <w:rsid w:val="00C60C46"/>
    <w:rsid w:val="00C60E5A"/>
    <w:rsid w:val="00C60E83"/>
    <w:rsid w:val="00C60E84"/>
    <w:rsid w:val="00C61064"/>
    <w:rsid w:val="00C61082"/>
    <w:rsid w:val="00C611B6"/>
    <w:rsid w:val="00C611C4"/>
    <w:rsid w:val="00C61288"/>
    <w:rsid w:val="00C61360"/>
    <w:rsid w:val="00C614F0"/>
    <w:rsid w:val="00C6150C"/>
    <w:rsid w:val="00C61626"/>
    <w:rsid w:val="00C6164B"/>
    <w:rsid w:val="00C6164E"/>
    <w:rsid w:val="00C6165E"/>
    <w:rsid w:val="00C61669"/>
    <w:rsid w:val="00C617CF"/>
    <w:rsid w:val="00C61826"/>
    <w:rsid w:val="00C618C2"/>
    <w:rsid w:val="00C61930"/>
    <w:rsid w:val="00C61979"/>
    <w:rsid w:val="00C619BE"/>
    <w:rsid w:val="00C619E4"/>
    <w:rsid w:val="00C619F0"/>
    <w:rsid w:val="00C61A05"/>
    <w:rsid w:val="00C61A47"/>
    <w:rsid w:val="00C61A83"/>
    <w:rsid w:val="00C61A89"/>
    <w:rsid w:val="00C61BB8"/>
    <w:rsid w:val="00C61BCB"/>
    <w:rsid w:val="00C61BE8"/>
    <w:rsid w:val="00C61C61"/>
    <w:rsid w:val="00C61C6C"/>
    <w:rsid w:val="00C61CAE"/>
    <w:rsid w:val="00C61CDC"/>
    <w:rsid w:val="00C61CE4"/>
    <w:rsid w:val="00C61D42"/>
    <w:rsid w:val="00C61E36"/>
    <w:rsid w:val="00C61F3D"/>
    <w:rsid w:val="00C61F4E"/>
    <w:rsid w:val="00C61F74"/>
    <w:rsid w:val="00C61FFD"/>
    <w:rsid w:val="00C62116"/>
    <w:rsid w:val="00C62170"/>
    <w:rsid w:val="00C621FA"/>
    <w:rsid w:val="00C62243"/>
    <w:rsid w:val="00C62298"/>
    <w:rsid w:val="00C62316"/>
    <w:rsid w:val="00C62364"/>
    <w:rsid w:val="00C6237C"/>
    <w:rsid w:val="00C62389"/>
    <w:rsid w:val="00C624B6"/>
    <w:rsid w:val="00C62506"/>
    <w:rsid w:val="00C6251B"/>
    <w:rsid w:val="00C62600"/>
    <w:rsid w:val="00C6270A"/>
    <w:rsid w:val="00C6270F"/>
    <w:rsid w:val="00C62787"/>
    <w:rsid w:val="00C628A2"/>
    <w:rsid w:val="00C628B8"/>
    <w:rsid w:val="00C6294A"/>
    <w:rsid w:val="00C62984"/>
    <w:rsid w:val="00C629E9"/>
    <w:rsid w:val="00C629EB"/>
    <w:rsid w:val="00C62A25"/>
    <w:rsid w:val="00C62A48"/>
    <w:rsid w:val="00C62A7F"/>
    <w:rsid w:val="00C62B7D"/>
    <w:rsid w:val="00C62B95"/>
    <w:rsid w:val="00C62CA0"/>
    <w:rsid w:val="00C62D65"/>
    <w:rsid w:val="00C62D78"/>
    <w:rsid w:val="00C62DB7"/>
    <w:rsid w:val="00C62DBF"/>
    <w:rsid w:val="00C62DEA"/>
    <w:rsid w:val="00C62E31"/>
    <w:rsid w:val="00C62EAF"/>
    <w:rsid w:val="00C62EB8"/>
    <w:rsid w:val="00C62F27"/>
    <w:rsid w:val="00C62F2D"/>
    <w:rsid w:val="00C62F51"/>
    <w:rsid w:val="00C62F89"/>
    <w:rsid w:val="00C62FF8"/>
    <w:rsid w:val="00C63088"/>
    <w:rsid w:val="00C631D2"/>
    <w:rsid w:val="00C63226"/>
    <w:rsid w:val="00C6322F"/>
    <w:rsid w:val="00C6348E"/>
    <w:rsid w:val="00C6349E"/>
    <w:rsid w:val="00C63544"/>
    <w:rsid w:val="00C635A3"/>
    <w:rsid w:val="00C63672"/>
    <w:rsid w:val="00C636D9"/>
    <w:rsid w:val="00C6375A"/>
    <w:rsid w:val="00C63787"/>
    <w:rsid w:val="00C63796"/>
    <w:rsid w:val="00C63878"/>
    <w:rsid w:val="00C6388C"/>
    <w:rsid w:val="00C638AC"/>
    <w:rsid w:val="00C638F5"/>
    <w:rsid w:val="00C63930"/>
    <w:rsid w:val="00C63989"/>
    <w:rsid w:val="00C63990"/>
    <w:rsid w:val="00C639B0"/>
    <w:rsid w:val="00C639B4"/>
    <w:rsid w:val="00C639C6"/>
    <w:rsid w:val="00C639DA"/>
    <w:rsid w:val="00C63A40"/>
    <w:rsid w:val="00C63AC1"/>
    <w:rsid w:val="00C63B09"/>
    <w:rsid w:val="00C63B61"/>
    <w:rsid w:val="00C63B81"/>
    <w:rsid w:val="00C63D09"/>
    <w:rsid w:val="00C63D40"/>
    <w:rsid w:val="00C63DC4"/>
    <w:rsid w:val="00C63DD4"/>
    <w:rsid w:val="00C63DE5"/>
    <w:rsid w:val="00C63E65"/>
    <w:rsid w:val="00C63EAF"/>
    <w:rsid w:val="00C63F04"/>
    <w:rsid w:val="00C64021"/>
    <w:rsid w:val="00C64065"/>
    <w:rsid w:val="00C64077"/>
    <w:rsid w:val="00C64095"/>
    <w:rsid w:val="00C640FB"/>
    <w:rsid w:val="00C6411C"/>
    <w:rsid w:val="00C64155"/>
    <w:rsid w:val="00C641BA"/>
    <w:rsid w:val="00C6421F"/>
    <w:rsid w:val="00C6426F"/>
    <w:rsid w:val="00C64277"/>
    <w:rsid w:val="00C6437D"/>
    <w:rsid w:val="00C64509"/>
    <w:rsid w:val="00C64525"/>
    <w:rsid w:val="00C64537"/>
    <w:rsid w:val="00C64557"/>
    <w:rsid w:val="00C6456C"/>
    <w:rsid w:val="00C6460D"/>
    <w:rsid w:val="00C64626"/>
    <w:rsid w:val="00C6464D"/>
    <w:rsid w:val="00C6465C"/>
    <w:rsid w:val="00C6466F"/>
    <w:rsid w:val="00C646A0"/>
    <w:rsid w:val="00C64723"/>
    <w:rsid w:val="00C64734"/>
    <w:rsid w:val="00C6476B"/>
    <w:rsid w:val="00C6476D"/>
    <w:rsid w:val="00C6476E"/>
    <w:rsid w:val="00C6481A"/>
    <w:rsid w:val="00C648FC"/>
    <w:rsid w:val="00C6491F"/>
    <w:rsid w:val="00C649F6"/>
    <w:rsid w:val="00C64AF2"/>
    <w:rsid w:val="00C64AF5"/>
    <w:rsid w:val="00C64B25"/>
    <w:rsid w:val="00C64B7D"/>
    <w:rsid w:val="00C64BAB"/>
    <w:rsid w:val="00C64BB7"/>
    <w:rsid w:val="00C64BD6"/>
    <w:rsid w:val="00C64C00"/>
    <w:rsid w:val="00C64DCE"/>
    <w:rsid w:val="00C64E23"/>
    <w:rsid w:val="00C64EDC"/>
    <w:rsid w:val="00C65009"/>
    <w:rsid w:val="00C650AB"/>
    <w:rsid w:val="00C650EE"/>
    <w:rsid w:val="00C651EE"/>
    <w:rsid w:val="00C6522F"/>
    <w:rsid w:val="00C65297"/>
    <w:rsid w:val="00C6529F"/>
    <w:rsid w:val="00C652F1"/>
    <w:rsid w:val="00C6530A"/>
    <w:rsid w:val="00C653B2"/>
    <w:rsid w:val="00C6541C"/>
    <w:rsid w:val="00C65446"/>
    <w:rsid w:val="00C65469"/>
    <w:rsid w:val="00C654C9"/>
    <w:rsid w:val="00C654E2"/>
    <w:rsid w:val="00C6571D"/>
    <w:rsid w:val="00C65787"/>
    <w:rsid w:val="00C657B8"/>
    <w:rsid w:val="00C65842"/>
    <w:rsid w:val="00C6584C"/>
    <w:rsid w:val="00C6597B"/>
    <w:rsid w:val="00C65990"/>
    <w:rsid w:val="00C659C2"/>
    <w:rsid w:val="00C659DC"/>
    <w:rsid w:val="00C65A92"/>
    <w:rsid w:val="00C65B37"/>
    <w:rsid w:val="00C65B4D"/>
    <w:rsid w:val="00C65BBD"/>
    <w:rsid w:val="00C65C8C"/>
    <w:rsid w:val="00C65C90"/>
    <w:rsid w:val="00C65D84"/>
    <w:rsid w:val="00C65DF2"/>
    <w:rsid w:val="00C65E65"/>
    <w:rsid w:val="00C65E6B"/>
    <w:rsid w:val="00C65F0C"/>
    <w:rsid w:val="00C65FAC"/>
    <w:rsid w:val="00C65FD8"/>
    <w:rsid w:val="00C66051"/>
    <w:rsid w:val="00C66068"/>
    <w:rsid w:val="00C6606A"/>
    <w:rsid w:val="00C660BC"/>
    <w:rsid w:val="00C661AB"/>
    <w:rsid w:val="00C662DE"/>
    <w:rsid w:val="00C6633F"/>
    <w:rsid w:val="00C6634F"/>
    <w:rsid w:val="00C663B7"/>
    <w:rsid w:val="00C66519"/>
    <w:rsid w:val="00C66564"/>
    <w:rsid w:val="00C6657D"/>
    <w:rsid w:val="00C66618"/>
    <w:rsid w:val="00C666F9"/>
    <w:rsid w:val="00C66735"/>
    <w:rsid w:val="00C668A1"/>
    <w:rsid w:val="00C668A4"/>
    <w:rsid w:val="00C66A02"/>
    <w:rsid w:val="00C66A8B"/>
    <w:rsid w:val="00C66AA8"/>
    <w:rsid w:val="00C66B16"/>
    <w:rsid w:val="00C66B43"/>
    <w:rsid w:val="00C66C05"/>
    <w:rsid w:val="00C66D01"/>
    <w:rsid w:val="00C66DA7"/>
    <w:rsid w:val="00C66DC3"/>
    <w:rsid w:val="00C66F2B"/>
    <w:rsid w:val="00C66F84"/>
    <w:rsid w:val="00C67080"/>
    <w:rsid w:val="00C670AB"/>
    <w:rsid w:val="00C670C4"/>
    <w:rsid w:val="00C67141"/>
    <w:rsid w:val="00C671C3"/>
    <w:rsid w:val="00C671CF"/>
    <w:rsid w:val="00C6723C"/>
    <w:rsid w:val="00C672AD"/>
    <w:rsid w:val="00C67352"/>
    <w:rsid w:val="00C673C3"/>
    <w:rsid w:val="00C67453"/>
    <w:rsid w:val="00C67468"/>
    <w:rsid w:val="00C674C5"/>
    <w:rsid w:val="00C67596"/>
    <w:rsid w:val="00C675FB"/>
    <w:rsid w:val="00C67652"/>
    <w:rsid w:val="00C676B9"/>
    <w:rsid w:val="00C6772F"/>
    <w:rsid w:val="00C67785"/>
    <w:rsid w:val="00C677D7"/>
    <w:rsid w:val="00C67819"/>
    <w:rsid w:val="00C67822"/>
    <w:rsid w:val="00C678F1"/>
    <w:rsid w:val="00C67902"/>
    <w:rsid w:val="00C6793E"/>
    <w:rsid w:val="00C679F0"/>
    <w:rsid w:val="00C67A1F"/>
    <w:rsid w:val="00C67A22"/>
    <w:rsid w:val="00C67AD5"/>
    <w:rsid w:val="00C67BBD"/>
    <w:rsid w:val="00C67C45"/>
    <w:rsid w:val="00C67CDC"/>
    <w:rsid w:val="00C67CFA"/>
    <w:rsid w:val="00C67D4A"/>
    <w:rsid w:val="00C67D52"/>
    <w:rsid w:val="00C67D8D"/>
    <w:rsid w:val="00C67E28"/>
    <w:rsid w:val="00C67EA1"/>
    <w:rsid w:val="00C67ED4"/>
    <w:rsid w:val="00C67F17"/>
    <w:rsid w:val="00C67F3A"/>
    <w:rsid w:val="00C70030"/>
    <w:rsid w:val="00C70163"/>
    <w:rsid w:val="00C701C2"/>
    <w:rsid w:val="00C7033F"/>
    <w:rsid w:val="00C70356"/>
    <w:rsid w:val="00C703F8"/>
    <w:rsid w:val="00C70493"/>
    <w:rsid w:val="00C704AF"/>
    <w:rsid w:val="00C705E9"/>
    <w:rsid w:val="00C706E4"/>
    <w:rsid w:val="00C7087D"/>
    <w:rsid w:val="00C70885"/>
    <w:rsid w:val="00C708AC"/>
    <w:rsid w:val="00C70913"/>
    <w:rsid w:val="00C7094B"/>
    <w:rsid w:val="00C70954"/>
    <w:rsid w:val="00C70961"/>
    <w:rsid w:val="00C70A49"/>
    <w:rsid w:val="00C70B16"/>
    <w:rsid w:val="00C70B7D"/>
    <w:rsid w:val="00C70BFB"/>
    <w:rsid w:val="00C70C18"/>
    <w:rsid w:val="00C70CD5"/>
    <w:rsid w:val="00C70D31"/>
    <w:rsid w:val="00C70D46"/>
    <w:rsid w:val="00C70DB6"/>
    <w:rsid w:val="00C70DE6"/>
    <w:rsid w:val="00C70E00"/>
    <w:rsid w:val="00C70E7E"/>
    <w:rsid w:val="00C70E8C"/>
    <w:rsid w:val="00C70E8F"/>
    <w:rsid w:val="00C70EA8"/>
    <w:rsid w:val="00C70ED7"/>
    <w:rsid w:val="00C70F00"/>
    <w:rsid w:val="00C70FB6"/>
    <w:rsid w:val="00C71052"/>
    <w:rsid w:val="00C71091"/>
    <w:rsid w:val="00C710C0"/>
    <w:rsid w:val="00C7115F"/>
    <w:rsid w:val="00C71366"/>
    <w:rsid w:val="00C71373"/>
    <w:rsid w:val="00C71433"/>
    <w:rsid w:val="00C7143F"/>
    <w:rsid w:val="00C71440"/>
    <w:rsid w:val="00C71481"/>
    <w:rsid w:val="00C715AF"/>
    <w:rsid w:val="00C71647"/>
    <w:rsid w:val="00C71692"/>
    <w:rsid w:val="00C716C1"/>
    <w:rsid w:val="00C71727"/>
    <w:rsid w:val="00C71884"/>
    <w:rsid w:val="00C7189A"/>
    <w:rsid w:val="00C718BF"/>
    <w:rsid w:val="00C71951"/>
    <w:rsid w:val="00C7195D"/>
    <w:rsid w:val="00C71980"/>
    <w:rsid w:val="00C719A9"/>
    <w:rsid w:val="00C719BC"/>
    <w:rsid w:val="00C71A71"/>
    <w:rsid w:val="00C71A87"/>
    <w:rsid w:val="00C71AAC"/>
    <w:rsid w:val="00C71B62"/>
    <w:rsid w:val="00C71B6F"/>
    <w:rsid w:val="00C71B9C"/>
    <w:rsid w:val="00C71CCB"/>
    <w:rsid w:val="00C71DFC"/>
    <w:rsid w:val="00C71E06"/>
    <w:rsid w:val="00C71E1A"/>
    <w:rsid w:val="00C71E22"/>
    <w:rsid w:val="00C71EB5"/>
    <w:rsid w:val="00C71EC3"/>
    <w:rsid w:val="00C71F27"/>
    <w:rsid w:val="00C71F8F"/>
    <w:rsid w:val="00C71F98"/>
    <w:rsid w:val="00C71FA2"/>
    <w:rsid w:val="00C71FAB"/>
    <w:rsid w:val="00C71FE9"/>
    <w:rsid w:val="00C7200B"/>
    <w:rsid w:val="00C721DF"/>
    <w:rsid w:val="00C72237"/>
    <w:rsid w:val="00C7223A"/>
    <w:rsid w:val="00C72396"/>
    <w:rsid w:val="00C723A5"/>
    <w:rsid w:val="00C723C9"/>
    <w:rsid w:val="00C7241E"/>
    <w:rsid w:val="00C7245D"/>
    <w:rsid w:val="00C72546"/>
    <w:rsid w:val="00C725CC"/>
    <w:rsid w:val="00C725F7"/>
    <w:rsid w:val="00C72628"/>
    <w:rsid w:val="00C72679"/>
    <w:rsid w:val="00C726D1"/>
    <w:rsid w:val="00C726D9"/>
    <w:rsid w:val="00C7272B"/>
    <w:rsid w:val="00C7274E"/>
    <w:rsid w:val="00C7278E"/>
    <w:rsid w:val="00C727CE"/>
    <w:rsid w:val="00C72847"/>
    <w:rsid w:val="00C7285D"/>
    <w:rsid w:val="00C72881"/>
    <w:rsid w:val="00C72888"/>
    <w:rsid w:val="00C72999"/>
    <w:rsid w:val="00C72A19"/>
    <w:rsid w:val="00C72A2B"/>
    <w:rsid w:val="00C72A37"/>
    <w:rsid w:val="00C72AB3"/>
    <w:rsid w:val="00C72AB5"/>
    <w:rsid w:val="00C72BC2"/>
    <w:rsid w:val="00C72BEB"/>
    <w:rsid w:val="00C72C17"/>
    <w:rsid w:val="00C72C3B"/>
    <w:rsid w:val="00C72C66"/>
    <w:rsid w:val="00C72C67"/>
    <w:rsid w:val="00C72C7A"/>
    <w:rsid w:val="00C72CFD"/>
    <w:rsid w:val="00C72DA7"/>
    <w:rsid w:val="00C72DDE"/>
    <w:rsid w:val="00C72E13"/>
    <w:rsid w:val="00C72E44"/>
    <w:rsid w:val="00C72EB6"/>
    <w:rsid w:val="00C72EE0"/>
    <w:rsid w:val="00C72F3B"/>
    <w:rsid w:val="00C72F69"/>
    <w:rsid w:val="00C72F80"/>
    <w:rsid w:val="00C72FD4"/>
    <w:rsid w:val="00C73045"/>
    <w:rsid w:val="00C730AE"/>
    <w:rsid w:val="00C730CE"/>
    <w:rsid w:val="00C730DE"/>
    <w:rsid w:val="00C73207"/>
    <w:rsid w:val="00C73234"/>
    <w:rsid w:val="00C73333"/>
    <w:rsid w:val="00C734F1"/>
    <w:rsid w:val="00C734FB"/>
    <w:rsid w:val="00C7351F"/>
    <w:rsid w:val="00C73550"/>
    <w:rsid w:val="00C73592"/>
    <w:rsid w:val="00C736BC"/>
    <w:rsid w:val="00C736BD"/>
    <w:rsid w:val="00C73781"/>
    <w:rsid w:val="00C738AE"/>
    <w:rsid w:val="00C738C5"/>
    <w:rsid w:val="00C7393C"/>
    <w:rsid w:val="00C7396D"/>
    <w:rsid w:val="00C739A5"/>
    <w:rsid w:val="00C739AB"/>
    <w:rsid w:val="00C739AF"/>
    <w:rsid w:val="00C739FB"/>
    <w:rsid w:val="00C73A03"/>
    <w:rsid w:val="00C73B2E"/>
    <w:rsid w:val="00C73B6B"/>
    <w:rsid w:val="00C73D64"/>
    <w:rsid w:val="00C73E08"/>
    <w:rsid w:val="00C73E4A"/>
    <w:rsid w:val="00C73E8E"/>
    <w:rsid w:val="00C73EF2"/>
    <w:rsid w:val="00C73FCB"/>
    <w:rsid w:val="00C73FDF"/>
    <w:rsid w:val="00C73FF5"/>
    <w:rsid w:val="00C74043"/>
    <w:rsid w:val="00C7406C"/>
    <w:rsid w:val="00C740B3"/>
    <w:rsid w:val="00C740B7"/>
    <w:rsid w:val="00C74121"/>
    <w:rsid w:val="00C741DD"/>
    <w:rsid w:val="00C74297"/>
    <w:rsid w:val="00C742E2"/>
    <w:rsid w:val="00C742F5"/>
    <w:rsid w:val="00C74307"/>
    <w:rsid w:val="00C7435A"/>
    <w:rsid w:val="00C7438E"/>
    <w:rsid w:val="00C744E4"/>
    <w:rsid w:val="00C74564"/>
    <w:rsid w:val="00C745C5"/>
    <w:rsid w:val="00C745E2"/>
    <w:rsid w:val="00C7460C"/>
    <w:rsid w:val="00C7478D"/>
    <w:rsid w:val="00C74818"/>
    <w:rsid w:val="00C7486E"/>
    <w:rsid w:val="00C7497F"/>
    <w:rsid w:val="00C74995"/>
    <w:rsid w:val="00C749D9"/>
    <w:rsid w:val="00C749E4"/>
    <w:rsid w:val="00C74A77"/>
    <w:rsid w:val="00C74B06"/>
    <w:rsid w:val="00C74B74"/>
    <w:rsid w:val="00C74BB5"/>
    <w:rsid w:val="00C74CC2"/>
    <w:rsid w:val="00C74CFB"/>
    <w:rsid w:val="00C74D1B"/>
    <w:rsid w:val="00C74D35"/>
    <w:rsid w:val="00C74EEC"/>
    <w:rsid w:val="00C74F0D"/>
    <w:rsid w:val="00C74F31"/>
    <w:rsid w:val="00C74FA5"/>
    <w:rsid w:val="00C74FF1"/>
    <w:rsid w:val="00C750FF"/>
    <w:rsid w:val="00C75162"/>
    <w:rsid w:val="00C751B6"/>
    <w:rsid w:val="00C75259"/>
    <w:rsid w:val="00C752C7"/>
    <w:rsid w:val="00C753B6"/>
    <w:rsid w:val="00C753BF"/>
    <w:rsid w:val="00C753DA"/>
    <w:rsid w:val="00C753DC"/>
    <w:rsid w:val="00C754A2"/>
    <w:rsid w:val="00C75552"/>
    <w:rsid w:val="00C7555E"/>
    <w:rsid w:val="00C7557A"/>
    <w:rsid w:val="00C7559A"/>
    <w:rsid w:val="00C755C1"/>
    <w:rsid w:val="00C755CA"/>
    <w:rsid w:val="00C755F5"/>
    <w:rsid w:val="00C7561A"/>
    <w:rsid w:val="00C75684"/>
    <w:rsid w:val="00C75686"/>
    <w:rsid w:val="00C757A6"/>
    <w:rsid w:val="00C75859"/>
    <w:rsid w:val="00C7585E"/>
    <w:rsid w:val="00C75871"/>
    <w:rsid w:val="00C7588E"/>
    <w:rsid w:val="00C758D5"/>
    <w:rsid w:val="00C758F4"/>
    <w:rsid w:val="00C75999"/>
    <w:rsid w:val="00C759DA"/>
    <w:rsid w:val="00C75A1F"/>
    <w:rsid w:val="00C75A2F"/>
    <w:rsid w:val="00C75AB2"/>
    <w:rsid w:val="00C75AF2"/>
    <w:rsid w:val="00C75AF8"/>
    <w:rsid w:val="00C75B0A"/>
    <w:rsid w:val="00C75B48"/>
    <w:rsid w:val="00C75C44"/>
    <w:rsid w:val="00C75C52"/>
    <w:rsid w:val="00C75C80"/>
    <w:rsid w:val="00C75D01"/>
    <w:rsid w:val="00C75D8D"/>
    <w:rsid w:val="00C75DCD"/>
    <w:rsid w:val="00C75E36"/>
    <w:rsid w:val="00C75EB7"/>
    <w:rsid w:val="00C75F39"/>
    <w:rsid w:val="00C75FEE"/>
    <w:rsid w:val="00C76059"/>
    <w:rsid w:val="00C7605F"/>
    <w:rsid w:val="00C76062"/>
    <w:rsid w:val="00C761AF"/>
    <w:rsid w:val="00C76214"/>
    <w:rsid w:val="00C762A3"/>
    <w:rsid w:val="00C76318"/>
    <w:rsid w:val="00C7638E"/>
    <w:rsid w:val="00C76397"/>
    <w:rsid w:val="00C76408"/>
    <w:rsid w:val="00C76505"/>
    <w:rsid w:val="00C76513"/>
    <w:rsid w:val="00C765BF"/>
    <w:rsid w:val="00C76608"/>
    <w:rsid w:val="00C76663"/>
    <w:rsid w:val="00C76670"/>
    <w:rsid w:val="00C76714"/>
    <w:rsid w:val="00C76827"/>
    <w:rsid w:val="00C76885"/>
    <w:rsid w:val="00C76896"/>
    <w:rsid w:val="00C768AB"/>
    <w:rsid w:val="00C768CE"/>
    <w:rsid w:val="00C76969"/>
    <w:rsid w:val="00C769BC"/>
    <w:rsid w:val="00C769FE"/>
    <w:rsid w:val="00C76AD9"/>
    <w:rsid w:val="00C76B67"/>
    <w:rsid w:val="00C76B6A"/>
    <w:rsid w:val="00C76BFE"/>
    <w:rsid w:val="00C76C09"/>
    <w:rsid w:val="00C76C1E"/>
    <w:rsid w:val="00C76CBE"/>
    <w:rsid w:val="00C76D01"/>
    <w:rsid w:val="00C76D57"/>
    <w:rsid w:val="00C76DE7"/>
    <w:rsid w:val="00C76FBD"/>
    <w:rsid w:val="00C7705A"/>
    <w:rsid w:val="00C77079"/>
    <w:rsid w:val="00C770E4"/>
    <w:rsid w:val="00C77143"/>
    <w:rsid w:val="00C7717A"/>
    <w:rsid w:val="00C771A0"/>
    <w:rsid w:val="00C77217"/>
    <w:rsid w:val="00C7729F"/>
    <w:rsid w:val="00C7732C"/>
    <w:rsid w:val="00C7736F"/>
    <w:rsid w:val="00C7738A"/>
    <w:rsid w:val="00C773E3"/>
    <w:rsid w:val="00C7753A"/>
    <w:rsid w:val="00C775F3"/>
    <w:rsid w:val="00C77638"/>
    <w:rsid w:val="00C77644"/>
    <w:rsid w:val="00C77702"/>
    <w:rsid w:val="00C777A1"/>
    <w:rsid w:val="00C777F3"/>
    <w:rsid w:val="00C7782B"/>
    <w:rsid w:val="00C77839"/>
    <w:rsid w:val="00C778BB"/>
    <w:rsid w:val="00C778D0"/>
    <w:rsid w:val="00C778ED"/>
    <w:rsid w:val="00C779C9"/>
    <w:rsid w:val="00C779F5"/>
    <w:rsid w:val="00C77A22"/>
    <w:rsid w:val="00C77A72"/>
    <w:rsid w:val="00C77B0B"/>
    <w:rsid w:val="00C77B1B"/>
    <w:rsid w:val="00C77B69"/>
    <w:rsid w:val="00C77C48"/>
    <w:rsid w:val="00C77C61"/>
    <w:rsid w:val="00C77C84"/>
    <w:rsid w:val="00C77CE4"/>
    <w:rsid w:val="00C77D4C"/>
    <w:rsid w:val="00C77D56"/>
    <w:rsid w:val="00C77D90"/>
    <w:rsid w:val="00C77E5B"/>
    <w:rsid w:val="00C77E6C"/>
    <w:rsid w:val="00C77EA5"/>
    <w:rsid w:val="00C77EDC"/>
    <w:rsid w:val="00C77F8C"/>
    <w:rsid w:val="00C77FB9"/>
    <w:rsid w:val="00C80049"/>
    <w:rsid w:val="00C80164"/>
    <w:rsid w:val="00C8018B"/>
    <w:rsid w:val="00C801F0"/>
    <w:rsid w:val="00C80348"/>
    <w:rsid w:val="00C803CB"/>
    <w:rsid w:val="00C803FB"/>
    <w:rsid w:val="00C8056D"/>
    <w:rsid w:val="00C8062F"/>
    <w:rsid w:val="00C806C5"/>
    <w:rsid w:val="00C806F4"/>
    <w:rsid w:val="00C80846"/>
    <w:rsid w:val="00C8086A"/>
    <w:rsid w:val="00C80871"/>
    <w:rsid w:val="00C80883"/>
    <w:rsid w:val="00C8088E"/>
    <w:rsid w:val="00C8089A"/>
    <w:rsid w:val="00C808C2"/>
    <w:rsid w:val="00C8095D"/>
    <w:rsid w:val="00C8097E"/>
    <w:rsid w:val="00C80AB6"/>
    <w:rsid w:val="00C80B60"/>
    <w:rsid w:val="00C80BB2"/>
    <w:rsid w:val="00C80C28"/>
    <w:rsid w:val="00C80C79"/>
    <w:rsid w:val="00C80D68"/>
    <w:rsid w:val="00C80DFF"/>
    <w:rsid w:val="00C80E33"/>
    <w:rsid w:val="00C80E38"/>
    <w:rsid w:val="00C80EBE"/>
    <w:rsid w:val="00C81065"/>
    <w:rsid w:val="00C810BE"/>
    <w:rsid w:val="00C810C3"/>
    <w:rsid w:val="00C81152"/>
    <w:rsid w:val="00C811B5"/>
    <w:rsid w:val="00C81240"/>
    <w:rsid w:val="00C81259"/>
    <w:rsid w:val="00C812AC"/>
    <w:rsid w:val="00C812C5"/>
    <w:rsid w:val="00C81385"/>
    <w:rsid w:val="00C8138D"/>
    <w:rsid w:val="00C813B8"/>
    <w:rsid w:val="00C813CC"/>
    <w:rsid w:val="00C8141C"/>
    <w:rsid w:val="00C81452"/>
    <w:rsid w:val="00C81461"/>
    <w:rsid w:val="00C814B6"/>
    <w:rsid w:val="00C814BC"/>
    <w:rsid w:val="00C814D0"/>
    <w:rsid w:val="00C8163C"/>
    <w:rsid w:val="00C816B5"/>
    <w:rsid w:val="00C816F6"/>
    <w:rsid w:val="00C81700"/>
    <w:rsid w:val="00C817D7"/>
    <w:rsid w:val="00C81807"/>
    <w:rsid w:val="00C8185B"/>
    <w:rsid w:val="00C818B7"/>
    <w:rsid w:val="00C818FF"/>
    <w:rsid w:val="00C8190D"/>
    <w:rsid w:val="00C819A9"/>
    <w:rsid w:val="00C819CE"/>
    <w:rsid w:val="00C819D5"/>
    <w:rsid w:val="00C819E1"/>
    <w:rsid w:val="00C81A2D"/>
    <w:rsid w:val="00C81A91"/>
    <w:rsid w:val="00C81AEC"/>
    <w:rsid w:val="00C81B4E"/>
    <w:rsid w:val="00C81B91"/>
    <w:rsid w:val="00C81BF0"/>
    <w:rsid w:val="00C81C10"/>
    <w:rsid w:val="00C81C11"/>
    <w:rsid w:val="00C81D3B"/>
    <w:rsid w:val="00C81EAB"/>
    <w:rsid w:val="00C81EF4"/>
    <w:rsid w:val="00C81F43"/>
    <w:rsid w:val="00C81F7E"/>
    <w:rsid w:val="00C81FCB"/>
    <w:rsid w:val="00C82028"/>
    <w:rsid w:val="00C8202E"/>
    <w:rsid w:val="00C821B5"/>
    <w:rsid w:val="00C821D8"/>
    <w:rsid w:val="00C822A6"/>
    <w:rsid w:val="00C822F2"/>
    <w:rsid w:val="00C8236C"/>
    <w:rsid w:val="00C8240E"/>
    <w:rsid w:val="00C82415"/>
    <w:rsid w:val="00C82458"/>
    <w:rsid w:val="00C8249D"/>
    <w:rsid w:val="00C8251D"/>
    <w:rsid w:val="00C82540"/>
    <w:rsid w:val="00C82555"/>
    <w:rsid w:val="00C82614"/>
    <w:rsid w:val="00C82678"/>
    <w:rsid w:val="00C8269D"/>
    <w:rsid w:val="00C826D2"/>
    <w:rsid w:val="00C82829"/>
    <w:rsid w:val="00C82870"/>
    <w:rsid w:val="00C82886"/>
    <w:rsid w:val="00C828C5"/>
    <w:rsid w:val="00C82938"/>
    <w:rsid w:val="00C82950"/>
    <w:rsid w:val="00C829B4"/>
    <w:rsid w:val="00C829D8"/>
    <w:rsid w:val="00C82AD0"/>
    <w:rsid w:val="00C82B8B"/>
    <w:rsid w:val="00C82C60"/>
    <w:rsid w:val="00C82CD5"/>
    <w:rsid w:val="00C82D84"/>
    <w:rsid w:val="00C82D88"/>
    <w:rsid w:val="00C82D8C"/>
    <w:rsid w:val="00C82D97"/>
    <w:rsid w:val="00C82EE5"/>
    <w:rsid w:val="00C82F96"/>
    <w:rsid w:val="00C82FFF"/>
    <w:rsid w:val="00C8301F"/>
    <w:rsid w:val="00C8307D"/>
    <w:rsid w:val="00C830B0"/>
    <w:rsid w:val="00C83157"/>
    <w:rsid w:val="00C831A0"/>
    <w:rsid w:val="00C831AD"/>
    <w:rsid w:val="00C831AF"/>
    <w:rsid w:val="00C8320D"/>
    <w:rsid w:val="00C83229"/>
    <w:rsid w:val="00C83294"/>
    <w:rsid w:val="00C83298"/>
    <w:rsid w:val="00C832AF"/>
    <w:rsid w:val="00C832EE"/>
    <w:rsid w:val="00C832F7"/>
    <w:rsid w:val="00C833B0"/>
    <w:rsid w:val="00C83473"/>
    <w:rsid w:val="00C834E0"/>
    <w:rsid w:val="00C83565"/>
    <w:rsid w:val="00C8357C"/>
    <w:rsid w:val="00C835AB"/>
    <w:rsid w:val="00C835EC"/>
    <w:rsid w:val="00C8362A"/>
    <w:rsid w:val="00C836E1"/>
    <w:rsid w:val="00C83733"/>
    <w:rsid w:val="00C838C8"/>
    <w:rsid w:val="00C838CE"/>
    <w:rsid w:val="00C838F3"/>
    <w:rsid w:val="00C83918"/>
    <w:rsid w:val="00C83ABD"/>
    <w:rsid w:val="00C83B68"/>
    <w:rsid w:val="00C83B81"/>
    <w:rsid w:val="00C83B84"/>
    <w:rsid w:val="00C83C00"/>
    <w:rsid w:val="00C83C1D"/>
    <w:rsid w:val="00C83C93"/>
    <w:rsid w:val="00C83CF1"/>
    <w:rsid w:val="00C83E21"/>
    <w:rsid w:val="00C83E49"/>
    <w:rsid w:val="00C83E8B"/>
    <w:rsid w:val="00C83F16"/>
    <w:rsid w:val="00C83FD7"/>
    <w:rsid w:val="00C84066"/>
    <w:rsid w:val="00C84135"/>
    <w:rsid w:val="00C841A0"/>
    <w:rsid w:val="00C841DB"/>
    <w:rsid w:val="00C841FD"/>
    <w:rsid w:val="00C84201"/>
    <w:rsid w:val="00C8420E"/>
    <w:rsid w:val="00C8421E"/>
    <w:rsid w:val="00C84221"/>
    <w:rsid w:val="00C84258"/>
    <w:rsid w:val="00C84386"/>
    <w:rsid w:val="00C84397"/>
    <w:rsid w:val="00C843AE"/>
    <w:rsid w:val="00C843CB"/>
    <w:rsid w:val="00C844A1"/>
    <w:rsid w:val="00C844A3"/>
    <w:rsid w:val="00C844BC"/>
    <w:rsid w:val="00C844CD"/>
    <w:rsid w:val="00C845C1"/>
    <w:rsid w:val="00C845D6"/>
    <w:rsid w:val="00C845DB"/>
    <w:rsid w:val="00C8464A"/>
    <w:rsid w:val="00C8464E"/>
    <w:rsid w:val="00C846F6"/>
    <w:rsid w:val="00C84700"/>
    <w:rsid w:val="00C84736"/>
    <w:rsid w:val="00C847A8"/>
    <w:rsid w:val="00C847DC"/>
    <w:rsid w:val="00C847EB"/>
    <w:rsid w:val="00C8482B"/>
    <w:rsid w:val="00C848AD"/>
    <w:rsid w:val="00C848FB"/>
    <w:rsid w:val="00C84930"/>
    <w:rsid w:val="00C84947"/>
    <w:rsid w:val="00C8497F"/>
    <w:rsid w:val="00C849E5"/>
    <w:rsid w:val="00C84A04"/>
    <w:rsid w:val="00C84AEC"/>
    <w:rsid w:val="00C84B73"/>
    <w:rsid w:val="00C84BF3"/>
    <w:rsid w:val="00C84C02"/>
    <w:rsid w:val="00C84CB2"/>
    <w:rsid w:val="00C84D11"/>
    <w:rsid w:val="00C84D49"/>
    <w:rsid w:val="00C84E50"/>
    <w:rsid w:val="00C84EFE"/>
    <w:rsid w:val="00C85001"/>
    <w:rsid w:val="00C8507C"/>
    <w:rsid w:val="00C850B8"/>
    <w:rsid w:val="00C850D8"/>
    <w:rsid w:val="00C85122"/>
    <w:rsid w:val="00C85134"/>
    <w:rsid w:val="00C8513C"/>
    <w:rsid w:val="00C85141"/>
    <w:rsid w:val="00C85188"/>
    <w:rsid w:val="00C85333"/>
    <w:rsid w:val="00C85367"/>
    <w:rsid w:val="00C85377"/>
    <w:rsid w:val="00C85490"/>
    <w:rsid w:val="00C854C1"/>
    <w:rsid w:val="00C85548"/>
    <w:rsid w:val="00C85571"/>
    <w:rsid w:val="00C85577"/>
    <w:rsid w:val="00C855BA"/>
    <w:rsid w:val="00C855D0"/>
    <w:rsid w:val="00C855F6"/>
    <w:rsid w:val="00C8570C"/>
    <w:rsid w:val="00C8578F"/>
    <w:rsid w:val="00C8598C"/>
    <w:rsid w:val="00C859AA"/>
    <w:rsid w:val="00C859BE"/>
    <w:rsid w:val="00C85B72"/>
    <w:rsid w:val="00C85B79"/>
    <w:rsid w:val="00C85B8F"/>
    <w:rsid w:val="00C85BCE"/>
    <w:rsid w:val="00C85CA3"/>
    <w:rsid w:val="00C85D4C"/>
    <w:rsid w:val="00C85DF6"/>
    <w:rsid w:val="00C85E57"/>
    <w:rsid w:val="00C85EC7"/>
    <w:rsid w:val="00C85F42"/>
    <w:rsid w:val="00C85FAA"/>
    <w:rsid w:val="00C85FD1"/>
    <w:rsid w:val="00C85FFE"/>
    <w:rsid w:val="00C8604B"/>
    <w:rsid w:val="00C8609E"/>
    <w:rsid w:val="00C860C6"/>
    <w:rsid w:val="00C8619A"/>
    <w:rsid w:val="00C8622E"/>
    <w:rsid w:val="00C86335"/>
    <w:rsid w:val="00C863DF"/>
    <w:rsid w:val="00C8640F"/>
    <w:rsid w:val="00C8643C"/>
    <w:rsid w:val="00C86491"/>
    <w:rsid w:val="00C864B4"/>
    <w:rsid w:val="00C864D0"/>
    <w:rsid w:val="00C86603"/>
    <w:rsid w:val="00C86608"/>
    <w:rsid w:val="00C8660E"/>
    <w:rsid w:val="00C8664B"/>
    <w:rsid w:val="00C867FD"/>
    <w:rsid w:val="00C8681F"/>
    <w:rsid w:val="00C86830"/>
    <w:rsid w:val="00C86A0C"/>
    <w:rsid w:val="00C86AD0"/>
    <w:rsid w:val="00C86AF3"/>
    <w:rsid w:val="00C86B69"/>
    <w:rsid w:val="00C86C98"/>
    <w:rsid w:val="00C86CC6"/>
    <w:rsid w:val="00C86CF0"/>
    <w:rsid w:val="00C86D1F"/>
    <w:rsid w:val="00C86DBF"/>
    <w:rsid w:val="00C86EEF"/>
    <w:rsid w:val="00C86F27"/>
    <w:rsid w:val="00C86F53"/>
    <w:rsid w:val="00C86FD5"/>
    <w:rsid w:val="00C86FE3"/>
    <w:rsid w:val="00C87033"/>
    <w:rsid w:val="00C8704E"/>
    <w:rsid w:val="00C870E0"/>
    <w:rsid w:val="00C870E7"/>
    <w:rsid w:val="00C8710E"/>
    <w:rsid w:val="00C8719D"/>
    <w:rsid w:val="00C8721F"/>
    <w:rsid w:val="00C8723C"/>
    <w:rsid w:val="00C87264"/>
    <w:rsid w:val="00C872D5"/>
    <w:rsid w:val="00C873B1"/>
    <w:rsid w:val="00C87474"/>
    <w:rsid w:val="00C874EA"/>
    <w:rsid w:val="00C877A5"/>
    <w:rsid w:val="00C877D0"/>
    <w:rsid w:val="00C8790F"/>
    <w:rsid w:val="00C87922"/>
    <w:rsid w:val="00C879C0"/>
    <w:rsid w:val="00C87A5C"/>
    <w:rsid w:val="00C87A66"/>
    <w:rsid w:val="00C87A82"/>
    <w:rsid w:val="00C87AA4"/>
    <w:rsid w:val="00C87ABA"/>
    <w:rsid w:val="00C87ACC"/>
    <w:rsid w:val="00C87B29"/>
    <w:rsid w:val="00C87C5E"/>
    <w:rsid w:val="00C87CEA"/>
    <w:rsid w:val="00C87D40"/>
    <w:rsid w:val="00C87DCB"/>
    <w:rsid w:val="00C87E33"/>
    <w:rsid w:val="00C87E37"/>
    <w:rsid w:val="00C87E46"/>
    <w:rsid w:val="00C87E91"/>
    <w:rsid w:val="00C87E9B"/>
    <w:rsid w:val="00C87E9E"/>
    <w:rsid w:val="00C87F30"/>
    <w:rsid w:val="00C87FBA"/>
    <w:rsid w:val="00C900A0"/>
    <w:rsid w:val="00C901B6"/>
    <w:rsid w:val="00C901CA"/>
    <w:rsid w:val="00C9024A"/>
    <w:rsid w:val="00C9026D"/>
    <w:rsid w:val="00C902C2"/>
    <w:rsid w:val="00C902CD"/>
    <w:rsid w:val="00C903C0"/>
    <w:rsid w:val="00C9046C"/>
    <w:rsid w:val="00C904D6"/>
    <w:rsid w:val="00C904F2"/>
    <w:rsid w:val="00C90508"/>
    <w:rsid w:val="00C90513"/>
    <w:rsid w:val="00C90541"/>
    <w:rsid w:val="00C9056C"/>
    <w:rsid w:val="00C90583"/>
    <w:rsid w:val="00C9058E"/>
    <w:rsid w:val="00C905A7"/>
    <w:rsid w:val="00C905CB"/>
    <w:rsid w:val="00C90646"/>
    <w:rsid w:val="00C90649"/>
    <w:rsid w:val="00C90680"/>
    <w:rsid w:val="00C907A4"/>
    <w:rsid w:val="00C908AF"/>
    <w:rsid w:val="00C90977"/>
    <w:rsid w:val="00C909EB"/>
    <w:rsid w:val="00C90ABA"/>
    <w:rsid w:val="00C90B19"/>
    <w:rsid w:val="00C90B29"/>
    <w:rsid w:val="00C90B6F"/>
    <w:rsid w:val="00C90BA0"/>
    <w:rsid w:val="00C90BB2"/>
    <w:rsid w:val="00C90BCE"/>
    <w:rsid w:val="00C90C12"/>
    <w:rsid w:val="00C90CD8"/>
    <w:rsid w:val="00C90CEC"/>
    <w:rsid w:val="00C90D70"/>
    <w:rsid w:val="00C90DD0"/>
    <w:rsid w:val="00C90F3C"/>
    <w:rsid w:val="00C91027"/>
    <w:rsid w:val="00C91072"/>
    <w:rsid w:val="00C9107D"/>
    <w:rsid w:val="00C910AB"/>
    <w:rsid w:val="00C9116A"/>
    <w:rsid w:val="00C911A3"/>
    <w:rsid w:val="00C911C9"/>
    <w:rsid w:val="00C9122F"/>
    <w:rsid w:val="00C912AE"/>
    <w:rsid w:val="00C912D0"/>
    <w:rsid w:val="00C9138F"/>
    <w:rsid w:val="00C91412"/>
    <w:rsid w:val="00C9144D"/>
    <w:rsid w:val="00C9149B"/>
    <w:rsid w:val="00C91588"/>
    <w:rsid w:val="00C9174C"/>
    <w:rsid w:val="00C9175B"/>
    <w:rsid w:val="00C918F7"/>
    <w:rsid w:val="00C91A5C"/>
    <w:rsid w:val="00C91A92"/>
    <w:rsid w:val="00C91AF8"/>
    <w:rsid w:val="00C91B86"/>
    <w:rsid w:val="00C91BCC"/>
    <w:rsid w:val="00C91BDE"/>
    <w:rsid w:val="00C91BF7"/>
    <w:rsid w:val="00C91BFE"/>
    <w:rsid w:val="00C91C16"/>
    <w:rsid w:val="00C91CC0"/>
    <w:rsid w:val="00C91CE8"/>
    <w:rsid w:val="00C91CEF"/>
    <w:rsid w:val="00C91CF2"/>
    <w:rsid w:val="00C91DD1"/>
    <w:rsid w:val="00C91E1E"/>
    <w:rsid w:val="00C91E94"/>
    <w:rsid w:val="00C91F44"/>
    <w:rsid w:val="00C91F75"/>
    <w:rsid w:val="00C92004"/>
    <w:rsid w:val="00C920DC"/>
    <w:rsid w:val="00C92227"/>
    <w:rsid w:val="00C9222E"/>
    <w:rsid w:val="00C922A8"/>
    <w:rsid w:val="00C922D6"/>
    <w:rsid w:val="00C9230A"/>
    <w:rsid w:val="00C92365"/>
    <w:rsid w:val="00C92375"/>
    <w:rsid w:val="00C923F6"/>
    <w:rsid w:val="00C92466"/>
    <w:rsid w:val="00C92476"/>
    <w:rsid w:val="00C9257B"/>
    <w:rsid w:val="00C926B8"/>
    <w:rsid w:val="00C926DE"/>
    <w:rsid w:val="00C92921"/>
    <w:rsid w:val="00C9298B"/>
    <w:rsid w:val="00C929A2"/>
    <w:rsid w:val="00C929C2"/>
    <w:rsid w:val="00C92A5A"/>
    <w:rsid w:val="00C92AA3"/>
    <w:rsid w:val="00C92B46"/>
    <w:rsid w:val="00C92BA5"/>
    <w:rsid w:val="00C92D71"/>
    <w:rsid w:val="00C92D81"/>
    <w:rsid w:val="00C92E0E"/>
    <w:rsid w:val="00C92E7C"/>
    <w:rsid w:val="00C92F41"/>
    <w:rsid w:val="00C92FF1"/>
    <w:rsid w:val="00C92FF2"/>
    <w:rsid w:val="00C93005"/>
    <w:rsid w:val="00C9303B"/>
    <w:rsid w:val="00C93064"/>
    <w:rsid w:val="00C93135"/>
    <w:rsid w:val="00C93153"/>
    <w:rsid w:val="00C93160"/>
    <w:rsid w:val="00C9321B"/>
    <w:rsid w:val="00C93284"/>
    <w:rsid w:val="00C93306"/>
    <w:rsid w:val="00C9336F"/>
    <w:rsid w:val="00C93440"/>
    <w:rsid w:val="00C935D4"/>
    <w:rsid w:val="00C9366B"/>
    <w:rsid w:val="00C9370C"/>
    <w:rsid w:val="00C93824"/>
    <w:rsid w:val="00C9387E"/>
    <w:rsid w:val="00C93A52"/>
    <w:rsid w:val="00C93AEE"/>
    <w:rsid w:val="00C93B49"/>
    <w:rsid w:val="00C93B63"/>
    <w:rsid w:val="00C93B6F"/>
    <w:rsid w:val="00C93BBE"/>
    <w:rsid w:val="00C93BE2"/>
    <w:rsid w:val="00C93C56"/>
    <w:rsid w:val="00C93C6F"/>
    <w:rsid w:val="00C93CAF"/>
    <w:rsid w:val="00C93D36"/>
    <w:rsid w:val="00C93DDF"/>
    <w:rsid w:val="00C93E28"/>
    <w:rsid w:val="00C93F35"/>
    <w:rsid w:val="00C93FB4"/>
    <w:rsid w:val="00C93FD6"/>
    <w:rsid w:val="00C94120"/>
    <w:rsid w:val="00C94128"/>
    <w:rsid w:val="00C941EA"/>
    <w:rsid w:val="00C9423D"/>
    <w:rsid w:val="00C94294"/>
    <w:rsid w:val="00C942DC"/>
    <w:rsid w:val="00C94356"/>
    <w:rsid w:val="00C94541"/>
    <w:rsid w:val="00C946A1"/>
    <w:rsid w:val="00C94782"/>
    <w:rsid w:val="00C947D9"/>
    <w:rsid w:val="00C9492D"/>
    <w:rsid w:val="00C949C4"/>
    <w:rsid w:val="00C949D6"/>
    <w:rsid w:val="00C94A78"/>
    <w:rsid w:val="00C94A93"/>
    <w:rsid w:val="00C94AA8"/>
    <w:rsid w:val="00C94AD2"/>
    <w:rsid w:val="00C94AEB"/>
    <w:rsid w:val="00C94AF5"/>
    <w:rsid w:val="00C94B19"/>
    <w:rsid w:val="00C94CFE"/>
    <w:rsid w:val="00C94DC6"/>
    <w:rsid w:val="00C94E34"/>
    <w:rsid w:val="00C94E8E"/>
    <w:rsid w:val="00C94F09"/>
    <w:rsid w:val="00C94FAB"/>
    <w:rsid w:val="00C9504D"/>
    <w:rsid w:val="00C95106"/>
    <w:rsid w:val="00C951A8"/>
    <w:rsid w:val="00C951B8"/>
    <w:rsid w:val="00C951F6"/>
    <w:rsid w:val="00C9525D"/>
    <w:rsid w:val="00C954A3"/>
    <w:rsid w:val="00C954B5"/>
    <w:rsid w:val="00C95530"/>
    <w:rsid w:val="00C95588"/>
    <w:rsid w:val="00C955D0"/>
    <w:rsid w:val="00C955D3"/>
    <w:rsid w:val="00C955EC"/>
    <w:rsid w:val="00C95611"/>
    <w:rsid w:val="00C95636"/>
    <w:rsid w:val="00C9573F"/>
    <w:rsid w:val="00C95824"/>
    <w:rsid w:val="00C95860"/>
    <w:rsid w:val="00C95883"/>
    <w:rsid w:val="00C958D8"/>
    <w:rsid w:val="00C958FC"/>
    <w:rsid w:val="00C95917"/>
    <w:rsid w:val="00C95921"/>
    <w:rsid w:val="00C95927"/>
    <w:rsid w:val="00C9594F"/>
    <w:rsid w:val="00C95973"/>
    <w:rsid w:val="00C959D8"/>
    <w:rsid w:val="00C959E1"/>
    <w:rsid w:val="00C95A37"/>
    <w:rsid w:val="00C95A92"/>
    <w:rsid w:val="00C95AB6"/>
    <w:rsid w:val="00C95B5B"/>
    <w:rsid w:val="00C95B9A"/>
    <w:rsid w:val="00C95C97"/>
    <w:rsid w:val="00C95CD2"/>
    <w:rsid w:val="00C95CDF"/>
    <w:rsid w:val="00C95E53"/>
    <w:rsid w:val="00C95EF8"/>
    <w:rsid w:val="00C95FB7"/>
    <w:rsid w:val="00C95FE5"/>
    <w:rsid w:val="00C96027"/>
    <w:rsid w:val="00C9612D"/>
    <w:rsid w:val="00C96156"/>
    <w:rsid w:val="00C961CE"/>
    <w:rsid w:val="00C963B8"/>
    <w:rsid w:val="00C963D1"/>
    <w:rsid w:val="00C9654B"/>
    <w:rsid w:val="00C96585"/>
    <w:rsid w:val="00C965A3"/>
    <w:rsid w:val="00C9660D"/>
    <w:rsid w:val="00C9664E"/>
    <w:rsid w:val="00C96696"/>
    <w:rsid w:val="00C966A3"/>
    <w:rsid w:val="00C96796"/>
    <w:rsid w:val="00C9681A"/>
    <w:rsid w:val="00C969D7"/>
    <w:rsid w:val="00C969D9"/>
    <w:rsid w:val="00C96A14"/>
    <w:rsid w:val="00C96AFD"/>
    <w:rsid w:val="00C96BDA"/>
    <w:rsid w:val="00C96C14"/>
    <w:rsid w:val="00C96C26"/>
    <w:rsid w:val="00C96C76"/>
    <w:rsid w:val="00C96CB4"/>
    <w:rsid w:val="00C96CCC"/>
    <w:rsid w:val="00C96DC6"/>
    <w:rsid w:val="00C96E3A"/>
    <w:rsid w:val="00C96E75"/>
    <w:rsid w:val="00C96E9E"/>
    <w:rsid w:val="00C96EBB"/>
    <w:rsid w:val="00C96F65"/>
    <w:rsid w:val="00C9702F"/>
    <w:rsid w:val="00C97124"/>
    <w:rsid w:val="00C9712C"/>
    <w:rsid w:val="00C97182"/>
    <w:rsid w:val="00C971FA"/>
    <w:rsid w:val="00C9720B"/>
    <w:rsid w:val="00C97381"/>
    <w:rsid w:val="00C973C0"/>
    <w:rsid w:val="00C973F2"/>
    <w:rsid w:val="00C97469"/>
    <w:rsid w:val="00C97532"/>
    <w:rsid w:val="00C97546"/>
    <w:rsid w:val="00C975CE"/>
    <w:rsid w:val="00C975D1"/>
    <w:rsid w:val="00C975DF"/>
    <w:rsid w:val="00C976BE"/>
    <w:rsid w:val="00C9772B"/>
    <w:rsid w:val="00C977A1"/>
    <w:rsid w:val="00C977D0"/>
    <w:rsid w:val="00C97808"/>
    <w:rsid w:val="00C978DD"/>
    <w:rsid w:val="00C9792E"/>
    <w:rsid w:val="00C97962"/>
    <w:rsid w:val="00C97B23"/>
    <w:rsid w:val="00C97C20"/>
    <w:rsid w:val="00C97D16"/>
    <w:rsid w:val="00C97DF4"/>
    <w:rsid w:val="00C97E3F"/>
    <w:rsid w:val="00C97F06"/>
    <w:rsid w:val="00CA0013"/>
    <w:rsid w:val="00CA006A"/>
    <w:rsid w:val="00CA01E6"/>
    <w:rsid w:val="00CA0247"/>
    <w:rsid w:val="00CA025B"/>
    <w:rsid w:val="00CA02C8"/>
    <w:rsid w:val="00CA02F5"/>
    <w:rsid w:val="00CA0354"/>
    <w:rsid w:val="00CA03CA"/>
    <w:rsid w:val="00CA03D8"/>
    <w:rsid w:val="00CA0541"/>
    <w:rsid w:val="00CA0623"/>
    <w:rsid w:val="00CA0630"/>
    <w:rsid w:val="00CA0631"/>
    <w:rsid w:val="00CA0673"/>
    <w:rsid w:val="00CA06C4"/>
    <w:rsid w:val="00CA06FB"/>
    <w:rsid w:val="00CA072B"/>
    <w:rsid w:val="00CA07A6"/>
    <w:rsid w:val="00CA087F"/>
    <w:rsid w:val="00CA0942"/>
    <w:rsid w:val="00CA0969"/>
    <w:rsid w:val="00CA0A2F"/>
    <w:rsid w:val="00CA0A6F"/>
    <w:rsid w:val="00CA0A99"/>
    <w:rsid w:val="00CA0A9C"/>
    <w:rsid w:val="00CA0B82"/>
    <w:rsid w:val="00CA0C68"/>
    <w:rsid w:val="00CA0C76"/>
    <w:rsid w:val="00CA0C7B"/>
    <w:rsid w:val="00CA0CB8"/>
    <w:rsid w:val="00CA0CBD"/>
    <w:rsid w:val="00CA0D5A"/>
    <w:rsid w:val="00CA0D90"/>
    <w:rsid w:val="00CA0DAE"/>
    <w:rsid w:val="00CA0DE5"/>
    <w:rsid w:val="00CA0E60"/>
    <w:rsid w:val="00CA0E74"/>
    <w:rsid w:val="00CA0ED2"/>
    <w:rsid w:val="00CA0F0D"/>
    <w:rsid w:val="00CA0F57"/>
    <w:rsid w:val="00CA0F71"/>
    <w:rsid w:val="00CA1014"/>
    <w:rsid w:val="00CA10CD"/>
    <w:rsid w:val="00CA10D2"/>
    <w:rsid w:val="00CA1116"/>
    <w:rsid w:val="00CA115F"/>
    <w:rsid w:val="00CA11A9"/>
    <w:rsid w:val="00CA11CE"/>
    <w:rsid w:val="00CA1228"/>
    <w:rsid w:val="00CA1276"/>
    <w:rsid w:val="00CA129B"/>
    <w:rsid w:val="00CA1393"/>
    <w:rsid w:val="00CA142D"/>
    <w:rsid w:val="00CA1514"/>
    <w:rsid w:val="00CA1528"/>
    <w:rsid w:val="00CA1591"/>
    <w:rsid w:val="00CA15C0"/>
    <w:rsid w:val="00CA15CE"/>
    <w:rsid w:val="00CA1600"/>
    <w:rsid w:val="00CA1758"/>
    <w:rsid w:val="00CA1855"/>
    <w:rsid w:val="00CA1876"/>
    <w:rsid w:val="00CA1966"/>
    <w:rsid w:val="00CA1A1F"/>
    <w:rsid w:val="00CA1A6A"/>
    <w:rsid w:val="00CA1A8B"/>
    <w:rsid w:val="00CA1AE5"/>
    <w:rsid w:val="00CA1B10"/>
    <w:rsid w:val="00CA1B51"/>
    <w:rsid w:val="00CA1BA7"/>
    <w:rsid w:val="00CA1C0A"/>
    <w:rsid w:val="00CA1CAA"/>
    <w:rsid w:val="00CA1CFC"/>
    <w:rsid w:val="00CA1D27"/>
    <w:rsid w:val="00CA1D82"/>
    <w:rsid w:val="00CA1E1E"/>
    <w:rsid w:val="00CA1E3C"/>
    <w:rsid w:val="00CA1EDD"/>
    <w:rsid w:val="00CA1EFC"/>
    <w:rsid w:val="00CA1F28"/>
    <w:rsid w:val="00CA1F70"/>
    <w:rsid w:val="00CA1F8E"/>
    <w:rsid w:val="00CA201A"/>
    <w:rsid w:val="00CA2052"/>
    <w:rsid w:val="00CA20C8"/>
    <w:rsid w:val="00CA20D5"/>
    <w:rsid w:val="00CA2130"/>
    <w:rsid w:val="00CA214A"/>
    <w:rsid w:val="00CA2277"/>
    <w:rsid w:val="00CA235A"/>
    <w:rsid w:val="00CA236B"/>
    <w:rsid w:val="00CA238A"/>
    <w:rsid w:val="00CA23FB"/>
    <w:rsid w:val="00CA246C"/>
    <w:rsid w:val="00CA24C6"/>
    <w:rsid w:val="00CA24CC"/>
    <w:rsid w:val="00CA2548"/>
    <w:rsid w:val="00CA2596"/>
    <w:rsid w:val="00CA25FD"/>
    <w:rsid w:val="00CA2651"/>
    <w:rsid w:val="00CA2688"/>
    <w:rsid w:val="00CA2741"/>
    <w:rsid w:val="00CA2752"/>
    <w:rsid w:val="00CA2755"/>
    <w:rsid w:val="00CA27D9"/>
    <w:rsid w:val="00CA2800"/>
    <w:rsid w:val="00CA286A"/>
    <w:rsid w:val="00CA2891"/>
    <w:rsid w:val="00CA299C"/>
    <w:rsid w:val="00CA29FD"/>
    <w:rsid w:val="00CA2A5B"/>
    <w:rsid w:val="00CA2AF1"/>
    <w:rsid w:val="00CA2B00"/>
    <w:rsid w:val="00CA2B9C"/>
    <w:rsid w:val="00CA2C09"/>
    <w:rsid w:val="00CA2E76"/>
    <w:rsid w:val="00CA2EC5"/>
    <w:rsid w:val="00CA2EFA"/>
    <w:rsid w:val="00CA2EFB"/>
    <w:rsid w:val="00CA3034"/>
    <w:rsid w:val="00CA306A"/>
    <w:rsid w:val="00CA30AA"/>
    <w:rsid w:val="00CA30F0"/>
    <w:rsid w:val="00CA3137"/>
    <w:rsid w:val="00CA3177"/>
    <w:rsid w:val="00CA3184"/>
    <w:rsid w:val="00CA3347"/>
    <w:rsid w:val="00CA33B0"/>
    <w:rsid w:val="00CA33CC"/>
    <w:rsid w:val="00CA33FF"/>
    <w:rsid w:val="00CA34A7"/>
    <w:rsid w:val="00CA34C9"/>
    <w:rsid w:val="00CA34ED"/>
    <w:rsid w:val="00CA352E"/>
    <w:rsid w:val="00CA361D"/>
    <w:rsid w:val="00CA3712"/>
    <w:rsid w:val="00CA37A5"/>
    <w:rsid w:val="00CA3814"/>
    <w:rsid w:val="00CA3846"/>
    <w:rsid w:val="00CA384A"/>
    <w:rsid w:val="00CA3867"/>
    <w:rsid w:val="00CA388C"/>
    <w:rsid w:val="00CA38DD"/>
    <w:rsid w:val="00CA3946"/>
    <w:rsid w:val="00CA395E"/>
    <w:rsid w:val="00CA398F"/>
    <w:rsid w:val="00CA3A7E"/>
    <w:rsid w:val="00CA3B14"/>
    <w:rsid w:val="00CA3C0C"/>
    <w:rsid w:val="00CA3C1B"/>
    <w:rsid w:val="00CA3CC8"/>
    <w:rsid w:val="00CA3D35"/>
    <w:rsid w:val="00CA3D7E"/>
    <w:rsid w:val="00CA3F29"/>
    <w:rsid w:val="00CA3FE1"/>
    <w:rsid w:val="00CA4059"/>
    <w:rsid w:val="00CA40F8"/>
    <w:rsid w:val="00CA4156"/>
    <w:rsid w:val="00CA4193"/>
    <w:rsid w:val="00CA422A"/>
    <w:rsid w:val="00CA429F"/>
    <w:rsid w:val="00CA42B8"/>
    <w:rsid w:val="00CA42E5"/>
    <w:rsid w:val="00CA4371"/>
    <w:rsid w:val="00CA43C2"/>
    <w:rsid w:val="00CA44B0"/>
    <w:rsid w:val="00CA458E"/>
    <w:rsid w:val="00CA45C4"/>
    <w:rsid w:val="00CA45CC"/>
    <w:rsid w:val="00CA4606"/>
    <w:rsid w:val="00CA467C"/>
    <w:rsid w:val="00CA467F"/>
    <w:rsid w:val="00CA469C"/>
    <w:rsid w:val="00CA46A9"/>
    <w:rsid w:val="00CA4712"/>
    <w:rsid w:val="00CA47E3"/>
    <w:rsid w:val="00CA47F2"/>
    <w:rsid w:val="00CA48A8"/>
    <w:rsid w:val="00CA4983"/>
    <w:rsid w:val="00CA4A2F"/>
    <w:rsid w:val="00CA4A45"/>
    <w:rsid w:val="00CA4B14"/>
    <w:rsid w:val="00CA4B4E"/>
    <w:rsid w:val="00CA4B98"/>
    <w:rsid w:val="00CA4BA4"/>
    <w:rsid w:val="00CA4BE1"/>
    <w:rsid w:val="00CA4C7D"/>
    <w:rsid w:val="00CA4CDE"/>
    <w:rsid w:val="00CA4D04"/>
    <w:rsid w:val="00CA4E7D"/>
    <w:rsid w:val="00CA4EC6"/>
    <w:rsid w:val="00CA4F2F"/>
    <w:rsid w:val="00CA4F82"/>
    <w:rsid w:val="00CA4FF3"/>
    <w:rsid w:val="00CA502F"/>
    <w:rsid w:val="00CA5088"/>
    <w:rsid w:val="00CA515C"/>
    <w:rsid w:val="00CA520E"/>
    <w:rsid w:val="00CA5289"/>
    <w:rsid w:val="00CA534A"/>
    <w:rsid w:val="00CA5354"/>
    <w:rsid w:val="00CA5483"/>
    <w:rsid w:val="00CA54E4"/>
    <w:rsid w:val="00CA54F0"/>
    <w:rsid w:val="00CA5539"/>
    <w:rsid w:val="00CA5558"/>
    <w:rsid w:val="00CA55AF"/>
    <w:rsid w:val="00CA55FF"/>
    <w:rsid w:val="00CA5626"/>
    <w:rsid w:val="00CA565B"/>
    <w:rsid w:val="00CA5660"/>
    <w:rsid w:val="00CA56C4"/>
    <w:rsid w:val="00CA5706"/>
    <w:rsid w:val="00CA571C"/>
    <w:rsid w:val="00CA5827"/>
    <w:rsid w:val="00CA5832"/>
    <w:rsid w:val="00CA58A3"/>
    <w:rsid w:val="00CA58AD"/>
    <w:rsid w:val="00CA58BA"/>
    <w:rsid w:val="00CA59DB"/>
    <w:rsid w:val="00CA5A2C"/>
    <w:rsid w:val="00CA5A4D"/>
    <w:rsid w:val="00CA5AD0"/>
    <w:rsid w:val="00CA5B52"/>
    <w:rsid w:val="00CA5BB5"/>
    <w:rsid w:val="00CA5BEA"/>
    <w:rsid w:val="00CA5CD2"/>
    <w:rsid w:val="00CA5D36"/>
    <w:rsid w:val="00CA5DCC"/>
    <w:rsid w:val="00CA5F05"/>
    <w:rsid w:val="00CA5F26"/>
    <w:rsid w:val="00CA5F72"/>
    <w:rsid w:val="00CA5FD7"/>
    <w:rsid w:val="00CA6025"/>
    <w:rsid w:val="00CA6027"/>
    <w:rsid w:val="00CA603E"/>
    <w:rsid w:val="00CA6044"/>
    <w:rsid w:val="00CA6083"/>
    <w:rsid w:val="00CA6090"/>
    <w:rsid w:val="00CA6094"/>
    <w:rsid w:val="00CA6099"/>
    <w:rsid w:val="00CA60A0"/>
    <w:rsid w:val="00CA60CE"/>
    <w:rsid w:val="00CA6149"/>
    <w:rsid w:val="00CA6178"/>
    <w:rsid w:val="00CA6194"/>
    <w:rsid w:val="00CA6204"/>
    <w:rsid w:val="00CA626C"/>
    <w:rsid w:val="00CA62A3"/>
    <w:rsid w:val="00CA6332"/>
    <w:rsid w:val="00CA64EC"/>
    <w:rsid w:val="00CA650C"/>
    <w:rsid w:val="00CA65AB"/>
    <w:rsid w:val="00CA65B2"/>
    <w:rsid w:val="00CA65C1"/>
    <w:rsid w:val="00CA65C3"/>
    <w:rsid w:val="00CA65D3"/>
    <w:rsid w:val="00CA65DB"/>
    <w:rsid w:val="00CA6795"/>
    <w:rsid w:val="00CA67B9"/>
    <w:rsid w:val="00CA681D"/>
    <w:rsid w:val="00CA683E"/>
    <w:rsid w:val="00CA6864"/>
    <w:rsid w:val="00CA68FD"/>
    <w:rsid w:val="00CA6919"/>
    <w:rsid w:val="00CA6A38"/>
    <w:rsid w:val="00CA6ACA"/>
    <w:rsid w:val="00CA6AF1"/>
    <w:rsid w:val="00CA6BDC"/>
    <w:rsid w:val="00CA6C57"/>
    <w:rsid w:val="00CA6C86"/>
    <w:rsid w:val="00CA6D7F"/>
    <w:rsid w:val="00CA6E1F"/>
    <w:rsid w:val="00CA6EC7"/>
    <w:rsid w:val="00CA6EEA"/>
    <w:rsid w:val="00CA6F0F"/>
    <w:rsid w:val="00CA6F16"/>
    <w:rsid w:val="00CA6FAD"/>
    <w:rsid w:val="00CA7024"/>
    <w:rsid w:val="00CA7030"/>
    <w:rsid w:val="00CA7073"/>
    <w:rsid w:val="00CA7079"/>
    <w:rsid w:val="00CA709A"/>
    <w:rsid w:val="00CA70E2"/>
    <w:rsid w:val="00CA710B"/>
    <w:rsid w:val="00CA7126"/>
    <w:rsid w:val="00CA7134"/>
    <w:rsid w:val="00CA7144"/>
    <w:rsid w:val="00CA7180"/>
    <w:rsid w:val="00CA72E2"/>
    <w:rsid w:val="00CA73BE"/>
    <w:rsid w:val="00CA74EA"/>
    <w:rsid w:val="00CA7502"/>
    <w:rsid w:val="00CA7538"/>
    <w:rsid w:val="00CA7571"/>
    <w:rsid w:val="00CA75A0"/>
    <w:rsid w:val="00CA76D3"/>
    <w:rsid w:val="00CA7781"/>
    <w:rsid w:val="00CA77C9"/>
    <w:rsid w:val="00CA77FE"/>
    <w:rsid w:val="00CA78E2"/>
    <w:rsid w:val="00CA7908"/>
    <w:rsid w:val="00CA794B"/>
    <w:rsid w:val="00CA7996"/>
    <w:rsid w:val="00CA7AB2"/>
    <w:rsid w:val="00CA7AD7"/>
    <w:rsid w:val="00CA7AFC"/>
    <w:rsid w:val="00CA7B61"/>
    <w:rsid w:val="00CA7C25"/>
    <w:rsid w:val="00CA7CCF"/>
    <w:rsid w:val="00CA7CD1"/>
    <w:rsid w:val="00CA7D23"/>
    <w:rsid w:val="00CA7D59"/>
    <w:rsid w:val="00CA7DA0"/>
    <w:rsid w:val="00CA7DD2"/>
    <w:rsid w:val="00CA7E54"/>
    <w:rsid w:val="00CA7E7E"/>
    <w:rsid w:val="00CA7F61"/>
    <w:rsid w:val="00CA7F66"/>
    <w:rsid w:val="00CB0001"/>
    <w:rsid w:val="00CB013B"/>
    <w:rsid w:val="00CB023B"/>
    <w:rsid w:val="00CB0268"/>
    <w:rsid w:val="00CB02CF"/>
    <w:rsid w:val="00CB0328"/>
    <w:rsid w:val="00CB042B"/>
    <w:rsid w:val="00CB0568"/>
    <w:rsid w:val="00CB0617"/>
    <w:rsid w:val="00CB064C"/>
    <w:rsid w:val="00CB0689"/>
    <w:rsid w:val="00CB09F3"/>
    <w:rsid w:val="00CB0A72"/>
    <w:rsid w:val="00CB0B3B"/>
    <w:rsid w:val="00CB0B90"/>
    <w:rsid w:val="00CB0BF6"/>
    <w:rsid w:val="00CB0C28"/>
    <w:rsid w:val="00CB0C78"/>
    <w:rsid w:val="00CB0C9D"/>
    <w:rsid w:val="00CB0D55"/>
    <w:rsid w:val="00CB0EB4"/>
    <w:rsid w:val="00CB0F3E"/>
    <w:rsid w:val="00CB0F47"/>
    <w:rsid w:val="00CB0FAA"/>
    <w:rsid w:val="00CB1046"/>
    <w:rsid w:val="00CB10FF"/>
    <w:rsid w:val="00CB11AA"/>
    <w:rsid w:val="00CB1216"/>
    <w:rsid w:val="00CB1276"/>
    <w:rsid w:val="00CB12EA"/>
    <w:rsid w:val="00CB12FF"/>
    <w:rsid w:val="00CB1409"/>
    <w:rsid w:val="00CB14C5"/>
    <w:rsid w:val="00CB14EE"/>
    <w:rsid w:val="00CB14FC"/>
    <w:rsid w:val="00CB157E"/>
    <w:rsid w:val="00CB1584"/>
    <w:rsid w:val="00CB15C6"/>
    <w:rsid w:val="00CB15DD"/>
    <w:rsid w:val="00CB1719"/>
    <w:rsid w:val="00CB17CE"/>
    <w:rsid w:val="00CB17F0"/>
    <w:rsid w:val="00CB1815"/>
    <w:rsid w:val="00CB1830"/>
    <w:rsid w:val="00CB1879"/>
    <w:rsid w:val="00CB189E"/>
    <w:rsid w:val="00CB18CA"/>
    <w:rsid w:val="00CB18DF"/>
    <w:rsid w:val="00CB190F"/>
    <w:rsid w:val="00CB1942"/>
    <w:rsid w:val="00CB1952"/>
    <w:rsid w:val="00CB1981"/>
    <w:rsid w:val="00CB19C4"/>
    <w:rsid w:val="00CB1A4A"/>
    <w:rsid w:val="00CB1B6A"/>
    <w:rsid w:val="00CB1D85"/>
    <w:rsid w:val="00CB1DF2"/>
    <w:rsid w:val="00CB1E3D"/>
    <w:rsid w:val="00CB1ED8"/>
    <w:rsid w:val="00CB1F3E"/>
    <w:rsid w:val="00CB1FCF"/>
    <w:rsid w:val="00CB2054"/>
    <w:rsid w:val="00CB2065"/>
    <w:rsid w:val="00CB20C0"/>
    <w:rsid w:val="00CB20C4"/>
    <w:rsid w:val="00CB20CF"/>
    <w:rsid w:val="00CB2192"/>
    <w:rsid w:val="00CB2194"/>
    <w:rsid w:val="00CB21D5"/>
    <w:rsid w:val="00CB2266"/>
    <w:rsid w:val="00CB22E5"/>
    <w:rsid w:val="00CB2400"/>
    <w:rsid w:val="00CB2434"/>
    <w:rsid w:val="00CB243F"/>
    <w:rsid w:val="00CB24B0"/>
    <w:rsid w:val="00CB24B4"/>
    <w:rsid w:val="00CB261A"/>
    <w:rsid w:val="00CB2653"/>
    <w:rsid w:val="00CB26BE"/>
    <w:rsid w:val="00CB275D"/>
    <w:rsid w:val="00CB27AC"/>
    <w:rsid w:val="00CB2808"/>
    <w:rsid w:val="00CB2849"/>
    <w:rsid w:val="00CB2915"/>
    <w:rsid w:val="00CB2948"/>
    <w:rsid w:val="00CB2A02"/>
    <w:rsid w:val="00CB2A0F"/>
    <w:rsid w:val="00CB2B48"/>
    <w:rsid w:val="00CB2B5E"/>
    <w:rsid w:val="00CB2B7C"/>
    <w:rsid w:val="00CB2BAF"/>
    <w:rsid w:val="00CB2C0D"/>
    <w:rsid w:val="00CB2D6D"/>
    <w:rsid w:val="00CB2D9D"/>
    <w:rsid w:val="00CB2DB7"/>
    <w:rsid w:val="00CB2E1C"/>
    <w:rsid w:val="00CB2F08"/>
    <w:rsid w:val="00CB3011"/>
    <w:rsid w:val="00CB3158"/>
    <w:rsid w:val="00CB316B"/>
    <w:rsid w:val="00CB31F6"/>
    <w:rsid w:val="00CB3251"/>
    <w:rsid w:val="00CB3288"/>
    <w:rsid w:val="00CB3312"/>
    <w:rsid w:val="00CB3336"/>
    <w:rsid w:val="00CB334C"/>
    <w:rsid w:val="00CB34F9"/>
    <w:rsid w:val="00CB356A"/>
    <w:rsid w:val="00CB35D7"/>
    <w:rsid w:val="00CB36A8"/>
    <w:rsid w:val="00CB3732"/>
    <w:rsid w:val="00CB3766"/>
    <w:rsid w:val="00CB376B"/>
    <w:rsid w:val="00CB3778"/>
    <w:rsid w:val="00CB37E4"/>
    <w:rsid w:val="00CB37F5"/>
    <w:rsid w:val="00CB381C"/>
    <w:rsid w:val="00CB385D"/>
    <w:rsid w:val="00CB3893"/>
    <w:rsid w:val="00CB38DF"/>
    <w:rsid w:val="00CB392F"/>
    <w:rsid w:val="00CB3977"/>
    <w:rsid w:val="00CB3987"/>
    <w:rsid w:val="00CB39DB"/>
    <w:rsid w:val="00CB39F1"/>
    <w:rsid w:val="00CB3A3E"/>
    <w:rsid w:val="00CB3A99"/>
    <w:rsid w:val="00CB3C86"/>
    <w:rsid w:val="00CB3CDD"/>
    <w:rsid w:val="00CB3D14"/>
    <w:rsid w:val="00CB3D18"/>
    <w:rsid w:val="00CB3D43"/>
    <w:rsid w:val="00CB3D52"/>
    <w:rsid w:val="00CB3DBD"/>
    <w:rsid w:val="00CB3E31"/>
    <w:rsid w:val="00CB3FAD"/>
    <w:rsid w:val="00CB4005"/>
    <w:rsid w:val="00CB4041"/>
    <w:rsid w:val="00CB413C"/>
    <w:rsid w:val="00CB4165"/>
    <w:rsid w:val="00CB4172"/>
    <w:rsid w:val="00CB4222"/>
    <w:rsid w:val="00CB422C"/>
    <w:rsid w:val="00CB424A"/>
    <w:rsid w:val="00CB42AB"/>
    <w:rsid w:val="00CB43B3"/>
    <w:rsid w:val="00CB4454"/>
    <w:rsid w:val="00CB45B1"/>
    <w:rsid w:val="00CB45C4"/>
    <w:rsid w:val="00CB45CE"/>
    <w:rsid w:val="00CB45DA"/>
    <w:rsid w:val="00CB45EE"/>
    <w:rsid w:val="00CB462E"/>
    <w:rsid w:val="00CB46BF"/>
    <w:rsid w:val="00CB46EF"/>
    <w:rsid w:val="00CB471C"/>
    <w:rsid w:val="00CB474B"/>
    <w:rsid w:val="00CB477F"/>
    <w:rsid w:val="00CB4783"/>
    <w:rsid w:val="00CB47B4"/>
    <w:rsid w:val="00CB4844"/>
    <w:rsid w:val="00CB486B"/>
    <w:rsid w:val="00CB4881"/>
    <w:rsid w:val="00CB4A2B"/>
    <w:rsid w:val="00CB4AA3"/>
    <w:rsid w:val="00CB4AB1"/>
    <w:rsid w:val="00CB4BE6"/>
    <w:rsid w:val="00CB4D68"/>
    <w:rsid w:val="00CB4DB2"/>
    <w:rsid w:val="00CB4E27"/>
    <w:rsid w:val="00CB4E4D"/>
    <w:rsid w:val="00CB4F65"/>
    <w:rsid w:val="00CB4FFB"/>
    <w:rsid w:val="00CB5017"/>
    <w:rsid w:val="00CB502E"/>
    <w:rsid w:val="00CB509B"/>
    <w:rsid w:val="00CB50A4"/>
    <w:rsid w:val="00CB513B"/>
    <w:rsid w:val="00CB5171"/>
    <w:rsid w:val="00CB53F1"/>
    <w:rsid w:val="00CB5453"/>
    <w:rsid w:val="00CB5552"/>
    <w:rsid w:val="00CB55B3"/>
    <w:rsid w:val="00CB5667"/>
    <w:rsid w:val="00CB56CB"/>
    <w:rsid w:val="00CB570E"/>
    <w:rsid w:val="00CB577B"/>
    <w:rsid w:val="00CB5827"/>
    <w:rsid w:val="00CB595E"/>
    <w:rsid w:val="00CB59D4"/>
    <w:rsid w:val="00CB5A56"/>
    <w:rsid w:val="00CB5AD4"/>
    <w:rsid w:val="00CB5B17"/>
    <w:rsid w:val="00CB5B5C"/>
    <w:rsid w:val="00CB5B7D"/>
    <w:rsid w:val="00CB5B8E"/>
    <w:rsid w:val="00CB5BD2"/>
    <w:rsid w:val="00CB5CA5"/>
    <w:rsid w:val="00CB5CE6"/>
    <w:rsid w:val="00CB5CE8"/>
    <w:rsid w:val="00CB5D21"/>
    <w:rsid w:val="00CB5E2A"/>
    <w:rsid w:val="00CB5FAF"/>
    <w:rsid w:val="00CB5FD5"/>
    <w:rsid w:val="00CB6010"/>
    <w:rsid w:val="00CB6070"/>
    <w:rsid w:val="00CB6080"/>
    <w:rsid w:val="00CB6278"/>
    <w:rsid w:val="00CB6286"/>
    <w:rsid w:val="00CB62A5"/>
    <w:rsid w:val="00CB6334"/>
    <w:rsid w:val="00CB6346"/>
    <w:rsid w:val="00CB636E"/>
    <w:rsid w:val="00CB646C"/>
    <w:rsid w:val="00CB64ED"/>
    <w:rsid w:val="00CB64F2"/>
    <w:rsid w:val="00CB650D"/>
    <w:rsid w:val="00CB659D"/>
    <w:rsid w:val="00CB65E9"/>
    <w:rsid w:val="00CB66B9"/>
    <w:rsid w:val="00CB670A"/>
    <w:rsid w:val="00CB67D5"/>
    <w:rsid w:val="00CB6858"/>
    <w:rsid w:val="00CB688F"/>
    <w:rsid w:val="00CB68A9"/>
    <w:rsid w:val="00CB68C8"/>
    <w:rsid w:val="00CB6B22"/>
    <w:rsid w:val="00CB6B6C"/>
    <w:rsid w:val="00CB6B76"/>
    <w:rsid w:val="00CB6C27"/>
    <w:rsid w:val="00CB6CAA"/>
    <w:rsid w:val="00CB6CE4"/>
    <w:rsid w:val="00CB6E06"/>
    <w:rsid w:val="00CB6E33"/>
    <w:rsid w:val="00CB6E7B"/>
    <w:rsid w:val="00CB6F59"/>
    <w:rsid w:val="00CB6F5C"/>
    <w:rsid w:val="00CB7023"/>
    <w:rsid w:val="00CB7159"/>
    <w:rsid w:val="00CB71D9"/>
    <w:rsid w:val="00CB71E6"/>
    <w:rsid w:val="00CB729E"/>
    <w:rsid w:val="00CB72D5"/>
    <w:rsid w:val="00CB731D"/>
    <w:rsid w:val="00CB735B"/>
    <w:rsid w:val="00CB741A"/>
    <w:rsid w:val="00CB743E"/>
    <w:rsid w:val="00CB75BF"/>
    <w:rsid w:val="00CB7645"/>
    <w:rsid w:val="00CB7662"/>
    <w:rsid w:val="00CB768A"/>
    <w:rsid w:val="00CB7777"/>
    <w:rsid w:val="00CB77DA"/>
    <w:rsid w:val="00CB77FC"/>
    <w:rsid w:val="00CB7958"/>
    <w:rsid w:val="00CB7A3E"/>
    <w:rsid w:val="00CB7A7E"/>
    <w:rsid w:val="00CB7AAA"/>
    <w:rsid w:val="00CB7B20"/>
    <w:rsid w:val="00CB7B7F"/>
    <w:rsid w:val="00CB7BF1"/>
    <w:rsid w:val="00CB7C96"/>
    <w:rsid w:val="00CB7D1C"/>
    <w:rsid w:val="00CB7D5B"/>
    <w:rsid w:val="00CB7D6C"/>
    <w:rsid w:val="00CB7DC2"/>
    <w:rsid w:val="00CB7E12"/>
    <w:rsid w:val="00CB7E20"/>
    <w:rsid w:val="00CB7EB7"/>
    <w:rsid w:val="00CB7EDE"/>
    <w:rsid w:val="00CB7F0E"/>
    <w:rsid w:val="00CB7F3A"/>
    <w:rsid w:val="00CB7F9A"/>
    <w:rsid w:val="00CC0038"/>
    <w:rsid w:val="00CC0092"/>
    <w:rsid w:val="00CC00D6"/>
    <w:rsid w:val="00CC0171"/>
    <w:rsid w:val="00CC01AD"/>
    <w:rsid w:val="00CC0256"/>
    <w:rsid w:val="00CC029B"/>
    <w:rsid w:val="00CC02D1"/>
    <w:rsid w:val="00CC02F9"/>
    <w:rsid w:val="00CC0324"/>
    <w:rsid w:val="00CC0388"/>
    <w:rsid w:val="00CC0721"/>
    <w:rsid w:val="00CC0739"/>
    <w:rsid w:val="00CC0743"/>
    <w:rsid w:val="00CC079B"/>
    <w:rsid w:val="00CC07D9"/>
    <w:rsid w:val="00CC0837"/>
    <w:rsid w:val="00CC0861"/>
    <w:rsid w:val="00CC096E"/>
    <w:rsid w:val="00CC0AC6"/>
    <w:rsid w:val="00CC0B44"/>
    <w:rsid w:val="00CC0B5C"/>
    <w:rsid w:val="00CC0C69"/>
    <w:rsid w:val="00CC0C6F"/>
    <w:rsid w:val="00CC0CBA"/>
    <w:rsid w:val="00CC0D5A"/>
    <w:rsid w:val="00CC109C"/>
    <w:rsid w:val="00CC10B1"/>
    <w:rsid w:val="00CC10BE"/>
    <w:rsid w:val="00CC10FB"/>
    <w:rsid w:val="00CC1145"/>
    <w:rsid w:val="00CC114B"/>
    <w:rsid w:val="00CC11BB"/>
    <w:rsid w:val="00CC11E3"/>
    <w:rsid w:val="00CC1240"/>
    <w:rsid w:val="00CC1328"/>
    <w:rsid w:val="00CC13A2"/>
    <w:rsid w:val="00CC13B7"/>
    <w:rsid w:val="00CC14FD"/>
    <w:rsid w:val="00CC1535"/>
    <w:rsid w:val="00CC155A"/>
    <w:rsid w:val="00CC15CC"/>
    <w:rsid w:val="00CC16C0"/>
    <w:rsid w:val="00CC170C"/>
    <w:rsid w:val="00CC1739"/>
    <w:rsid w:val="00CC1745"/>
    <w:rsid w:val="00CC174B"/>
    <w:rsid w:val="00CC1769"/>
    <w:rsid w:val="00CC17B4"/>
    <w:rsid w:val="00CC184D"/>
    <w:rsid w:val="00CC18CA"/>
    <w:rsid w:val="00CC1951"/>
    <w:rsid w:val="00CC1996"/>
    <w:rsid w:val="00CC1A39"/>
    <w:rsid w:val="00CC1A3D"/>
    <w:rsid w:val="00CC1A80"/>
    <w:rsid w:val="00CC1A9D"/>
    <w:rsid w:val="00CC1C17"/>
    <w:rsid w:val="00CC1C42"/>
    <w:rsid w:val="00CC1CAE"/>
    <w:rsid w:val="00CC1CF1"/>
    <w:rsid w:val="00CC1D10"/>
    <w:rsid w:val="00CC1D3A"/>
    <w:rsid w:val="00CC1D50"/>
    <w:rsid w:val="00CC1E3E"/>
    <w:rsid w:val="00CC1EAC"/>
    <w:rsid w:val="00CC1F58"/>
    <w:rsid w:val="00CC2183"/>
    <w:rsid w:val="00CC239C"/>
    <w:rsid w:val="00CC2491"/>
    <w:rsid w:val="00CC260A"/>
    <w:rsid w:val="00CC269C"/>
    <w:rsid w:val="00CC276D"/>
    <w:rsid w:val="00CC278F"/>
    <w:rsid w:val="00CC27A6"/>
    <w:rsid w:val="00CC27B4"/>
    <w:rsid w:val="00CC27D5"/>
    <w:rsid w:val="00CC2805"/>
    <w:rsid w:val="00CC284A"/>
    <w:rsid w:val="00CC289F"/>
    <w:rsid w:val="00CC2A16"/>
    <w:rsid w:val="00CC2A55"/>
    <w:rsid w:val="00CC2A86"/>
    <w:rsid w:val="00CC2AC8"/>
    <w:rsid w:val="00CC2AE1"/>
    <w:rsid w:val="00CC2B84"/>
    <w:rsid w:val="00CC2C75"/>
    <w:rsid w:val="00CC2CB3"/>
    <w:rsid w:val="00CC2D1E"/>
    <w:rsid w:val="00CC2E3B"/>
    <w:rsid w:val="00CC2E4E"/>
    <w:rsid w:val="00CC2F1E"/>
    <w:rsid w:val="00CC2FB5"/>
    <w:rsid w:val="00CC2FB8"/>
    <w:rsid w:val="00CC308A"/>
    <w:rsid w:val="00CC30D8"/>
    <w:rsid w:val="00CC30EE"/>
    <w:rsid w:val="00CC31C6"/>
    <w:rsid w:val="00CC32F2"/>
    <w:rsid w:val="00CC3311"/>
    <w:rsid w:val="00CC340B"/>
    <w:rsid w:val="00CC353B"/>
    <w:rsid w:val="00CC35B9"/>
    <w:rsid w:val="00CC35D2"/>
    <w:rsid w:val="00CC35ED"/>
    <w:rsid w:val="00CC35F7"/>
    <w:rsid w:val="00CC36B5"/>
    <w:rsid w:val="00CC36FC"/>
    <w:rsid w:val="00CC374A"/>
    <w:rsid w:val="00CC37BD"/>
    <w:rsid w:val="00CC3896"/>
    <w:rsid w:val="00CC3925"/>
    <w:rsid w:val="00CC3969"/>
    <w:rsid w:val="00CC39F9"/>
    <w:rsid w:val="00CC3A4C"/>
    <w:rsid w:val="00CC3A6D"/>
    <w:rsid w:val="00CC3C97"/>
    <w:rsid w:val="00CC3CF1"/>
    <w:rsid w:val="00CC3D37"/>
    <w:rsid w:val="00CC3DB3"/>
    <w:rsid w:val="00CC3DB8"/>
    <w:rsid w:val="00CC3DCA"/>
    <w:rsid w:val="00CC3DD9"/>
    <w:rsid w:val="00CC3E75"/>
    <w:rsid w:val="00CC3EB5"/>
    <w:rsid w:val="00CC3F4B"/>
    <w:rsid w:val="00CC3F4E"/>
    <w:rsid w:val="00CC3FF6"/>
    <w:rsid w:val="00CC403E"/>
    <w:rsid w:val="00CC4043"/>
    <w:rsid w:val="00CC4060"/>
    <w:rsid w:val="00CC40D2"/>
    <w:rsid w:val="00CC4121"/>
    <w:rsid w:val="00CC4206"/>
    <w:rsid w:val="00CC4252"/>
    <w:rsid w:val="00CC4305"/>
    <w:rsid w:val="00CC4340"/>
    <w:rsid w:val="00CC4370"/>
    <w:rsid w:val="00CC43CB"/>
    <w:rsid w:val="00CC43DA"/>
    <w:rsid w:val="00CC441E"/>
    <w:rsid w:val="00CC4423"/>
    <w:rsid w:val="00CC4499"/>
    <w:rsid w:val="00CC44EF"/>
    <w:rsid w:val="00CC463B"/>
    <w:rsid w:val="00CC4669"/>
    <w:rsid w:val="00CC4690"/>
    <w:rsid w:val="00CC471D"/>
    <w:rsid w:val="00CC477B"/>
    <w:rsid w:val="00CC47EB"/>
    <w:rsid w:val="00CC48A3"/>
    <w:rsid w:val="00CC49A2"/>
    <w:rsid w:val="00CC49D4"/>
    <w:rsid w:val="00CC4AD1"/>
    <w:rsid w:val="00CC4B26"/>
    <w:rsid w:val="00CC4B3C"/>
    <w:rsid w:val="00CC4B7D"/>
    <w:rsid w:val="00CC4C25"/>
    <w:rsid w:val="00CC4CE2"/>
    <w:rsid w:val="00CC4D1A"/>
    <w:rsid w:val="00CC4D57"/>
    <w:rsid w:val="00CC4D6F"/>
    <w:rsid w:val="00CC4DEF"/>
    <w:rsid w:val="00CC4E5D"/>
    <w:rsid w:val="00CC4EE6"/>
    <w:rsid w:val="00CC4F2A"/>
    <w:rsid w:val="00CC4F30"/>
    <w:rsid w:val="00CC4FF7"/>
    <w:rsid w:val="00CC50E9"/>
    <w:rsid w:val="00CC5223"/>
    <w:rsid w:val="00CC5258"/>
    <w:rsid w:val="00CC5282"/>
    <w:rsid w:val="00CC52B4"/>
    <w:rsid w:val="00CC52D8"/>
    <w:rsid w:val="00CC5367"/>
    <w:rsid w:val="00CC5397"/>
    <w:rsid w:val="00CC53A5"/>
    <w:rsid w:val="00CC53BF"/>
    <w:rsid w:val="00CC5491"/>
    <w:rsid w:val="00CC5515"/>
    <w:rsid w:val="00CC5538"/>
    <w:rsid w:val="00CC5637"/>
    <w:rsid w:val="00CC56BE"/>
    <w:rsid w:val="00CC576C"/>
    <w:rsid w:val="00CC57D1"/>
    <w:rsid w:val="00CC57E4"/>
    <w:rsid w:val="00CC58D3"/>
    <w:rsid w:val="00CC594C"/>
    <w:rsid w:val="00CC5A02"/>
    <w:rsid w:val="00CC5A31"/>
    <w:rsid w:val="00CC5A63"/>
    <w:rsid w:val="00CC5AF3"/>
    <w:rsid w:val="00CC5C39"/>
    <w:rsid w:val="00CC5CA9"/>
    <w:rsid w:val="00CC5CBA"/>
    <w:rsid w:val="00CC5D30"/>
    <w:rsid w:val="00CC5D46"/>
    <w:rsid w:val="00CC5DE4"/>
    <w:rsid w:val="00CC5E11"/>
    <w:rsid w:val="00CC5E95"/>
    <w:rsid w:val="00CC604C"/>
    <w:rsid w:val="00CC609B"/>
    <w:rsid w:val="00CC6190"/>
    <w:rsid w:val="00CC61F5"/>
    <w:rsid w:val="00CC6219"/>
    <w:rsid w:val="00CC621A"/>
    <w:rsid w:val="00CC6286"/>
    <w:rsid w:val="00CC6288"/>
    <w:rsid w:val="00CC63CC"/>
    <w:rsid w:val="00CC664F"/>
    <w:rsid w:val="00CC66F7"/>
    <w:rsid w:val="00CC6909"/>
    <w:rsid w:val="00CC6A12"/>
    <w:rsid w:val="00CC6B20"/>
    <w:rsid w:val="00CC6BAF"/>
    <w:rsid w:val="00CC6BB0"/>
    <w:rsid w:val="00CC6C68"/>
    <w:rsid w:val="00CC6CD1"/>
    <w:rsid w:val="00CC6F49"/>
    <w:rsid w:val="00CC6F4A"/>
    <w:rsid w:val="00CC6F66"/>
    <w:rsid w:val="00CC72B0"/>
    <w:rsid w:val="00CC72B1"/>
    <w:rsid w:val="00CC72F0"/>
    <w:rsid w:val="00CC73F2"/>
    <w:rsid w:val="00CC755C"/>
    <w:rsid w:val="00CC767E"/>
    <w:rsid w:val="00CC77F6"/>
    <w:rsid w:val="00CC7831"/>
    <w:rsid w:val="00CC7844"/>
    <w:rsid w:val="00CC788B"/>
    <w:rsid w:val="00CC79A5"/>
    <w:rsid w:val="00CC7A82"/>
    <w:rsid w:val="00CC7B67"/>
    <w:rsid w:val="00CC7C03"/>
    <w:rsid w:val="00CC7C3D"/>
    <w:rsid w:val="00CC7C41"/>
    <w:rsid w:val="00CC7C50"/>
    <w:rsid w:val="00CC7CF5"/>
    <w:rsid w:val="00CC7D9F"/>
    <w:rsid w:val="00CC7DB8"/>
    <w:rsid w:val="00CC7DEA"/>
    <w:rsid w:val="00CC7E98"/>
    <w:rsid w:val="00CC7EB0"/>
    <w:rsid w:val="00CC7EF1"/>
    <w:rsid w:val="00CC7EF9"/>
    <w:rsid w:val="00CC7F04"/>
    <w:rsid w:val="00CD000D"/>
    <w:rsid w:val="00CD004E"/>
    <w:rsid w:val="00CD013D"/>
    <w:rsid w:val="00CD0185"/>
    <w:rsid w:val="00CD023A"/>
    <w:rsid w:val="00CD0289"/>
    <w:rsid w:val="00CD0299"/>
    <w:rsid w:val="00CD02E9"/>
    <w:rsid w:val="00CD03AB"/>
    <w:rsid w:val="00CD042D"/>
    <w:rsid w:val="00CD04A9"/>
    <w:rsid w:val="00CD0501"/>
    <w:rsid w:val="00CD052A"/>
    <w:rsid w:val="00CD0557"/>
    <w:rsid w:val="00CD0646"/>
    <w:rsid w:val="00CD06B8"/>
    <w:rsid w:val="00CD06C0"/>
    <w:rsid w:val="00CD06F6"/>
    <w:rsid w:val="00CD076F"/>
    <w:rsid w:val="00CD07D8"/>
    <w:rsid w:val="00CD07FC"/>
    <w:rsid w:val="00CD0841"/>
    <w:rsid w:val="00CD08F7"/>
    <w:rsid w:val="00CD09AC"/>
    <w:rsid w:val="00CD09C5"/>
    <w:rsid w:val="00CD09E0"/>
    <w:rsid w:val="00CD0A18"/>
    <w:rsid w:val="00CD0C5F"/>
    <w:rsid w:val="00CD0CB9"/>
    <w:rsid w:val="00CD0E9C"/>
    <w:rsid w:val="00CD101B"/>
    <w:rsid w:val="00CD104B"/>
    <w:rsid w:val="00CD112B"/>
    <w:rsid w:val="00CD118A"/>
    <w:rsid w:val="00CD1190"/>
    <w:rsid w:val="00CD1223"/>
    <w:rsid w:val="00CD1250"/>
    <w:rsid w:val="00CD1299"/>
    <w:rsid w:val="00CD12BB"/>
    <w:rsid w:val="00CD12D0"/>
    <w:rsid w:val="00CD1354"/>
    <w:rsid w:val="00CD13F2"/>
    <w:rsid w:val="00CD1403"/>
    <w:rsid w:val="00CD143E"/>
    <w:rsid w:val="00CD1440"/>
    <w:rsid w:val="00CD1458"/>
    <w:rsid w:val="00CD14C9"/>
    <w:rsid w:val="00CD1528"/>
    <w:rsid w:val="00CD16F4"/>
    <w:rsid w:val="00CD17BE"/>
    <w:rsid w:val="00CD1818"/>
    <w:rsid w:val="00CD1822"/>
    <w:rsid w:val="00CD18A4"/>
    <w:rsid w:val="00CD18E6"/>
    <w:rsid w:val="00CD19A1"/>
    <w:rsid w:val="00CD19CB"/>
    <w:rsid w:val="00CD19DF"/>
    <w:rsid w:val="00CD1A7D"/>
    <w:rsid w:val="00CD1B67"/>
    <w:rsid w:val="00CD1B75"/>
    <w:rsid w:val="00CD1BBE"/>
    <w:rsid w:val="00CD1BF6"/>
    <w:rsid w:val="00CD1C40"/>
    <w:rsid w:val="00CD1C55"/>
    <w:rsid w:val="00CD1CE6"/>
    <w:rsid w:val="00CD1D1E"/>
    <w:rsid w:val="00CD1D35"/>
    <w:rsid w:val="00CD1D5C"/>
    <w:rsid w:val="00CD1DAF"/>
    <w:rsid w:val="00CD1E41"/>
    <w:rsid w:val="00CD1E87"/>
    <w:rsid w:val="00CD1F19"/>
    <w:rsid w:val="00CD1F3A"/>
    <w:rsid w:val="00CD1F3F"/>
    <w:rsid w:val="00CD1F72"/>
    <w:rsid w:val="00CD20BD"/>
    <w:rsid w:val="00CD21DD"/>
    <w:rsid w:val="00CD220B"/>
    <w:rsid w:val="00CD2210"/>
    <w:rsid w:val="00CD231C"/>
    <w:rsid w:val="00CD23CF"/>
    <w:rsid w:val="00CD23E0"/>
    <w:rsid w:val="00CD2442"/>
    <w:rsid w:val="00CD265A"/>
    <w:rsid w:val="00CD269F"/>
    <w:rsid w:val="00CD2707"/>
    <w:rsid w:val="00CD2751"/>
    <w:rsid w:val="00CD27B7"/>
    <w:rsid w:val="00CD284B"/>
    <w:rsid w:val="00CD295F"/>
    <w:rsid w:val="00CD2B0F"/>
    <w:rsid w:val="00CD2C2C"/>
    <w:rsid w:val="00CD2C66"/>
    <w:rsid w:val="00CD2C6C"/>
    <w:rsid w:val="00CD2E71"/>
    <w:rsid w:val="00CD2ECB"/>
    <w:rsid w:val="00CD2FD0"/>
    <w:rsid w:val="00CD3065"/>
    <w:rsid w:val="00CD307D"/>
    <w:rsid w:val="00CD3099"/>
    <w:rsid w:val="00CD3108"/>
    <w:rsid w:val="00CD313D"/>
    <w:rsid w:val="00CD3165"/>
    <w:rsid w:val="00CD333F"/>
    <w:rsid w:val="00CD3344"/>
    <w:rsid w:val="00CD3356"/>
    <w:rsid w:val="00CD33AF"/>
    <w:rsid w:val="00CD3415"/>
    <w:rsid w:val="00CD3417"/>
    <w:rsid w:val="00CD3438"/>
    <w:rsid w:val="00CD352F"/>
    <w:rsid w:val="00CD3578"/>
    <w:rsid w:val="00CD35CE"/>
    <w:rsid w:val="00CD36C2"/>
    <w:rsid w:val="00CD3728"/>
    <w:rsid w:val="00CD3738"/>
    <w:rsid w:val="00CD3787"/>
    <w:rsid w:val="00CD3871"/>
    <w:rsid w:val="00CD38B9"/>
    <w:rsid w:val="00CD3915"/>
    <w:rsid w:val="00CD3919"/>
    <w:rsid w:val="00CD3930"/>
    <w:rsid w:val="00CD3940"/>
    <w:rsid w:val="00CD39F0"/>
    <w:rsid w:val="00CD3A1E"/>
    <w:rsid w:val="00CD3A9F"/>
    <w:rsid w:val="00CD3ABB"/>
    <w:rsid w:val="00CD3B1C"/>
    <w:rsid w:val="00CD3B35"/>
    <w:rsid w:val="00CD3B61"/>
    <w:rsid w:val="00CD3B7E"/>
    <w:rsid w:val="00CD3BCD"/>
    <w:rsid w:val="00CD3C39"/>
    <w:rsid w:val="00CD3CCA"/>
    <w:rsid w:val="00CD3D30"/>
    <w:rsid w:val="00CD3D90"/>
    <w:rsid w:val="00CD3E22"/>
    <w:rsid w:val="00CD3EF9"/>
    <w:rsid w:val="00CD3F09"/>
    <w:rsid w:val="00CD3F4D"/>
    <w:rsid w:val="00CD3F65"/>
    <w:rsid w:val="00CD3FC9"/>
    <w:rsid w:val="00CD3FCA"/>
    <w:rsid w:val="00CD403A"/>
    <w:rsid w:val="00CD41F8"/>
    <w:rsid w:val="00CD429C"/>
    <w:rsid w:val="00CD4420"/>
    <w:rsid w:val="00CD4489"/>
    <w:rsid w:val="00CD455E"/>
    <w:rsid w:val="00CD45FB"/>
    <w:rsid w:val="00CD4638"/>
    <w:rsid w:val="00CD46E2"/>
    <w:rsid w:val="00CD470D"/>
    <w:rsid w:val="00CD4738"/>
    <w:rsid w:val="00CD4812"/>
    <w:rsid w:val="00CD4851"/>
    <w:rsid w:val="00CD4874"/>
    <w:rsid w:val="00CD48F9"/>
    <w:rsid w:val="00CD49E8"/>
    <w:rsid w:val="00CD49F2"/>
    <w:rsid w:val="00CD4A4C"/>
    <w:rsid w:val="00CD4BB6"/>
    <w:rsid w:val="00CD4BC3"/>
    <w:rsid w:val="00CD4C10"/>
    <w:rsid w:val="00CD4C38"/>
    <w:rsid w:val="00CD4CCE"/>
    <w:rsid w:val="00CD4CDC"/>
    <w:rsid w:val="00CD4DFA"/>
    <w:rsid w:val="00CD4E07"/>
    <w:rsid w:val="00CD4EE6"/>
    <w:rsid w:val="00CD4EF4"/>
    <w:rsid w:val="00CD4F4D"/>
    <w:rsid w:val="00CD4FBC"/>
    <w:rsid w:val="00CD505D"/>
    <w:rsid w:val="00CD507E"/>
    <w:rsid w:val="00CD5095"/>
    <w:rsid w:val="00CD512D"/>
    <w:rsid w:val="00CD5167"/>
    <w:rsid w:val="00CD516E"/>
    <w:rsid w:val="00CD5180"/>
    <w:rsid w:val="00CD51D9"/>
    <w:rsid w:val="00CD51FE"/>
    <w:rsid w:val="00CD529E"/>
    <w:rsid w:val="00CD52A3"/>
    <w:rsid w:val="00CD52B8"/>
    <w:rsid w:val="00CD52E8"/>
    <w:rsid w:val="00CD532E"/>
    <w:rsid w:val="00CD5342"/>
    <w:rsid w:val="00CD537F"/>
    <w:rsid w:val="00CD5390"/>
    <w:rsid w:val="00CD54D3"/>
    <w:rsid w:val="00CD54DD"/>
    <w:rsid w:val="00CD55F4"/>
    <w:rsid w:val="00CD5632"/>
    <w:rsid w:val="00CD5639"/>
    <w:rsid w:val="00CD5656"/>
    <w:rsid w:val="00CD572F"/>
    <w:rsid w:val="00CD5766"/>
    <w:rsid w:val="00CD57C8"/>
    <w:rsid w:val="00CD57E2"/>
    <w:rsid w:val="00CD58BB"/>
    <w:rsid w:val="00CD58FF"/>
    <w:rsid w:val="00CD59B7"/>
    <w:rsid w:val="00CD5A97"/>
    <w:rsid w:val="00CD5AB1"/>
    <w:rsid w:val="00CD5B38"/>
    <w:rsid w:val="00CD5B54"/>
    <w:rsid w:val="00CD5BA3"/>
    <w:rsid w:val="00CD5BE2"/>
    <w:rsid w:val="00CD5C16"/>
    <w:rsid w:val="00CD5DAA"/>
    <w:rsid w:val="00CD5DC7"/>
    <w:rsid w:val="00CD5DD4"/>
    <w:rsid w:val="00CD5E1A"/>
    <w:rsid w:val="00CD5E8B"/>
    <w:rsid w:val="00CD5EBF"/>
    <w:rsid w:val="00CD5FED"/>
    <w:rsid w:val="00CD6037"/>
    <w:rsid w:val="00CD60B8"/>
    <w:rsid w:val="00CD6198"/>
    <w:rsid w:val="00CD61AB"/>
    <w:rsid w:val="00CD6257"/>
    <w:rsid w:val="00CD62B7"/>
    <w:rsid w:val="00CD633F"/>
    <w:rsid w:val="00CD6359"/>
    <w:rsid w:val="00CD63A4"/>
    <w:rsid w:val="00CD63AA"/>
    <w:rsid w:val="00CD647B"/>
    <w:rsid w:val="00CD6568"/>
    <w:rsid w:val="00CD66A2"/>
    <w:rsid w:val="00CD66CC"/>
    <w:rsid w:val="00CD67C7"/>
    <w:rsid w:val="00CD67D9"/>
    <w:rsid w:val="00CD6824"/>
    <w:rsid w:val="00CD6858"/>
    <w:rsid w:val="00CD6A36"/>
    <w:rsid w:val="00CD6A58"/>
    <w:rsid w:val="00CD6AFC"/>
    <w:rsid w:val="00CD6B8C"/>
    <w:rsid w:val="00CD6B99"/>
    <w:rsid w:val="00CD6BBF"/>
    <w:rsid w:val="00CD6C30"/>
    <w:rsid w:val="00CD6C41"/>
    <w:rsid w:val="00CD6D3F"/>
    <w:rsid w:val="00CD6DB3"/>
    <w:rsid w:val="00CD6E4D"/>
    <w:rsid w:val="00CD6EA2"/>
    <w:rsid w:val="00CD6F27"/>
    <w:rsid w:val="00CD6F82"/>
    <w:rsid w:val="00CD6F9D"/>
    <w:rsid w:val="00CD6FA5"/>
    <w:rsid w:val="00CD6FC0"/>
    <w:rsid w:val="00CD701A"/>
    <w:rsid w:val="00CD701C"/>
    <w:rsid w:val="00CD704E"/>
    <w:rsid w:val="00CD7090"/>
    <w:rsid w:val="00CD70AB"/>
    <w:rsid w:val="00CD70B0"/>
    <w:rsid w:val="00CD71FA"/>
    <w:rsid w:val="00CD721E"/>
    <w:rsid w:val="00CD72F2"/>
    <w:rsid w:val="00CD7369"/>
    <w:rsid w:val="00CD7371"/>
    <w:rsid w:val="00CD73D7"/>
    <w:rsid w:val="00CD73E1"/>
    <w:rsid w:val="00CD73EE"/>
    <w:rsid w:val="00CD74CA"/>
    <w:rsid w:val="00CD74E8"/>
    <w:rsid w:val="00CD74F6"/>
    <w:rsid w:val="00CD7533"/>
    <w:rsid w:val="00CD7561"/>
    <w:rsid w:val="00CD763B"/>
    <w:rsid w:val="00CD7646"/>
    <w:rsid w:val="00CD7654"/>
    <w:rsid w:val="00CD766E"/>
    <w:rsid w:val="00CD7795"/>
    <w:rsid w:val="00CD77E3"/>
    <w:rsid w:val="00CD77FB"/>
    <w:rsid w:val="00CD7991"/>
    <w:rsid w:val="00CD79DF"/>
    <w:rsid w:val="00CD7A0B"/>
    <w:rsid w:val="00CD7A75"/>
    <w:rsid w:val="00CD7AFC"/>
    <w:rsid w:val="00CD7B03"/>
    <w:rsid w:val="00CD7B3E"/>
    <w:rsid w:val="00CD7B5A"/>
    <w:rsid w:val="00CD7B62"/>
    <w:rsid w:val="00CD7B98"/>
    <w:rsid w:val="00CD7BD8"/>
    <w:rsid w:val="00CD7BE8"/>
    <w:rsid w:val="00CD7BEC"/>
    <w:rsid w:val="00CD7C27"/>
    <w:rsid w:val="00CD7C9D"/>
    <w:rsid w:val="00CD7D0A"/>
    <w:rsid w:val="00CD7D1D"/>
    <w:rsid w:val="00CD7D53"/>
    <w:rsid w:val="00CD7E1F"/>
    <w:rsid w:val="00CD7E4C"/>
    <w:rsid w:val="00CD7EEA"/>
    <w:rsid w:val="00CD7F10"/>
    <w:rsid w:val="00CD7F56"/>
    <w:rsid w:val="00CD7F94"/>
    <w:rsid w:val="00CD7FE1"/>
    <w:rsid w:val="00CE00A4"/>
    <w:rsid w:val="00CE0127"/>
    <w:rsid w:val="00CE016A"/>
    <w:rsid w:val="00CE01D4"/>
    <w:rsid w:val="00CE01EA"/>
    <w:rsid w:val="00CE0217"/>
    <w:rsid w:val="00CE0282"/>
    <w:rsid w:val="00CE0285"/>
    <w:rsid w:val="00CE028D"/>
    <w:rsid w:val="00CE029E"/>
    <w:rsid w:val="00CE02B4"/>
    <w:rsid w:val="00CE02B9"/>
    <w:rsid w:val="00CE02C0"/>
    <w:rsid w:val="00CE0302"/>
    <w:rsid w:val="00CE03B2"/>
    <w:rsid w:val="00CE040A"/>
    <w:rsid w:val="00CE0469"/>
    <w:rsid w:val="00CE0485"/>
    <w:rsid w:val="00CE04A9"/>
    <w:rsid w:val="00CE04EA"/>
    <w:rsid w:val="00CE0544"/>
    <w:rsid w:val="00CE0558"/>
    <w:rsid w:val="00CE0577"/>
    <w:rsid w:val="00CE05B4"/>
    <w:rsid w:val="00CE062F"/>
    <w:rsid w:val="00CE0654"/>
    <w:rsid w:val="00CE06C0"/>
    <w:rsid w:val="00CE070E"/>
    <w:rsid w:val="00CE07CB"/>
    <w:rsid w:val="00CE0880"/>
    <w:rsid w:val="00CE088D"/>
    <w:rsid w:val="00CE0894"/>
    <w:rsid w:val="00CE097F"/>
    <w:rsid w:val="00CE09C3"/>
    <w:rsid w:val="00CE09E1"/>
    <w:rsid w:val="00CE0A1F"/>
    <w:rsid w:val="00CE0A5C"/>
    <w:rsid w:val="00CE0B2F"/>
    <w:rsid w:val="00CE0B3D"/>
    <w:rsid w:val="00CE0BD0"/>
    <w:rsid w:val="00CE0C6A"/>
    <w:rsid w:val="00CE0C77"/>
    <w:rsid w:val="00CE0CCB"/>
    <w:rsid w:val="00CE0CF8"/>
    <w:rsid w:val="00CE0D47"/>
    <w:rsid w:val="00CE0D81"/>
    <w:rsid w:val="00CE0DA6"/>
    <w:rsid w:val="00CE0E67"/>
    <w:rsid w:val="00CE0E99"/>
    <w:rsid w:val="00CE0ECA"/>
    <w:rsid w:val="00CE0FB5"/>
    <w:rsid w:val="00CE1098"/>
    <w:rsid w:val="00CE10C9"/>
    <w:rsid w:val="00CE114C"/>
    <w:rsid w:val="00CE1167"/>
    <w:rsid w:val="00CE12E1"/>
    <w:rsid w:val="00CE1395"/>
    <w:rsid w:val="00CE143F"/>
    <w:rsid w:val="00CE1477"/>
    <w:rsid w:val="00CE1532"/>
    <w:rsid w:val="00CE15DA"/>
    <w:rsid w:val="00CE166B"/>
    <w:rsid w:val="00CE167C"/>
    <w:rsid w:val="00CE168F"/>
    <w:rsid w:val="00CE16AA"/>
    <w:rsid w:val="00CE16F0"/>
    <w:rsid w:val="00CE17CF"/>
    <w:rsid w:val="00CE18CA"/>
    <w:rsid w:val="00CE1991"/>
    <w:rsid w:val="00CE19BF"/>
    <w:rsid w:val="00CE1A3F"/>
    <w:rsid w:val="00CE1A5A"/>
    <w:rsid w:val="00CE1A94"/>
    <w:rsid w:val="00CE1AA6"/>
    <w:rsid w:val="00CE1B05"/>
    <w:rsid w:val="00CE1B0D"/>
    <w:rsid w:val="00CE1B15"/>
    <w:rsid w:val="00CE1B7F"/>
    <w:rsid w:val="00CE1BBD"/>
    <w:rsid w:val="00CE1BEE"/>
    <w:rsid w:val="00CE1C04"/>
    <w:rsid w:val="00CE1CB6"/>
    <w:rsid w:val="00CE1CC4"/>
    <w:rsid w:val="00CE1CFD"/>
    <w:rsid w:val="00CE1D24"/>
    <w:rsid w:val="00CE1E7A"/>
    <w:rsid w:val="00CE1F0B"/>
    <w:rsid w:val="00CE201F"/>
    <w:rsid w:val="00CE21A3"/>
    <w:rsid w:val="00CE22DF"/>
    <w:rsid w:val="00CE2372"/>
    <w:rsid w:val="00CE2440"/>
    <w:rsid w:val="00CE24FE"/>
    <w:rsid w:val="00CE254B"/>
    <w:rsid w:val="00CE255D"/>
    <w:rsid w:val="00CE25B8"/>
    <w:rsid w:val="00CE2609"/>
    <w:rsid w:val="00CE2624"/>
    <w:rsid w:val="00CE2650"/>
    <w:rsid w:val="00CE26A1"/>
    <w:rsid w:val="00CE26B0"/>
    <w:rsid w:val="00CE26C6"/>
    <w:rsid w:val="00CE276C"/>
    <w:rsid w:val="00CE27BE"/>
    <w:rsid w:val="00CE27F6"/>
    <w:rsid w:val="00CE283A"/>
    <w:rsid w:val="00CE285C"/>
    <w:rsid w:val="00CE296B"/>
    <w:rsid w:val="00CE2A2B"/>
    <w:rsid w:val="00CE2B0B"/>
    <w:rsid w:val="00CE2C2E"/>
    <w:rsid w:val="00CE2C75"/>
    <w:rsid w:val="00CE2D34"/>
    <w:rsid w:val="00CE2DD5"/>
    <w:rsid w:val="00CE2E62"/>
    <w:rsid w:val="00CE2EAF"/>
    <w:rsid w:val="00CE2ED5"/>
    <w:rsid w:val="00CE2EFE"/>
    <w:rsid w:val="00CE2F96"/>
    <w:rsid w:val="00CE2FB0"/>
    <w:rsid w:val="00CE3020"/>
    <w:rsid w:val="00CE3041"/>
    <w:rsid w:val="00CE3060"/>
    <w:rsid w:val="00CE310C"/>
    <w:rsid w:val="00CE310F"/>
    <w:rsid w:val="00CE3114"/>
    <w:rsid w:val="00CE3121"/>
    <w:rsid w:val="00CE3200"/>
    <w:rsid w:val="00CE3232"/>
    <w:rsid w:val="00CE32BB"/>
    <w:rsid w:val="00CE3393"/>
    <w:rsid w:val="00CE339A"/>
    <w:rsid w:val="00CE3423"/>
    <w:rsid w:val="00CE3535"/>
    <w:rsid w:val="00CE3564"/>
    <w:rsid w:val="00CE3674"/>
    <w:rsid w:val="00CE37A4"/>
    <w:rsid w:val="00CE3805"/>
    <w:rsid w:val="00CE380C"/>
    <w:rsid w:val="00CE3829"/>
    <w:rsid w:val="00CE389C"/>
    <w:rsid w:val="00CE39AD"/>
    <w:rsid w:val="00CE39D0"/>
    <w:rsid w:val="00CE3A29"/>
    <w:rsid w:val="00CE3B35"/>
    <w:rsid w:val="00CE3BEC"/>
    <w:rsid w:val="00CE3C26"/>
    <w:rsid w:val="00CE3C9A"/>
    <w:rsid w:val="00CE3E87"/>
    <w:rsid w:val="00CE3ED2"/>
    <w:rsid w:val="00CE3EE6"/>
    <w:rsid w:val="00CE3EF1"/>
    <w:rsid w:val="00CE3F08"/>
    <w:rsid w:val="00CE4035"/>
    <w:rsid w:val="00CE4044"/>
    <w:rsid w:val="00CE4053"/>
    <w:rsid w:val="00CE4082"/>
    <w:rsid w:val="00CE4171"/>
    <w:rsid w:val="00CE417B"/>
    <w:rsid w:val="00CE41E0"/>
    <w:rsid w:val="00CE4243"/>
    <w:rsid w:val="00CE43CF"/>
    <w:rsid w:val="00CE43F2"/>
    <w:rsid w:val="00CE440E"/>
    <w:rsid w:val="00CE449E"/>
    <w:rsid w:val="00CE44FD"/>
    <w:rsid w:val="00CE456E"/>
    <w:rsid w:val="00CE46FA"/>
    <w:rsid w:val="00CE470E"/>
    <w:rsid w:val="00CE4738"/>
    <w:rsid w:val="00CE4838"/>
    <w:rsid w:val="00CE48A4"/>
    <w:rsid w:val="00CE48AA"/>
    <w:rsid w:val="00CE4929"/>
    <w:rsid w:val="00CE4A38"/>
    <w:rsid w:val="00CE4AF5"/>
    <w:rsid w:val="00CE4B0B"/>
    <w:rsid w:val="00CE4C33"/>
    <w:rsid w:val="00CE4CCB"/>
    <w:rsid w:val="00CE4D34"/>
    <w:rsid w:val="00CE4DAE"/>
    <w:rsid w:val="00CE4DC7"/>
    <w:rsid w:val="00CE4DF3"/>
    <w:rsid w:val="00CE4E36"/>
    <w:rsid w:val="00CE4E6C"/>
    <w:rsid w:val="00CE4F1E"/>
    <w:rsid w:val="00CE4FCC"/>
    <w:rsid w:val="00CE50D8"/>
    <w:rsid w:val="00CE5117"/>
    <w:rsid w:val="00CE518A"/>
    <w:rsid w:val="00CE5209"/>
    <w:rsid w:val="00CE52BB"/>
    <w:rsid w:val="00CE537F"/>
    <w:rsid w:val="00CE53BF"/>
    <w:rsid w:val="00CE53E4"/>
    <w:rsid w:val="00CE5427"/>
    <w:rsid w:val="00CE5445"/>
    <w:rsid w:val="00CE54B4"/>
    <w:rsid w:val="00CE5521"/>
    <w:rsid w:val="00CE558D"/>
    <w:rsid w:val="00CE559A"/>
    <w:rsid w:val="00CE55CC"/>
    <w:rsid w:val="00CE5691"/>
    <w:rsid w:val="00CE56B2"/>
    <w:rsid w:val="00CE5709"/>
    <w:rsid w:val="00CE5736"/>
    <w:rsid w:val="00CE57BE"/>
    <w:rsid w:val="00CE58D0"/>
    <w:rsid w:val="00CE58F2"/>
    <w:rsid w:val="00CE59C6"/>
    <w:rsid w:val="00CE5A0D"/>
    <w:rsid w:val="00CE5AE2"/>
    <w:rsid w:val="00CE5AF9"/>
    <w:rsid w:val="00CE5B25"/>
    <w:rsid w:val="00CE5B45"/>
    <w:rsid w:val="00CE5B74"/>
    <w:rsid w:val="00CE5C0C"/>
    <w:rsid w:val="00CE5D59"/>
    <w:rsid w:val="00CE5DA6"/>
    <w:rsid w:val="00CE5E16"/>
    <w:rsid w:val="00CE5E8E"/>
    <w:rsid w:val="00CE5E9D"/>
    <w:rsid w:val="00CE5EC6"/>
    <w:rsid w:val="00CE5F0B"/>
    <w:rsid w:val="00CE5F86"/>
    <w:rsid w:val="00CE5FB7"/>
    <w:rsid w:val="00CE603A"/>
    <w:rsid w:val="00CE608A"/>
    <w:rsid w:val="00CE610E"/>
    <w:rsid w:val="00CE6144"/>
    <w:rsid w:val="00CE6145"/>
    <w:rsid w:val="00CE6288"/>
    <w:rsid w:val="00CE62DA"/>
    <w:rsid w:val="00CE62FB"/>
    <w:rsid w:val="00CE6347"/>
    <w:rsid w:val="00CE6458"/>
    <w:rsid w:val="00CE653A"/>
    <w:rsid w:val="00CE65C7"/>
    <w:rsid w:val="00CE65D7"/>
    <w:rsid w:val="00CE65F6"/>
    <w:rsid w:val="00CE662F"/>
    <w:rsid w:val="00CE6654"/>
    <w:rsid w:val="00CE66D9"/>
    <w:rsid w:val="00CE6721"/>
    <w:rsid w:val="00CE6847"/>
    <w:rsid w:val="00CE6882"/>
    <w:rsid w:val="00CE68CA"/>
    <w:rsid w:val="00CE68DB"/>
    <w:rsid w:val="00CE6909"/>
    <w:rsid w:val="00CE6953"/>
    <w:rsid w:val="00CE6983"/>
    <w:rsid w:val="00CE69E1"/>
    <w:rsid w:val="00CE69F2"/>
    <w:rsid w:val="00CE6A26"/>
    <w:rsid w:val="00CE6AD6"/>
    <w:rsid w:val="00CE6AFE"/>
    <w:rsid w:val="00CE6B26"/>
    <w:rsid w:val="00CE6C03"/>
    <w:rsid w:val="00CE6C44"/>
    <w:rsid w:val="00CE6C4E"/>
    <w:rsid w:val="00CE6C7F"/>
    <w:rsid w:val="00CE6CE6"/>
    <w:rsid w:val="00CE6CF1"/>
    <w:rsid w:val="00CE6E4B"/>
    <w:rsid w:val="00CE6F8D"/>
    <w:rsid w:val="00CE6F95"/>
    <w:rsid w:val="00CE6FA0"/>
    <w:rsid w:val="00CE6FB7"/>
    <w:rsid w:val="00CE6FC4"/>
    <w:rsid w:val="00CE7007"/>
    <w:rsid w:val="00CE7095"/>
    <w:rsid w:val="00CE70E8"/>
    <w:rsid w:val="00CE714B"/>
    <w:rsid w:val="00CE7192"/>
    <w:rsid w:val="00CE7253"/>
    <w:rsid w:val="00CE728A"/>
    <w:rsid w:val="00CE72E4"/>
    <w:rsid w:val="00CE733E"/>
    <w:rsid w:val="00CE73CC"/>
    <w:rsid w:val="00CE7434"/>
    <w:rsid w:val="00CE74DB"/>
    <w:rsid w:val="00CE74FE"/>
    <w:rsid w:val="00CE7507"/>
    <w:rsid w:val="00CE7530"/>
    <w:rsid w:val="00CE756E"/>
    <w:rsid w:val="00CE760D"/>
    <w:rsid w:val="00CE76CC"/>
    <w:rsid w:val="00CE76E8"/>
    <w:rsid w:val="00CE7732"/>
    <w:rsid w:val="00CE7757"/>
    <w:rsid w:val="00CE78E1"/>
    <w:rsid w:val="00CE7928"/>
    <w:rsid w:val="00CE795D"/>
    <w:rsid w:val="00CE7A4A"/>
    <w:rsid w:val="00CE7A8C"/>
    <w:rsid w:val="00CE7B52"/>
    <w:rsid w:val="00CE7BDC"/>
    <w:rsid w:val="00CE7C18"/>
    <w:rsid w:val="00CE7C44"/>
    <w:rsid w:val="00CE7D43"/>
    <w:rsid w:val="00CE7D61"/>
    <w:rsid w:val="00CE7DD5"/>
    <w:rsid w:val="00CE7E89"/>
    <w:rsid w:val="00CE7EB5"/>
    <w:rsid w:val="00CE7F88"/>
    <w:rsid w:val="00CE7F96"/>
    <w:rsid w:val="00CF0021"/>
    <w:rsid w:val="00CF0034"/>
    <w:rsid w:val="00CF0042"/>
    <w:rsid w:val="00CF0112"/>
    <w:rsid w:val="00CF0127"/>
    <w:rsid w:val="00CF0171"/>
    <w:rsid w:val="00CF01D1"/>
    <w:rsid w:val="00CF0249"/>
    <w:rsid w:val="00CF0320"/>
    <w:rsid w:val="00CF0384"/>
    <w:rsid w:val="00CF04A1"/>
    <w:rsid w:val="00CF05A8"/>
    <w:rsid w:val="00CF0625"/>
    <w:rsid w:val="00CF075E"/>
    <w:rsid w:val="00CF07DA"/>
    <w:rsid w:val="00CF087B"/>
    <w:rsid w:val="00CF0881"/>
    <w:rsid w:val="00CF0927"/>
    <w:rsid w:val="00CF098E"/>
    <w:rsid w:val="00CF09F9"/>
    <w:rsid w:val="00CF0A23"/>
    <w:rsid w:val="00CF0AB4"/>
    <w:rsid w:val="00CF0ACC"/>
    <w:rsid w:val="00CF0AE9"/>
    <w:rsid w:val="00CF0BB8"/>
    <w:rsid w:val="00CF0BBB"/>
    <w:rsid w:val="00CF0BF6"/>
    <w:rsid w:val="00CF0C78"/>
    <w:rsid w:val="00CF0CE2"/>
    <w:rsid w:val="00CF0D1A"/>
    <w:rsid w:val="00CF0D20"/>
    <w:rsid w:val="00CF0D60"/>
    <w:rsid w:val="00CF0DF2"/>
    <w:rsid w:val="00CF0E72"/>
    <w:rsid w:val="00CF0E9A"/>
    <w:rsid w:val="00CF0EA4"/>
    <w:rsid w:val="00CF0F27"/>
    <w:rsid w:val="00CF0F3E"/>
    <w:rsid w:val="00CF0FC6"/>
    <w:rsid w:val="00CF102F"/>
    <w:rsid w:val="00CF103E"/>
    <w:rsid w:val="00CF1068"/>
    <w:rsid w:val="00CF1094"/>
    <w:rsid w:val="00CF10A6"/>
    <w:rsid w:val="00CF1105"/>
    <w:rsid w:val="00CF1149"/>
    <w:rsid w:val="00CF1152"/>
    <w:rsid w:val="00CF1164"/>
    <w:rsid w:val="00CF11D7"/>
    <w:rsid w:val="00CF11E8"/>
    <w:rsid w:val="00CF11EC"/>
    <w:rsid w:val="00CF138F"/>
    <w:rsid w:val="00CF13C0"/>
    <w:rsid w:val="00CF1498"/>
    <w:rsid w:val="00CF1504"/>
    <w:rsid w:val="00CF150B"/>
    <w:rsid w:val="00CF1516"/>
    <w:rsid w:val="00CF1547"/>
    <w:rsid w:val="00CF15D2"/>
    <w:rsid w:val="00CF1601"/>
    <w:rsid w:val="00CF1694"/>
    <w:rsid w:val="00CF17F7"/>
    <w:rsid w:val="00CF1807"/>
    <w:rsid w:val="00CF18D1"/>
    <w:rsid w:val="00CF195C"/>
    <w:rsid w:val="00CF19D2"/>
    <w:rsid w:val="00CF1AE2"/>
    <w:rsid w:val="00CF1B3C"/>
    <w:rsid w:val="00CF1B48"/>
    <w:rsid w:val="00CF1BA1"/>
    <w:rsid w:val="00CF1BB5"/>
    <w:rsid w:val="00CF1C01"/>
    <w:rsid w:val="00CF1C02"/>
    <w:rsid w:val="00CF1C13"/>
    <w:rsid w:val="00CF1CB4"/>
    <w:rsid w:val="00CF1D17"/>
    <w:rsid w:val="00CF1DC4"/>
    <w:rsid w:val="00CF1DDA"/>
    <w:rsid w:val="00CF1EB9"/>
    <w:rsid w:val="00CF1F12"/>
    <w:rsid w:val="00CF1F8B"/>
    <w:rsid w:val="00CF1F95"/>
    <w:rsid w:val="00CF1FBE"/>
    <w:rsid w:val="00CF2096"/>
    <w:rsid w:val="00CF209C"/>
    <w:rsid w:val="00CF20B2"/>
    <w:rsid w:val="00CF20EB"/>
    <w:rsid w:val="00CF217B"/>
    <w:rsid w:val="00CF2202"/>
    <w:rsid w:val="00CF2384"/>
    <w:rsid w:val="00CF2392"/>
    <w:rsid w:val="00CF2406"/>
    <w:rsid w:val="00CF2420"/>
    <w:rsid w:val="00CF2427"/>
    <w:rsid w:val="00CF24B7"/>
    <w:rsid w:val="00CF24FB"/>
    <w:rsid w:val="00CF2501"/>
    <w:rsid w:val="00CF2515"/>
    <w:rsid w:val="00CF2582"/>
    <w:rsid w:val="00CF2593"/>
    <w:rsid w:val="00CF25BD"/>
    <w:rsid w:val="00CF261D"/>
    <w:rsid w:val="00CF2815"/>
    <w:rsid w:val="00CF2907"/>
    <w:rsid w:val="00CF298E"/>
    <w:rsid w:val="00CF2A97"/>
    <w:rsid w:val="00CF2A98"/>
    <w:rsid w:val="00CF2B2F"/>
    <w:rsid w:val="00CF2B5C"/>
    <w:rsid w:val="00CF2B77"/>
    <w:rsid w:val="00CF2D3C"/>
    <w:rsid w:val="00CF2D43"/>
    <w:rsid w:val="00CF2D80"/>
    <w:rsid w:val="00CF2D8F"/>
    <w:rsid w:val="00CF2DB6"/>
    <w:rsid w:val="00CF2E04"/>
    <w:rsid w:val="00CF2E14"/>
    <w:rsid w:val="00CF2E21"/>
    <w:rsid w:val="00CF2ED7"/>
    <w:rsid w:val="00CF3069"/>
    <w:rsid w:val="00CF30A5"/>
    <w:rsid w:val="00CF30BC"/>
    <w:rsid w:val="00CF3207"/>
    <w:rsid w:val="00CF3225"/>
    <w:rsid w:val="00CF3266"/>
    <w:rsid w:val="00CF3310"/>
    <w:rsid w:val="00CF332E"/>
    <w:rsid w:val="00CF3404"/>
    <w:rsid w:val="00CF342C"/>
    <w:rsid w:val="00CF3431"/>
    <w:rsid w:val="00CF345E"/>
    <w:rsid w:val="00CF34A5"/>
    <w:rsid w:val="00CF34A8"/>
    <w:rsid w:val="00CF3539"/>
    <w:rsid w:val="00CF356B"/>
    <w:rsid w:val="00CF357D"/>
    <w:rsid w:val="00CF35CB"/>
    <w:rsid w:val="00CF35FC"/>
    <w:rsid w:val="00CF3609"/>
    <w:rsid w:val="00CF3690"/>
    <w:rsid w:val="00CF36A5"/>
    <w:rsid w:val="00CF36CB"/>
    <w:rsid w:val="00CF3718"/>
    <w:rsid w:val="00CF3785"/>
    <w:rsid w:val="00CF37B0"/>
    <w:rsid w:val="00CF381B"/>
    <w:rsid w:val="00CF3841"/>
    <w:rsid w:val="00CF3889"/>
    <w:rsid w:val="00CF38E9"/>
    <w:rsid w:val="00CF393E"/>
    <w:rsid w:val="00CF394D"/>
    <w:rsid w:val="00CF3969"/>
    <w:rsid w:val="00CF39AC"/>
    <w:rsid w:val="00CF3A00"/>
    <w:rsid w:val="00CF3A19"/>
    <w:rsid w:val="00CF3A21"/>
    <w:rsid w:val="00CF3A4C"/>
    <w:rsid w:val="00CF3AC7"/>
    <w:rsid w:val="00CF3B1E"/>
    <w:rsid w:val="00CF3B43"/>
    <w:rsid w:val="00CF3BE9"/>
    <w:rsid w:val="00CF3C0C"/>
    <w:rsid w:val="00CF3C4E"/>
    <w:rsid w:val="00CF3C6B"/>
    <w:rsid w:val="00CF3C77"/>
    <w:rsid w:val="00CF3D00"/>
    <w:rsid w:val="00CF3D2A"/>
    <w:rsid w:val="00CF3DEF"/>
    <w:rsid w:val="00CF3EF0"/>
    <w:rsid w:val="00CF3F68"/>
    <w:rsid w:val="00CF3F76"/>
    <w:rsid w:val="00CF3FA7"/>
    <w:rsid w:val="00CF3FF4"/>
    <w:rsid w:val="00CF4044"/>
    <w:rsid w:val="00CF419B"/>
    <w:rsid w:val="00CF41CB"/>
    <w:rsid w:val="00CF42F1"/>
    <w:rsid w:val="00CF4306"/>
    <w:rsid w:val="00CF4359"/>
    <w:rsid w:val="00CF4417"/>
    <w:rsid w:val="00CF44A7"/>
    <w:rsid w:val="00CF44CC"/>
    <w:rsid w:val="00CF4565"/>
    <w:rsid w:val="00CF466B"/>
    <w:rsid w:val="00CF466F"/>
    <w:rsid w:val="00CF4688"/>
    <w:rsid w:val="00CF4690"/>
    <w:rsid w:val="00CF4749"/>
    <w:rsid w:val="00CF4781"/>
    <w:rsid w:val="00CF4879"/>
    <w:rsid w:val="00CF4885"/>
    <w:rsid w:val="00CF4912"/>
    <w:rsid w:val="00CF49C8"/>
    <w:rsid w:val="00CF49EF"/>
    <w:rsid w:val="00CF4A1C"/>
    <w:rsid w:val="00CF4AA9"/>
    <w:rsid w:val="00CF4B12"/>
    <w:rsid w:val="00CF4DBF"/>
    <w:rsid w:val="00CF4E78"/>
    <w:rsid w:val="00CF4F2C"/>
    <w:rsid w:val="00CF4F2E"/>
    <w:rsid w:val="00CF4F5D"/>
    <w:rsid w:val="00CF5027"/>
    <w:rsid w:val="00CF51E2"/>
    <w:rsid w:val="00CF51F4"/>
    <w:rsid w:val="00CF5263"/>
    <w:rsid w:val="00CF526D"/>
    <w:rsid w:val="00CF529C"/>
    <w:rsid w:val="00CF52A5"/>
    <w:rsid w:val="00CF53C2"/>
    <w:rsid w:val="00CF54CD"/>
    <w:rsid w:val="00CF550E"/>
    <w:rsid w:val="00CF551F"/>
    <w:rsid w:val="00CF5599"/>
    <w:rsid w:val="00CF55DC"/>
    <w:rsid w:val="00CF55F9"/>
    <w:rsid w:val="00CF5612"/>
    <w:rsid w:val="00CF5686"/>
    <w:rsid w:val="00CF56B5"/>
    <w:rsid w:val="00CF57C4"/>
    <w:rsid w:val="00CF5844"/>
    <w:rsid w:val="00CF5A09"/>
    <w:rsid w:val="00CF5A14"/>
    <w:rsid w:val="00CF5A25"/>
    <w:rsid w:val="00CF5BF1"/>
    <w:rsid w:val="00CF5C31"/>
    <w:rsid w:val="00CF5CD1"/>
    <w:rsid w:val="00CF5D64"/>
    <w:rsid w:val="00CF5D73"/>
    <w:rsid w:val="00CF5DDD"/>
    <w:rsid w:val="00CF5E57"/>
    <w:rsid w:val="00CF5E6C"/>
    <w:rsid w:val="00CF5E97"/>
    <w:rsid w:val="00CF5F2B"/>
    <w:rsid w:val="00CF5F66"/>
    <w:rsid w:val="00CF5F79"/>
    <w:rsid w:val="00CF5FE3"/>
    <w:rsid w:val="00CF6025"/>
    <w:rsid w:val="00CF60DC"/>
    <w:rsid w:val="00CF60F4"/>
    <w:rsid w:val="00CF61C9"/>
    <w:rsid w:val="00CF623E"/>
    <w:rsid w:val="00CF6287"/>
    <w:rsid w:val="00CF62F0"/>
    <w:rsid w:val="00CF6362"/>
    <w:rsid w:val="00CF638E"/>
    <w:rsid w:val="00CF63B5"/>
    <w:rsid w:val="00CF63F8"/>
    <w:rsid w:val="00CF64F6"/>
    <w:rsid w:val="00CF6534"/>
    <w:rsid w:val="00CF657E"/>
    <w:rsid w:val="00CF65F9"/>
    <w:rsid w:val="00CF660F"/>
    <w:rsid w:val="00CF6676"/>
    <w:rsid w:val="00CF6697"/>
    <w:rsid w:val="00CF66C7"/>
    <w:rsid w:val="00CF6720"/>
    <w:rsid w:val="00CF6838"/>
    <w:rsid w:val="00CF683D"/>
    <w:rsid w:val="00CF685D"/>
    <w:rsid w:val="00CF6875"/>
    <w:rsid w:val="00CF6912"/>
    <w:rsid w:val="00CF6A26"/>
    <w:rsid w:val="00CF6A28"/>
    <w:rsid w:val="00CF6AD2"/>
    <w:rsid w:val="00CF6C26"/>
    <w:rsid w:val="00CF6CC1"/>
    <w:rsid w:val="00CF6E3E"/>
    <w:rsid w:val="00CF6E9C"/>
    <w:rsid w:val="00CF6EC9"/>
    <w:rsid w:val="00CF6F36"/>
    <w:rsid w:val="00CF6F4F"/>
    <w:rsid w:val="00CF6F62"/>
    <w:rsid w:val="00CF6FE6"/>
    <w:rsid w:val="00CF700D"/>
    <w:rsid w:val="00CF7099"/>
    <w:rsid w:val="00CF728B"/>
    <w:rsid w:val="00CF7312"/>
    <w:rsid w:val="00CF7471"/>
    <w:rsid w:val="00CF7641"/>
    <w:rsid w:val="00CF7684"/>
    <w:rsid w:val="00CF76B8"/>
    <w:rsid w:val="00CF770C"/>
    <w:rsid w:val="00CF7827"/>
    <w:rsid w:val="00CF784F"/>
    <w:rsid w:val="00CF78DC"/>
    <w:rsid w:val="00CF7913"/>
    <w:rsid w:val="00CF7933"/>
    <w:rsid w:val="00CF7A42"/>
    <w:rsid w:val="00CF7A50"/>
    <w:rsid w:val="00CF7B44"/>
    <w:rsid w:val="00CF7B8B"/>
    <w:rsid w:val="00CF7BD3"/>
    <w:rsid w:val="00CF7C5D"/>
    <w:rsid w:val="00CF7C68"/>
    <w:rsid w:val="00CF7D5B"/>
    <w:rsid w:val="00CF7D84"/>
    <w:rsid w:val="00CF7DAF"/>
    <w:rsid w:val="00CF7DB1"/>
    <w:rsid w:val="00CF7E00"/>
    <w:rsid w:val="00CF7F44"/>
    <w:rsid w:val="00CF7F77"/>
    <w:rsid w:val="00CF7F9E"/>
    <w:rsid w:val="00D001B6"/>
    <w:rsid w:val="00D00203"/>
    <w:rsid w:val="00D0020A"/>
    <w:rsid w:val="00D00245"/>
    <w:rsid w:val="00D00290"/>
    <w:rsid w:val="00D00308"/>
    <w:rsid w:val="00D003B5"/>
    <w:rsid w:val="00D00424"/>
    <w:rsid w:val="00D004A5"/>
    <w:rsid w:val="00D004B5"/>
    <w:rsid w:val="00D004D3"/>
    <w:rsid w:val="00D00513"/>
    <w:rsid w:val="00D0057A"/>
    <w:rsid w:val="00D00650"/>
    <w:rsid w:val="00D006F0"/>
    <w:rsid w:val="00D008D1"/>
    <w:rsid w:val="00D0095B"/>
    <w:rsid w:val="00D009CA"/>
    <w:rsid w:val="00D00A7B"/>
    <w:rsid w:val="00D00A9F"/>
    <w:rsid w:val="00D00B4F"/>
    <w:rsid w:val="00D00C41"/>
    <w:rsid w:val="00D00C47"/>
    <w:rsid w:val="00D00C7E"/>
    <w:rsid w:val="00D00CA6"/>
    <w:rsid w:val="00D00CCD"/>
    <w:rsid w:val="00D00D57"/>
    <w:rsid w:val="00D00E3A"/>
    <w:rsid w:val="00D00E5B"/>
    <w:rsid w:val="00D00E94"/>
    <w:rsid w:val="00D00EAC"/>
    <w:rsid w:val="00D00EBA"/>
    <w:rsid w:val="00D00F18"/>
    <w:rsid w:val="00D00FA1"/>
    <w:rsid w:val="00D01001"/>
    <w:rsid w:val="00D01016"/>
    <w:rsid w:val="00D0107B"/>
    <w:rsid w:val="00D0109A"/>
    <w:rsid w:val="00D01130"/>
    <w:rsid w:val="00D011A0"/>
    <w:rsid w:val="00D0124F"/>
    <w:rsid w:val="00D012D5"/>
    <w:rsid w:val="00D012F5"/>
    <w:rsid w:val="00D01307"/>
    <w:rsid w:val="00D013AC"/>
    <w:rsid w:val="00D014D5"/>
    <w:rsid w:val="00D015D2"/>
    <w:rsid w:val="00D01712"/>
    <w:rsid w:val="00D0174A"/>
    <w:rsid w:val="00D01771"/>
    <w:rsid w:val="00D01807"/>
    <w:rsid w:val="00D01864"/>
    <w:rsid w:val="00D018BD"/>
    <w:rsid w:val="00D0194D"/>
    <w:rsid w:val="00D01966"/>
    <w:rsid w:val="00D0197B"/>
    <w:rsid w:val="00D01992"/>
    <w:rsid w:val="00D019CE"/>
    <w:rsid w:val="00D01A06"/>
    <w:rsid w:val="00D01A0D"/>
    <w:rsid w:val="00D01B2E"/>
    <w:rsid w:val="00D01B30"/>
    <w:rsid w:val="00D01B88"/>
    <w:rsid w:val="00D01C4D"/>
    <w:rsid w:val="00D01E78"/>
    <w:rsid w:val="00D01EA2"/>
    <w:rsid w:val="00D01ED2"/>
    <w:rsid w:val="00D01ED3"/>
    <w:rsid w:val="00D01EDF"/>
    <w:rsid w:val="00D01F0A"/>
    <w:rsid w:val="00D01F14"/>
    <w:rsid w:val="00D01F5D"/>
    <w:rsid w:val="00D01FAC"/>
    <w:rsid w:val="00D01FCA"/>
    <w:rsid w:val="00D01FDC"/>
    <w:rsid w:val="00D02055"/>
    <w:rsid w:val="00D0208C"/>
    <w:rsid w:val="00D02155"/>
    <w:rsid w:val="00D02189"/>
    <w:rsid w:val="00D02223"/>
    <w:rsid w:val="00D02381"/>
    <w:rsid w:val="00D02407"/>
    <w:rsid w:val="00D0242F"/>
    <w:rsid w:val="00D024BF"/>
    <w:rsid w:val="00D024DD"/>
    <w:rsid w:val="00D02515"/>
    <w:rsid w:val="00D02528"/>
    <w:rsid w:val="00D02530"/>
    <w:rsid w:val="00D02569"/>
    <w:rsid w:val="00D025B5"/>
    <w:rsid w:val="00D02716"/>
    <w:rsid w:val="00D027A9"/>
    <w:rsid w:val="00D027ED"/>
    <w:rsid w:val="00D0280E"/>
    <w:rsid w:val="00D02871"/>
    <w:rsid w:val="00D029E6"/>
    <w:rsid w:val="00D02B39"/>
    <w:rsid w:val="00D02CE9"/>
    <w:rsid w:val="00D02D40"/>
    <w:rsid w:val="00D02E27"/>
    <w:rsid w:val="00D02E32"/>
    <w:rsid w:val="00D02E67"/>
    <w:rsid w:val="00D02EC8"/>
    <w:rsid w:val="00D02F04"/>
    <w:rsid w:val="00D02F9B"/>
    <w:rsid w:val="00D02FD6"/>
    <w:rsid w:val="00D02FF4"/>
    <w:rsid w:val="00D0301F"/>
    <w:rsid w:val="00D030BB"/>
    <w:rsid w:val="00D03138"/>
    <w:rsid w:val="00D03172"/>
    <w:rsid w:val="00D031A6"/>
    <w:rsid w:val="00D031B5"/>
    <w:rsid w:val="00D031F9"/>
    <w:rsid w:val="00D03207"/>
    <w:rsid w:val="00D0321C"/>
    <w:rsid w:val="00D03250"/>
    <w:rsid w:val="00D03256"/>
    <w:rsid w:val="00D032F6"/>
    <w:rsid w:val="00D0330C"/>
    <w:rsid w:val="00D03320"/>
    <w:rsid w:val="00D03322"/>
    <w:rsid w:val="00D03353"/>
    <w:rsid w:val="00D033AA"/>
    <w:rsid w:val="00D03432"/>
    <w:rsid w:val="00D03551"/>
    <w:rsid w:val="00D03603"/>
    <w:rsid w:val="00D03727"/>
    <w:rsid w:val="00D0379F"/>
    <w:rsid w:val="00D03880"/>
    <w:rsid w:val="00D038E7"/>
    <w:rsid w:val="00D03A2A"/>
    <w:rsid w:val="00D03AE8"/>
    <w:rsid w:val="00D03B68"/>
    <w:rsid w:val="00D03D2F"/>
    <w:rsid w:val="00D03D78"/>
    <w:rsid w:val="00D03D8E"/>
    <w:rsid w:val="00D03E8C"/>
    <w:rsid w:val="00D03FE6"/>
    <w:rsid w:val="00D040C6"/>
    <w:rsid w:val="00D040E9"/>
    <w:rsid w:val="00D043E2"/>
    <w:rsid w:val="00D043F1"/>
    <w:rsid w:val="00D043F7"/>
    <w:rsid w:val="00D044ED"/>
    <w:rsid w:val="00D045A7"/>
    <w:rsid w:val="00D04725"/>
    <w:rsid w:val="00D04763"/>
    <w:rsid w:val="00D047D9"/>
    <w:rsid w:val="00D047EF"/>
    <w:rsid w:val="00D04839"/>
    <w:rsid w:val="00D0487E"/>
    <w:rsid w:val="00D0488D"/>
    <w:rsid w:val="00D048FF"/>
    <w:rsid w:val="00D049B8"/>
    <w:rsid w:val="00D04A68"/>
    <w:rsid w:val="00D04ADC"/>
    <w:rsid w:val="00D04ADD"/>
    <w:rsid w:val="00D04AE1"/>
    <w:rsid w:val="00D04B08"/>
    <w:rsid w:val="00D04BA2"/>
    <w:rsid w:val="00D04C64"/>
    <w:rsid w:val="00D04D31"/>
    <w:rsid w:val="00D04DB9"/>
    <w:rsid w:val="00D04E3E"/>
    <w:rsid w:val="00D04F40"/>
    <w:rsid w:val="00D04FA3"/>
    <w:rsid w:val="00D04FD7"/>
    <w:rsid w:val="00D0504D"/>
    <w:rsid w:val="00D0505A"/>
    <w:rsid w:val="00D050C4"/>
    <w:rsid w:val="00D050D2"/>
    <w:rsid w:val="00D05157"/>
    <w:rsid w:val="00D052BC"/>
    <w:rsid w:val="00D05392"/>
    <w:rsid w:val="00D0547C"/>
    <w:rsid w:val="00D05486"/>
    <w:rsid w:val="00D054BE"/>
    <w:rsid w:val="00D05655"/>
    <w:rsid w:val="00D056F7"/>
    <w:rsid w:val="00D0572A"/>
    <w:rsid w:val="00D0574A"/>
    <w:rsid w:val="00D05756"/>
    <w:rsid w:val="00D057F7"/>
    <w:rsid w:val="00D05915"/>
    <w:rsid w:val="00D05953"/>
    <w:rsid w:val="00D0595C"/>
    <w:rsid w:val="00D05978"/>
    <w:rsid w:val="00D059A6"/>
    <w:rsid w:val="00D059F2"/>
    <w:rsid w:val="00D05A88"/>
    <w:rsid w:val="00D05B50"/>
    <w:rsid w:val="00D05BCA"/>
    <w:rsid w:val="00D05C1E"/>
    <w:rsid w:val="00D05C39"/>
    <w:rsid w:val="00D05C76"/>
    <w:rsid w:val="00D05EEF"/>
    <w:rsid w:val="00D05F52"/>
    <w:rsid w:val="00D05F68"/>
    <w:rsid w:val="00D06156"/>
    <w:rsid w:val="00D06172"/>
    <w:rsid w:val="00D061AE"/>
    <w:rsid w:val="00D0624B"/>
    <w:rsid w:val="00D06292"/>
    <w:rsid w:val="00D062C8"/>
    <w:rsid w:val="00D063A7"/>
    <w:rsid w:val="00D06467"/>
    <w:rsid w:val="00D0653F"/>
    <w:rsid w:val="00D06560"/>
    <w:rsid w:val="00D06569"/>
    <w:rsid w:val="00D0656F"/>
    <w:rsid w:val="00D065C0"/>
    <w:rsid w:val="00D065CF"/>
    <w:rsid w:val="00D06640"/>
    <w:rsid w:val="00D06641"/>
    <w:rsid w:val="00D066E0"/>
    <w:rsid w:val="00D066F0"/>
    <w:rsid w:val="00D06701"/>
    <w:rsid w:val="00D06734"/>
    <w:rsid w:val="00D0677C"/>
    <w:rsid w:val="00D067B7"/>
    <w:rsid w:val="00D067FD"/>
    <w:rsid w:val="00D069F8"/>
    <w:rsid w:val="00D06A0C"/>
    <w:rsid w:val="00D06AF6"/>
    <w:rsid w:val="00D06B50"/>
    <w:rsid w:val="00D06BAD"/>
    <w:rsid w:val="00D06C65"/>
    <w:rsid w:val="00D06CB4"/>
    <w:rsid w:val="00D06E5A"/>
    <w:rsid w:val="00D06F99"/>
    <w:rsid w:val="00D06FB6"/>
    <w:rsid w:val="00D07043"/>
    <w:rsid w:val="00D071A3"/>
    <w:rsid w:val="00D071E2"/>
    <w:rsid w:val="00D0723D"/>
    <w:rsid w:val="00D07256"/>
    <w:rsid w:val="00D0735A"/>
    <w:rsid w:val="00D07371"/>
    <w:rsid w:val="00D0742A"/>
    <w:rsid w:val="00D07479"/>
    <w:rsid w:val="00D0748B"/>
    <w:rsid w:val="00D0748F"/>
    <w:rsid w:val="00D0760D"/>
    <w:rsid w:val="00D0764A"/>
    <w:rsid w:val="00D0765E"/>
    <w:rsid w:val="00D07678"/>
    <w:rsid w:val="00D077B5"/>
    <w:rsid w:val="00D0782F"/>
    <w:rsid w:val="00D07939"/>
    <w:rsid w:val="00D07A00"/>
    <w:rsid w:val="00D07A1D"/>
    <w:rsid w:val="00D07A5D"/>
    <w:rsid w:val="00D07A93"/>
    <w:rsid w:val="00D07B1D"/>
    <w:rsid w:val="00D07BE7"/>
    <w:rsid w:val="00D07C4A"/>
    <w:rsid w:val="00D07C67"/>
    <w:rsid w:val="00D07CC3"/>
    <w:rsid w:val="00D07CF8"/>
    <w:rsid w:val="00D07DD1"/>
    <w:rsid w:val="00D07DE4"/>
    <w:rsid w:val="00D07E66"/>
    <w:rsid w:val="00D07ED3"/>
    <w:rsid w:val="00D07EE9"/>
    <w:rsid w:val="00D07F9F"/>
    <w:rsid w:val="00D07FDE"/>
    <w:rsid w:val="00D0D9E3"/>
    <w:rsid w:val="00D10089"/>
    <w:rsid w:val="00D101BF"/>
    <w:rsid w:val="00D10221"/>
    <w:rsid w:val="00D102E2"/>
    <w:rsid w:val="00D10309"/>
    <w:rsid w:val="00D1042E"/>
    <w:rsid w:val="00D10491"/>
    <w:rsid w:val="00D1049F"/>
    <w:rsid w:val="00D10548"/>
    <w:rsid w:val="00D10562"/>
    <w:rsid w:val="00D10568"/>
    <w:rsid w:val="00D105D1"/>
    <w:rsid w:val="00D1060A"/>
    <w:rsid w:val="00D10651"/>
    <w:rsid w:val="00D10796"/>
    <w:rsid w:val="00D10895"/>
    <w:rsid w:val="00D1089A"/>
    <w:rsid w:val="00D108A8"/>
    <w:rsid w:val="00D108B9"/>
    <w:rsid w:val="00D10958"/>
    <w:rsid w:val="00D10959"/>
    <w:rsid w:val="00D1097B"/>
    <w:rsid w:val="00D109B9"/>
    <w:rsid w:val="00D10A39"/>
    <w:rsid w:val="00D10A67"/>
    <w:rsid w:val="00D10AA6"/>
    <w:rsid w:val="00D10AB8"/>
    <w:rsid w:val="00D10AD6"/>
    <w:rsid w:val="00D10AED"/>
    <w:rsid w:val="00D10B6F"/>
    <w:rsid w:val="00D10B90"/>
    <w:rsid w:val="00D10C02"/>
    <w:rsid w:val="00D10CB0"/>
    <w:rsid w:val="00D10CF5"/>
    <w:rsid w:val="00D10D40"/>
    <w:rsid w:val="00D10DE9"/>
    <w:rsid w:val="00D10ED8"/>
    <w:rsid w:val="00D10F16"/>
    <w:rsid w:val="00D10F3A"/>
    <w:rsid w:val="00D10F60"/>
    <w:rsid w:val="00D10FB7"/>
    <w:rsid w:val="00D11030"/>
    <w:rsid w:val="00D110C4"/>
    <w:rsid w:val="00D1117F"/>
    <w:rsid w:val="00D11255"/>
    <w:rsid w:val="00D11305"/>
    <w:rsid w:val="00D11347"/>
    <w:rsid w:val="00D113D8"/>
    <w:rsid w:val="00D1145D"/>
    <w:rsid w:val="00D11496"/>
    <w:rsid w:val="00D114E7"/>
    <w:rsid w:val="00D1152F"/>
    <w:rsid w:val="00D1157C"/>
    <w:rsid w:val="00D115D6"/>
    <w:rsid w:val="00D11640"/>
    <w:rsid w:val="00D11665"/>
    <w:rsid w:val="00D116A6"/>
    <w:rsid w:val="00D117B2"/>
    <w:rsid w:val="00D1183E"/>
    <w:rsid w:val="00D118E7"/>
    <w:rsid w:val="00D1191A"/>
    <w:rsid w:val="00D11C19"/>
    <w:rsid w:val="00D11C71"/>
    <w:rsid w:val="00D11C93"/>
    <w:rsid w:val="00D11C94"/>
    <w:rsid w:val="00D11D23"/>
    <w:rsid w:val="00D11D3A"/>
    <w:rsid w:val="00D11D3D"/>
    <w:rsid w:val="00D11D72"/>
    <w:rsid w:val="00D11E4E"/>
    <w:rsid w:val="00D11E67"/>
    <w:rsid w:val="00D11E9E"/>
    <w:rsid w:val="00D11F4D"/>
    <w:rsid w:val="00D11FAD"/>
    <w:rsid w:val="00D11FC7"/>
    <w:rsid w:val="00D11FEC"/>
    <w:rsid w:val="00D12043"/>
    <w:rsid w:val="00D1216B"/>
    <w:rsid w:val="00D121AB"/>
    <w:rsid w:val="00D12317"/>
    <w:rsid w:val="00D12319"/>
    <w:rsid w:val="00D1239A"/>
    <w:rsid w:val="00D123CA"/>
    <w:rsid w:val="00D1244D"/>
    <w:rsid w:val="00D1245A"/>
    <w:rsid w:val="00D1250E"/>
    <w:rsid w:val="00D1254F"/>
    <w:rsid w:val="00D12583"/>
    <w:rsid w:val="00D1258C"/>
    <w:rsid w:val="00D125E3"/>
    <w:rsid w:val="00D12607"/>
    <w:rsid w:val="00D12619"/>
    <w:rsid w:val="00D126FD"/>
    <w:rsid w:val="00D12743"/>
    <w:rsid w:val="00D12760"/>
    <w:rsid w:val="00D12926"/>
    <w:rsid w:val="00D12993"/>
    <w:rsid w:val="00D129F3"/>
    <w:rsid w:val="00D12A3F"/>
    <w:rsid w:val="00D12A45"/>
    <w:rsid w:val="00D12AB5"/>
    <w:rsid w:val="00D12B18"/>
    <w:rsid w:val="00D12CC9"/>
    <w:rsid w:val="00D12DC5"/>
    <w:rsid w:val="00D12EAA"/>
    <w:rsid w:val="00D12ED9"/>
    <w:rsid w:val="00D12EDA"/>
    <w:rsid w:val="00D12EF4"/>
    <w:rsid w:val="00D12F0D"/>
    <w:rsid w:val="00D12FF0"/>
    <w:rsid w:val="00D13071"/>
    <w:rsid w:val="00D130CE"/>
    <w:rsid w:val="00D130F7"/>
    <w:rsid w:val="00D1316A"/>
    <w:rsid w:val="00D13213"/>
    <w:rsid w:val="00D13245"/>
    <w:rsid w:val="00D13273"/>
    <w:rsid w:val="00D13396"/>
    <w:rsid w:val="00D133FE"/>
    <w:rsid w:val="00D134B1"/>
    <w:rsid w:val="00D1353B"/>
    <w:rsid w:val="00D135B6"/>
    <w:rsid w:val="00D135F7"/>
    <w:rsid w:val="00D136B0"/>
    <w:rsid w:val="00D139FB"/>
    <w:rsid w:val="00D13A36"/>
    <w:rsid w:val="00D13AD2"/>
    <w:rsid w:val="00D13B6F"/>
    <w:rsid w:val="00D13BE4"/>
    <w:rsid w:val="00D13CA6"/>
    <w:rsid w:val="00D13DA1"/>
    <w:rsid w:val="00D13E1F"/>
    <w:rsid w:val="00D13FD3"/>
    <w:rsid w:val="00D140BD"/>
    <w:rsid w:val="00D14126"/>
    <w:rsid w:val="00D14141"/>
    <w:rsid w:val="00D14276"/>
    <w:rsid w:val="00D142AF"/>
    <w:rsid w:val="00D142DF"/>
    <w:rsid w:val="00D1434F"/>
    <w:rsid w:val="00D1435C"/>
    <w:rsid w:val="00D143AE"/>
    <w:rsid w:val="00D14430"/>
    <w:rsid w:val="00D1451E"/>
    <w:rsid w:val="00D14562"/>
    <w:rsid w:val="00D145B7"/>
    <w:rsid w:val="00D145CF"/>
    <w:rsid w:val="00D14603"/>
    <w:rsid w:val="00D147C7"/>
    <w:rsid w:val="00D147D3"/>
    <w:rsid w:val="00D14863"/>
    <w:rsid w:val="00D148DB"/>
    <w:rsid w:val="00D14911"/>
    <w:rsid w:val="00D1493F"/>
    <w:rsid w:val="00D14975"/>
    <w:rsid w:val="00D14993"/>
    <w:rsid w:val="00D14A34"/>
    <w:rsid w:val="00D14B3C"/>
    <w:rsid w:val="00D14B96"/>
    <w:rsid w:val="00D14BDC"/>
    <w:rsid w:val="00D14C4E"/>
    <w:rsid w:val="00D14C5B"/>
    <w:rsid w:val="00D14D6A"/>
    <w:rsid w:val="00D14DF5"/>
    <w:rsid w:val="00D14DFD"/>
    <w:rsid w:val="00D14E25"/>
    <w:rsid w:val="00D14E64"/>
    <w:rsid w:val="00D14EA4"/>
    <w:rsid w:val="00D14FBD"/>
    <w:rsid w:val="00D14FC0"/>
    <w:rsid w:val="00D14FD5"/>
    <w:rsid w:val="00D15021"/>
    <w:rsid w:val="00D15050"/>
    <w:rsid w:val="00D15121"/>
    <w:rsid w:val="00D15200"/>
    <w:rsid w:val="00D153CB"/>
    <w:rsid w:val="00D153D4"/>
    <w:rsid w:val="00D153DE"/>
    <w:rsid w:val="00D153FB"/>
    <w:rsid w:val="00D154BF"/>
    <w:rsid w:val="00D1550B"/>
    <w:rsid w:val="00D15531"/>
    <w:rsid w:val="00D15589"/>
    <w:rsid w:val="00D15833"/>
    <w:rsid w:val="00D158A8"/>
    <w:rsid w:val="00D158AF"/>
    <w:rsid w:val="00D158E4"/>
    <w:rsid w:val="00D1596F"/>
    <w:rsid w:val="00D15987"/>
    <w:rsid w:val="00D159C6"/>
    <w:rsid w:val="00D159DD"/>
    <w:rsid w:val="00D159F7"/>
    <w:rsid w:val="00D15A14"/>
    <w:rsid w:val="00D15A5C"/>
    <w:rsid w:val="00D15A99"/>
    <w:rsid w:val="00D15AA8"/>
    <w:rsid w:val="00D15AAC"/>
    <w:rsid w:val="00D15C48"/>
    <w:rsid w:val="00D15D0D"/>
    <w:rsid w:val="00D15D4B"/>
    <w:rsid w:val="00D15DAE"/>
    <w:rsid w:val="00D15E5C"/>
    <w:rsid w:val="00D15E78"/>
    <w:rsid w:val="00D15E96"/>
    <w:rsid w:val="00D15FDA"/>
    <w:rsid w:val="00D16067"/>
    <w:rsid w:val="00D1608A"/>
    <w:rsid w:val="00D1613A"/>
    <w:rsid w:val="00D16187"/>
    <w:rsid w:val="00D163D1"/>
    <w:rsid w:val="00D163D4"/>
    <w:rsid w:val="00D163EE"/>
    <w:rsid w:val="00D163F5"/>
    <w:rsid w:val="00D164BD"/>
    <w:rsid w:val="00D164C4"/>
    <w:rsid w:val="00D165B9"/>
    <w:rsid w:val="00D166B4"/>
    <w:rsid w:val="00D167CB"/>
    <w:rsid w:val="00D16800"/>
    <w:rsid w:val="00D16801"/>
    <w:rsid w:val="00D16858"/>
    <w:rsid w:val="00D16944"/>
    <w:rsid w:val="00D16958"/>
    <w:rsid w:val="00D1695B"/>
    <w:rsid w:val="00D16A0F"/>
    <w:rsid w:val="00D16A8B"/>
    <w:rsid w:val="00D16B0A"/>
    <w:rsid w:val="00D16B19"/>
    <w:rsid w:val="00D16B7C"/>
    <w:rsid w:val="00D16B98"/>
    <w:rsid w:val="00D16BDE"/>
    <w:rsid w:val="00D16C5E"/>
    <w:rsid w:val="00D16C8F"/>
    <w:rsid w:val="00D16CC7"/>
    <w:rsid w:val="00D16D8F"/>
    <w:rsid w:val="00D16E08"/>
    <w:rsid w:val="00D16E5D"/>
    <w:rsid w:val="00D16F9B"/>
    <w:rsid w:val="00D16FE3"/>
    <w:rsid w:val="00D16FFB"/>
    <w:rsid w:val="00D1707B"/>
    <w:rsid w:val="00D170C6"/>
    <w:rsid w:val="00D1712A"/>
    <w:rsid w:val="00D17329"/>
    <w:rsid w:val="00D17573"/>
    <w:rsid w:val="00D17629"/>
    <w:rsid w:val="00D176FA"/>
    <w:rsid w:val="00D1771D"/>
    <w:rsid w:val="00D17732"/>
    <w:rsid w:val="00D1782A"/>
    <w:rsid w:val="00D178B2"/>
    <w:rsid w:val="00D17A98"/>
    <w:rsid w:val="00D17AC3"/>
    <w:rsid w:val="00D17B73"/>
    <w:rsid w:val="00D17D15"/>
    <w:rsid w:val="00D17D2D"/>
    <w:rsid w:val="00D17D5C"/>
    <w:rsid w:val="00D17E06"/>
    <w:rsid w:val="00D17EAE"/>
    <w:rsid w:val="00D17EDD"/>
    <w:rsid w:val="00D17F37"/>
    <w:rsid w:val="00D17FBB"/>
    <w:rsid w:val="00D17FCB"/>
    <w:rsid w:val="00D20000"/>
    <w:rsid w:val="00D2005E"/>
    <w:rsid w:val="00D200DE"/>
    <w:rsid w:val="00D20134"/>
    <w:rsid w:val="00D2015B"/>
    <w:rsid w:val="00D2015C"/>
    <w:rsid w:val="00D2016A"/>
    <w:rsid w:val="00D201FA"/>
    <w:rsid w:val="00D20252"/>
    <w:rsid w:val="00D203AD"/>
    <w:rsid w:val="00D203D9"/>
    <w:rsid w:val="00D20482"/>
    <w:rsid w:val="00D20534"/>
    <w:rsid w:val="00D20546"/>
    <w:rsid w:val="00D2060F"/>
    <w:rsid w:val="00D2063F"/>
    <w:rsid w:val="00D207B7"/>
    <w:rsid w:val="00D207E8"/>
    <w:rsid w:val="00D208CD"/>
    <w:rsid w:val="00D20925"/>
    <w:rsid w:val="00D20952"/>
    <w:rsid w:val="00D20955"/>
    <w:rsid w:val="00D20970"/>
    <w:rsid w:val="00D20A5A"/>
    <w:rsid w:val="00D20A84"/>
    <w:rsid w:val="00D20AE9"/>
    <w:rsid w:val="00D20AED"/>
    <w:rsid w:val="00D20B17"/>
    <w:rsid w:val="00D20B2F"/>
    <w:rsid w:val="00D20B94"/>
    <w:rsid w:val="00D20BD0"/>
    <w:rsid w:val="00D20C06"/>
    <w:rsid w:val="00D20C5F"/>
    <w:rsid w:val="00D20D50"/>
    <w:rsid w:val="00D20D64"/>
    <w:rsid w:val="00D20D71"/>
    <w:rsid w:val="00D20EB0"/>
    <w:rsid w:val="00D2101D"/>
    <w:rsid w:val="00D21053"/>
    <w:rsid w:val="00D210CF"/>
    <w:rsid w:val="00D210EE"/>
    <w:rsid w:val="00D2118E"/>
    <w:rsid w:val="00D211AE"/>
    <w:rsid w:val="00D211BC"/>
    <w:rsid w:val="00D2123A"/>
    <w:rsid w:val="00D21250"/>
    <w:rsid w:val="00D21259"/>
    <w:rsid w:val="00D212CE"/>
    <w:rsid w:val="00D21349"/>
    <w:rsid w:val="00D213A4"/>
    <w:rsid w:val="00D21488"/>
    <w:rsid w:val="00D21519"/>
    <w:rsid w:val="00D215ED"/>
    <w:rsid w:val="00D2161A"/>
    <w:rsid w:val="00D21637"/>
    <w:rsid w:val="00D2169F"/>
    <w:rsid w:val="00D216A1"/>
    <w:rsid w:val="00D216BA"/>
    <w:rsid w:val="00D216ED"/>
    <w:rsid w:val="00D216F2"/>
    <w:rsid w:val="00D21724"/>
    <w:rsid w:val="00D2179D"/>
    <w:rsid w:val="00D217FA"/>
    <w:rsid w:val="00D217FB"/>
    <w:rsid w:val="00D21831"/>
    <w:rsid w:val="00D21842"/>
    <w:rsid w:val="00D21861"/>
    <w:rsid w:val="00D21862"/>
    <w:rsid w:val="00D218CC"/>
    <w:rsid w:val="00D218F0"/>
    <w:rsid w:val="00D2199F"/>
    <w:rsid w:val="00D21A05"/>
    <w:rsid w:val="00D21A14"/>
    <w:rsid w:val="00D21A7B"/>
    <w:rsid w:val="00D21AE5"/>
    <w:rsid w:val="00D21B63"/>
    <w:rsid w:val="00D21B88"/>
    <w:rsid w:val="00D21C7C"/>
    <w:rsid w:val="00D21D2D"/>
    <w:rsid w:val="00D21D66"/>
    <w:rsid w:val="00D21DB1"/>
    <w:rsid w:val="00D21DDA"/>
    <w:rsid w:val="00D21E65"/>
    <w:rsid w:val="00D21ED7"/>
    <w:rsid w:val="00D21EDE"/>
    <w:rsid w:val="00D220CF"/>
    <w:rsid w:val="00D2213E"/>
    <w:rsid w:val="00D221E3"/>
    <w:rsid w:val="00D22330"/>
    <w:rsid w:val="00D223A3"/>
    <w:rsid w:val="00D224E5"/>
    <w:rsid w:val="00D224E9"/>
    <w:rsid w:val="00D2250D"/>
    <w:rsid w:val="00D22552"/>
    <w:rsid w:val="00D22569"/>
    <w:rsid w:val="00D2264A"/>
    <w:rsid w:val="00D226B4"/>
    <w:rsid w:val="00D2270A"/>
    <w:rsid w:val="00D22859"/>
    <w:rsid w:val="00D2289E"/>
    <w:rsid w:val="00D228B8"/>
    <w:rsid w:val="00D22959"/>
    <w:rsid w:val="00D22ACE"/>
    <w:rsid w:val="00D22B2E"/>
    <w:rsid w:val="00D22C45"/>
    <w:rsid w:val="00D22CA5"/>
    <w:rsid w:val="00D22CE5"/>
    <w:rsid w:val="00D22D99"/>
    <w:rsid w:val="00D22E0D"/>
    <w:rsid w:val="00D22EA0"/>
    <w:rsid w:val="00D22EE8"/>
    <w:rsid w:val="00D22F4E"/>
    <w:rsid w:val="00D22FFF"/>
    <w:rsid w:val="00D23006"/>
    <w:rsid w:val="00D2305E"/>
    <w:rsid w:val="00D23149"/>
    <w:rsid w:val="00D23186"/>
    <w:rsid w:val="00D2319D"/>
    <w:rsid w:val="00D23232"/>
    <w:rsid w:val="00D2323F"/>
    <w:rsid w:val="00D2329A"/>
    <w:rsid w:val="00D23348"/>
    <w:rsid w:val="00D23443"/>
    <w:rsid w:val="00D2344B"/>
    <w:rsid w:val="00D23585"/>
    <w:rsid w:val="00D235AF"/>
    <w:rsid w:val="00D235E2"/>
    <w:rsid w:val="00D235E3"/>
    <w:rsid w:val="00D235EC"/>
    <w:rsid w:val="00D2361A"/>
    <w:rsid w:val="00D236A2"/>
    <w:rsid w:val="00D2375A"/>
    <w:rsid w:val="00D23760"/>
    <w:rsid w:val="00D2380E"/>
    <w:rsid w:val="00D23847"/>
    <w:rsid w:val="00D23927"/>
    <w:rsid w:val="00D2392B"/>
    <w:rsid w:val="00D23A39"/>
    <w:rsid w:val="00D23A50"/>
    <w:rsid w:val="00D23A85"/>
    <w:rsid w:val="00D23B6C"/>
    <w:rsid w:val="00D23B7A"/>
    <w:rsid w:val="00D23B86"/>
    <w:rsid w:val="00D23C84"/>
    <w:rsid w:val="00D23D8F"/>
    <w:rsid w:val="00D23D90"/>
    <w:rsid w:val="00D23DC4"/>
    <w:rsid w:val="00D23DCB"/>
    <w:rsid w:val="00D23DDC"/>
    <w:rsid w:val="00D23E9A"/>
    <w:rsid w:val="00D23E9D"/>
    <w:rsid w:val="00D23F3B"/>
    <w:rsid w:val="00D23F42"/>
    <w:rsid w:val="00D23FF9"/>
    <w:rsid w:val="00D2405E"/>
    <w:rsid w:val="00D240BE"/>
    <w:rsid w:val="00D240C7"/>
    <w:rsid w:val="00D24125"/>
    <w:rsid w:val="00D2412F"/>
    <w:rsid w:val="00D24159"/>
    <w:rsid w:val="00D241DC"/>
    <w:rsid w:val="00D242B8"/>
    <w:rsid w:val="00D242E2"/>
    <w:rsid w:val="00D242E9"/>
    <w:rsid w:val="00D2439D"/>
    <w:rsid w:val="00D243D7"/>
    <w:rsid w:val="00D243F9"/>
    <w:rsid w:val="00D24443"/>
    <w:rsid w:val="00D24475"/>
    <w:rsid w:val="00D24476"/>
    <w:rsid w:val="00D2448A"/>
    <w:rsid w:val="00D244BC"/>
    <w:rsid w:val="00D244D1"/>
    <w:rsid w:val="00D2452D"/>
    <w:rsid w:val="00D24550"/>
    <w:rsid w:val="00D24565"/>
    <w:rsid w:val="00D24588"/>
    <w:rsid w:val="00D245DE"/>
    <w:rsid w:val="00D24601"/>
    <w:rsid w:val="00D246FB"/>
    <w:rsid w:val="00D24728"/>
    <w:rsid w:val="00D247B0"/>
    <w:rsid w:val="00D2483C"/>
    <w:rsid w:val="00D24842"/>
    <w:rsid w:val="00D24849"/>
    <w:rsid w:val="00D2484B"/>
    <w:rsid w:val="00D248A4"/>
    <w:rsid w:val="00D24951"/>
    <w:rsid w:val="00D249F9"/>
    <w:rsid w:val="00D24A27"/>
    <w:rsid w:val="00D24A38"/>
    <w:rsid w:val="00D24A47"/>
    <w:rsid w:val="00D24A9E"/>
    <w:rsid w:val="00D24BEA"/>
    <w:rsid w:val="00D24C55"/>
    <w:rsid w:val="00D24C68"/>
    <w:rsid w:val="00D24CC1"/>
    <w:rsid w:val="00D24D27"/>
    <w:rsid w:val="00D24DB6"/>
    <w:rsid w:val="00D24DD7"/>
    <w:rsid w:val="00D24E22"/>
    <w:rsid w:val="00D24E68"/>
    <w:rsid w:val="00D24F32"/>
    <w:rsid w:val="00D25036"/>
    <w:rsid w:val="00D250B0"/>
    <w:rsid w:val="00D25173"/>
    <w:rsid w:val="00D25182"/>
    <w:rsid w:val="00D25239"/>
    <w:rsid w:val="00D25308"/>
    <w:rsid w:val="00D2535A"/>
    <w:rsid w:val="00D2544A"/>
    <w:rsid w:val="00D25488"/>
    <w:rsid w:val="00D25494"/>
    <w:rsid w:val="00D254FB"/>
    <w:rsid w:val="00D25526"/>
    <w:rsid w:val="00D255D6"/>
    <w:rsid w:val="00D2566E"/>
    <w:rsid w:val="00D25694"/>
    <w:rsid w:val="00D256A8"/>
    <w:rsid w:val="00D2570A"/>
    <w:rsid w:val="00D2573A"/>
    <w:rsid w:val="00D25747"/>
    <w:rsid w:val="00D257DC"/>
    <w:rsid w:val="00D259BA"/>
    <w:rsid w:val="00D259F1"/>
    <w:rsid w:val="00D25ACE"/>
    <w:rsid w:val="00D25B42"/>
    <w:rsid w:val="00D25B94"/>
    <w:rsid w:val="00D25B9C"/>
    <w:rsid w:val="00D25BD9"/>
    <w:rsid w:val="00D25C04"/>
    <w:rsid w:val="00D25C56"/>
    <w:rsid w:val="00D25CEA"/>
    <w:rsid w:val="00D25CF9"/>
    <w:rsid w:val="00D25DC8"/>
    <w:rsid w:val="00D25DF0"/>
    <w:rsid w:val="00D25E54"/>
    <w:rsid w:val="00D25E6A"/>
    <w:rsid w:val="00D25EBF"/>
    <w:rsid w:val="00D25FA9"/>
    <w:rsid w:val="00D2603B"/>
    <w:rsid w:val="00D260B3"/>
    <w:rsid w:val="00D260F3"/>
    <w:rsid w:val="00D261BC"/>
    <w:rsid w:val="00D26249"/>
    <w:rsid w:val="00D26280"/>
    <w:rsid w:val="00D26284"/>
    <w:rsid w:val="00D262D0"/>
    <w:rsid w:val="00D262F1"/>
    <w:rsid w:val="00D2632D"/>
    <w:rsid w:val="00D26342"/>
    <w:rsid w:val="00D2634D"/>
    <w:rsid w:val="00D2636D"/>
    <w:rsid w:val="00D26391"/>
    <w:rsid w:val="00D263B5"/>
    <w:rsid w:val="00D26454"/>
    <w:rsid w:val="00D264A6"/>
    <w:rsid w:val="00D26526"/>
    <w:rsid w:val="00D265C9"/>
    <w:rsid w:val="00D26630"/>
    <w:rsid w:val="00D266D0"/>
    <w:rsid w:val="00D26722"/>
    <w:rsid w:val="00D2672D"/>
    <w:rsid w:val="00D26800"/>
    <w:rsid w:val="00D268D9"/>
    <w:rsid w:val="00D2696A"/>
    <w:rsid w:val="00D269B1"/>
    <w:rsid w:val="00D269DC"/>
    <w:rsid w:val="00D26A0D"/>
    <w:rsid w:val="00D26A0E"/>
    <w:rsid w:val="00D26A17"/>
    <w:rsid w:val="00D26A5C"/>
    <w:rsid w:val="00D26AB9"/>
    <w:rsid w:val="00D26AC7"/>
    <w:rsid w:val="00D26B49"/>
    <w:rsid w:val="00D26B6B"/>
    <w:rsid w:val="00D26B86"/>
    <w:rsid w:val="00D26BA4"/>
    <w:rsid w:val="00D26BE4"/>
    <w:rsid w:val="00D26D70"/>
    <w:rsid w:val="00D26E7D"/>
    <w:rsid w:val="00D26F87"/>
    <w:rsid w:val="00D270A1"/>
    <w:rsid w:val="00D270C9"/>
    <w:rsid w:val="00D27234"/>
    <w:rsid w:val="00D272C3"/>
    <w:rsid w:val="00D27330"/>
    <w:rsid w:val="00D27366"/>
    <w:rsid w:val="00D27368"/>
    <w:rsid w:val="00D27374"/>
    <w:rsid w:val="00D273F8"/>
    <w:rsid w:val="00D27445"/>
    <w:rsid w:val="00D2748B"/>
    <w:rsid w:val="00D27491"/>
    <w:rsid w:val="00D274BE"/>
    <w:rsid w:val="00D274E2"/>
    <w:rsid w:val="00D275A3"/>
    <w:rsid w:val="00D275F7"/>
    <w:rsid w:val="00D27676"/>
    <w:rsid w:val="00D27761"/>
    <w:rsid w:val="00D27855"/>
    <w:rsid w:val="00D278AA"/>
    <w:rsid w:val="00D2790C"/>
    <w:rsid w:val="00D27996"/>
    <w:rsid w:val="00D27A4C"/>
    <w:rsid w:val="00D27B1A"/>
    <w:rsid w:val="00D27B23"/>
    <w:rsid w:val="00D27B84"/>
    <w:rsid w:val="00D27BEA"/>
    <w:rsid w:val="00D27CB3"/>
    <w:rsid w:val="00D27CEF"/>
    <w:rsid w:val="00D27D76"/>
    <w:rsid w:val="00D27DA3"/>
    <w:rsid w:val="00D27DD1"/>
    <w:rsid w:val="00D27E2D"/>
    <w:rsid w:val="00D27EA5"/>
    <w:rsid w:val="00D27ED0"/>
    <w:rsid w:val="00D27FF8"/>
    <w:rsid w:val="00D30038"/>
    <w:rsid w:val="00D3008E"/>
    <w:rsid w:val="00D300AD"/>
    <w:rsid w:val="00D3010A"/>
    <w:rsid w:val="00D3010D"/>
    <w:rsid w:val="00D30130"/>
    <w:rsid w:val="00D30160"/>
    <w:rsid w:val="00D30180"/>
    <w:rsid w:val="00D301CD"/>
    <w:rsid w:val="00D301EA"/>
    <w:rsid w:val="00D302A2"/>
    <w:rsid w:val="00D30310"/>
    <w:rsid w:val="00D3036F"/>
    <w:rsid w:val="00D3038D"/>
    <w:rsid w:val="00D3039E"/>
    <w:rsid w:val="00D303C3"/>
    <w:rsid w:val="00D30412"/>
    <w:rsid w:val="00D30441"/>
    <w:rsid w:val="00D30557"/>
    <w:rsid w:val="00D30567"/>
    <w:rsid w:val="00D305C5"/>
    <w:rsid w:val="00D3063A"/>
    <w:rsid w:val="00D30641"/>
    <w:rsid w:val="00D30661"/>
    <w:rsid w:val="00D306A4"/>
    <w:rsid w:val="00D306B2"/>
    <w:rsid w:val="00D306D9"/>
    <w:rsid w:val="00D3071C"/>
    <w:rsid w:val="00D307EB"/>
    <w:rsid w:val="00D30822"/>
    <w:rsid w:val="00D30833"/>
    <w:rsid w:val="00D30851"/>
    <w:rsid w:val="00D308D2"/>
    <w:rsid w:val="00D3095D"/>
    <w:rsid w:val="00D30A18"/>
    <w:rsid w:val="00D30A41"/>
    <w:rsid w:val="00D30A4E"/>
    <w:rsid w:val="00D30ABD"/>
    <w:rsid w:val="00D30B99"/>
    <w:rsid w:val="00D30C2C"/>
    <w:rsid w:val="00D30C75"/>
    <w:rsid w:val="00D30DDD"/>
    <w:rsid w:val="00D30DE6"/>
    <w:rsid w:val="00D30E43"/>
    <w:rsid w:val="00D30E49"/>
    <w:rsid w:val="00D30E63"/>
    <w:rsid w:val="00D30EAF"/>
    <w:rsid w:val="00D30EF5"/>
    <w:rsid w:val="00D30EF6"/>
    <w:rsid w:val="00D30FC4"/>
    <w:rsid w:val="00D30FCA"/>
    <w:rsid w:val="00D310A6"/>
    <w:rsid w:val="00D310CA"/>
    <w:rsid w:val="00D31163"/>
    <w:rsid w:val="00D3119C"/>
    <w:rsid w:val="00D311D0"/>
    <w:rsid w:val="00D31230"/>
    <w:rsid w:val="00D312BE"/>
    <w:rsid w:val="00D312D7"/>
    <w:rsid w:val="00D31383"/>
    <w:rsid w:val="00D31385"/>
    <w:rsid w:val="00D313DF"/>
    <w:rsid w:val="00D31452"/>
    <w:rsid w:val="00D31471"/>
    <w:rsid w:val="00D31472"/>
    <w:rsid w:val="00D3155B"/>
    <w:rsid w:val="00D315D4"/>
    <w:rsid w:val="00D3164D"/>
    <w:rsid w:val="00D316CC"/>
    <w:rsid w:val="00D31706"/>
    <w:rsid w:val="00D3178A"/>
    <w:rsid w:val="00D3182F"/>
    <w:rsid w:val="00D31884"/>
    <w:rsid w:val="00D3188C"/>
    <w:rsid w:val="00D318D2"/>
    <w:rsid w:val="00D318FC"/>
    <w:rsid w:val="00D31904"/>
    <w:rsid w:val="00D3190B"/>
    <w:rsid w:val="00D319E9"/>
    <w:rsid w:val="00D31A1B"/>
    <w:rsid w:val="00D31A7B"/>
    <w:rsid w:val="00D31AF3"/>
    <w:rsid w:val="00D31B3D"/>
    <w:rsid w:val="00D31B43"/>
    <w:rsid w:val="00D31B68"/>
    <w:rsid w:val="00D31C4E"/>
    <w:rsid w:val="00D31E72"/>
    <w:rsid w:val="00D31FA0"/>
    <w:rsid w:val="00D31FAD"/>
    <w:rsid w:val="00D32007"/>
    <w:rsid w:val="00D32020"/>
    <w:rsid w:val="00D3218F"/>
    <w:rsid w:val="00D32238"/>
    <w:rsid w:val="00D32240"/>
    <w:rsid w:val="00D32298"/>
    <w:rsid w:val="00D322D3"/>
    <w:rsid w:val="00D32447"/>
    <w:rsid w:val="00D32451"/>
    <w:rsid w:val="00D32479"/>
    <w:rsid w:val="00D32489"/>
    <w:rsid w:val="00D3258E"/>
    <w:rsid w:val="00D32598"/>
    <w:rsid w:val="00D325B9"/>
    <w:rsid w:val="00D32761"/>
    <w:rsid w:val="00D32772"/>
    <w:rsid w:val="00D3289C"/>
    <w:rsid w:val="00D328B0"/>
    <w:rsid w:val="00D328C5"/>
    <w:rsid w:val="00D328CA"/>
    <w:rsid w:val="00D32915"/>
    <w:rsid w:val="00D32947"/>
    <w:rsid w:val="00D32A3C"/>
    <w:rsid w:val="00D32A8E"/>
    <w:rsid w:val="00D32AD3"/>
    <w:rsid w:val="00D32AED"/>
    <w:rsid w:val="00D32BCE"/>
    <w:rsid w:val="00D32BDC"/>
    <w:rsid w:val="00D32BF6"/>
    <w:rsid w:val="00D32C42"/>
    <w:rsid w:val="00D32C6B"/>
    <w:rsid w:val="00D32C79"/>
    <w:rsid w:val="00D32CA7"/>
    <w:rsid w:val="00D32CFD"/>
    <w:rsid w:val="00D32E45"/>
    <w:rsid w:val="00D32E98"/>
    <w:rsid w:val="00D32F73"/>
    <w:rsid w:val="00D330B2"/>
    <w:rsid w:val="00D330CA"/>
    <w:rsid w:val="00D330F5"/>
    <w:rsid w:val="00D3317B"/>
    <w:rsid w:val="00D3318C"/>
    <w:rsid w:val="00D3323F"/>
    <w:rsid w:val="00D33244"/>
    <w:rsid w:val="00D3326D"/>
    <w:rsid w:val="00D3326E"/>
    <w:rsid w:val="00D3329F"/>
    <w:rsid w:val="00D332CF"/>
    <w:rsid w:val="00D3338B"/>
    <w:rsid w:val="00D3341E"/>
    <w:rsid w:val="00D33502"/>
    <w:rsid w:val="00D335C2"/>
    <w:rsid w:val="00D335D2"/>
    <w:rsid w:val="00D336C5"/>
    <w:rsid w:val="00D33730"/>
    <w:rsid w:val="00D3381F"/>
    <w:rsid w:val="00D33821"/>
    <w:rsid w:val="00D33845"/>
    <w:rsid w:val="00D33A06"/>
    <w:rsid w:val="00D33A25"/>
    <w:rsid w:val="00D33AE3"/>
    <w:rsid w:val="00D33B9F"/>
    <w:rsid w:val="00D33C09"/>
    <w:rsid w:val="00D33C5E"/>
    <w:rsid w:val="00D33CB9"/>
    <w:rsid w:val="00D33D14"/>
    <w:rsid w:val="00D33D78"/>
    <w:rsid w:val="00D33DD9"/>
    <w:rsid w:val="00D33E2A"/>
    <w:rsid w:val="00D33F01"/>
    <w:rsid w:val="00D33FEF"/>
    <w:rsid w:val="00D340F9"/>
    <w:rsid w:val="00D34141"/>
    <w:rsid w:val="00D3421D"/>
    <w:rsid w:val="00D342A2"/>
    <w:rsid w:val="00D34322"/>
    <w:rsid w:val="00D34328"/>
    <w:rsid w:val="00D3436E"/>
    <w:rsid w:val="00D34372"/>
    <w:rsid w:val="00D3440D"/>
    <w:rsid w:val="00D3452F"/>
    <w:rsid w:val="00D3457E"/>
    <w:rsid w:val="00D345B3"/>
    <w:rsid w:val="00D3464A"/>
    <w:rsid w:val="00D34705"/>
    <w:rsid w:val="00D3473C"/>
    <w:rsid w:val="00D3477D"/>
    <w:rsid w:val="00D347A8"/>
    <w:rsid w:val="00D347D0"/>
    <w:rsid w:val="00D3487D"/>
    <w:rsid w:val="00D34A6E"/>
    <w:rsid w:val="00D34AD3"/>
    <w:rsid w:val="00D34AF0"/>
    <w:rsid w:val="00D34AFE"/>
    <w:rsid w:val="00D34B8D"/>
    <w:rsid w:val="00D34BD9"/>
    <w:rsid w:val="00D34C1A"/>
    <w:rsid w:val="00D34CA6"/>
    <w:rsid w:val="00D34CF4"/>
    <w:rsid w:val="00D34D10"/>
    <w:rsid w:val="00D34D5C"/>
    <w:rsid w:val="00D34DE3"/>
    <w:rsid w:val="00D34DEA"/>
    <w:rsid w:val="00D34E27"/>
    <w:rsid w:val="00D34E63"/>
    <w:rsid w:val="00D34E88"/>
    <w:rsid w:val="00D34F58"/>
    <w:rsid w:val="00D34FAA"/>
    <w:rsid w:val="00D34FE6"/>
    <w:rsid w:val="00D35072"/>
    <w:rsid w:val="00D350DE"/>
    <w:rsid w:val="00D351D4"/>
    <w:rsid w:val="00D351D8"/>
    <w:rsid w:val="00D35212"/>
    <w:rsid w:val="00D35218"/>
    <w:rsid w:val="00D352AA"/>
    <w:rsid w:val="00D35329"/>
    <w:rsid w:val="00D35479"/>
    <w:rsid w:val="00D35616"/>
    <w:rsid w:val="00D356AE"/>
    <w:rsid w:val="00D35727"/>
    <w:rsid w:val="00D357D0"/>
    <w:rsid w:val="00D3592C"/>
    <w:rsid w:val="00D359A4"/>
    <w:rsid w:val="00D359BE"/>
    <w:rsid w:val="00D359CD"/>
    <w:rsid w:val="00D359F0"/>
    <w:rsid w:val="00D359FB"/>
    <w:rsid w:val="00D35A11"/>
    <w:rsid w:val="00D35A3D"/>
    <w:rsid w:val="00D35A70"/>
    <w:rsid w:val="00D35A9E"/>
    <w:rsid w:val="00D35AD4"/>
    <w:rsid w:val="00D35B1F"/>
    <w:rsid w:val="00D35B2C"/>
    <w:rsid w:val="00D35BDC"/>
    <w:rsid w:val="00D35D1D"/>
    <w:rsid w:val="00D35D4F"/>
    <w:rsid w:val="00D35D95"/>
    <w:rsid w:val="00D35E1B"/>
    <w:rsid w:val="00D35E43"/>
    <w:rsid w:val="00D35E7A"/>
    <w:rsid w:val="00D35EE1"/>
    <w:rsid w:val="00D35F1F"/>
    <w:rsid w:val="00D35F29"/>
    <w:rsid w:val="00D35F9C"/>
    <w:rsid w:val="00D35FB7"/>
    <w:rsid w:val="00D36084"/>
    <w:rsid w:val="00D361BD"/>
    <w:rsid w:val="00D36207"/>
    <w:rsid w:val="00D36269"/>
    <w:rsid w:val="00D362B8"/>
    <w:rsid w:val="00D362C9"/>
    <w:rsid w:val="00D36376"/>
    <w:rsid w:val="00D3639C"/>
    <w:rsid w:val="00D363AF"/>
    <w:rsid w:val="00D363E6"/>
    <w:rsid w:val="00D36423"/>
    <w:rsid w:val="00D36434"/>
    <w:rsid w:val="00D36440"/>
    <w:rsid w:val="00D36483"/>
    <w:rsid w:val="00D364B2"/>
    <w:rsid w:val="00D36501"/>
    <w:rsid w:val="00D3659B"/>
    <w:rsid w:val="00D3665A"/>
    <w:rsid w:val="00D366FD"/>
    <w:rsid w:val="00D36706"/>
    <w:rsid w:val="00D36726"/>
    <w:rsid w:val="00D36760"/>
    <w:rsid w:val="00D367AC"/>
    <w:rsid w:val="00D367C0"/>
    <w:rsid w:val="00D367C6"/>
    <w:rsid w:val="00D367E7"/>
    <w:rsid w:val="00D368AC"/>
    <w:rsid w:val="00D368C2"/>
    <w:rsid w:val="00D36972"/>
    <w:rsid w:val="00D369CC"/>
    <w:rsid w:val="00D36A25"/>
    <w:rsid w:val="00D36A6D"/>
    <w:rsid w:val="00D36B1B"/>
    <w:rsid w:val="00D36B3D"/>
    <w:rsid w:val="00D36BB6"/>
    <w:rsid w:val="00D36C01"/>
    <w:rsid w:val="00D36C78"/>
    <w:rsid w:val="00D36C89"/>
    <w:rsid w:val="00D36D40"/>
    <w:rsid w:val="00D36D89"/>
    <w:rsid w:val="00D36E13"/>
    <w:rsid w:val="00D36E29"/>
    <w:rsid w:val="00D36EE0"/>
    <w:rsid w:val="00D36F25"/>
    <w:rsid w:val="00D36F97"/>
    <w:rsid w:val="00D36FCB"/>
    <w:rsid w:val="00D36FD5"/>
    <w:rsid w:val="00D36FF9"/>
    <w:rsid w:val="00D37007"/>
    <w:rsid w:val="00D370CD"/>
    <w:rsid w:val="00D370F3"/>
    <w:rsid w:val="00D3710A"/>
    <w:rsid w:val="00D371BF"/>
    <w:rsid w:val="00D37238"/>
    <w:rsid w:val="00D3725A"/>
    <w:rsid w:val="00D37291"/>
    <w:rsid w:val="00D372AE"/>
    <w:rsid w:val="00D372D8"/>
    <w:rsid w:val="00D373ED"/>
    <w:rsid w:val="00D3741A"/>
    <w:rsid w:val="00D374A3"/>
    <w:rsid w:val="00D374FB"/>
    <w:rsid w:val="00D375C6"/>
    <w:rsid w:val="00D375DA"/>
    <w:rsid w:val="00D37620"/>
    <w:rsid w:val="00D37652"/>
    <w:rsid w:val="00D376A4"/>
    <w:rsid w:val="00D37758"/>
    <w:rsid w:val="00D37782"/>
    <w:rsid w:val="00D377C6"/>
    <w:rsid w:val="00D3785D"/>
    <w:rsid w:val="00D3798A"/>
    <w:rsid w:val="00D379AA"/>
    <w:rsid w:val="00D37A9E"/>
    <w:rsid w:val="00D37C68"/>
    <w:rsid w:val="00D37C85"/>
    <w:rsid w:val="00D37CEE"/>
    <w:rsid w:val="00D37D13"/>
    <w:rsid w:val="00D37D37"/>
    <w:rsid w:val="00D37D3E"/>
    <w:rsid w:val="00D37EB4"/>
    <w:rsid w:val="00D37FB4"/>
    <w:rsid w:val="00D37FE2"/>
    <w:rsid w:val="00D3F6A2"/>
    <w:rsid w:val="00D40090"/>
    <w:rsid w:val="00D400DB"/>
    <w:rsid w:val="00D40111"/>
    <w:rsid w:val="00D40168"/>
    <w:rsid w:val="00D40242"/>
    <w:rsid w:val="00D4025E"/>
    <w:rsid w:val="00D4029C"/>
    <w:rsid w:val="00D40382"/>
    <w:rsid w:val="00D403DB"/>
    <w:rsid w:val="00D40451"/>
    <w:rsid w:val="00D405E9"/>
    <w:rsid w:val="00D4064C"/>
    <w:rsid w:val="00D40683"/>
    <w:rsid w:val="00D406A8"/>
    <w:rsid w:val="00D406B8"/>
    <w:rsid w:val="00D406D4"/>
    <w:rsid w:val="00D4074E"/>
    <w:rsid w:val="00D40830"/>
    <w:rsid w:val="00D4085B"/>
    <w:rsid w:val="00D408A6"/>
    <w:rsid w:val="00D4094E"/>
    <w:rsid w:val="00D409DE"/>
    <w:rsid w:val="00D409F9"/>
    <w:rsid w:val="00D40AF2"/>
    <w:rsid w:val="00D40BE4"/>
    <w:rsid w:val="00D40BEF"/>
    <w:rsid w:val="00D40C3D"/>
    <w:rsid w:val="00D40C45"/>
    <w:rsid w:val="00D40C52"/>
    <w:rsid w:val="00D40C60"/>
    <w:rsid w:val="00D40CC9"/>
    <w:rsid w:val="00D40CD7"/>
    <w:rsid w:val="00D40CEE"/>
    <w:rsid w:val="00D40D22"/>
    <w:rsid w:val="00D40DC5"/>
    <w:rsid w:val="00D40DCB"/>
    <w:rsid w:val="00D40E21"/>
    <w:rsid w:val="00D40E3C"/>
    <w:rsid w:val="00D40E54"/>
    <w:rsid w:val="00D40EF5"/>
    <w:rsid w:val="00D40F87"/>
    <w:rsid w:val="00D41002"/>
    <w:rsid w:val="00D41004"/>
    <w:rsid w:val="00D4106E"/>
    <w:rsid w:val="00D41134"/>
    <w:rsid w:val="00D41138"/>
    <w:rsid w:val="00D41233"/>
    <w:rsid w:val="00D4123D"/>
    <w:rsid w:val="00D4124E"/>
    <w:rsid w:val="00D41271"/>
    <w:rsid w:val="00D414B1"/>
    <w:rsid w:val="00D4151E"/>
    <w:rsid w:val="00D41610"/>
    <w:rsid w:val="00D41819"/>
    <w:rsid w:val="00D41841"/>
    <w:rsid w:val="00D418CE"/>
    <w:rsid w:val="00D41910"/>
    <w:rsid w:val="00D4193E"/>
    <w:rsid w:val="00D419E2"/>
    <w:rsid w:val="00D41A73"/>
    <w:rsid w:val="00D41AB1"/>
    <w:rsid w:val="00D41ACD"/>
    <w:rsid w:val="00D41B87"/>
    <w:rsid w:val="00D41C28"/>
    <w:rsid w:val="00D41C5E"/>
    <w:rsid w:val="00D41D08"/>
    <w:rsid w:val="00D41D1B"/>
    <w:rsid w:val="00D41E00"/>
    <w:rsid w:val="00D41EF0"/>
    <w:rsid w:val="00D42142"/>
    <w:rsid w:val="00D4214F"/>
    <w:rsid w:val="00D42159"/>
    <w:rsid w:val="00D42182"/>
    <w:rsid w:val="00D42185"/>
    <w:rsid w:val="00D4222B"/>
    <w:rsid w:val="00D422AA"/>
    <w:rsid w:val="00D42367"/>
    <w:rsid w:val="00D42379"/>
    <w:rsid w:val="00D42411"/>
    <w:rsid w:val="00D42458"/>
    <w:rsid w:val="00D4245B"/>
    <w:rsid w:val="00D42492"/>
    <w:rsid w:val="00D42515"/>
    <w:rsid w:val="00D42569"/>
    <w:rsid w:val="00D425B4"/>
    <w:rsid w:val="00D426F3"/>
    <w:rsid w:val="00D4271D"/>
    <w:rsid w:val="00D42720"/>
    <w:rsid w:val="00D4279D"/>
    <w:rsid w:val="00D427D6"/>
    <w:rsid w:val="00D42837"/>
    <w:rsid w:val="00D428C6"/>
    <w:rsid w:val="00D42916"/>
    <w:rsid w:val="00D42A3D"/>
    <w:rsid w:val="00D42A51"/>
    <w:rsid w:val="00D42A58"/>
    <w:rsid w:val="00D42A93"/>
    <w:rsid w:val="00D42ACC"/>
    <w:rsid w:val="00D42AFE"/>
    <w:rsid w:val="00D42B5C"/>
    <w:rsid w:val="00D42B67"/>
    <w:rsid w:val="00D42BDB"/>
    <w:rsid w:val="00D42BE5"/>
    <w:rsid w:val="00D42D78"/>
    <w:rsid w:val="00D42F02"/>
    <w:rsid w:val="00D42F16"/>
    <w:rsid w:val="00D42F5E"/>
    <w:rsid w:val="00D430C3"/>
    <w:rsid w:val="00D4312C"/>
    <w:rsid w:val="00D43165"/>
    <w:rsid w:val="00D43174"/>
    <w:rsid w:val="00D43255"/>
    <w:rsid w:val="00D432F0"/>
    <w:rsid w:val="00D4335E"/>
    <w:rsid w:val="00D4336F"/>
    <w:rsid w:val="00D433AD"/>
    <w:rsid w:val="00D433C2"/>
    <w:rsid w:val="00D433E8"/>
    <w:rsid w:val="00D433F2"/>
    <w:rsid w:val="00D43415"/>
    <w:rsid w:val="00D43423"/>
    <w:rsid w:val="00D4345E"/>
    <w:rsid w:val="00D43475"/>
    <w:rsid w:val="00D434C8"/>
    <w:rsid w:val="00D43649"/>
    <w:rsid w:val="00D43677"/>
    <w:rsid w:val="00D43693"/>
    <w:rsid w:val="00D43764"/>
    <w:rsid w:val="00D43831"/>
    <w:rsid w:val="00D4385A"/>
    <w:rsid w:val="00D4392A"/>
    <w:rsid w:val="00D43945"/>
    <w:rsid w:val="00D43946"/>
    <w:rsid w:val="00D43B0F"/>
    <w:rsid w:val="00D43B12"/>
    <w:rsid w:val="00D43B34"/>
    <w:rsid w:val="00D43BFC"/>
    <w:rsid w:val="00D43C42"/>
    <w:rsid w:val="00D43C5A"/>
    <w:rsid w:val="00D43D01"/>
    <w:rsid w:val="00D43DA6"/>
    <w:rsid w:val="00D43DB9"/>
    <w:rsid w:val="00D43DCE"/>
    <w:rsid w:val="00D43E50"/>
    <w:rsid w:val="00D43EEB"/>
    <w:rsid w:val="00D43F42"/>
    <w:rsid w:val="00D43F57"/>
    <w:rsid w:val="00D43FEB"/>
    <w:rsid w:val="00D44021"/>
    <w:rsid w:val="00D44187"/>
    <w:rsid w:val="00D441FD"/>
    <w:rsid w:val="00D44212"/>
    <w:rsid w:val="00D4422B"/>
    <w:rsid w:val="00D44239"/>
    <w:rsid w:val="00D442B7"/>
    <w:rsid w:val="00D442BF"/>
    <w:rsid w:val="00D44398"/>
    <w:rsid w:val="00D443E0"/>
    <w:rsid w:val="00D4440E"/>
    <w:rsid w:val="00D44476"/>
    <w:rsid w:val="00D4449A"/>
    <w:rsid w:val="00D444C5"/>
    <w:rsid w:val="00D44630"/>
    <w:rsid w:val="00D4469D"/>
    <w:rsid w:val="00D44705"/>
    <w:rsid w:val="00D4472A"/>
    <w:rsid w:val="00D44745"/>
    <w:rsid w:val="00D44758"/>
    <w:rsid w:val="00D4475E"/>
    <w:rsid w:val="00D44770"/>
    <w:rsid w:val="00D448E0"/>
    <w:rsid w:val="00D449A4"/>
    <w:rsid w:val="00D44A17"/>
    <w:rsid w:val="00D44AF6"/>
    <w:rsid w:val="00D44B15"/>
    <w:rsid w:val="00D44B2C"/>
    <w:rsid w:val="00D44B47"/>
    <w:rsid w:val="00D44C29"/>
    <w:rsid w:val="00D44CB8"/>
    <w:rsid w:val="00D44D26"/>
    <w:rsid w:val="00D44DB0"/>
    <w:rsid w:val="00D44EEF"/>
    <w:rsid w:val="00D44F03"/>
    <w:rsid w:val="00D44F8C"/>
    <w:rsid w:val="00D44FED"/>
    <w:rsid w:val="00D45076"/>
    <w:rsid w:val="00D450CD"/>
    <w:rsid w:val="00D4513B"/>
    <w:rsid w:val="00D45161"/>
    <w:rsid w:val="00D45183"/>
    <w:rsid w:val="00D4525A"/>
    <w:rsid w:val="00D45330"/>
    <w:rsid w:val="00D45374"/>
    <w:rsid w:val="00D4558B"/>
    <w:rsid w:val="00D45685"/>
    <w:rsid w:val="00D4568A"/>
    <w:rsid w:val="00D45693"/>
    <w:rsid w:val="00D456D6"/>
    <w:rsid w:val="00D45823"/>
    <w:rsid w:val="00D458A8"/>
    <w:rsid w:val="00D458E2"/>
    <w:rsid w:val="00D458E8"/>
    <w:rsid w:val="00D45959"/>
    <w:rsid w:val="00D4596F"/>
    <w:rsid w:val="00D459E0"/>
    <w:rsid w:val="00D45A28"/>
    <w:rsid w:val="00D45A37"/>
    <w:rsid w:val="00D45A49"/>
    <w:rsid w:val="00D45A6D"/>
    <w:rsid w:val="00D45A81"/>
    <w:rsid w:val="00D45AA4"/>
    <w:rsid w:val="00D45AB7"/>
    <w:rsid w:val="00D45ACE"/>
    <w:rsid w:val="00D45B78"/>
    <w:rsid w:val="00D45BEA"/>
    <w:rsid w:val="00D45C27"/>
    <w:rsid w:val="00D45CB9"/>
    <w:rsid w:val="00D45CFD"/>
    <w:rsid w:val="00D45D16"/>
    <w:rsid w:val="00D45D69"/>
    <w:rsid w:val="00D45E54"/>
    <w:rsid w:val="00D45F83"/>
    <w:rsid w:val="00D45FD2"/>
    <w:rsid w:val="00D45FD6"/>
    <w:rsid w:val="00D45FE4"/>
    <w:rsid w:val="00D4600A"/>
    <w:rsid w:val="00D4601F"/>
    <w:rsid w:val="00D46073"/>
    <w:rsid w:val="00D462C4"/>
    <w:rsid w:val="00D462FB"/>
    <w:rsid w:val="00D4633E"/>
    <w:rsid w:val="00D4636D"/>
    <w:rsid w:val="00D4640C"/>
    <w:rsid w:val="00D46432"/>
    <w:rsid w:val="00D4664A"/>
    <w:rsid w:val="00D46712"/>
    <w:rsid w:val="00D467E7"/>
    <w:rsid w:val="00D4683C"/>
    <w:rsid w:val="00D468DF"/>
    <w:rsid w:val="00D46912"/>
    <w:rsid w:val="00D4692E"/>
    <w:rsid w:val="00D469E6"/>
    <w:rsid w:val="00D46A11"/>
    <w:rsid w:val="00D46A40"/>
    <w:rsid w:val="00D46A50"/>
    <w:rsid w:val="00D46A76"/>
    <w:rsid w:val="00D46B15"/>
    <w:rsid w:val="00D46B1F"/>
    <w:rsid w:val="00D46C48"/>
    <w:rsid w:val="00D46C96"/>
    <w:rsid w:val="00D46CB8"/>
    <w:rsid w:val="00D46DA7"/>
    <w:rsid w:val="00D46DE3"/>
    <w:rsid w:val="00D46F0A"/>
    <w:rsid w:val="00D46FCB"/>
    <w:rsid w:val="00D47002"/>
    <w:rsid w:val="00D47189"/>
    <w:rsid w:val="00D4719D"/>
    <w:rsid w:val="00D47204"/>
    <w:rsid w:val="00D472F9"/>
    <w:rsid w:val="00D47305"/>
    <w:rsid w:val="00D47351"/>
    <w:rsid w:val="00D473E7"/>
    <w:rsid w:val="00D4744B"/>
    <w:rsid w:val="00D474C9"/>
    <w:rsid w:val="00D474D9"/>
    <w:rsid w:val="00D47506"/>
    <w:rsid w:val="00D47596"/>
    <w:rsid w:val="00D47653"/>
    <w:rsid w:val="00D47697"/>
    <w:rsid w:val="00D476B0"/>
    <w:rsid w:val="00D476B8"/>
    <w:rsid w:val="00D476D7"/>
    <w:rsid w:val="00D47758"/>
    <w:rsid w:val="00D477AD"/>
    <w:rsid w:val="00D47889"/>
    <w:rsid w:val="00D478F8"/>
    <w:rsid w:val="00D479C6"/>
    <w:rsid w:val="00D47AAC"/>
    <w:rsid w:val="00D47AD1"/>
    <w:rsid w:val="00D47B80"/>
    <w:rsid w:val="00D47CCE"/>
    <w:rsid w:val="00D47CF7"/>
    <w:rsid w:val="00D47D1B"/>
    <w:rsid w:val="00D47EFA"/>
    <w:rsid w:val="00D47F02"/>
    <w:rsid w:val="00D47F5E"/>
    <w:rsid w:val="00D47F6C"/>
    <w:rsid w:val="00D47F7F"/>
    <w:rsid w:val="00D47F9E"/>
    <w:rsid w:val="00D47FCB"/>
    <w:rsid w:val="00D50120"/>
    <w:rsid w:val="00D5013B"/>
    <w:rsid w:val="00D50201"/>
    <w:rsid w:val="00D5030A"/>
    <w:rsid w:val="00D5035C"/>
    <w:rsid w:val="00D5037F"/>
    <w:rsid w:val="00D503D9"/>
    <w:rsid w:val="00D504BF"/>
    <w:rsid w:val="00D50528"/>
    <w:rsid w:val="00D50623"/>
    <w:rsid w:val="00D5067C"/>
    <w:rsid w:val="00D5069D"/>
    <w:rsid w:val="00D50770"/>
    <w:rsid w:val="00D507CD"/>
    <w:rsid w:val="00D507F0"/>
    <w:rsid w:val="00D5084D"/>
    <w:rsid w:val="00D50874"/>
    <w:rsid w:val="00D5096C"/>
    <w:rsid w:val="00D50A43"/>
    <w:rsid w:val="00D50A92"/>
    <w:rsid w:val="00D50B40"/>
    <w:rsid w:val="00D50B6D"/>
    <w:rsid w:val="00D50C34"/>
    <w:rsid w:val="00D50CB9"/>
    <w:rsid w:val="00D50D07"/>
    <w:rsid w:val="00D50D11"/>
    <w:rsid w:val="00D50D15"/>
    <w:rsid w:val="00D50D50"/>
    <w:rsid w:val="00D50D79"/>
    <w:rsid w:val="00D50DB6"/>
    <w:rsid w:val="00D50E11"/>
    <w:rsid w:val="00D50E20"/>
    <w:rsid w:val="00D50E5C"/>
    <w:rsid w:val="00D51024"/>
    <w:rsid w:val="00D5102D"/>
    <w:rsid w:val="00D51056"/>
    <w:rsid w:val="00D51078"/>
    <w:rsid w:val="00D510A3"/>
    <w:rsid w:val="00D5116C"/>
    <w:rsid w:val="00D5119F"/>
    <w:rsid w:val="00D51245"/>
    <w:rsid w:val="00D51249"/>
    <w:rsid w:val="00D5129F"/>
    <w:rsid w:val="00D51327"/>
    <w:rsid w:val="00D51357"/>
    <w:rsid w:val="00D5142B"/>
    <w:rsid w:val="00D5157D"/>
    <w:rsid w:val="00D515D3"/>
    <w:rsid w:val="00D51689"/>
    <w:rsid w:val="00D5169A"/>
    <w:rsid w:val="00D51740"/>
    <w:rsid w:val="00D517A9"/>
    <w:rsid w:val="00D517AE"/>
    <w:rsid w:val="00D517C5"/>
    <w:rsid w:val="00D51831"/>
    <w:rsid w:val="00D51898"/>
    <w:rsid w:val="00D518C0"/>
    <w:rsid w:val="00D51944"/>
    <w:rsid w:val="00D519B1"/>
    <w:rsid w:val="00D519BE"/>
    <w:rsid w:val="00D519E0"/>
    <w:rsid w:val="00D51A2F"/>
    <w:rsid w:val="00D51A73"/>
    <w:rsid w:val="00D51BF2"/>
    <w:rsid w:val="00D51CA4"/>
    <w:rsid w:val="00D51CF7"/>
    <w:rsid w:val="00D51D10"/>
    <w:rsid w:val="00D51D76"/>
    <w:rsid w:val="00D51D87"/>
    <w:rsid w:val="00D51DAA"/>
    <w:rsid w:val="00D51E89"/>
    <w:rsid w:val="00D51FC7"/>
    <w:rsid w:val="00D5209B"/>
    <w:rsid w:val="00D52111"/>
    <w:rsid w:val="00D5216C"/>
    <w:rsid w:val="00D5218C"/>
    <w:rsid w:val="00D521B7"/>
    <w:rsid w:val="00D5228B"/>
    <w:rsid w:val="00D522F1"/>
    <w:rsid w:val="00D52379"/>
    <w:rsid w:val="00D5237E"/>
    <w:rsid w:val="00D52389"/>
    <w:rsid w:val="00D523AE"/>
    <w:rsid w:val="00D523CE"/>
    <w:rsid w:val="00D52433"/>
    <w:rsid w:val="00D52490"/>
    <w:rsid w:val="00D524E1"/>
    <w:rsid w:val="00D5250E"/>
    <w:rsid w:val="00D52587"/>
    <w:rsid w:val="00D526BD"/>
    <w:rsid w:val="00D526D4"/>
    <w:rsid w:val="00D52700"/>
    <w:rsid w:val="00D52804"/>
    <w:rsid w:val="00D528A7"/>
    <w:rsid w:val="00D528EE"/>
    <w:rsid w:val="00D529D7"/>
    <w:rsid w:val="00D52A61"/>
    <w:rsid w:val="00D52B96"/>
    <w:rsid w:val="00D52C23"/>
    <w:rsid w:val="00D52DB1"/>
    <w:rsid w:val="00D52E18"/>
    <w:rsid w:val="00D52EB8"/>
    <w:rsid w:val="00D52EF2"/>
    <w:rsid w:val="00D53057"/>
    <w:rsid w:val="00D53098"/>
    <w:rsid w:val="00D530B5"/>
    <w:rsid w:val="00D5326E"/>
    <w:rsid w:val="00D5327A"/>
    <w:rsid w:val="00D532D4"/>
    <w:rsid w:val="00D532E7"/>
    <w:rsid w:val="00D533C9"/>
    <w:rsid w:val="00D533D5"/>
    <w:rsid w:val="00D53449"/>
    <w:rsid w:val="00D534CC"/>
    <w:rsid w:val="00D5350B"/>
    <w:rsid w:val="00D53531"/>
    <w:rsid w:val="00D53575"/>
    <w:rsid w:val="00D535A1"/>
    <w:rsid w:val="00D535B9"/>
    <w:rsid w:val="00D535D7"/>
    <w:rsid w:val="00D536B2"/>
    <w:rsid w:val="00D5371B"/>
    <w:rsid w:val="00D537FA"/>
    <w:rsid w:val="00D537FF"/>
    <w:rsid w:val="00D5387D"/>
    <w:rsid w:val="00D538A4"/>
    <w:rsid w:val="00D538ED"/>
    <w:rsid w:val="00D53A32"/>
    <w:rsid w:val="00D53BB7"/>
    <w:rsid w:val="00D53C64"/>
    <w:rsid w:val="00D53C68"/>
    <w:rsid w:val="00D53CA8"/>
    <w:rsid w:val="00D53D1F"/>
    <w:rsid w:val="00D53D71"/>
    <w:rsid w:val="00D53E80"/>
    <w:rsid w:val="00D53FA7"/>
    <w:rsid w:val="00D54033"/>
    <w:rsid w:val="00D5403F"/>
    <w:rsid w:val="00D54077"/>
    <w:rsid w:val="00D54098"/>
    <w:rsid w:val="00D54102"/>
    <w:rsid w:val="00D54106"/>
    <w:rsid w:val="00D5412E"/>
    <w:rsid w:val="00D5421C"/>
    <w:rsid w:val="00D54251"/>
    <w:rsid w:val="00D542B5"/>
    <w:rsid w:val="00D54362"/>
    <w:rsid w:val="00D543DC"/>
    <w:rsid w:val="00D5448A"/>
    <w:rsid w:val="00D544C1"/>
    <w:rsid w:val="00D544DB"/>
    <w:rsid w:val="00D5452F"/>
    <w:rsid w:val="00D54555"/>
    <w:rsid w:val="00D54569"/>
    <w:rsid w:val="00D545FE"/>
    <w:rsid w:val="00D54660"/>
    <w:rsid w:val="00D546E5"/>
    <w:rsid w:val="00D54761"/>
    <w:rsid w:val="00D54776"/>
    <w:rsid w:val="00D548FD"/>
    <w:rsid w:val="00D54989"/>
    <w:rsid w:val="00D549B3"/>
    <w:rsid w:val="00D54AFD"/>
    <w:rsid w:val="00D54B60"/>
    <w:rsid w:val="00D54BC3"/>
    <w:rsid w:val="00D54C6A"/>
    <w:rsid w:val="00D54C6E"/>
    <w:rsid w:val="00D54C7F"/>
    <w:rsid w:val="00D54C9A"/>
    <w:rsid w:val="00D54D15"/>
    <w:rsid w:val="00D54D21"/>
    <w:rsid w:val="00D54D6D"/>
    <w:rsid w:val="00D54F0E"/>
    <w:rsid w:val="00D54F27"/>
    <w:rsid w:val="00D54F37"/>
    <w:rsid w:val="00D54FAF"/>
    <w:rsid w:val="00D55057"/>
    <w:rsid w:val="00D5507B"/>
    <w:rsid w:val="00D55093"/>
    <w:rsid w:val="00D5511F"/>
    <w:rsid w:val="00D551A0"/>
    <w:rsid w:val="00D55208"/>
    <w:rsid w:val="00D55214"/>
    <w:rsid w:val="00D5521C"/>
    <w:rsid w:val="00D5534A"/>
    <w:rsid w:val="00D553A0"/>
    <w:rsid w:val="00D55407"/>
    <w:rsid w:val="00D55446"/>
    <w:rsid w:val="00D55580"/>
    <w:rsid w:val="00D555D7"/>
    <w:rsid w:val="00D55634"/>
    <w:rsid w:val="00D557A9"/>
    <w:rsid w:val="00D55851"/>
    <w:rsid w:val="00D558EB"/>
    <w:rsid w:val="00D558F9"/>
    <w:rsid w:val="00D5593C"/>
    <w:rsid w:val="00D55971"/>
    <w:rsid w:val="00D5598C"/>
    <w:rsid w:val="00D559AE"/>
    <w:rsid w:val="00D559ED"/>
    <w:rsid w:val="00D55A41"/>
    <w:rsid w:val="00D55A5D"/>
    <w:rsid w:val="00D55A5E"/>
    <w:rsid w:val="00D55B71"/>
    <w:rsid w:val="00D55D8B"/>
    <w:rsid w:val="00D55D91"/>
    <w:rsid w:val="00D55DD1"/>
    <w:rsid w:val="00D55E9B"/>
    <w:rsid w:val="00D55F10"/>
    <w:rsid w:val="00D56034"/>
    <w:rsid w:val="00D5607E"/>
    <w:rsid w:val="00D560F4"/>
    <w:rsid w:val="00D56171"/>
    <w:rsid w:val="00D56184"/>
    <w:rsid w:val="00D561C9"/>
    <w:rsid w:val="00D562BD"/>
    <w:rsid w:val="00D563F9"/>
    <w:rsid w:val="00D56462"/>
    <w:rsid w:val="00D56598"/>
    <w:rsid w:val="00D56754"/>
    <w:rsid w:val="00D5676B"/>
    <w:rsid w:val="00D56788"/>
    <w:rsid w:val="00D567C9"/>
    <w:rsid w:val="00D567E3"/>
    <w:rsid w:val="00D56820"/>
    <w:rsid w:val="00D5684E"/>
    <w:rsid w:val="00D5685F"/>
    <w:rsid w:val="00D568AC"/>
    <w:rsid w:val="00D568F9"/>
    <w:rsid w:val="00D5693D"/>
    <w:rsid w:val="00D56A01"/>
    <w:rsid w:val="00D56C32"/>
    <w:rsid w:val="00D56D38"/>
    <w:rsid w:val="00D56E40"/>
    <w:rsid w:val="00D56F7C"/>
    <w:rsid w:val="00D56F8C"/>
    <w:rsid w:val="00D56FBE"/>
    <w:rsid w:val="00D5714D"/>
    <w:rsid w:val="00D5717C"/>
    <w:rsid w:val="00D5718A"/>
    <w:rsid w:val="00D571D3"/>
    <w:rsid w:val="00D5722A"/>
    <w:rsid w:val="00D57242"/>
    <w:rsid w:val="00D57249"/>
    <w:rsid w:val="00D57276"/>
    <w:rsid w:val="00D57282"/>
    <w:rsid w:val="00D572FB"/>
    <w:rsid w:val="00D57311"/>
    <w:rsid w:val="00D57384"/>
    <w:rsid w:val="00D573CD"/>
    <w:rsid w:val="00D573FE"/>
    <w:rsid w:val="00D5744B"/>
    <w:rsid w:val="00D5744C"/>
    <w:rsid w:val="00D5750E"/>
    <w:rsid w:val="00D57521"/>
    <w:rsid w:val="00D575BA"/>
    <w:rsid w:val="00D575EF"/>
    <w:rsid w:val="00D575F1"/>
    <w:rsid w:val="00D57612"/>
    <w:rsid w:val="00D57650"/>
    <w:rsid w:val="00D5773B"/>
    <w:rsid w:val="00D5779D"/>
    <w:rsid w:val="00D578BC"/>
    <w:rsid w:val="00D5792F"/>
    <w:rsid w:val="00D57973"/>
    <w:rsid w:val="00D57AE1"/>
    <w:rsid w:val="00D57AFB"/>
    <w:rsid w:val="00D57B09"/>
    <w:rsid w:val="00D57BBC"/>
    <w:rsid w:val="00D57C21"/>
    <w:rsid w:val="00D57C55"/>
    <w:rsid w:val="00D57C76"/>
    <w:rsid w:val="00D57D91"/>
    <w:rsid w:val="00D57E5C"/>
    <w:rsid w:val="00D57E64"/>
    <w:rsid w:val="00D57EB4"/>
    <w:rsid w:val="00D57FA9"/>
    <w:rsid w:val="00D57FDB"/>
    <w:rsid w:val="00D57FF7"/>
    <w:rsid w:val="00D60038"/>
    <w:rsid w:val="00D600CC"/>
    <w:rsid w:val="00D60185"/>
    <w:rsid w:val="00D601A4"/>
    <w:rsid w:val="00D60200"/>
    <w:rsid w:val="00D602BF"/>
    <w:rsid w:val="00D60304"/>
    <w:rsid w:val="00D60312"/>
    <w:rsid w:val="00D60331"/>
    <w:rsid w:val="00D603AC"/>
    <w:rsid w:val="00D60468"/>
    <w:rsid w:val="00D60487"/>
    <w:rsid w:val="00D604BB"/>
    <w:rsid w:val="00D604F4"/>
    <w:rsid w:val="00D60515"/>
    <w:rsid w:val="00D605DD"/>
    <w:rsid w:val="00D6063B"/>
    <w:rsid w:val="00D606D9"/>
    <w:rsid w:val="00D60877"/>
    <w:rsid w:val="00D608CA"/>
    <w:rsid w:val="00D608E1"/>
    <w:rsid w:val="00D6098D"/>
    <w:rsid w:val="00D609CA"/>
    <w:rsid w:val="00D609E0"/>
    <w:rsid w:val="00D60A76"/>
    <w:rsid w:val="00D60AA5"/>
    <w:rsid w:val="00D60AF4"/>
    <w:rsid w:val="00D60B81"/>
    <w:rsid w:val="00D60B97"/>
    <w:rsid w:val="00D60C0C"/>
    <w:rsid w:val="00D60C55"/>
    <w:rsid w:val="00D60CE4"/>
    <w:rsid w:val="00D60CF7"/>
    <w:rsid w:val="00D60D32"/>
    <w:rsid w:val="00D60D64"/>
    <w:rsid w:val="00D60D65"/>
    <w:rsid w:val="00D60E7D"/>
    <w:rsid w:val="00D60E9B"/>
    <w:rsid w:val="00D60F2F"/>
    <w:rsid w:val="00D60FEF"/>
    <w:rsid w:val="00D61005"/>
    <w:rsid w:val="00D6104B"/>
    <w:rsid w:val="00D6110E"/>
    <w:rsid w:val="00D61196"/>
    <w:rsid w:val="00D611A9"/>
    <w:rsid w:val="00D61223"/>
    <w:rsid w:val="00D61256"/>
    <w:rsid w:val="00D61261"/>
    <w:rsid w:val="00D612E5"/>
    <w:rsid w:val="00D6131F"/>
    <w:rsid w:val="00D61337"/>
    <w:rsid w:val="00D613B3"/>
    <w:rsid w:val="00D613B6"/>
    <w:rsid w:val="00D613B8"/>
    <w:rsid w:val="00D613C3"/>
    <w:rsid w:val="00D614D3"/>
    <w:rsid w:val="00D614E6"/>
    <w:rsid w:val="00D61534"/>
    <w:rsid w:val="00D6154E"/>
    <w:rsid w:val="00D615DA"/>
    <w:rsid w:val="00D61629"/>
    <w:rsid w:val="00D6163E"/>
    <w:rsid w:val="00D61672"/>
    <w:rsid w:val="00D6182A"/>
    <w:rsid w:val="00D6183A"/>
    <w:rsid w:val="00D618DF"/>
    <w:rsid w:val="00D619C5"/>
    <w:rsid w:val="00D619C7"/>
    <w:rsid w:val="00D619F0"/>
    <w:rsid w:val="00D61A34"/>
    <w:rsid w:val="00D61A62"/>
    <w:rsid w:val="00D61A97"/>
    <w:rsid w:val="00D61B55"/>
    <w:rsid w:val="00D61B82"/>
    <w:rsid w:val="00D61BEE"/>
    <w:rsid w:val="00D61C5A"/>
    <w:rsid w:val="00D61E21"/>
    <w:rsid w:val="00D61E8A"/>
    <w:rsid w:val="00D61E92"/>
    <w:rsid w:val="00D61F27"/>
    <w:rsid w:val="00D61F98"/>
    <w:rsid w:val="00D61FA4"/>
    <w:rsid w:val="00D61FE3"/>
    <w:rsid w:val="00D6202E"/>
    <w:rsid w:val="00D62043"/>
    <w:rsid w:val="00D62131"/>
    <w:rsid w:val="00D62173"/>
    <w:rsid w:val="00D62187"/>
    <w:rsid w:val="00D621D0"/>
    <w:rsid w:val="00D622A0"/>
    <w:rsid w:val="00D622EA"/>
    <w:rsid w:val="00D62309"/>
    <w:rsid w:val="00D623E5"/>
    <w:rsid w:val="00D62509"/>
    <w:rsid w:val="00D6254C"/>
    <w:rsid w:val="00D6256D"/>
    <w:rsid w:val="00D62578"/>
    <w:rsid w:val="00D62621"/>
    <w:rsid w:val="00D6262D"/>
    <w:rsid w:val="00D6267B"/>
    <w:rsid w:val="00D626B8"/>
    <w:rsid w:val="00D626CD"/>
    <w:rsid w:val="00D62749"/>
    <w:rsid w:val="00D627B4"/>
    <w:rsid w:val="00D62852"/>
    <w:rsid w:val="00D62A1B"/>
    <w:rsid w:val="00D62AD5"/>
    <w:rsid w:val="00D62B64"/>
    <w:rsid w:val="00D62BC5"/>
    <w:rsid w:val="00D62CE7"/>
    <w:rsid w:val="00D62DB0"/>
    <w:rsid w:val="00D62DBE"/>
    <w:rsid w:val="00D62DE0"/>
    <w:rsid w:val="00D62E5C"/>
    <w:rsid w:val="00D62EBB"/>
    <w:rsid w:val="00D62EED"/>
    <w:rsid w:val="00D62F10"/>
    <w:rsid w:val="00D62F85"/>
    <w:rsid w:val="00D62FAA"/>
    <w:rsid w:val="00D62FAE"/>
    <w:rsid w:val="00D62FC7"/>
    <w:rsid w:val="00D630A6"/>
    <w:rsid w:val="00D630F1"/>
    <w:rsid w:val="00D630F9"/>
    <w:rsid w:val="00D631F5"/>
    <w:rsid w:val="00D63259"/>
    <w:rsid w:val="00D6329C"/>
    <w:rsid w:val="00D632AE"/>
    <w:rsid w:val="00D632D7"/>
    <w:rsid w:val="00D632DC"/>
    <w:rsid w:val="00D63353"/>
    <w:rsid w:val="00D6338A"/>
    <w:rsid w:val="00D633A9"/>
    <w:rsid w:val="00D6340F"/>
    <w:rsid w:val="00D6349C"/>
    <w:rsid w:val="00D634CA"/>
    <w:rsid w:val="00D63592"/>
    <w:rsid w:val="00D635DB"/>
    <w:rsid w:val="00D63682"/>
    <w:rsid w:val="00D6378B"/>
    <w:rsid w:val="00D63792"/>
    <w:rsid w:val="00D63874"/>
    <w:rsid w:val="00D63878"/>
    <w:rsid w:val="00D63884"/>
    <w:rsid w:val="00D638C9"/>
    <w:rsid w:val="00D638DB"/>
    <w:rsid w:val="00D63954"/>
    <w:rsid w:val="00D63A09"/>
    <w:rsid w:val="00D63A5B"/>
    <w:rsid w:val="00D63AD8"/>
    <w:rsid w:val="00D63AE7"/>
    <w:rsid w:val="00D63AEE"/>
    <w:rsid w:val="00D63B59"/>
    <w:rsid w:val="00D63C6A"/>
    <w:rsid w:val="00D63C6C"/>
    <w:rsid w:val="00D63CA7"/>
    <w:rsid w:val="00D63D3D"/>
    <w:rsid w:val="00D63D57"/>
    <w:rsid w:val="00D63DFA"/>
    <w:rsid w:val="00D63E23"/>
    <w:rsid w:val="00D63F0E"/>
    <w:rsid w:val="00D63F66"/>
    <w:rsid w:val="00D63F96"/>
    <w:rsid w:val="00D63FC2"/>
    <w:rsid w:val="00D63FD3"/>
    <w:rsid w:val="00D6402D"/>
    <w:rsid w:val="00D64066"/>
    <w:rsid w:val="00D640A5"/>
    <w:rsid w:val="00D64104"/>
    <w:rsid w:val="00D6411A"/>
    <w:rsid w:val="00D64146"/>
    <w:rsid w:val="00D641A5"/>
    <w:rsid w:val="00D641B6"/>
    <w:rsid w:val="00D64207"/>
    <w:rsid w:val="00D642C2"/>
    <w:rsid w:val="00D6437A"/>
    <w:rsid w:val="00D643A8"/>
    <w:rsid w:val="00D64505"/>
    <w:rsid w:val="00D645C1"/>
    <w:rsid w:val="00D64646"/>
    <w:rsid w:val="00D646B1"/>
    <w:rsid w:val="00D646D4"/>
    <w:rsid w:val="00D647A6"/>
    <w:rsid w:val="00D647AC"/>
    <w:rsid w:val="00D64839"/>
    <w:rsid w:val="00D64855"/>
    <w:rsid w:val="00D6485F"/>
    <w:rsid w:val="00D648A6"/>
    <w:rsid w:val="00D648DF"/>
    <w:rsid w:val="00D64920"/>
    <w:rsid w:val="00D6495A"/>
    <w:rsid w:val="00D64996"/>
    <w:rsid w:val="00D64A4C"/>
    <w:rsid w:val="00D64A8D"/>
    <w:rsid w:val="00D64B33"/>
    <w:rsid w:val="00D64BE3"/>
    <w:rsid w:val="00D64D9A"/>
    <w:rsid w:val="00D64E7D"/>
    <w:rsid w:val="00D64F14"/>
    <w:rsid w:val="00D64F91"/>
    <w:rsid w:val="00D64FE9"/>
    <w:rsid w:val="00D65004"/>
    <w:rsid w:val="00D65011"/>
    <w:rsid w:val="00D6502C"/>
    <w:rsid w:val="00D65089"/>
    <w:rsid w:val="00D650CC"/>
    <w:rsid w:val="00D650D3"/>
    <w:rsid w:val="00D65109"/>
    <w:rsid w:val="00D65125"/>
    <w:rsid w:val="00D6514A"/>
    <w:rsid w:val="00D6523A"/>
    <w:rsid w:val="00D6528F"/>
    <w:rsid w:val="00D653F4"/>
    <w:rsid w:val="00D654B2"/>
    <w:rsid w:val="00D655C6"/>
    <w:rsid w:val="00D65628"/>
    <w:rsid w:val="00D6579D"/>
    <w:rsid w:val="00D657C0"/>
    <w:rsid w:val="00D65823"/>
    <w:rsid w:val="00D65825"/>
    <w:rsid w:val="00D6585B"/>
    <w:rsid w:val="00D658FA"/>
    <w:rsid w:val="00D6593E"/>
    <w:rsid w:val="00D659CA"/>
    <w:rsid w:val="00D65B07"/>
    <w:rsid w:val="00D65B33"/>
    <w:rsid w:val="00D65BA7"/>
    <w:rsid w:val="00D65C7D"/>
    <w:rsid w:val="00D65CAC"/>
    <w:rsid w:val="00D65DE9"/>
    <w:rsid w:val="00D65DED"/>
    <w:rsid w:val="00D65E28"/>
    <w:rsid w:val="00D65E3F"/>
    <w:rsid w:val="00D65E4C"/>
    <w:rsid w:val="00D65E7D"/>
    <w:rsid w:val="00D65E8B"/>
    <w:rsid w:val="00D65EF5"/>
    <w:rsid w:val="00D65F9D"/>
    <w:rsid w:val="00D65FE7"/>
    <w:rsid w:val="00D66087"/>
    <w:rsid w:val="00D661F6"/>
    <w:rsid w:val="00D6623B"/>
    <w:rsid w:val="00D66301"/>
    <w:rsid w:val="00D66345"/>
    <w:rsid w:val="00D66474"/>
    <w:rsid w:val="00D66479"/>
    <w:rsid w:val="00D664FA"/>
    <w:rsid w:val="00D664FF"/>
    <w:rsid w:val="00D66573"/>
    <w:rsid w:val="00D6670F"/>
    <w:rsid w:val="00D66750"/>
    <w:rsid w:val="00D66865"/>
    <w:rsid w:val="00D668D3"/>
    <w:rsid w:val="00D668F6"/>
    <w:rsid w:val="00D669CF"/>
    <w:rsid w:val="00D66A0B"/>
    <w:rsid w:val="00D66A1C"/>
    <w:rsid w:val="00D66AF5"/>
    <w:rsid w:val="00D66AF9"/>
    <w:rsid w:val="00D66B96"/>
    <w:rsid w:val="00D66B99"/>
    <w:rsid w:val="00D66BE7"/>
    <w:rsid w:val="00D66C09"/>
    <w:rsid w:val="00D66C4D"/>
    <w:rsid w:val="00D66C8F"/>
    <w:rsid w:val="00D66C9C"/>
    <w:rsid w:val="00D66CE3"/>
    <w:rsid w:val="00D66D7E"/>
    <w:rsid w:val="00D66DA6"/>
    <w:rsid w:val="00D66DB2"/>
    <w:rsid w:val="00D66E41"/>
    <w:rsid w:val="00D66F27"/>
    <w:rsid w:val="00D66F8A"/>
    <w:rsid w:val="00D66FEF"/>
    <w:rsid w:val="00D670B4"/>
    <w:rsid w:val="00D67171"/>
    <w:rsid w:val="00D67191"/>
    <w:rsid w:val="00D671FF"/>
    <w:rsid w:val="00D6720E"/>
    <w:rsid w:val="00D67247"/>
    <w:rsid w:val="00D67260"/>
    <w:rsid w:val="00D672E3"/>
    <w:rsid w:val="00D67414"/>
    <w:rsid w:val="00D67486"/>
    <w:rsid w:val="00D67495"/>
    <w:rsid w:val="00D674BF"/>
    <w:rsid w:val="00D674E7"/>
    <w:rsid w:val="00D67512"/>
    <w:rsid w:val="00D67550"/>
    <w:rsid w:val="00D675A3"/>
    <w:rsid w:val="00D675BF"/>
    <w:rsid w:val="00D6761C"/>
    <w:rsid w:val="00D67630"/>
    <w:rsid w:val="00D6773C"/>
    <w:rsid w:val="00D67838"/>
    <w:rsid w:val="00D6788D"/>
    <w:rsid w:val="00D679DB"/>
    <w:rsid w:val="00D67AAF"/>
    <w:rsid w:val="00D67B09"/>
    <w:rsid w:val="00D67B0A"/>
    <w:rsid w:val="00D67B30"/>
    <w:rsid w:val="00D67C10"/>
    <w:rsid w:val="00D67C48"/>
    <w:rsid w:val="00D67C6F"/>
    <w:rsid w:val="00D67CD7"/>
    <w:rsid w:val="00D67CF4"/>
    <w:rsid w:val="00D67E42"/>
    <w:rsid w:val="00D67E69"/>
    <w:rsid w:val="00D67E9D"/>
    <w:rsid w:val="00D67F66"/>
    <w:rsid w:val="00D67F70"/>
    <w:rsid w:val="00D67F87"/>
    <w:rsid w:val="00D7002B"/>
    <w:rsid w:val="00D70054"/>
    <w:rsid w:val="00D700E9"/>
    <w:rsid w:val="00D70159"/>
    <w:rsid w:val="00D7015D"/>
    <w:rsid w:val="00D7016C"/>
    <w:rsid w:val="00D7023B"/>
    <w:rsid w:val="00D70286"/>
    <w:rsid w:val="00D70294"/>
    <w:rsid w:val="00D702BA"/>
    <w:rsid w:val="00D702F7"/>
    <w:rsid w:val="00D70340"/>
    <w:rsid w:val="00D70395"/>
    <w:rsid w:val="00D703D9"/>
    <w:rsid w:val="00D703FE"/>
    <w:rsid w:val="00D704AC"/>
    <w:rsid w:val="00D7059E"/>
    <w:rsid w:val="00D70655"/>
    <w:rsid w:val="00D706BB"/>
    <w:rsid w:val="00D706DC"/>
    <w:rsid w:val="00D70709"/>
    <w:rsid w:val="00D7082F"/>
    <w:rsid w:val="00D70849"/>
    <w:rsid w:val="00D7089E"/>
    <w:rsid w:val="00D708B2"/>
    <w:rsid w:val="00D70A3F"/>
    <w:rsid w:val="00D70A62"/>
    <w:rsid w:val="00D70B2E"/>
    <w:rsid w:val="00D70B9D"/>
    <w:rsid w:val="00D70BBD"/>
    <w:rsid w:val="00D70CE0"/>
    <w:rsid w:val="00D70D0C"/>
    <w:rsid w:val="00D70D10"/>
    <w:rsid w:val="00D70DB2"/>
    <w:rsid w:val="00D70EAC"/>
    <w:rsid w:val="00D70F11"/>
    <w:rsid w:val="00D70FB3"/>
    <w:rsid w:val="00D70FCC"/>
    <w:rsid w:val="00D71119"/>
    <w:rsid w:val="00D711FA"/>
    <w:rsid w:val="00D713D7"/>
    <w:rsid w:val="00D713F1"/>
    <w:rsid w:val="00D71411"/>
    <w:rsid w:val="00D71462"/>
    <w:rsid w:val="00D71481"/>
    <w:rsid w:val="00D71494"/>
    <w:rsid w:val="00D714A5"/>
    <w:rsid w:val="00D714F6"/>
    <w:rsid w:val="00D71682"/>
    <w:rsid w:val="00D716A2"/>
    <w:rsid w:val="00D716E6"/>
    <w:rsid w:val="00D71729"/>
    <w:rsid w:val="00D71860"/>
    <w:rsid w:val="00D71898"/>
    <w:rsid w:val="00D718AB"/>
    <w:rsid w:val="00D71928"/>
    <w:rsid w:val="00D71929"/>
    <w:rsid w:val="00D7195A"/>
    <w:rsid w:val="00D719B4"/>
    <w:rsid w:val="00D71B29"/>
    <w:rsid w:val="00D71BDB"/>
    <w:rsid w:val="00D71C3D"/>
    <w:rsid w:val="00D71CB3"/>
    <w:rsid w:val="00D71D4F"/>
    <w:rsid w:val="00D71D9C"/>
    <w:rsid w:val="00D71DEB"/>
    <w:rsid w:val="00D71EE2"/>
    <w:rsid w:val="00D71F38"/>
    <w:rsid w:val="00D71F88"/>
    <w:rsid w:val="00D71F9E"/>
    <w:rsid w:val="00D71FDD"/>
    <w:rsid w:val="00D71FEE"/>
    <w:rsid w:val="00D72056"/>
    <w:rsid w:val="00D72129"/>
    <w:rsid w:val="00D72197"/>
    <w:rsid w:val="00D721FE"/>
    <w:rsid w:val="00D72258"/>
    <w:rsid w:val="00D722AA"/>
    <w:rsid w:val="00D722EA"/>
    <w:rsid w:val="00D72355"/>
    <w:rsid w:val="00D72418"/>
    <w:rsid w:val="00D72449"/>
    <w:rsid w:val="00D72496"/>
    <w:rsid w:val="00D724CE"/>
    <w:rsid w:val="00D724D3"/>
    <w:rsid w:val="00D72528"/>
    <w:rsid w:val="00D72543"/>
    <w:rsid w:val="00D7259C"/>
    <w:rsid w:val="00D726A5"/>
    <w:rsid w:val="00D726F5"/>
    <w:rsid w:val="00D727AC"/>
    <w:rsid w:val="00D727C6"/>
    <w:rsid w:val="00D72878"/>
    <w:rsid w:val="00D7290E"/>
    <w:rsid w:val="00D7296B"/>
    <w:rsid w:val="00D72978"/>
    <w:rsid w:val="00D7297B"/>
    <w:rsid w:val="00D7298E"/>
    <w:rsid w:val="00D72A25"/>
    <w:rsid w:val="00D72A3B"/>
    <w:rsid w:val="00D72A8D"/>
    <w:rsid w:val="00D72AAB"/>
    <w:rsid w:val="00D72BA2"/>
    <w:rsid w:val="00D72BAF"/>
    <w:rsid w:val="00D72C0F"/>
    <w:rsid w:val="00D72C2D"/>
    <w:rsid w:val="00D72CD5"/>
    <w:rsid w:val="00D72F78"/>
    <w:rsid w:val="00D72FC9"/>
    <w:rsid w:val="00D72FCF"/>
    <w:rsid w:val="00D72FFE"/>
    <w:rsid w:val="00D73079"/>
    <w:rsid w:val="00D731BC"/>
    <w:rsid w:val="00D73234"/>
    <w:rsid w:val="00D73260"/>
    <w:rsid w:val="00D7329F"/>
    <w:rsid w:val="00D732E9"/>
    <w:rsid w:val="00D7334A"/>
    <w:rsid w:val="00D7334B"/>
    <w:rsid w:val="00D73375"/>
    <w:rsid w:val="00D733AF"/>
    <w:rsid w:val="00D733C2"/>
    <w:rsid w:val="00D73449"/>
    <w:rsid w:val="00D7348F"/>
    <w:rsid w:val="00D734E2"/>
    <w:rsid w:val="00D7355D"/>
    <w:rsid w:val="00D736A7"/>
    <w:rsid w:val="00D73772"/>
    <w:rsid w:val="00D7378D"/>
    <w:rsid w:val="00D73801"/>
    <w:rsid w:val="00D7388E"/>
    <w:rsid w:val="00D73912"/>
    <w:rsid w:val="00D73918"/>
    <w:rsid w:val="00D73975"/>
    <w:rsid w:val="00D739E7"/>
    <w:rsid w:val="00D73A44"/>
    <w:rsid w:val="00D73B45"/>
    <w:rsid w:val="00D73BB7"/>
    <w:rsid w:val="00D73C11"/>
    <w:rsid w:val="00D73C24"/>
    <w:rsid w:val="00D73CB0"/>
    <w:rsid w:val="00D73CDA"/>
    <w:rsid w:val="00D73CF7"/>
    <w:rsid w:val="00D73D38"/>
    <w:rsid w:val="00D73E7F"/>
    <w:rsid w:val="00D73EB2"/>
    <w:rsid w:val="00D73F3C"/>
    <w:rsid w:val="00D73F42"/>
    <w:rsid w:val="00D73F54"/>
    <w:rsid w:val="00D73F97"/>
    <w:rsid w:val="00D73FE4"/>
    <w:rsid w:val="00D74012"/>
    <w:rsid w:val="00D74055"/>
    <w:rsid w:val="00D740B2"/>
    <w:rsid w:val="00D740D9"/>
    <w:rsid w:val="00D7418B"/>
    <w:rsid w:val="00D741A9"/>
    <w:rsid w:val="00D74220"/>
    <w:rsid w:val="00D74225"/>
    <w:rsid w:val="00D7423C"/>
    <w:rsid w:val="00D74286"/>
    <w:rsid w:val="00D743E3"/>
    <w:rsid w:val="00D744AF"/>
    <w:rsid w:val="00D74555"/>
    <w:rsid w:val="00D74560"/>
    <w:rsid w:val="00D7459A"/>
    <w:rsid w:val="00D745A3"/>
    <w:rsid w:val="00D745D1"/>
    <w:rsid w:val="00D7466B"/>
    <w:rsid w:val="00D74678"/>
    <w:rsid w:val="00D7468D"/>
    <w:rsid w:val="00D746C1"/>
    <w:rsid w:val="00D746C7"/>
    <w:rsid w:val="00D74729"/>
    <w:rsid w:val="00D74782"/>
    <w:rsid w:val="00D74827"/>
    <w:rsid w:val="00D7483E"/>
    <w:rsid w:val="00D748A5"/>
    <w:rsid w:val="00D748E2"/>
    <w:rsid w:val="00D74A21"/>
    <w:rsid w:val="00D74A4F"/>
    <w:rsid w:val="00D74A98"/>
    <w:rsid w:val="00D74B0A"/>
    <w:rsid w:val="00D74B2E"/>
    <w:rsid w:val="00D74BA7"/>
    <w:rsid w:val="00D74BAD"/>
    <w:rsid w:val="00D74BDC"/>
    <w:rsid w:val="00D74C20"/>
    <w:rsid w:val="00D74C5F"/>
    <w:rsid w:val="00D74CF1"/>
    <w:rsid w:val="00D74E63"/>
    <w:rsid w:val="00D74EAD"/>
    <w:rsid w:val="00D74ECF"/>
    <w:rsid w:val="00D74F36"/>
    <w:rsid w:val="00D74F61"/>
    <w:rsid w:val="00D74F73"/>
    <w:rsid w:val="00D75060"/>
    <w:rsid w:val="00D750CF"/>
    <w:rsid w:val="00D750D2"/>
    <w:rsid w:val="00D750E5"/>
    <w:rsid w:val="00D7529A"/>
    <w:rsid w:val="00D752FE"/>
    <w:rsid w:val="00D75368"/>
    <w:rsid w:val="00D753B7"/>
    <w:rsid w:val="00D75456"/>
    <w:rsid w:val="00D754C0"/>
    <w:rsid w:val="00D754E8"/>
    <w:rsid w:val="00D755A4"/>
    <w:rsid w:val="00D75621"/>
    <w:rsid w:val="00D7568E"/>
    <w:rsid w:val="00D756CC"/>
    <w:rsid w:val="00D757EE"/>
    <w:rsid w:val="00D7582B"/>
    <w:rsid w:val="00D7585D"/>
    <w:rsid w:val="00D75871"/>
    <w:rsid w:val="00D75974"/>
    <w:rsid w:val="00D7597C"/>
    <w:rsid w:val="00D75ABA"/>
    <w:rsid w:val="00D75B27"/>
    <w:rsid w:val="00D75BCA"/>
    <w:rsid w:val="00D75C0F"/>
    <w:rsid w:val="00D75C6E"/>
    <w:rsid w:val="00D75CC2"/>
    <w:rsid w:val="00D75CD0"/>
    <w:rsid w:val="00D75D40"/>
    <w:rsid w:val="00D75E5F"/>
    <w:rsid w:val="00D75E9A"/>
    <w:rsid w:val="00D75EA2"/>
    <w:rsid w:val="00D75F8D"/>
    <w:rsid w:val="00D75FA6"/>
    <w:rsid w:val="00D75FEB"/>
    <w:rsid w:val="00D7600D"/>
    <w:rsid w:val="00D760E6"/>
    <w:rsid w:val="00D7624B"/>
    <w:rsid w:val="00D762E7"/>
    <w:rsid w:val="00D762F1"/>
    <w:rsid w:val="00D7639A"/>
    <w:rsid w:val="00D7643E"/>
    <w:rsid w:val="00D7645C"/>
    <w:rsid w:val="00D7648E"/>
    <w:rsid w:val="00D76501"/>
    <w:rsid w:val="00D765BC"/>
    <w:rsid w:val="00D765C0"/>
    <w:rsid w:val="00D765E0"/>
    <w:rsid w:val="00D76600"/>
    <w:rsid w:val="00D76655"/>
    <w:rsid w:val="00D766E2"/>
    <w:rsid w:val="00D767C5"/>
    <w:rsid w:val="00D767CC"/>
    <w:rsid w:val="00D767EC"/>
    <w:rsid w:val="00D7687D"/>
    <w:rsid w:val="00D76946"/>
    <w:rsid w:val="00D769BD"/>
    <w:rsid w:val="00D76A05"/>
    <w:rsid w:val="00D76A23"/>
    <w:rsid w:val="00D76B20"/>
    <w:rsid w:val="00D76B43"/>
    <w:rsid w:val="00D76BB9"/>
    <w:rsid w:val="00D76C1F"/>
    <w:rsid w:val="00D76CB7"/>
    <w:rsid w:val="00D76D05"/>
    <w:rsid w:val="00D76D5B"/>
    <w:rsid w:val="00D76D78"/>
    <w:rsid w:val="00D76D86"/>
    <w:rsid w:val="00D76F0F"/>
    <w:rsid w:val="00D76F4A"/>
    <w:rsid w:val="00D76F62"/>
    <w:rsid w:val="00D77051"/>
    <w:rsid w:val="00D77086"/>
    <w:rsid w:val="00D77158"/>
    <w:rsid w:val="00D7719D"/>
    <w:rsid w:val="00D7720E"/>
    <w:rsid w:val="00D77328"/>
    <w:rsid w:val="00D77384"/>
    <w:rsid w:val="00D7738D"/>
    <w:rsid w:val="00D77465"/>
    <w:rsid w:val="00D774F3"/>
    <w:rsid w:val="00D7750D"/>
    <w:rsid w:val="00D77581"/>
    <w:rsid w:val="00D775B3"/>
    <w:rsid w:val="00D77750"/>
    <w:rsid w:val="00D77767"/>
    <w:rsid w:val="00D777EE"/>
    <w:rsid w:val="00D77889"/>
    <w:rsid w:val="00D778F1"/>
    <w:rsid w:val="00D778F9"/>
    <w:rsid w:val="00D7790D"/>
    <w:rsid w:val="00D779BB"/>
    <w:rsid w:val="00D779BD"/>
    <w:rsid w:val="00D779E9"/>
    <w:rsid w:val="00D77A32"/>
    <w:rsid w:val="00D77A57"/>
    <w:rsid w:val="00D77ADF"/>
    <w:rsid w:val="00D77CDB"/>
    <w:rsid w:val="00D77D49"/>
    <w:rsid w:val="00D77D91"/>
    <w:rsid w:val="00D77DA7"/>
    <w:rsid w:val="00D77DDA"/>
    <w:rsid w:val="00D77E60"/>
    <w:rsid w:val="00D77E73"/>
    <w:rsid w:val="00D77E89"/>
    <w:rsid w:val="00D77E8C"/>
    <w:rsid w:val="00D77EC8"/>
    <w:rsid w:val="00D7CA50"/>
    <w:rsid w:val="00D8001E"/>
    <w:rsid w:val="00D8004A"/>
    <w:rsid w:val="00D80083"/>
    <w:rsid w:val="00D800C0"/>
    <w:rsid w:val="00D8022E"/>
    <w:rsid w:val="00D80265"/>
    <w:rsid w:val="00D802A4"/>
    <w:rsid w:val="00D8030F"/>
    <w:rsid w:val="00D803E4"/>
    <w:rsid w:val="00D80446"/>
    <w:rsid w:val="00D80488"/>
    <w:rsid w:val="00D804A9"/>
    <w:rsid w:val="00D804CB"/>
    <w:rsid w:val="00D8053B"/>
    <w:rsid w:val="00D80540"/>
    <w:rsid w:val="00D8055C"/>
    <w:rsid w:val="00D8055E"/>
    <w:rsid w:val="00D80625"/>
    <w:rsid w:val="00D80660"/>
    <w:rsid w:val="00D8069A"/>
    <w:rsid w:val="00D806A8"/>
    <w:rsid w:val="00D806F7"/>
    <w:rsid w:val="00D806FC"/>
    <w:rsid w:val="00D80732"/>
    <w:rsid w:val="00D80837"/>
    <w:rsid w:val="00D808AE"/>
    <w:rsid w:val="00D808E2"/>
    <w:rsid w:val="00D808E6"/>
    <w:rsid w:val="00D808FF"/>
    <w:rsid w:val="00D809A5"/>
    <w:rsid w:val="00D80A6B"/>
    <w:rsid w:val="00D80A8D"/>
    <w:rsid w:val="00D80B56"/>
    <w:rsid w:val="00D80BCF"/>
    <w:rsid w:val="00D80C0B"/>
    <w:rsid w:val="00D80C7D"/>
    <w:rsid w:val="00D80D89"/>
    <w:rsid w:val="00D80E52"/>
    <w:rsid w:val="00D80E99"/>
    <w:rsid w:val="00D80F2C"/>
    <w:rsid w:val="00D80F6B"/>
    <w:rsid w:val="00D80F7F"/>
    <w:rsid w:val="00D80FF6"/>
    <w:rsid w:val="00D81065"/>
    <w:rsid w:val="00D8109D"/>
    <w:rsid w:val="00D81177"/>
    <w:rsid w:val="00D811D4"/>
    <w:rsid w:val="00D811FD"/>
    <w:rsid w:val="00D81224"/>
    <w:rsid w:val="00D8125F"/>
    <w:rsid w:val="00D81274"/>
    <w:rsid w:val="00D812A0"/>
    <w:rsid w:val="00D812D0"/>
    <w:rsid w:val="00D812D3"/>
    <w:rsid w:val="00D812DA"/>
    <w:rsid w:val="00D813CB"/>
    <w:rsid w:val="00D81414"/>
    <w:rsid w:val="00D81463"/>
    <w:rsid w:val="00D81473"/>
    <w:rsid w:val="00D814AB"/>
    <w:rsid w:val="00D81563"/>
    <w:rsid w:val="00D8159F"/>
    <w:rsid w:val="00D816A7"/>
    <w:rsid w:val="00D817BC"/>
    <w:rsid w:val="00D817CF"/>
    <w:rsid w:val="00D818ED"/>
    <w:rsid w:val="00D81923"/>
    <w:rsid w:val="00D819AD"/>
    <w:rsid w:val="00D819B9"/>
    <w:rsid w:val="00D81AD9"/>
    <w:rsid w:val="00D81C00"/>
    <w:rsid w:val="00D81C55"/>
    <w:rsid w:val="00D81C62"/>
    <w:rsid w:val="00D81CD6"/>
    <w:rsid w:val="00D81D06"/>
    <w:rsid w:val="00D81D3A"/>
    <w:rsid w:val="00D81EB1"/>
    <w:rsid w:val="00D81EBE"/>
    <w:rsid w:val="00D81F4B"/>
    <w:rsid w:val="00D81F8A"/>
    <w:rsid w:val="00D8202B"/>
    <w:rsid w:val="00D820F3"/>
    <w:rsid w:val="00D8210C"/>
    <w:rsid w:val="00D82130"/>
    <w:rsid w:val="00D82190"/>
    <w:rsid w:val="00D821C0"/>
    <w:rsid w:val="00D821E4"/>
    <w:rsid w:val="00D822E2"/>
    <w:rsid w:val="00D822F3"/>
    <w:rsid w:val="00D823C9"/>
    <w:rsid w:val="00D823CF"/>
    <w:rsid w:val="00D82452"/>
    <w:rsid w:val="00D82486"/>
    <w:rsid w:val="00D824FF"/>
    <w:rsid w:val="00D82554"/>
    <w:rsid w:val="00D8257C"/>
    <w:rsid w:val="00D825A2"/>
    <w:rsid w:val="00D82640"/>
    <w:rsid w:val="00D8268F"/>
    <w:rsid w:val="00D8274C"/>
    <w:rsid w:val="00D827C8"/>
    <w:rsid w:val="00D82889"/>
    <w:rsid w:val="00D828BA"/>
    <w:rsid w:val="00D82940"/>
    <w:rsid w:val="00D829A5"/>
    <w:rsid w:val="00D829C4"/>
    <w:rsid w:val="00D829C9"/>
    <w:rsid w:val="00D82B94"/>
    <w:rsid w:val="00D82C73"/>
    <w:rsid w:val="00D82CBC"/>
    <w:rsid w:val="00D82D9F"/>
    <w:rsid w:val="00D82E4B"/>
    <w:rsid w:val="00D82E87"/>
    <w:rsid w:val="00D82F38"/>
    <w:rsid w:val="00D82F5B"/>
    <w:rsid w:val="00D82FD1"/>
    <w:rsid w:val="00D830C5"/>
    <w:rsid w:val="00D830C6"/>
    <w:rsid w:val="00D83143"/>
    <w:rsid w:val="00D8314B"/>
    <w:rsid w:val="00D832CA"/>
    <w:rsid w:val="00D83319"/>
    <w:rsid w:val="00D83427"/>
    <w:rsid w:val="00D834BB"/>
    <w:rsid w:val="00D8353B"/>
    <w:rsid w:val="00D8357A"/>
    <w:rsid w:val="00D835E4"/>
    <w:rsid w:val="00D835F6"/>
    <w:rsid w:val="00D8368E"/>
    <w:rsid w:val="00D83734"/>
    <w:rsid w:val="00D83741"/>
    <w:rsid w:val="00D83765"/>
    <w:rsid w:val="00D8377E"/>
    <w:rsid w:val="00D837A6"/>
    <w:rsid w:val="00D837CA"/>
    <w:rsid w:val="00D838AE"/>
    <w:rsid w:val="00D838EE"/>
    <w:rsid w:val="00D83901"/>
    <w:rsid w:val="00D8392D"/>
    <w:rsid w:val="00D83984"/>
    <w:rsid w:val="00D839BC"/>
    <w:rsid w:val="00D839D5"/>
    <w:rsid w:val="00D839F6"/>
    <w:rsid w:val="00D83A44"/>
    <w:rsid w:val="00D83A7A"/>
    <w:rsid w:val="00D83B6C"/>
    <w:rsid w:val="00D83B7D"/>
    <w:rsid w:val="00D83BB0"/>
    <w:rsid w:val="00D83C68"/>
    <w:rsid w:val="00D83CBF"/>
    <w:rsid w:val="00D83D73"/>
    <w:rsid w:val="00D83E47"/>
    <w:rsid w:val="00D83E5F"/>
    <w:rsid w:val="00D83F2B"/>
    <w:rsid w:val="00D84084"/>
    <w:rsid w:val="00D840E0"/>
    <w:rsid w:val="00D840E2"/>
    <w:rsid w:val="00D84227"/>
    <w:rsid w:val="00D8428F"/>
    <w:rsid w:val="00D842C7"/>
    <w:rsid w:val="00D843B2"/>
    <w:rsid w:val="00D8446C"/>
    <w:rsid w:val="00D844B2"/>
    <w:rsid w:val="00D84536"/>
    <w:rsid w:val="00D84553"/>
    <w:rsid w:val="00D84609"/>
    <w:rsid w:val="00D846A9"/>
    <w:rsid w:val="00D846F5"/>
    <w:rsid w:val="00D84717"/>
    <w:rsid w:val="00D84761"/>
    <w:rsid w:val="00D847BC"/>
    <w:rsid w:val="00D847DA"/>
    <w:rsid w:val="00D84844"/>
    <w:rsid w:val="00D84884"/>
    <w:rsid w:val="00D848FF"/>
    <w:rsid w:val="00D84920"/>
    <w:rsid w:val="00D8499F"/>
    <w:rsid w:val="00D849A3"/>
    <w:rsid w:val="00D84A24"/>
    <w:rsid w:val="00D84A45"/>
    <w:rsid w:val="00D84A7C"/>
    <w:rsid w:val="00D84AE4"/>
    <w:rsid w:val="00D84B62"/>
    <w:rsid w:val="00D84B83"/>
    <w:rsid w:val="00D84B97"/>
    <w:rsid w:val="00D84BB1"/>
    <w:rsid w:val="00D84C12"/>
    <w:rsid w:val="00D84C77"/>
    <w:rsid w:val="00D84D33"/>
    <w:rsid w:val="00D84DB8"/>
    <w:rsid w:val="00D84E20"/>
    <w:rsid w:val="00D84E63"/>
    <w:rsid w:val="00D84EC1"/>
    <w:rsid w:val="00D84ED7"/>
    <w:rsid w:val="00D84EED"/>
    <w:rsid w:val="00D84EF7"/>
    <w:rsid w:val="00D84F77"/>
    <w:rsid w:val="00D84FB4"/>
    <w:rsid w:val="00D84FD8"/>
    <w:rsid w:val="00D85025"/>
    <w:rsid w:val="00D8507C"/>
    <w:rsid w:val="00D850B9"/>
    <w:rsid w:val="00D852BD"/>
    <w:rsid w:val="00D85312"/>
    <w:rsid w:val="00D8535A"/>
    <w:rsid w:val="00D85364"/>
    <w:rsid w:val="00D854F8"/>
    <w:rsid w:val="00D8554D"/>
    <w:rsid w:val="00D855D1"/>
    <w:rsid w:val="00D85658"/>
    <w:rsid w:val="00D856CF"/>
    <w:rsid w:val="00D856D2"/>
    <w:rsid w:val="00D85837"/>
    <w:rsid w:val="00D85843"/>
    <w:rsid w:val="00D85966"/>
    <w:rsid w:val="00D859F3"/>
    <w:rsid w:val="00D85A51"/>
    <w:rsid w:val="00D85AD7"/>
    <w:rsid w:val="00D85AF7"/>
    <w:rsid w:val="00D85B40"/>
    <w:rsid w:val="00D85B68"/>
    <w:rsid w:val="00D85BAE"/>
    <w:rsid w:val="00D85BCF"/>
    <w:rsid w:val="00D85C78"/>
    <w:rsid w:val="00D85CD5"/>
    <w:rsid w:val="00D85D4D"/>
    <w:rsid w:val="00D85D58"/>
    <w:rsid w:val="00D85E44"/>
    <w:rsid w:val="00D8600D"/>
    <w:rsid w:val="00D86018"/>
    <w:rsid w:val="00D86120"/>
    <w:rsid w:val="00D86123"/>
    <w:rsid w:val="00D86141"/>
    <w:rsid w:val="00D86180"/>
    <w:rsid w:val="00D861EC"/>
    <w:rsid w:val="00D86310"/>
    <w:rsid w:val="00D86364"/>
    <w:rsid w:val="00D86429"/>
    <w:rsid w:val="00D864F3"/>
    <w:rsid w:val="00D86511"/>
    <w:rsid w:val="00D8654F"/>
    <w:rsid w:val="00D8659A"/>
    <w:rsid w:val="00D86655"/>
    <w:rsid w:val="00D866C7"/>
    <w:rsid w:val="00D866DE"/>
    <w:rsid w:val="00D8672E"/>
    <w:rsid w:val="00D86743"/>
    <w:rsid w:val="00D8678E"/>
    <w:rsid w:val="00D867D9"/>
    <w:rsid w:val="00D86926"/>
    <w:rsid w:val="00D86966"/>
    <w:rsid w:val="00D8697D"/>
    <w:rsid w:val="00D86A50"/>
    <w:rsid w:val="00D86A84"/>
    <w:rsid w:val="00D86B34"/>
    <w:rsid w:val="00D86B78"/>
    <w:rsid w:val="00D86BC6"/>
    <w:rsid w:val="00D86C11"/>
    <w:rsid w:val="00D86C75"/>
    <w:rsid w:val="00D86CAB"/>
    <w:rsid w:val="00D86E70"/>
    <w:rsid w:val="00D86EFC"/>
    <w:rsid w:val="00D86F30"/>
    <w:rsid w:val="00D86FA7"/>
    <w:rsid w:val="00D87036"/>
    <w:rsid w:val="00D870AD"/>
    <w:rsid w:val="00D870CB"/>
    <w:rsid w:val="00D87123"/>
    <w:rsid w:val="00D87124"/>
    <w:rsid w:val="00D871A2"/>
    <w:rsid w:val="00D872AE"/>
    <w:rsid w:val="00D872C1"/>
    <w:rsid w:val="00D87386"/>
    <w:rsid w:val="00D873E9"/>
    <w:rsid w:val="00D87450"/>
    <w:rsid w:val="00D87468"/>
    <w:rsid w:val="00D875CA"/>
    <w:rsid w:val="00D8766C"/>
    <w:rsid w:val="00D87677"/>
    <w:rsid w:val="00D876AB"/>
    <w:rsid w:val="00D876D5"/>
    <w:rsid w:val="00D8776A"/>
    <w:rsid w:val="00D878D4"/>
    <w:rsid w:val="00D8798F"/>
    <w:rsid w:val="00D87A3A"/>
    <w:rsid w:val="00D87A46"/>
    <w:rsid w:val="00D87ADC"/>
    <w:rsid w:val="00D87B3B"/>
    <w:rsid w:val="00D87BA1"/>
    <w:rsid w:val="00D87C5D"/>
    <w:rsid w:val="00D87C7F"/>
    <w:rsid w:val="00D87CEC"/>
    <w:rsid w:val="00D87D51"/>
    <w:rsid w:val="00D87DCC"/>
    <w:rsid w:val="00D87EC6"/>
    <w:rsid w:val="00D87F67"/>
    <w:rsid w:val="00D87FB2"/>
    <w:rsid w:val="00D9000B"/>
    <w:rsid w:val="00D90059"/>
    <w:rsid w:val="00D900C4"/>
    <w:rsid w:val="00D900F3"/>
    <w:rsid w:val="00D90170"/>
    <w:rsid w:val="00D90178"/>
    <w:rsid w:val="00D901AB"/>
    <w:rsid w:val="00D901DB"/>
    <w:rsid w:val="00D90258"/>
    <w:rsid w:val="00D9026C"/>
    <w:rsid w:val="00D9029C"/>
    <w:rsid w:val="00D902A8"/>
    <w:rsid w:val="00D902C4"/>
    <w:rsid w:val="00D903F1"/>
    <w:rsid w:val="00D90445"/>
    <w:rsid w:val="00D90485"/>
    <w:rsid w:val="00D9052D"/>
    <w:rsid w:val="00D90559"/>
    <w:rsid w:val="00D90595"/>
    <w:rsid w:val="00D905B1"/>
    <w:rsid w:val="00D906F2"/>
    <w:rsid w:val="00D90708"/>
    <w:rsid w:val="00D9071F"/>
    <w:rsid w:val="00D9074A"/>
    <w:rsid w:val="00D9077C"/>
    <w:rsid w:val="00D90795"/>
    <w:rsid w:val="00D907CA"/>
    <w:rsid w:val="00D90878"/>
    <w:rsid w:val="00D9089E"/>
    <w:rsid w:val="00D908BF"/>
    <w:rsid w:val="00D908C9"/>
    <w:rsid w:val="00D90927"/>
    <w:rsid w:val="00D90930"/>
    <w:rsid w:val="00D90959"/>
    <w:rsid w:val="00D90A28"/>
    <w:rsid w:val="00D90A45"/>
    <w:rsid w:val="00D90A47"/>
    <w:rsid w:val="00D90AE7"/>
    <w:rsid w:val="00D90B0C"/>
    <w:rsid w:val="00D90B65"/>
    <w:rsid w:val="00D90B8D"/>
    <w:rsid w:val="00D90CAC"/>
    <w:rsid w:val="00D90CC4"/>
    <w:rsid w:val="00D90D0E"/>
    <w:rsid w:val="00D90D0F"/>
    <w:rsid w:val="00D90D6C"/>
    <w:rsid w:val="00D90D9E"/>
    <w:rsid w:val="00D90DAA"/>
    <w:rsid w:val="00D90E3B"/>
    <w:rsid w:val="00D90E75"/>
    <w:rsid w:val="00D90EF2"/>
    <w:rsid w:val="00D90F1F"/>
    <w:rsid w:val="00D90F32"/>
    <w:rsid w:val="00D90F3E"/>
    <w:rsid w:val="00D90F5C"/>
    <w:rsid w:val="00D90FAB"/>
    <w:rsid w:val="00D910B2"/>
    <w:rsid w:val="00D91212"/>
    <w:rsid w:val="00D91249"/>
    <w:rsid w:val="00D91258"/>
    <w:rsid w:val="00D9134B"/>
    <w:rsid w:val="00D913E7"/>
    <w:rsid w:val="00D91418"/>
    <w:rsid w:val="00D914B6"/>
    <w:rsid w:val="00D914D6"/>
    <w:rsid w:val="00D914F1"/>
    <w:rsid w:val="00D915D7"/>
    <w:rsid w:val="00D916D7"/>
    <w:rsid w:val="00D91787"/>
    <w:rsid w:val="00D91853"/>
    <w:rsid w:val="00D91864"/>
    <w:rsid w:val="00D918C1"/>
    <w:rsid w:val="00D91989"/>
    <w:rsid w:val="00D9199E"/>
    <w:rsid w:val="00D919B4"/>
    <w:rsid w:val="00D919C7"/>
    <w:rsid w:val="00D919D6"/>
    <w:rsid w:val="00D919D8"/>
    <w:rsid w:val="00D919FD"/>
    <w:rsid w:val="00D91A48"/>
    <w:rsid w:val="00D91A8C"/>
    <w:rsid w:val="00D91B0C"/>
    <w:rsid w:val="00D91B6A"/>
    <w:rsid w:val="00D91BD6"/>
    <w:rsid w:val="00D91C10"/>
    <w:rsid w:val="00D91D1E"/>
    <w:rsid w:val="00D91EBC"/>
    <w:rsid w:val="00D91EFA"/>
    <w:rsid w:val="00D91F19"/>
    <w:rsid w:val="00D91F29"/>
    <w:rsid w:val="00D91F3B"/>
    <w:rsid w:val="00D91F41"/>
    <w:rsid w:val="00D91FA2"/>
    <w:rsid w:val="00D92008"/>
    <w:rsid w:val="00D920CA"/>
    <w:rsid w:val="00D920F4"/>
    <w:rsid w:val="00D92133"/>
    <w:rsid w:val="00D92264"/>
    <w:rsid w:val="00D922A0"/>
    <w:rsid w:val="00D922DF"/>
    <w:rsid w:val="00D92320"/>
    <w:rsid w:val="00D9238C"/>
    <w:rsid w:val="00D923C0"/>
    <w:rsid w:val="00D923C2"/>
    <w:rsid w:val="00D923E4"/>
    <w:rsid w:val="00D92472"/>
    <w:rsid w:val="00D924C3"/>
    <w:rsid w:val="00D924FE"/>
    <w:rsid w:val="00D92539"/>
    <w:rsid w:val="00D925B9"/>
    <w:rsid w:val="00D92638"/>
    <w:rsid w:val="00D926DF"/>
    <w:rsid w:val="00D9274A"/>
    <w:rsid w:val="00D9276D"/>
    <w:rsid w:val="00D9277D"/>
    <w:rsid w:val="00D927A4"/>
    <w:rsid w:val="00D927BF"/>
    <w:rsid w:val="00D92857"/>
    <w:rsid w:val="00D92861"/>
    <w:rsid w:val="00D928D6"/>
    <w:rsid w:val="00D9293A"/>
    <w:rsid w:val="00D92943"/>
    <w:rsid w:val="00D9298A"/>
    <w:rsid w:val="00D929B2"/>
    <w:rsid w:val="00D929DF"/>
    <w:rsid w:val="00D92B53"/>
    <w:rsid w:val="00D92B6D"/>
    <w:rsid w:val="00D92B89"/>
    <w:rsid w:val="00D92BA1"/>
    <w:rsid w:val="00D92C63"/>
    <w:rsid w:val="00D92CD4"/>
    <w:rsid w:val="00D92CE8"/>
    <w:rsid w:val="00D92D23"/>
    <w:rsid w:val="00D92D40"/>
    <w:rsid w:val="00D92D8C"/>
    <w:rsid w:val="00D92DD0"/>
    <w:rsid w:val="00D92E58"/>
    <w:rsid w:val="00D92E6B"/>
    <w:rsid w:val="00D92EEE"/>
    <w:rsid w:val="00D92FC5"/>
    <w:rsid w:val="00D93046"/>
    <w:rsid w:val="00D93071"/>
    <w:rsid w:val="00D930A2"/>
    <w:rsid w:val="00D930E8"/>
    <w:rsid w:val="00D93141"/>
    <w:rsid w:val="00D9315A"/>
    <w:rsid w:val="00D93196"/>
    <w:rsid w:val="00D931D9"/>
    <w:rsid w:val="00D9323C"/>
    <w:rsid w:val="00D93247"/>
    <w:rsid w:val="00D9336B"/>
    <w:rsid w:val="00D93513"/>
    <w:rsid w:val="00D93591"/>
    <w:rsid w:val="00D9363F"/>
    <w:rsid w:val="00D93701"/>
    <w:rsid w:val="00D9374E"/>
    <w:rsid w:val="00D93761"/>
    <w:rsid w:val="00D937CC"/>
    <w:rsid w:val="00D93809"/>
    <w:rsid w:val="00D938A1"/>
    <w:rsid w:val="00D938D5"/>
    <w:rsid w:val="00D93960"/>
    <w:rsid w:val="00D93A5D"/>
    <w:rsid w:val="00D93A68"/>
    <w:rsid w:val="00D93A98"/>
    <w:rsid w:val="00D93B7E"/>
    <w:rsid w:val="00D93BA5"/>
    <w:rsid w:val="00D93BEC"/>
    <w:rsid w:val="00D93DB2"/>
    <w:rsid w:val="00D93DE5"/>
    <w:rsid w:val="00D93E3A"/>
    <w:rsid w:val="00D93E85"/>
    <w:rsid w:val="00D93EA7"/>
    <w:rsid w:val="00D93EAE"/>
    <w:rsid w:val="00D93F75"/>
    <w:rsid w:val="00D93F8E"/>
    <w:rsid w:val="00D93FDF"/>
    <w:rsid w:val="00D94082"/>
    <w:rsid w:val="00D941B0"/>
    <w:rsid w:val="00D941CF"/>
    <w:rsid w:val="00D942D3"/>
    <w:rsid w:val="00D943B9"/>
    <w:rsid w:val="00D94412"/>
    <w:rsid w:val="00D94492"/>
    <w:rsid w:val="00D944AB"/>
    <w:rsid w:val="00D9455E"/>
    <w:rsid w:val="00D94581"/>
    <w:rsid w:val="00D945CB"/>
    <w:rsid w:val="00D945FA"/>
    <w:rsid w:val="00D946AD"/>
    <w:rsid w:val="00D946DE"/>
    <w:rsid w:val="00D94795"/>
    <w:rsid w:val="00D947E4"/>
    <w:rsid w:val="00D94847"/>
    <w:rsid w:val="00D94853"/>
    <w:rsid w:val="00D9489C"/>
    <w:rsid w:val="00D9492A"/>
    <w:rsid w:val="00D94954"/>
    <w:rsid w:val="00D94974"/>
    <w:rsid w:val="00D94A19"/>
    <w:rsid w:val="00D94AC2"/>
    <w:rsid w:val="00D94AE0"/>
    <w:rsid w:val="00D94BCB"/>
    <w:rsid w:val="00D94BFB"/>
    <w:rsid w:val="00D94C24"/>
    <w:rsid w:val="00D94C7C"/>
    <w:rsid w:val="00D94C8E"/>
    <w:rsid w:val="00D94CDC"/>
    <w:rsid w:val="00D94D59"/>
    <w:rsid w:val="00D94DFE"/>
    <w:rsid w:val="00D94E50"/>
    <w:rsid w:val="00D94E76"/>
    <w:rsid w:val="00D94EB5"/>
    <w:rsid w:val="00D94EBE"/>
    <w:rsid w:val="00D95017"/>
    <w:rsid w:val="00D95085"/>
    <w:rsid w:val="00D950F7"/>
    <w:rsid w:val="00D951C9"/>
    <w:rsid w:val="00D951CA"/>
    <w:rsid w:val="00D95246"/>
    <w:rsid w:val="00D95374"/>
    <w:rsid w:val="00D953C2"/>
    <w:rsid w:val="00D9546F"/>
    <w:rsid w:val="00D95527"/>
    <w:rsid w:val="00D956A1"/>
    <w:rsid w:val="00D956D4"/>
    <w:rsid w:val="00D95719"/>
    <w:rsid w:val="00D95752"/>
    <w:rsid w:val="00D9577F"/>
    <w:rsid w:val="00D957BF"/>
    <w:rsid w:val="00D957E5"/>
    <w:rsid w:val="00D9580D"/>
    <w:rsid w:val="00D9582E"/>
    <w:rsid w:val="00D95903"/>
    <w:rsid w:val="00D9594A"/>
    <w:rsid w:val="00D9595D"/>
    <w:rsid w:val="00D9598F"/>
    <w:rsid w:val="00D95A13"/>
    <w:rsid w:val="00D95A30"/>
    <w:rsid w:val="00D95A50"/>
    <w:rsid w:val="00D95A71"/>
    <w:rsid w:val="00D95C1F"/>
    <w:rsid w:val="00D95C8B"/>
    <w:rsid w:val="00D95D01"/>
    <w:rsid w:val="00D95D8A"/>
    <w:rsid w:val="00D95DDF"/>
    <w:rsid w:val="00D95E4D"/>
    <w:rsid w:val="00D95E85"/>
    <w:rsid w:val="00D95F4B"/>
    <w:rsid w:val="00D95FFD"/>
    <w:rsid w:val="00D960B2"/>
    <w:rsid w:val="00D96115"/>
    <w:rsid w:val="00D9614D"/>
    <w:rsid w:val="00D9616E"/>
    <w:rsid w:val="00D961B5"/>
    <w:rsid w:val="00D96215"/>
    <w:rsid w:val="00D9631C"/>
    <w:rsid w:val="00D96349"/>
    <w:rsid w:val="00D96392"/>
    <w:rsid w:val="00D9640F"/>
    <w:rsid w:val="00D96422"/>
    <w:rsid w:val="00D96446"/>
    <w:rsid w:val="00D96462"/>
    <w:rsid w:val="00D96543"/>
    <w:rsid w:val="00D965BE"/>
    <w:rsid w:val="00D965E0"/>
    <w:rsid w:val="00D9675B"/>
    <w:rsid w:val="00D9679C"/>
    <w:rsid w:val="00D9699A"/>
    <w:rsid w:val="00D969D5"/>
    <w:rsid w:val="00D969F0"/>
    <w:rsid w:val="00D96A2B"/>
    <w:rsid w:val="00D96A50"/>
    <w:rsid w:val="00D96A83"/>
    <w:rsid w:val="00D96A96"/>
    <w:rsid w:val="00D96A9A"/>
    <w:rsid w:val="00D96B21"/>
    <w:rsid w:val="00D96B3F"/>
    <w:rsid w:val="00D96B72"/>
    <w:rsid w:val="00D96B87"/>
    <w:rsid w:val="00D96BDD"/>
    <w:rsid w:val="00D96C26"/>
    <w:rsid w:val="00D96C4D"/>
    <w:rsid w:val="00D96C4F"/>
    <w:rsid w:val="00D96C7A"/>
    <w:rsid w:val="00D96CF3"/>
    <w:rsid w:val="00D96D2D"/>
    <w:rsid w:val="00D96D8C"/>
    <w:rsid w:val="00D96DB5"/>
    <w:rsid w:val="00D96DC5"/>
    <w:rsid w:val="00D96E3E"/>
    <w:rsid w:val="00D96EC8"/>
    <w:rsid w:val="00D96F07"/>
    <w:rsid w:val="00D9707D"/>
    <w:rsid w:val="00D97127"/>
    <w:rsid w:val="00D971DD"/>
    <w:rsid w:val="00D97283"/>
    <w:rsid w:val="00D972E2"/>
    <w:rsid w:val="00D9732E"/>
    <w:rsid w:val="00D9739E"/>
    <w:rsid w:val="00D973A7"/>
    <w:rsid w:val="00D973AB"/>
    <w:rsid w:val="00D97469"/>
    <w:rsid w:val="00D9756F"/>
    <w:rsid w:val="00D97679"/>
    <w:rsid w:val="00D976E2"/>
    <w:rsid w:val="00D976E6"/>
    <w:rsid w:val="00D97790"/>
    <w:rsid w:val="00D977E5"/>
    <w:rsid w:val="00D97909"/>
    <w:rsid w:val="00D979BD"/>
    <w:rsid w:val="00D979C9"/>
    <w:rsid w:val="00D97A3A"/>
    <w:rsid w:val="00D97A65"/>
    <w:rsid w:val="00D97B98"/>
    <w:rsid w:val="00D97BFD"/>
    <w:rsid w:val="00D97C07"/>
    <w:rsid w:val="00D97C0C"/>
    <w:rsid w:val="00D97C8B"/>
    <w:rsid w:val="00D97CC1"/>
    <w:rsid w:val="00D97E0B"/>
    <w:rsid w:val="00D97E1C"/>
    <w:rsid w:val="00D97E8E"/>
    <w:rsid w:val="00D97EC3"/>
    <w:rsid w:val="00D97F38"/>
    <w:rsid w:val="00D97F39"/>
    <w:rsid w:val="00D97F43"/>
    <w:rsid w:val="00D97FC3"/>
    <w:rsid w:val="00D97FC8"/>
    <w:rsid w:val="00DA01BD"/>
    <w:rsid w:val="00DA01D9"/>
    <w:rsid w:val="00DA01DC"/>
    <w:rsid w:val="00DA01DD"/>
    <w:rsid w:val="00DA0235"/>
    <w:rsid w:val="00DA0240"/>
    <w:rsid w:val="00DA02ED"/>
    <w:rsid w:val="00DA03CD"/>
    <w:rsid w:val="00DA0453"/>
    <w:rsid w:val="00DA0483"/>
    <w:rsid w:val="00DA0525"/>
    <w:rsid w:val="00DA05B1"/>
    <w:rsid w:val="00DA05F4"/>
    <w:rsid w:val="00DA06D0"/>
    <w:rsid w:val="00DA06F3"/>
    <w:rsid w:val="00DA079E"/>
    <w:rsid w:val="00DA0835"/>
    <w:rsid w:val="00DA08A9"/>
    <w:rsid w:val="00DA08C4"/>
    <w:rsid w:val="00DA08CA"/>
    <w:rsid w:val="00DA0A4D"/>
    <w:rsid w:val="00DA0B4B"/>
    <w:rsid w:val="00DA0B9E"/>
    <w:rsid w:val="00DA0C21"/>
    <w:rsid w:val="00DA0C4A"/>
    <w:rsid w:val="00DA0C86"/>
    <w:rsid w:val="00DA0C9E"/>
    <w:rsid w:val="00DA0CAF"/>
    <w:rsid w:val="00DA0CB6"/>
    <w:rsid w:val="00DA0D4F"/>
    <w:rsid w:val="00DA0FAA"/>
    <w:rsid w:val="00DA0FD0"/>
    <w:rsid w:val="00DA1007"/>
    <w:rsid w:val="00DA11AD"/>
    <w:rsid w:val="00DA11E5"/>
    <w:rsid w:val="00DA1248"/>
    <w:rsid w:val="00DA1254"/>
    <w:rsid w:val="00DA1268"/>
    <w:rsid w:val="00DA13E6"/>
    <w:rsid w:val="00DA1536"/>
    <w:rsid w:val="00DA1547"/>
    <w:rsid w:val="00DA15B7"/>
    <w:rsid w:val="00DA16A5"/>
    <w:rsid w:val="00DA1727"/>
    <w:rsid w:val="00DA179E"/>
    <w:rsid w:val="00DA1837"/>
    <w:rsid w:val="00DA1903"/>
    <w:rsid w:val="00DA1916"/>
    <w:rsid w:val="00DA194D"/>
    <w:rsid w:val="00DA195A"/>
    <w:rsid w:val="00DA19A9"/>
    <w:rsid w:val="00DA19D6"/>
    <w:rsid w:val="00DA1AFD"/>
    <w:rsid w:val="00DA1C3E"/>
    <w:rsid w:val="00DA1C51"/>
    <w:rsid w:val="00DA1C8E"/>
    <w:rsid w:val="00DA1D55"/>
    <w:rsid w:val="00DA1E29"/>
    <w:rsid w:val="00DA1E78"/>
    <w:rsid w:val="00DA1EC7"/>
    <w:rsid w:val="00DA203A"/>
    <w:rsid w:val="00DA20ED"/>
    <w:rsid w:val="00DA2140"/>
    <w:rsid w:val="00DA216E"/>
    <w:rsid w:val="00DA22A3"/>
    <w:rsid w:val="00DA22EE"/>
    <w:rsid w:val="00DA2451"/>
    <w:rsid w:val="00DA2489"/>
    <w:rsid w:val="00DA24F6"/>
    <w:rsid w:val="00DA2563"/>
    <w:rsid w:val="00DA259E"/>
    <w:rsid w:val="00DA2643"/>
    <w:rsid w:val="00DA26E3"/>
    <w:rsid w:val="00DA26FD"/>
    <w:rsid w:val="00DA27C8"/>
    <w:rsid w:val="00DA27E2"/>
    <w:rsid w:val="00DA27F9"/>
    <w:rsid w:val="00DA284A"/>
    <w:rsid w:val="00DA285A"/>
    <w:rsid w:val="00DA28EC"/>
    <w:rsid w:val="00DA2971"/>
    <w:rsid w:val="00DA297D"/>
    <w:rsid w:val="00DA2A32"/>
    <w:rsid w:val="00DA2A84"/>
    <w:rsid w:val="00DA2B1C"/>
    <w:rsid w:val="00DA2B20"/>
    <w:rsid w:val="00DA2B83"/>
    <w:rsid w:val="00DA2BD1"/>
    <w:rsid w:val="00DA2D15"/>
    <w:rsid w:val="00DA2D6F"/>
    <w:rsid w:val="00DA2D73"/>
    <w:rsid w:val="00DA2EDA"/>
    <w:rsid w:val="00DA2F7D"/>
    <w:rsid w:val="00DA2F8B"/>
    <w:rsid w:val="00DA309B"/>
    <w:rsid w:val="00DA30E6"/>
    <w:rsid w:val="00DA3162"/>
    <w:rsid w:val="00DA31A0"/>
    <w:rsid w:val="00DA31AE"/>
    <w:rsid w:val="00DA31B0"/>
    <w:rsid w:val="00DA3202"/>
    <w:rsid w:val="00DA3262"/>
    <w:rsid w:val="00DA32FA"/>
    <w:rsid w:val="00DA33A2"/>
    <w:rsid w:val="00DA33DE"/>
    <w:rsid w:val="00DA33FD"/>
    <w:rsid w:val="00DA343D"/>
    <w:rsid w:val="00DA3486"/>
    <w:rsid w:val="00DA34D2"/>
    <w:rsid w:val="00DA34EA"/>
    <w:rsid w:val="00DA354A"/>
    <w:rsid w:val="00DA355F"/>
    <w:rsid w:val="00DA357D"/>
    <w:rsid w:val="00DA359C"/>
    <w:rsid w:val="00DA35DC"/>
    <w:rsid w:val="00DA365F"/>
    <w:rsid w:val="00DA3675"/>
    <w:rsid w:val="00DA368F"/>
    <w:rsid w:val="00DA36CF"/>
    <w:rsid w:val="00DA36EC"/>
    <w:rsid w:val="00DA37BE"/>
    <w:rsid w:val="00DA3A99"/>
    <w:rsid w:val="00DA3AE6"/>
    <w:rsid w:val="00DA3B6C"/>
    <w:rsid w:val="00DA3C42"/>
    <w:rsid w:val="00DA3C47"/>
    <w:rsid w:val="00DA3D44"/>
    <w:rsid w:val="00DA3D8E"/>
    <w:rsid w:val="00DA3DE7"/>
    <w:rsid w:val="00DA3E77"/>
    <w:rsid w:val="00DA3E91"/>
    <w:rsid w:val="00DA3ED8"/>
    <w:rsid w:val="00DA3EF2"/>
    <w:rsid w:val="00DA3FED"/>
    <w:rsid w:val="00DA4022"/>
    <w:rsid w:val="00DA405E"/>
    <w:rsid w:val="00DA4098"/>
    <w:rsid w:val="00DA4120"/>
    <w:rsid w:val="00DA43CA"/>
    <w:rsid w:val="00DA43D6"/>
    <w:rsid w:val="00DA4468"/>
    <w:rsid w:val="00DA44A5"/>
    <w:rsid w:val="00DA454B"/>
    <w:rsid w:val="00DA4621"/>
    <w:rsid w:val="00DA4697"/>
    <w:rsid w:val="00DA4813"/>
    <w:rsid w:val="00DA4830"/>
    <w:rsid w:val="00DA497D"/>
    <w:rsid w:val="00DA49B4"/>
    <w:rsid w:val="00DA4A79"/>
    <w:rsid w:val="00DA4AD0"/>
    <w:rsid w:val="00DA4AEB"/>
    <w:rsid w:val="00DA4C21"/>
    <w:rsid w:val="00DA4D67"/>
    <w:rsid w:val="00DA4D95"/>
    <w:rsid w:val="00DA4DC6"/>
    <w:rsid w:val="00DA4DFA"/>
    <w:rsid w:val="00DA4E89"/>
    <w:rsid w:val="00DA4EB8"/>
    <w:rsid w:val="00DA4F80"/>
    <w:rsid w:val="00DA4FE8"/>
    <w:rsid w:val="00DA4FF5"/>
    <w:rsid w:val="00DA5052"/>
    <w:rsid w:val="00DA50C4"/>
    <w:rsid w:val="00DA50F0"/>
    <w:rsid w:val="00DA51AD"/>
    <w:rsid w:val="00DA51BF"/>
    <w:rsid w:val="00DA52EB"/>
    <w:rsid w:val="00DA5306"/>
    <w:rsid w:val="00DA5341"/>
    <w:rsid w:val="00DA5450"/>
    <w:rsid w:val="00DA54F8"/>
    <w:rsid w:val="00DA5506"/>
    <w:rsid w:val="00DA5514"/>
    <w:rsid w:val="00DA5537"/>
    <w:rsid w:val="00DA55D1"/>
    <w:rsid w:val="00DA5717"/>
    <w:rsid w:val="00DA579D"/>
    <w:rsid w:val="00DA57B1"/>
    <w:rsid w:val="00DA5916"/>
    <w:rsid w:val="00DA5A16"/>
    <w:rsid w:val="00DA5A1C"/>
    <w:rsid w:val="00DA5A32"/>
    <w:rsid w:val="00DA5AB8"/>
    <w:rsid w:val="00DA5B4A"/>
    <w:rsid w:val="00DA5B94"/>
    <w:rsid w:val="00DA5CF0"/>
    <w:rsid w:val="00DA5F42"/>
    <w:rsid w:val="00DA5F6B"/>
    <w:rsid w:val="00DA6064"/>
    <w:rsid w:val="00DA611E"/>
    <w:rsid w:val="00DA61C8"/>
    <w:rsid w:val="00DA61F3"/>
    <w:rsid w:val="00DA622E"/>
    <w:rsid w:val="00DA6353"/>
    <w:rsid w:val="00DA63DB"/>
    <w:rsid w:val="00DA6419"/>
    <w:rsid w:val="00DA64C0"/>
    <w:rsid w:val="00DA650B"/>
    <w:rsid w:val="00DA66C3"/>
    <w:rsid w:val="00DA66DB"/>
    <w:rsid w:val="00DA6741"/>
    <w:rsid w:val="00DA6775"/>
    <w:rsid w:val="00DA6880"/>
    <w:rsid w:val="00DA697D"/>
    <w:rsid w:val="00DA6A4E"/>
    <w:rsid w:val="00DA6B17"/>
    <w:rsid w:val="00DA6B8E"/>
    <w:rsid w:val="00DA6BFA"/>
    <w:rsid w:val="00DA6C34"/>
    <w:rsid w:val="00DA6C5B"/>
    <w:rsid w:val="00DA6C93"/>
    <w:rsid w:val="00DA6CDC"/>
    <w:rsid w:val="00DA6D43"/>
    <w:rsid w:val="00DA6DB3"/>
    <w:rsid w:val="00DA6E48"/>
    <w:rsid w:val="00DA6F6B"/>
    <w:rsid w:val="00DA6FAD"/>
    <w:rsid w:val="00DA70A8"/>
    <w:rsid w:val="00DA7141"/>
    <w:rsid w:val="00DA71BF"/>
    <w:rsid w:val="00DA71ED"/>
    <w:rsid w:val="00DA720D"/>
    <w:rsid w:val="00DA7218"/>
    <w:rsid w:val="00DA7247"/>
    <w:rsid w:val="00DA727C"/>
    <w:rsid w:val="00DA7393"/>
    <w:rsid w:val="00DA73A1"/>
    <w:rsid w:val="00DA73B8"/>
    <w:rsid w:val="00DA73CD"/>
    <w:rsid w:val="00DA7421"/>
    <w:rsid w:val="00DA74A9"/>
    <w:rsid w:val="00DA7538"/>
    <w:rsid w:val="00DA7548"/>
    <w:rsid w:val="00DA756A"/>
    <w:rsid w:val="00DA75A9"/>
    <w:rsid w:val="00DA75D5"/>
    <w:rsid w:val="00DA75D7"/>
    <w:rsid w:val="00DA7691"/>
    <w:rsid w:val="00DA76A7"/>
    <w:rsid w:val="00DA7716"/>
    <w:rsid w:val="00DA773A"/>
    <w:rsid w:val="00DA77E9"/>
    <w:rsid w:val="00DA78C7"/>
    <w:rsid w:val="00DA792A"/>
    <w:rsid w:val="00DA79C2"/>
    <w:rsid w:val="00DA79F4"/>
    <w:rsid w:val="00DA7A4B"/>
    <w:rsid w:val="00DA7A83"/>
    <w:rsid w:val="00DA7AFA"/>
    <w:rsid w:val="00DA7B25"/>
    <w:rsid w:val="00DA7B4E"/>
    <w:rsid w:val="00DA7B63"/>
    <w:rsid w:val="00DA7BA2"/>
    <w:rsid w:val="00DA7D44"/>
    <w:rsid w:val="00DA7EFD"/>
    <w:rsid w:val="00DA7F57"/>
    <w:rsid w:val="00DA7F82"/>
    <w:rsid w:val="00DA7FD9"/>
    <w:rsid w:val="00DB0071"/>
    <w:rsid w:val="00DB0106"/>
    <w:rsid w:val="00DB015B"/>
    <w:rsid w:val="00DB01B2"/>
    <w:rsid w:val="00DB0221"/>
    <w:rsid w:val="00DB02F8"/>
    <w:rsid w:val="00DB03AD"/>
    <w:rsid w:val="00DB03B4"/>
    <w:rsid w:val="00DB049C"/>
    <w:rsid w:val="00DB04A5"/>
    <w:rsid w:val="00DB052D"/>
    <w:rsid w:val="00DB053C"/>
    <w:rsid w:val="00DB0583"/>
    <w:rsid w:val="00DB05B5"/>
    <w:rsid w:val="00DB05D2"/>
    <w:rsid w:val="00DB063A"/>
    <w:rsid w:val="00DB064D"/>
    <w:rsid w:val="00DB0662"/>
    <w:rsid w:val="00DB0787"/>
    <w:rsid w:val="00DB07D7"/>
    <w:rsid w:val="00DB0801"/>
    <w:rsid w:val="00DB0831"/>
    <w:rsid w:val="00DB0867"/>
    <w:rsid w:val="00DB0878"/>
    <w:rsid w:val="00DB08E6"/>
    <w:rsid w:val="00DB0944"/>
    <w:rsid w:val="00DB0948"/>
    <w:rsid w:val="00DB0978"/>
    <w:rsid w:val="00DB0A08"/>
    <w:rsid w:val="00DB0A53"/>
    <w:rsid w:val="00DB0A5C"/>
    <w:rsid w:val="00DB0AD2"/>
    <w:rsid w:val="00DB0C65"/>
    <w:rsid w:val="00DB0C7C"/>
    <w:rsid w:val="00DB0C9D"/>
    <w:rsid w:val="00DB0CA1"/>
    <w:rsid w:val="00DB0E74"/>
    <w:rsid w:val="00DB0E87"/>
    <w:rsid w:val="00DB0E8F"/>
    <w:rsid w:val="00DB0EC9"/>
    <w:rsid w:val="00DB0F69"/>
    <w:rsid w:val="00DB0FF8"/>
    <w:rsid w:val="00DB1038"/>
    <w:rsid w:val="00DB1071"/>
    <w:rsid w:val="00DB1114"/>
    <w:rsid w:val="00DB1188"/>
    <w:rsid w:val="00DB11E9"/>
    <w:rsid w:val="00DB121E"/>
    <w:rsid w:val="00DB12AF"/>
    <w:rsid w:val="00DB1302"/>
    <w:rsid w:val="00DB1339"/>
    <w:rsid w:val="00DB14DE"/>
    <w:rsid w:val="00DB1552"/>
    <w:rsid w:val="00DB155E"/>
    <w:rsid w:val="00DB15D2"/>
    <w:rsid w:val="00DB15F6"/>
    <w:rsid w:val="00DB163D"/>
    <w:rsid w:val="00DB16A6"/>
    <w:rsid w:val="00DB1705"/>
    <w:rsid w:val="00DB172E"/>
    <w:rsid w:val="00DB1793"/>
    <w:rsid w:val="00DB17B1"/>
    <w:rsid w:val="00DB197E"/>
    <w:rsid w:val="00DB1A16"/>
    <w:rsid w:val="00DB1A19"/>
    <w:rsid w:val="00DB1A8A"/>
    <w:rsid w:val="00DB1B16"/>
    <w:rsid w:val="00DB1B5D"/>
    <w:rsid w:val="00DB1B84"/>
    <w:rsid w:val="00DB1B9D"/>
    <w:rsid w:val="00DB1BD7"/>
    <w:rsid w:val="00DB1D19"/>
    <w:rsid w:val="00DB1D74"/>
    <w:rsid w:val="00DB1D77"/>
    <w:rsid w:val="00DB1DB6"/>
    <w:rsid w:val="00DB1DBA"/>
    <w:rsid w:val="00DB1DC9"/>
    <w:rsid w:val="00DB1E15"/>
    <w:rsid w:val="00DB1E32"/>
    <w:rsid w:val="00DB1E72"/>
    <w:rsid w:val="00DB1ECF"/>
    <w:rsid w:val="00DB1F03"/>
    <w:rsid w:val="00DB1FB9"/>
    <w:rsid w:val="00DB215B"/>
    <w:rsid w:val="00DB22FB"/>
    <w:rsid w:val="00DB23A4"/>
    <w:rsid w:val="00DB23C1"/>
    <w:rsid w:val="00DB2456"/>
    <w:rsid w:val="00DB248B"/>
    <w:rsid w:val="00DB24D8"/>
    <w:rsid w:val="00DB24FC"/>
    <w:rsid w:val="00DB2556"/>
    <w:rsid w:val="00DB2613"/>
    <w:rsid w:val="00DB2628"/>
    <w:rsid w:val="00DB26BB"/>
    <w:rsid w:val="00DB26CF"/>
    <w:rsid w:val="00DB27AB"/>
    <w:rsid w:val="00DB28D7"/>
    <w:rsid w:val="00DB2A3B"/>
    <w:rsid w:val="00DB2AA8"/>
    <w:rsid w:val="00DB2ACB"/>
    <w:rsid w:val="00DB2ADD"/>
    <w:rsid w:val="00DB2B09"/>
    <w:rsid w:val="00DB2B46"/>
    <w:rsid w:val="00DB2C2B"/>
    <w:rsid w:val="00DB2C76"/>
    <w:rsid w:val="00DB2C9E"/>
    <w:rsid w:val="00DB2D88"/>
    <w:rsid w:val="00DB2D97"/>
    <w:rsid w:val="00DB2DC6"/>
    <w:rsid w:val="00DB2E23"/>
    <w:rsid w:val="00DB2E3C"/>
    <w:rsid w:val="00DB2E92"/>
    <w:rsid w:val="00DB2F34"/>
    <w:rsid w:val="00DB2F5A"/>
    <w:rsid w:val="00DB301C"/>
    <w:rsid w:val="00DB3049"/>
    <w:rsid w:val="00DB304C"/>
    <w:rsid w:val="00DB315D"/>
    <w:rsid w:val="00DB31B8"/>
    <w:rsid w:val="00DB3251"/>
    <w:rsid w:val="00DB3257"/>
    <w:rsid w:val="00DB3264"/>
    <w:rsid w:val="00DB32AE"/>
    <w:rsid w:val="00DB32B0"/>
    <w:rsid w:val="00DB32F8"/>
    <w:rsid w:val="00DB3393"/>
    <w:rsid w:val="00DB342A"/>
    <w:rsid w:val="00DB345F"/>
    <w:rsid w:val="00DB3592"/>
    <w:rsid w:val="00DB359D"/>
    <w:rsid w:val="00DB35C7"/>
    <w:rsid w:val="00DB3634"/>
    <w:rsid w:val="00DB36FE"/>
    <w:rsid w:val="00DB371A"/>
    <w:rsid w:val="00DB3772"/>
    <w:rsid w:val="00DB3831"/>
    <w:rsid w:val="00DB3835"/>
    <w:rsid w:val="00DB389A"/>
    <w:rsid w:val="00DB390D"/>
    <w:rsid w:val="00DB397B"/>
    <w:rsid w:val="00DB3995"/>
    <w:rsid w:val="00DB39BF"/>
    <w:rsid w:val="00DB3B1E"/>
    <w:rsid w:val="00DB3C4D"/>
    <w:rsid w:val="00DB3CB3"/>
    <w:rsid w:val="00DB3D1C"/>
    <w:rsid w:val="00DB3DAB"/>
    <w:rsid w:val="00DB3E05"/>
    <w:rsid w:val="00DB3E2E"/>
    <w:rsid w:val="00DB3E95"/>
    <w:rsid w:val="00DB3F05"/>
    <w:rsid w:val="00DB3FE2"/>
    <w:rsid w:val="00DB41F7"/>
    <w:rsid w:val="00DB4242"/>
    <w:rsid w:val="00DB4279"/>
    <w:rsid w:val="00DB42D1"/>
    <w:rsid w:val="00DB4329"/>
    <w:rsid w:val="00DB434B"/>
    <w:rsid w:val="00DB443D"/>
    <w:rsid w:val="00DB44D6"/>
    <w:rsid w:val="00DB44D7"/>
    <w:rsid w:val="00DB44F5"/>
    <w:rsid w:val="00DB44FB"/>
    <w:rsid w:val="00DB4510"/>
    <w:rsid w:val="00DB4602"/>
    <w:rsid w:val="00DB4633"/>
    <w:rsid w:val="00DB46BF"/>
    <w:rsid w:val="00DB46ED"/>
    <w:rsid w:val="00DB46FD"/>
    <w:rsid w:val="00DB47C5"/>
    <w:rsid w:val="00DB48C4"/>
    <w:rsid w:val="00DB48CB"/>
    <w:rsid w:val="00DB48DC"/>
    <w:rsid w:val="00DB4908"/>
    <w:rsid w:val="00DB4975"/>
    <w:rsid w:val="00DB4994"/>
    <w:rsid w:val="00DB49A3"/>
    <w:rsid w:val="00DB4A23"/>
    <w:rsid w:val="00DB4B18"/>
    <w:rsid w:val="00DB4C0B"/>
    <w:rsid w:val="00DB4C2C"/>
    <w:rsid w:val="00DB4CC2"/>
    <w:rsid w:val="00DB4CE0"/>
    <w:rsid w:val="00DB4D92"/>
    <w:rsid w:val="00DB4D97"/>
    <w:rsid w:val="00DB4E12"/>
    <w:rsid w:val="00DB4FEF"/>
    <w:rsid w:val="00DB50A0"/>
    <w:rsid w:val="00DB50E5"/>
    <w:rsid w:val="00DB5153"/>
    <w:rsid w:val="00DB51A3"/>
    <w:rsid w:val="00DB52E8"/>
    <w:rsid w:val="00DB53F7"/>
    <w:rsid w:val="00DB54D5"/>
    <w:rsid w:val="00DB551F"/>
    <w:rsid w:val="00DB552B"/>
    <w:rsid w:val="00DB5615"/>
    <w:rsid w:val="00DB5670"/>
    <w:rsid w:val="00DB56CC"/>
    <w:rsid w:val="00DB5761"/>
    <w:rsid w:val="00DB57A9"/>
    <w:rsid w:val="00DB57EB"/>
    <w:rsid w:val="00DB5864"/>
    <w:rsid w:val="00DB5905"/>
    <w:rsid w:val="00DB592D"/>
    <w:rsid w:val="00DB596C"/>
    <w:rsid w:val="00DB5980"/>
    <w:rsid w:val="00DB5A47"/>
    <w:rsid w:val="00DB5A6E"/>
    <w:rsid w:val="00DB5A97"/>
    <w:rsid w:val="00DB5AB2"/>
    <w:rsid w:val="00DB5AB9"/>
    <w:rsid w:val="00DB5B5A"/>
    <w:rsid w:val="00DB5BDD"/>
    <w:rsid w:val="00DB5C4D"/>
    <w:rsid w:val="00DB5C9B"/>
    <w:rsid w:val="00DB5CDA"/>
    <w:rsid w:val="00DB5DC2"/>
    <w:rsid w:val="00DB5E11"/>
    <w:rsid w:val="00DB5E88"/>
    <w:rsid w:val="00DB5F1D"/>
    <w:rsid w:val="00DB5F52"/>
    <w:rsid w:val="00DB5F71"/>
    <w:rsid w:val="00DB5FF5"/>
    <w:rsid w:val="00DB61C3"/>
    <w:rsid w:val="00DB622D"/>
    <w:rsid w:val="00DB6317"/>
    <w:rsid w:val="00DB642E"/>
    <w:rsid w:val="00DB654E"/>
    <w:rsid w:val="00DB65F7"/>
    <w:rsid w:val="00DB663C"/>
    <w:rsid w:val="00DB665F"/>
    <w:rsid w:val="00DB67FC"/>
    <w:rsid w:val="00DB680B"/>
    <w:rsid w:val="00DB6854"/>
    <w:rsid w:val="00DB6899"/>
    <w:rsid w:val="00DB68DC"/>
    <w:rsid w:val="00DB68E8"/>
    <w:rsid w:val="00DB690D"/>
    <w:rsid w:val="00DB6965"/>
    <w:rsid w:val="00DB697B"/>
    <w:rsid w:val="00DB6983"/>
    <w:rsid w:val="00DB69D2"/>
    <w:rsid w:val="00DB6A8A"/>
    <w:rsid w:val="00DB6B23"/>
    <w:rsid w:val="00DB6B5A"/>
    <w:rsid w:val="00DB6BE2"/>
    <w:rsid w:val="00DB6C25"/>
    <w:rsid w:val="00DB6CD1"/>
    <w:rsid w:val="00DB6CDC"/>
    <w:rsid w:val="00DB6DCC"/>
    <w:rsid w:val="00DB6E09"/>
    <w:rsid w:val="00DB6E2D"/>
    <w:rsid w:val="00DB6E52"/>
    <w:rsid w:val="00DB6E5A"/>
    <w:rsid w:val="00DB6F43"/>
    <w:rsid w:val="00DB6F63"/>
    <w:rsid w:val="00DB6F6A"/>
    <w:rsid w:val="00DB6FAD"/>
    <w:rsid w:val="00DB7002"/>
    <w:rsid w:val="00DB7116"/>
    <w:rsid w:val="00DB728B"/>
    <w:rsid w:val="00DB72EE"/>
    <w:rsid w:val="00DB7379"/>
    <w:rsid w:val="00DB73E1"/>
    <w:rsid w:val="00DB745C"/>
    <w:rsid w:val="00DB74C6"/>
    <w:rsid w:val="00DB7541"/>
    <w:rsid w:val="00DB7566"/>
    <w:rsid w:val="00DB75F2"/>
    <w:rsid w:val="00DB76B5"/>
    <w:rsid w:val="00DB7810"/>
    <w:rsid w:val="00DB783A"/>
    <w:rsid w:val="00DB7870"/>
    <w:rsid w:val="00DB788E"/>
    <w:rsid w:val="00DB78E4"/>
    <w:rsid w:val="00DB7911"/>
    <w:rsid w:val="00DB7960"/>
    <w:rsid w:val="00DB799E"/>
    <w:rsid w:val="00DB7AC6"/>
    <w:rsid w:val="00DB7B07"/>
    <w:rsid w:val="00DB7B17"/>
    <w:rsid w:val="00DB7B5D"/>
    <w:rsid w:val="00DB7BDF"/>
    <w:rsid w:val="00DB7C02"/>
    <w:rsid w:val="00DB7CB5"/>
    <w:rsid w:val="00DB7CEA"/>
    <w:rsid w:val="00DB7DB5"/>
    <w:rsid w:val="00DB7DBF"/>
    <w:rsid w:val="00DB7DCD"/>
    <w:rsid w:val="00DB7EB8"/>
    <w:rsid w:val="00DC00EE"/>
    <w:rsid w:val="00DC0112"/>
    <w:rsid w:val="00DC014E"/>
    <w:rsid w:val="00DC0209"/>
    <w:rsid w:val="00DC021F"/>
    <w:rsid w:val="00DC024A"/>
    <w:rsid w:val="00DC0257"/>
    <w:rsid w:val="00DC03B9"/>
    <w:rsid w:val="00DC0426"/>
    <w:rsid w:val="00DC047B"/>
    <w:rsid w:val="00DC04BB"/>
    <w:rsid w:val="00DC05BD"/>
    <w:rsid w:val="00DC0601"/>
    <w:rsid w:val="00DC0622"/>
    <w:rsid w:val="00DC063F"/>
    <w:rsid w:val="00DC065F"/>
    <w:rsid w:val="00DC06EC"/>
    <w:rsid w:val="00DC07E2"/>
    <w:rsid w:val="00DC0823"/>
    <w:rsid w:val="00DC0970"/>
    <w:rsid w:val="00DC098E"/>
    <w:rsid w:val="00DC0993"/>
    <w:rsid w:val="00DC0A1D"/>
    <w:rsid w:val="00DC0AA8"/>
    <w:rsid w:val="00DC0B6D"/>
    <w:rsid w:val="00DC0B99"/>
    <w:rsid w:val="00DC0C22"/>
    <w:rsid w:val="00DC0C29"/>
    <w:rsid w:val="00DC0C34"/>
    <w:rsid w:val="00DC0C96"/>
    <w:rsid w:val="00DC0CB6"/>
    <w:rsid w:val="00DC0D6B"/>
    <w:rsid w:val="00DC0DA9"/>
    <w:rsid w:val="00DC0DC3"/>
    <w:rsid w:val="00DC0E95"/>
    <w:rsid w:val="00DC0ED6"/>
    <w:rsid w:val="00DC1114"/>
    <w:rsid w:val="00DC11C3"/>
    <w:rsid w:val="00DC12BE"/>
    <w:rsid w:val="00DC12E7"/>
    <w:rsid w:val="00DC130E"/>
    <w:rsid w:val="00DC133F"/>
    <w:rsid w:val="00DC1355"/>
    <w:rsid w:val="00DC14CC"/>
    <w:rsid w:val="00DC15B8"/>
    <w:rsid w:val="00DC16D1"/>
    <w:rsid w:val="00DC16E5"/>
    <w:rsid w:val="00DC173B"/>
    <w:rsid w:val="00DC1741"/>
    <w:rsid w:val="00DC176A"/>
    <w:rsid w:val="00DC1823"/>
    <w:rsid w:val="00DC18BF"/>
    <w:rsid w:val="00DC18E7"/>
    <w:rsid w:val="00DC194C"/>
    <w:rsid w:val="00DC197E"/>
    <w:rsid w:val="00DC1AA1"/>
    <w:rsid w:val="00DC1AB6"/>
    <w:rsid w:val="00DC1B52"/>
    <w:rsid w:val="00DC1C47"/>
    <w:rsid w:val="00DC1CEB"/>
    <w:rsid w:val="00DC1D0D"/>
    <w:rsid w:val="00DC1D26"/>
    <w:rsid w:val="00DC1D71"/>
    <w:rsid w:val="00DC1E5C"/>
    <w:rsid w:val="00DC1ED0"/>
    <w:rsid w:val="00DC1EDF"/>
    <w:rsid w:val="00DC1F26"/>
    <w:rsid w:val="00DC1F2D"/>
    <w:rsid w:val="00DC1F5F"/>
    <w:rsid w:val="00DC1FBA"/>
    <w:rsid w:val="00DC2033"/>
    <w:rsid w:val="00DC203F"/>
    <w:rsid w:val="00DC211A"/>
    <w:rsid w:val="00DC217A"/>
    <w:rsid w:val="00DC22D9"/>
    <w:rsid w:val="00DC231B"/>
    <w:rsid w:val="00DC23C6"/>
    <w:rsid w:val="00DC251E"/>
    <w:rsid w:val="00DC2570"/>
    <w:rsid w:val="00DC25B8"/>
    <w:rsid w:val="00DC267A"/>
    <w:rsid w:val="00DC27C7"/>
    <w:rsid w:val="00DC2839"/>
    <w:rsid w:val="00DC2915"/>
    <w:rsid w:val="00DC2AEC"/>
    <w:rsid w:val="00DC2B39"/>
    <w:rsid w:val="00DC2B69"/>
    <w:rsid w:val="00DC2BCA"/>
    <w:rsid w:val="00DC2C7F"/>
    <w:rsid w:val="00DC2CC1"/>
    <w:rsid w:val="00DC2CD5"/>
    <w:rsid w:val="00DC2CEB"/>
    <w:rsid w:val="00DC2DDA"/>
    <w:rsid w:val="00DC2E31"/>
    <w:rsid w:val="00DC2ECE"/>
    <w:rsid w:val="00DC2F31"/>
    <w:rsid w:val="00DC2F87"/>
    <w:rsid w:val="00DC3020"/>
    <w:rsid w:val="00DC3124"/>
    <w:rsid w:val="00DC3169"/>
    <w:rsid w:val="00DC31DF"/>
    <w:rsid w:val="00DC32AC"/>
    <w:rsid w:val="00DC32E7"/>
    <w:rsid w:val="00DC3367"/>
    <w:rsid w:val="00DC3392"/>
    <w:rsid w:val="00DC34DF"/>
    <w:rsid w:val="00DC3512"/>
    <w:rsid w:val="00DC3552"/>
    <w:rsid w:val="00DC356A"/>
    <w:rsid w:val="00DC3572"/>
    <w:rsid w:val="00DC35BA"/>
    <w:rsid w:val="00DC35CF"/>
    <w:rsid w:val="00DC3756"/>
    <w:rsid w:val="00DC37CA"/>
    <w:rsid w:val="00DC37CB"/>
    <w:rsid w:val="00DC383F"/>
    <w:rsid w:val="00DC3845"/>
    <w:rsid w:val="00DC388F"/>
    <w:rsid w:val="00DC3921"/>
    <w:rsid w:val="00DC394B"/>
    <w:rsid w:val="00DC3A12"/>
    <w:rsid w:val="00DC3A19"/>
    <w:rsid w:val="00DC3A4B"/>
    <w:rsid w:val="00DC3A4D"/>
    <w:rsid w:val="00DC3B40"/>
    <w:rsid w:val="00DC3C09"/>
    <w:rsid w:val="00DC3C5D"/>
    <w:rsid w:val="00DC3C67"/>
    <w:rsid w:val="00DC3C77"/>
    <w:rsid w:val="00DC3C7A"/>
    <w:rsid w:val="00DC3EA1"/>
    <w:rsid w:val="00DC3EB2"/>
    <w:rsid w:val="00DC3FD1"/>
    <w:rsid w:val="00DC40F2"/>
    <w:rsid w:val="00DC4173"/>
    <w:rsid w:val="00DC41E4"/>
    <w:rsid w:val="00DC4262"/>
    <w:rsid w:val="00DC42B5"/>
    <w:rsid w:val="00DC4367"/>
    <w:rsid w:val="00DC4493"/>
    <w:rsid w:val="00DC44EA"/>
    <w:rsid w:val="00DC45AD"/>
    <w:rsid w:val="00DC45FD"/>
    <w:rsid w:val="00DC4619"/>
    <w:rsid w:val="00DC468E"/>
    <w:rsid w:val="00DC4860"/>
    <w:rsid w:val="00DC4898"/>
    <w:rsid w:val="00DC48B5"/>
    <w:rsid w:val="00DC48EA"/>
    <w:rsid w:val="00DC48EF"/>
    <w:rsid w:val="00DC4915"/>
    <w:rsid w:val="00DC4920"/>
    <w:rsid w:val="00DC494F"/>
    <w:rsid w:val="00DC4954"/>
    <w:rsid w:val="00DC49AF"/>
    <w:rsid w:val="00DC4A02"/>
    <w:rsid w:val="00DC4A7A"/>
    <w:rsid w:val="00DC4AA6"/>
    <w:rsid w:val="00DC4B01"/>
    <w:rsid w:val="00DC4B68"/>
    <w:rsid w:val="00DC4B7D"/>
    <w:rsid w:val="00DC4C1F"/>
    <w:rsid w:val="00DC4C22"/>
    <w:rsid w:val="00DC4D50"/>
    <w:rsid w:val="00DC4DB1"/>
    <w:rsid w:val="00DC4DBC"/>
    <w:rsid w:val="00DC4F29"/>
    <w:rsid w:val="00DC4FEE"/>
    <w:rsid w:val="00DC5144"/>
    <w:rsid w:val="00DC5278"/>
    <w:rsid w:val="00DC5282"/>
    <w:rsid w:val="00DC5314"/>
    <w:rsid w:val="00DC532E"/>
    <w:rsid w:val="00DC5390"/>
    <w:rsid w:val="00DC53F5"/>
    <w:rsid w:val="00DC5420"/>
    <w:rsid w:val="00DC543B"/>
    <w:rsid w:val="00DC54D1"/>
    <w:rsid w:val="00DC54EE"/>
    <w:rsid w:val="00DC55DC"/>
    <w:rsid w:val="00DC55EF"/>
    <w:rsid w:val="00DC5615"/>
    <w:rsid w:val="00DC56B0"/>
    <w:rsid w:val="00DC56D4"/>
    <w:rsid w:val="00DC577A"/>
    <w:rsid w:val="00DC57D5"/>
    <w:rsid w:val="00DC5835"/>
    <w:rsid w:val="00DC5886"/>
    <w:rsid w:val="00DC58E6"/>
    <w:rsid w:val="00DC58EE"/>
    <w:rsid w:val="00DC592C"/>
    <w:rsid w:val="00DC5B1F"/>
    <w:rsid w:val="00DC5B55"/>
    <w:rsid w:val="00DC5B7A"/>
    <w:rsid w:val="00DC5D1A"/>
    <w:rsid w:val="00DC5EFE"/>
    <w:rsid w:val="00DC5F49"/>
    <w:rsid w:val="00DC6091"/>
    <w:rsid w:val="00DC60F8"/>
    <w:rsid w:val="00DC613B"/>
    <w:rsid w:val="00DC614D"/>
    <w:rsid w:val="00DC61E4"/>
    <w:rsid w:val="00DC6292"/>
    <w:rsid w:val="00DC62E6"/>
    <w:rsid w:val="00DC63BF"/>
    <w:rsid w:val="00DC63FC"/>
    <w:rsid w:val="00DC64F9"/>
    <w:rsid w:val="00DC6529"/>
    <w:rsid w:val="00DC6536"/>
    <w:rsid w:val="00DC6588"/>
    <w:rsid w:val="00DC6626"/>
    <w:rsid w:val="00DC6627"/>
    <w:rsid w:val="00DC6656"/>
    <w:rsid w:val="00DC6662"/>
    <w:rsid w:val="00DC6676"/>
    <w:rsid w:val="00DC679F"/>
    <w:rsid w:val="00DC6851"/>
    <w:rsid w:val="00DC685D"/>
    <w:rsid w:val="00DC6867"/>
    <w:rsid w:val="00DC6886"/>
    <w:rsid w:val="00DC68E2"/>
    <w:rsid w:val="00DC690E"/>
    <w:rsid w:val="00DC692F"/>
    <w:rsid w:val="00DC6999"/>
    <w:rsid w:val="00DC6A93"/>
    <w:rsid w:val="00DC6AFC"/>
    <w:rsid w:val="00DC6C6D"/>
    <w:rsid w:val="00DC6CAE"/>
    <w:rsid w:val="00DC6D1D"/>
    <w:rsid w:val="00DC6DAB"/>
    <w:rsid w:val="00DC6DF2"/>
    <w:rsid w:val="00DC6EB2"/>
    <w:rsid w:val="00DC6EF7"/>
    <w:rsid w:val="00DC6F6C"/>
    <w:rsid w:val="00DC6FC6"/>
    <w:rsid w:val="00DC7216"/>
    <w:rsid w:val="00DC72E3"/>
    <w:rsid w:val="00DC730F"/>
    <w:rsid w:val="00DC73A6"/>
    <w:rsid w:val="00DC73F5"/>
    <w:rsid w:val="00DC7428"/>
    <w:rsid w:val="00DC746A"/>
    <w:rsid w:val="00DC74D1"/>
    <w:rsid w:val="00DC7511"/>
    <w:rsid w:val="00DC755E"/>
    <w:rsid w:val="00DC75C9"/>
    <w:rsid w:val="00DC75F0"/>
    <w:rsid w:val="00DC766A"/>
    <w:rsid w:val="00DC767A"/>
    <w:rsid w:val="00DC769E"/>
    <w:rsid w:val="00DC778B"/>
    <w:rsid w:val="00DC77B8"/>
    <w:rsid w:val="00DC7833"/>
    <w:rsid w:val="00DC7931"/>
    <w:rsid w:val="00DC795A"/>
    <w:rsid w:val="00DC798E"/>
    <w:rsid w:val="00DC7A1C"/>
    <w:rsid w:val="00DC7AD4"/>
    <w:rsid w:val="00DC7AEB"/>
    <w:rsid w:val="00DC7AFE"/>
    <w:rsid w:val="00DC7B0D"/>
    <w:rsid w:val="00DC7BED"/>
    <w:rsid w:val="00DC7CB2"/>
    <w:rsid w:val="00DC7CF0"/>
    <w:rsid w:val="00DC7D11"/>
    <w:rsid w:val="00DC7D72"/>
    <w:rsid w:val="00DC7E05"/>
    <w:rsid w:val="00DC7E08"/>
    <w:rsid w:val="00DC7E68"/>
    <w:rsid w:val="00DC7EAF"/>
    <w:rsid w:val="00DC7ECF"/>
    <w:rsid w:val="00DC7ED8"/>
    <w:rsid w:val="00DC7F87"/>
    <w:rsid w:val="00DC7FA4"/>
    <w:rsid w:val="00DCF8F6"/>
    <w:rsid w:val="00DD0036"/>
    <w:rsid w:val="00DD005E"/>
    <w:rsid w:val="00DD00DC"/>
    <w:rsid w:val="00DD00F1"/>
    <w:rsid w:val="00DD0145"/>
    <w:rsid w:val="00DD0265"/>
    <w:rsid w:val="00DD0281"/>
    <w:rsid w:val="00DD03A0"/>
    <w:rsid w:val="00DD045E"/>
    <w:rsid w:val="00DD053F"/>
    <w:rsid w:val="00DD05B1"/>
    <w:rsid w:val="00DD0756"/>
    <w:rsid w:val="00DD0782"/>
    <w:rsid w:val="00DD07CE"/>
    <w:rsid w:val="00DD093A"/>
    <w:rsid w:val="00DD0941"/>
    <w:rsid w:val="00DD09D5"/>
    <w:rsid w:val="00DD0A01"/>
    <w:rsid w:val="00DD0A4A"/>
    <w:rsid w:val="00DD0B59"/>
    <w:rsid w:val="00DD0BCB"/>
    <w:rsid w:val="00DD0BFE"/>
    <w:rsid w:val="00DD0C4A"/>
    <w:rsid w:val="00DD0C69"/>
    <w:rsid w:val="00DD0CD9"/>
    <w:rsid w:val="00DD0D30"/>
    <w:rsid w:val="00DD0D68"/>
    <w:rsid w:val="00DD0DAC"/>
    <w:rsid w:val="00DD0E17"/>
    <w:rsid w:val="00DD0E5F"/>
    <w:rsid w:val="00DD0FFF"/>
    <w:rsid w:val="00DD101E"/>
    <w:rsid w:val="00DD10DD"/>
    <w:rsid w:val="00DD1100"/>
    <w:rsid w:val="00DD1199"/>
    <w:rsid w:val="00DD11E1"/>
    <w:rsid w:val="00DD136E"/>
    <w:rsid w:val="00DD13DD"/>
    <w:rsid w:val="00DD13E4"/>
    <w:rsid w:val="00DD145B"/>
    <w:rsid w:val="00DD146A"/>
    <w:rsid w:val="00DD1506"/>
    <w:rsid w:val="00DD1536"/>
    <w:rsid w:val="00DD1595"/>
    <w:rsid w:val="00DD15D8"/>
    <w:rsid w:val="00DD1638"/>
    <w:rsid w:val="00DD16CD"/>
    <w:rsid w:val="00DD17ED"/>
    <w:rsid w:val="00DD1864"/>
    <w:rsid w:val="00DD18BE"/>
    <w:rsid w:val="00DD18ED"/>
    <w:rsid w:val="00DD1919"/>
    <w:rsid w:val="00DD1943"/>
    <w:rsid w:val="00DD19CE"/>
    <w:rsid w:val="00DD19D1"/>
    <w:rsid w:val="00DD1AA9"/>
    <w:rsid w:val="00DD1AFF"/>
    <w:rsid w:val="00DD1B17"/>
    <w:rsid w:val="00DD1B88"/>
    <w:rsid w:val="00DD1B96"/>
    <w:rsid w:val="00DD1BCB"/>
    <w:rsid w:val="00DD1C4B"/>
    <w:rsid w:val="00DD1C96"/>
    <w:rsid w:val="00DD1D64"/>
    <w:rsid w:val="00DD1D6B"/>
    <w:rsid w:val="00DD1D85"/>
    <w:rsid w:val="00DD1DF9"/>
    <w:rsid w:val="00DD1F75"/>
    <w:rsid w:val="00DD1F84"/>
    <w:rsid w:val="00DD1FA3"/>
    <w:rsid w:val="00DD1FC4"/>
    <w:rsid w:val="00DD1FE2"/>
    <w:rsid w:val="00DD2069"/>
    <w:rsid w:val="00DD2099"/>
    <w:rsid w:val="00DD21C1"/>
    <w:rsid w:val="00DD21C2"/>
    <w:rsid w:val="00DD220E"/>
    <w:rsid w:val="00DD2302"/>
    <w:rsid w:val="00DD242E"/>
    <w:rsid w:val="00DD2437"/>
    <w:rsid w:val="00DD254A"/>
    <w:rsid w:val="00DD256F"/>
    <w:rsid w:val="00DD261E"/>
    <w:rsid w:val="00DD26DD"/>
    <w:rsid w:val="00DD26E4"/>
    <w:rsid w:val="00DD2759"/>
    <w:rsid w:val="00DD2772"/>
    <w:rsid w:val="00DD27AA"/>
    <w:rsid w:val="00DD27B8"/>
    <w:rsid w:val="00DD2881"/>
    <w:rsid w:val="00DD28F4"/>
    <w:rsid w:val="00DD28FE"/>
    <w:rsid w:val="00DD2900"/>
    <w:rsid w:val="00DD2984"/>
    <w:rsid w:val="00DD2A3B"/>
    <w:rsid w:val="00DD2B21"/>
    <w:rsid w:val="00DD2B72"/>
    <w:rsid w:val="00DD2E77"/>
    <w:rsid w:val="00DD2F00"/>
    <w:rsid w:val="00DD2F33"/>
    <w:rsid w:val="00DD2F71"/>
    <w:rsid w:val="00DD2F96"/>
    <w:rsid w:val="00DD3010"/>
    <w:rsid w:val="00DD3035"/>
    <w:rsid w:val="00DD307F"/>
    <w:rsid w:val="00DD31B5"/>
    <w:rsid w:val="00DD31D0"/>
    <w:rsid w:val="00DD3218"/>
    <w:rsid w:val="00DD32A4"/>
    <w:rsid w:val="00DD32FA"/>
    <w:rsid w:val="00DD333C"/>
    <w:rsid w:val="00DD33E2"/>
    <w:rsid w:val="00DD346F"/>
    <w:rsid w:val="00DD34AF"/>
    <w:rsid w:val="00DD354F"/>
    <w:rsid w:val="00DD3640"/>
    <w:rsid w:val="00DD367A"/>
    <w:rsid w:val="00DD3722"/>
    <w:rsid w:val="00DD3794"/>
    <w:rsid w:val="00DD37E9"/>
    <w:rsid w:val="00DD3865"/>
    <w:rsid w:val="00DD3924"/>
    <w:rsid w:val="00DD392A"/>
    <w:rsid w:val="00DD39CB"/>
    <w:rsid w:val="00DD3A63"/>
    <w:rsid w:val="00DD3AAC"/>
    <w:rsid w:val="00DD3AB3"/>
    <w:rsid w:val="00DD3B76"/>
    <w:rsid w:val="00DD3C30"/>
    <w:rsid w:val="00DD3C9E"/>
    <w:rsid w:val="00DD3D18"/>
    <w:rsid w:val="00DD3DA1"/>
    <w:rsid w:val="00DD3E76"/>
    <w:rsid w:val="00DD3E82"/>
    <w:rsid w:val="00DD3F00"/>
    <w:rsid w:val="00DD3F23"/>
    <w:rsid w:val="00DD404B"/>
    <w:rsid w:val="00DD4088"/>
    <w:rsid w:val="00DD40E9"/>
    <w:rsid w:val="00DD4283"/>
    <w:rsid w:val="00DD42B8"/>
    <w:rsid w:val="00DD4307"/>
    <w:rsid w:val="00DD43C6"/>
    <w:rsid w:val="00DD43D8"/>
    <w:rsid w:val="00DD44AF"/>
    <w:rsid w:val="00DD45CA"/>
    <w:rsid w:val="00DD46AA"/>
    <w:rsid w:val="00DD46E7"/>
    <w:rsid w:val="00DD47E6"/>
    <w:rsid w:val="00DD47FD"/>
    <w:rsid w:val="00DD4814"/>
    <w:rsid w:val="00DD4896"/>
    <w:rsid w:val="00DD4915"/>
    <w:rsid w:val="00DD4927"/>
    <w:rsid w:val="00DD492E"/>
    <w:rsid w:val="00DD493D"/>
    <w:rsid w:val="00DD4940"/>
    <w:rsid w:val="00DD49C2"/>
    <w:rsid w:val="00DD4A47"/>
    <w:rsid w:val="00DD4A91"/>
    <w:rsid w:val="00DD4B07"/>
    <w:rsid w:val="00DD4B3C"/>
    <w:rsid w:val="00DD4BC6"/>
    <w:rsid w:val="00DD4C72"/>
    <w:rsid w:val="00DD4CA4"/>
    <w:rsid w:val="00DD4D80"/>
    <w:rsid w:val="00DD4F3F"/>
    <w:rsid w:val="00DD505E"/>
    <w:rsid w:val="00DD50F7"/>
    <w:rsid w:val="00DD5166"/>
    <w:rsid w:val="00DD5182"/>
    <w:rsid w:val="00DD5284"/>
    <w:rsid w:val="00DD52C3"/>
    <w:rsid w:val="00DD53E6"/>
    <w:rsid w:val="00DD53F5"/>
    <w:rsid w:val="00DD5476"/>
    <w:rsid w:val="00DD54E5"/>
    <w:rsid w:val="00DD5556"/>
    <w:rsid w:val="00DD558F"/>
    <w:rsid w:val="00DD5675"/>
    <w:rsid w:val="00DD56C5"/>
    <w:rsid w:val="00DD5704"/>
    <w:rsid w:val="00DD5706"/>
    <w:rsid w:val="00DD5709"/>
    <w:rsid w:val="00DD5770"/>
    <w:rsid w:val="00DD57AF"/>
    <w:rsid w:val="00DD57E9"/>
    <w:rsid w:val="00DD586F"/>
    <w:rsid w:val="00DD58DD"/>
    <w:rsid w:val="00DD5925"/>
    <w:rsid w:val="00DD593B"/>
    <w:rsid w:val="00DD5968"/>
    <w:rsid w:val="00DD59D0"/>
    <w:rsid w:val="00DD5A31"/>
    <w:rsid w:val="00DD5A86"/>
    <w:rsid w:val="00DD5B57"/>
    <w:rsid w:val="00DD5BB1"/>
    <w:rsid w:val="00DD5BBF"/>
    <w:rsid w:val="00DD5BD6"/>
    <w:rsid w:val="00DD5E15"/>
    <w:rsid w:val="00DD5E44"/>
    <w:rsid w:val="00DD5ED1"/>
    <w:rsid w:val="00DD5ED9"/>
    <w:rsid w:val="00DD5F1D"/>
    <w:rsid w:val="00DD5F59"/>
    <w:rsid w:val="00DD5F67"/>
    <w:rsid w:val="00DD5FAA"/>
    <w:rsid w:val="00DD5FB5"/>
    <w:rsid w:val="00DD605E"/>
    <w:rsid w:val="00DD60A2"/>
    <w:rsid w:val="00DD60C1"/>
    <w:rsid w:val="00DD60F9"/>
    <w:rsid w:val="00DD62A0"/>
    <w:rsid w:val="00DD62BE"/>
    <w:rsid w:val="00DD6394"/>
    <w:rsid w:val="00DD63CD"/>
    <w:rsid w:val="00DD6457"/>
    <w:rsid w:val="00DD6489"/>
    <w:rsid w:val="00DD648A"/>
    <w:rsid w:val="00DD64DB"/>
    <w:rsid w:val="00DD64FB"/>
    <w:rsid w:val="00DD675E"/>
    <w:rsid w:val="00DD679C"/>
    <w:rsid w:val="00DD67A6"/>
    <w:rsid w:val="00DD67D8"/>
    <w:rsid w:val="00DD68F2"/>
    <w:rsid w:val="00DD6A94"/>
    <w:rsid w:val="00DD6B5B"/>
    <w:rsid w:val="00DD6BB7"/>
    <w:rsid w:val="00DD6BF7"/>
    <w:rsid w:val="00DD6C24"/>
    <w:rsid w:val="00DD6C90"/>
    <w:rsid w:val="00DD6CBD"/>
    <w:rsid w:val="00DD6D0E"/>
    <w:rsid w:val="00DD6DF0"/>
    <w:rsid w:val="00DD6E67"/>
    <w:rsid w:val="00DD6E90"/>
    <w:rsid w:val="00DD6EB5"/>
    <w:rsid w:val="00DD6ED7"/>
    <w:rsid w:val="00DD6F59"/>
    <w:rsid w:val="00DD6FA4"/>
    <w:rsid w:val="00DD6FAB"/>
    <w:rsid w:val="00DD701E"/>
    <w:rsid w:val="00DD7085"/>
    <w:rsid w:val="00DD70BE"/>
    <w:rsid w:val="00DD71B0"/>
    <w:rsid w:val="00DD71CD"/>
    <w:rsid w:val="00DD721D"/>
    <w:rsid w:val="00DD7257"/>
    <w:rsid w:val="00DD7291"/>
    <w:rsid w:val="00DD72E7"/>
    <w:rsid w:val="00DD72FB"/>
    <w:rsid w:val="00DD730A"/>
    <w:rsid w:val="00DD7331"/>
    <w:rsid w:val="00DD7352"/>
    <w:rsid w:val="00DD747E"/>
    <w:rsid w:val="00DD761A"/>
    <w:rsid w:val="00DD7734"/>
    <w:rsid w:val="00DD77AD"/>
    <w:rsid w:val="00DD77C0"/>
    <w:rsid w:val="00DD7909"/>
    <w:rsid w:val="00DD7940"/>
    <w:rsid w:val="00DD7997"/>
    <w:rsid w:val="00DD7A02"/>
    <w:rsid w:val="00DD7A98"/>
    <w:rsid w:val="00DD7AC7"/>
    <w:rsid w:val="00DD7AF2"/>
    <w:rsid w:val="00DD7AFB"/>
    <w:rsid w:val="00DD7B3D"/>
    <w:rsid w:val="00DD7B4A"/>
    <w:rsid w:val="00DD7B7F"/>
    <w:rsid w:val="00DD7BEF"/>
    <w:rsid w:val="00DD7C0E"/>
    <w:rsid w:val="00DD7C27"/>
    <w:rsid w:val="00DD7C3C"/>
    <w:rsid w:val="00DD7C56"/>
    <w:rsid w:val="00DD7C76"/>
    <w:rsid w:val="00DD7D6B"/>
    <w:rsid w:val="00DD7D91"/>
    <w:rsid w:val="00DD7E35"/>
    <w:rsid w:val="00DD7E4B"/>
    <w:rsid w:val="00DD7E82"/>
    <w:rsid w:val="00DD7F4E"/>
    <w:rsid w:val="00DD7FF0"/>
    <w:rsid w:val="00DDAE4B"/>
    <w:rsid w:val="00DE0079"/>
    <w:rsid w:val="00DE00AC"/>
    <w:rsid w:val="00DE0122"/>
    <w:rsid w:val="00DE0251"/>
    <w:rsid w:val="00DE02F2"/>
    <w:rsid w:val="00DE0358"/>
    <w:rsid w:val="00DE0373"/>
    <w:rsid w:val="00DE03C6"/>
    <w:rsid w:val="00DE03FA"/>
    <w:rsid w:val="00DE047D"/>
    <w:rsid w:val="00DE04DA"/>
    <w:rsid w:val="00DE050F"/>
    <w:rsid w:val="00DE0548"/>
    <w:rsid w:val="00DE0549"/>
    <w:rsid w:val="00DE05B7"/>
    <w:rsid w:val="00DE05C7"/>
    <w:rsid w:val="00DE073A"/>
    <w:rsid w:val="00DE073D"/>
    <w:rsid w:val="00DE077D"/>
    <w:rsid w:val="00DE07FB"/>
    <w:rsid w:val="00DE0800"/>
    <w:rsid w:val="00DE0833"/>
    <w:rsid w:val="00DE0851"/>
    <w:rsid w:val="00DE09B8"/>
    <w:rsid w:val="00DE09BF"/>
    <w:rsid w:val="00DE0A32"/>
    <w:rsid w:val="00DE0AFD"/>
    <w:rsid w:val="00DE0B4F"/>
    <w:rsid w:val="00DE0BA7"/>
    <w:rsid w:val="00DE0CD1"/>
    <w:rsid w:val="00DE0D82"/>
    <w:rsid w:val="00DE0DA4"/>
    <w:rsid w:val="00DE0E3C"/>
    <w:rsid w:val="00DE0E5E"/>
    <w:rsid w:val="00DE0E69"/>
    <w:rsid w:val="00DE0E7F"/>
    <w:rsid w:val="00DE0F11"/>
    <w:rsid w:val="00DE0F45"/>
    <w:rsid w:val="00DE0F60"/>
    <w:rsid w:val="00DE0F89"/>
    <w:rsid w:val="00DE10AD"/>
    <w:rsid w:val="00DE1104"/>
    <w:rsid w:val="00DE1131"/>
    <w:rsid w:val="00DE113C"/>
    <w:rsid w:val="00DE1158"/>
    <w:rsid w:val="00DE1162"/>
    <w:rsid w:val="00DE11DC"/>
    <w:rsid w:val="00DE12A5"/>
    <w:rsid w:val="00DE137A"/>
    <w:rsid w:val="00DE1584"/>
    <w:rsid w:val="00DE15BE"/>
    <w:rsid w:val="00DE15CC"/>
    <w:rsid w:val="00DE15CE"/>
    <w:rsid w:val="00DE15D5"/>
    <w:rsid w:val="00DE1608"/>
    <w:rsid w:val="00DE161F"/>
    <w:rsid w:val="00DE16A8"/>
    <w:rsid w:val="00DE172F"/>
    <w:rsid w:val="00DE1780"/>
    <w:rsid w:val="00DE1818"/>
    <w:rsid w:val="00DE1929"/>
    <w:rsid w:val="00DE194E"/>
    <w:rsid w:val="00DE19F8"/>
    <w:rsid w:val="00DE1A3C"/>
    <w:rsid w:val="00DE1AE0"/>
    <w:rsid w:val="00DE1B10"/>
    <w:rsid w:val="00DE1C8B"/>
    <w:rsid w:val="00DE1D0E"/>
    <w:rsid w:val="00DE1D72"/>
    <w:rsid w:val="00DE1D92"/>
    <w:rsid w:val="00DE1E1F"/>
    <w:rsid w:val="00DE1EAC"/>
    <w:rsid w:val="00DE1EBF"/>
    <w:rsid w:val="00DE1F4E"/>
    <w:rsid w:val="00DE214D"/>
    <w:rsid w:val="00DE215D"/>
    <w:rsid w:val="00DE2183"/>
    <w:rsid w:val="00DE21D2"/>
    <w:rsid w:val="00DE21E0"/>
    <w:rsid w:val="00DE2230"/>
    <w:rsid w:val="00DE22D2"/>
    <w:rsid w:val="00DE22D6"/>
    <w:rsid w:val="00DE2397"/>
    <w:rsid w:val="00DE23A8"/>
    <w:rsid w:val="00DE24D7"/>
    <w:rsid w:val="00DE24DC"/>
    <w:rsid w:val="00DE2568"/>
    <w:rsid w:val="00DE257E"/>
    <w:rsid w:val="00DE25CD"/>
    <w:rsid w:val="00DE2681"/>
    <w:rsid w:val="00DE26CD"/>
    <w:rsid w:val="00DE286D"/>
    <w:rsid w:val="00DE2889"/>
    <w:rsid w:val="00DE28B2"/>
    <w:rsid w:val="00DE2925"/>
    <w:rsid w:val="00DE2992"/>
    <w:rsid w:val="00DE29B2"/>
    <w:rsid w:val="00DE2A92"/>
    <w:rsid w:val="00DE2B05"/>
    <w:rsid w:val="00DE2B6E"/>
    <w:rsid w:val="00DE2BC9"/>
    <w:rsid w:val="00DE2D1F"/>
    <w:rsid w:val="00DE2D80"/>
    <w:rsid w:val="00DE2DB6"/>
    <w:rsid w:val="00DE2DDA"/>
    <w:rsid w:val="00DE2E1E"/>
    <w:rsid w:val="00DE2E4B"/>
    <w:rsid w:val="00DE2E8D"/>
    <w:rsid w:val="00DE2F35"/>
    <w:rsid w:val="00DE3059"/>
    <w:rsid w:val="00DE3214"/>
    <w:rsid w:val="00DE3242"/>
    <w:rsid w:val="00DE33AE"/>
    <w:rsid w:val="00DE33E7"/>
    <w:rsid w:val="00DE33F4"/>
    <w:rsid w:val="00DE34CA"/>
    <w:rsid w:val="00DE35A0"/>
    <w:rsid w:val="00DE35AA"/>
    <w:rsid w:val="00DE3624"/>
    <w:rsid w:val="00DE366A"/>
    <w:rsid w:val="00DE367B"/>
    <w:rsid w:val="00DE36AE"/>
    <w:rsid w:val="00DE36F6"/>
    <w:rsid w:val="00DE3735"/>
    <w:rsid w:val="00DE3754"/>
    <w:rsid w:val="00DE376C"/>
    <w:rsid w:val="00DE37B7"/>
    <w:rsid w:val="00DE37E2"/>
    <w:rsid w:val="00DE37F7"/>
    <w:rsid w:val="00DE3803"/>
    <w:rsid w:val="00DE383B"/>
    <w:rsid w:val="00DE389D"/>
    <w:rsid w:val="00DE38C5"/>
    <w:rsid w:val="00DE3939"/>
    <w:rsid w:val="00DE3A87"/>
    <w:rsid w:val="00DE3B42"/>
    <w:rsid w:val="00DE3B6A"/>
    <w:rsid w:val="00DE3BBB"/>
    <w:rsid w:val="00DE3C4D"/>
    <w:rsid w:val="00DE3C80"/>
    <w:rsid w:val="00DE3D94"/>
    <w:rsid w:val="00DE3E45"/>
    <w:rsid w:val="00DE3EBF"/>
    <w:rsid w:val="00DE3EC6"/>
    <w:rsid w:val="00DE3F20"/>
    <w:rsid w:val="00DE3FB4"/>
    <w:rsid w:val="00DE4052"/>
    <w:rsid w:val="00DE4099"/>
    <w:rsid w:val="00DE4175"/>
    <w:rsid w:val="00DE4202"/>
    <w:rsid w:val="00DE4323"/>
    <w:rsid w:val="00DE43EC"/>
    <w:rsid w:val="00DE4571"/>
    <w:rsid w:val="00DE45A0"/>
    <w:rsid w:val="00DE45C9"/>
    <w:rsid w:val="00DE45CC"/>
    <w:rsid w:val="00DE45DE"/>
    <w:rsid w:val="00DE45E8"/>
    <w:rsid w:val="00DE4610"/>
    <w:rsid w:val="00DE47E4"/>
    <w:rsid w:val="00DE4812"/>
    <w:rsid w:val="00DE4A65"/>
    <w:rsid w:val="00DE4B1F"/>
    <w:rsid w:val="00DE4B2F"/>
    <w:rsid w:val="00DE4B6F"/>
    <w:rsid w:val="00DE4B7A"/>
    <w:rsid w:val="00DE4BEC"/>
    <w:rsid w:val="00DE4C0B"/>
    <w:rsid w:val="00DE4C59"/>
    <w:rsid w:val="00DE4CB9"/>
    <w:rsid w:val="00DE4CF4"/>
    <w:rsid w:val="00DE4D6E"/>
    <w:rsid w:val="00DE4D99"/>
    <w:rsid w:val="00DE4DA7"/>
    <w:rsid w:val="00DE4E0E"/>
    <w:rsid w:val="00DE4E17"/>
    <w:rsid w:val="00DE4EA4"/>
    <w:rsid w:val="00DE4EED"/>
    <w:rsid w:val="00DE4F44"/>
    <w:rsid w:val="00DE4F72"/>
    <w:rsid w:val="00DE4F8F"/>
    <w:rsid w:val="00DE5080"/>
    <w:rsid w:val="00DE508C"/>
    <w:rsid w:val="00DE50E1"/>
    <w:rsid w:val="00DE50FF"/>
    <w:rsid w:val="00DE511E"/>
    <w:rsid w:val="00DE5251"/>
    <w:rsid w:val="00DE52BA"/>
    <w:rsid w:val="00DE532F"/>
    <w:rsid w:val="00DE5474"/>
    <w:rsid w:val="00DE54BB"/>
    <w:rsid w:val="00DE5517"/>
    <w:rsid w:val="00DE5519"/>
    <w:rsid w:val="00DE5574"/>
    <w:rsid w:val="00DE55C0"/>
    <w:rsid w:val="00DE55EE"/>
    <w:rsid w:val="00DE560D"/>
    <w:rsid w:val="00DE5658"/>
    <w:rsid w:val="00DE56A4"/>
    <w:rsid w:val="00DE56FE"/>
    <w:rsid w:val="00DE585C"/>
    <w:rsid w:val="00DE58C5"/>
    <w:rsid w:val="00DE5A03"/>
    <w:rsid w:val="00DE5A56"/>
    <w:rsid w:val="00DE5B4C"/>
    <w:rsid w:val="00DE5BA1"/>
    <w:rsid w:val="00DE5C37"/>
    <w:rsid w:val="00DE5CAC"/>
    <w:rsid w:val="00DE5D04"/>
    <w:rsid w:val="00DE5D34"/>
    <w:rsid w:val="00DE5D8C"/>
    <w:rsid w:val="00DE5DD4"/>
    <w:rsid w:val="00DE5DE5"/>
    <w:rsid w:val="00DE5DF3"/>
    <w:rsid w:val="00DE5ED9"/>
    <w:rsid w:val="00DE5EE9"/>
    <w:rsid w:val="00DE5F28"/>
    <w:rsid w:val="00DE5F46"/>
    <w:rsid w:val="00DE5FC2"/>
    <w:rsid w:val="00DE601B"/>
    <w:rsid w:val="00DE61EA"/>
    <w:rsid w:val="00DE61F9"/>
    <w:rsid w:val="00DE628D"/>
    <w:rsid w:val="00DE6307"/>
    <w:rsid w:val="00DE631F"/>
    <w:rsid w:val="00DE6364"/>
    <w:rsid w:val="00DE6389"/>
    <w:rsid w:val="00DE6495"/>
    <w:rsid w:val="00DE649B"/>
    <w:rsid w:val="00DE650E"/>
    <w:rsid w:val="00DE6521"/>
    <w:rsid w:val="00DE6536"/>
    <w:rsid w:val="00DE65FD"/>
    <w:rsid w:val="00DE66A5"/>
    <w:rsid w:val="00DE66A9"/>
    <w:rsid w:val="00DE66F4"/>
    <w:rsid w:val="00DE6743"/>
    <w:rsid w:val="00DE6744"/>
    <w:rsid w:val="00DE67AB"/>
    <w:rsid w:val="00DE67AE"/>
    <w:rsid w:val="00DE67E8"/>
    <w:rsid w:val="00DE6818"/>
    <w:rsid w:val="00DE681D"/>
    <w:rsid w:val="00DE6839"/>
    <w:rsid w:val="00DE683C"/>
    <w:rsid w:val="00DE6877"/>
    <w:rsid w:val="00DE688B"/>
    <w:rsid w:val="00DE68AD"/>
    <w:rsid w:val="00DE68D3"/>
    <w:rsid w:val="00DE6959"/>
    <w:rsid w:val="00DE69B6"/>
    <w:rsid w:val="00DE69C2"/>
    <w:rsid w:val="00DE6B23"/>
    <w:rsid w:val="00DE6B3C"/>
    <w:rsid w:val="00DE6C11"/>
    <w:rsid w:val="00DE6C3D"/>
    <w:rsid w:val="00DE6C5D"/>
    <w:rsid w:val="00DE6C80"/>
    <w:rsid w:val="00DE6CF2"/>
    <w:rsid w:val="00DE6D30"/>
    <w:rsid w:val="00DE6D5F"/>
    <w:rsid w:val="00DE6DB1"/>
    <w:rsid w:val="00DE6E44"/>
    <w:rsid w:val="00DE6E8F"/>
    <w:rsid w:val="00DE6EE6"/>
    <w:rsid w:val="00DE6F61"/>
    <w:rsid w:val="00DE6F8A"/>
    <w:rsid w:val="00DE6FBC"/>
    <w:rsid w:val="00DE701A"/>
    <w:rsid w:val="00DE7169"/>
    <w:rsid w:val="00DE72BC"/>
    <w:rsid w:val="00DE734B"/>
    <w:rsid w:val="00DE736D"/>
    <w:rsid w:val="00DE74A8"/>
    <w:rsid w:val="00DE757A"/>
    <w:rsid w:val="00DE75B0"/>
    <w:rsid w:val="00DE75D5"/>
    <w:rsid w:val="00DE75FF"/>
    <w:rsid w:val="00DE7622"/>
    <w:rsid w:val="00DE762C"/>
    <w:rsid w:val="00DE7639"/>
    <w:rsid w:val="00DE76B0"/>
    <w:rsid w:val="00DE7720"/>
    <w:rsid w:val="00DE777D"/>
    <w:rsid w:val="00DE77C2"/>
    <w:rsid w:val="00DE77D7"/>
    <w:rsid w:val="00DE77E0"/>
    <w:rsid w:val="00DE77F2"/>
    <w:rsid w:val="00DE78A5"/>
    <w:rsid w:val="00DE798E"/>
    <w:rsid w:val="00DE79CA"/>
    <w:rsid w:val="00DE7A11"/>
    <w:rsid w:val="00DE7A9F"/>
    <w:rsid w:val="00DE7AEA"/>
    <w:rsid w:val="00DE7AF3"/>
    <w:rsid w:val="00DE7B22"/>
    <w:rsid w:val="00DE7B72"/>
    <w:rsid w:val="00DE7B8F"/>
    <w:rsid w:val="00DE7CD9"/>
    <w:rsid w:val="00DE7CF0"/>
    <w:rsid w:val="00DE7DF8"/>
    <w:rsid w:val="00DE7E1E"/>
    <w:rsid w:val="00DE7EA3"/>
    <w:rsid w:val="00DE7F21"/>
    <w:rsid w:val="00DE7FDA"/>
    <w:rsid w:val="00DE97B8"/>
    <w:rsid w:val="00DF0134"/>
    <w:rsid w:val="00DF016A"/>
    <w:rsid w:val="00DF01E6"/>
    <w:rsid w:val="00DF02EB"/>
    <w:rsid w:val="00DF032A"/>
    <w:rsid w:val="00DF0337"/>
    <w:rsid w:val="00DF0394"/>
    <w:rsid w:val="00DF03D7"/>
    <w:rsid w:val="00DF0485"/>
    <w:rsid w:val="00DF04DB"/>
    <w:rsid w:val="00DF0560"/>
    <w:rsid w:val="00DF0643"/>
    <w:rsid w:val="00DF06C6"/>
    <w:rsid w:val="00DF06CB"/>
    <w:rsid w:val="00DF0859"/>
    <w:rsid w:val="00DF0860"/>
    <w:rsid w:val="00DF08BD"/>
    <w:rsid w:val="00DF0920"/>
    <w:rsid w:val="00DF09A1"/>
    <w:rsid w:val="00DF09C0"/>
    <w:rsid w:val="00DF0A10"/>
    <w:rsid w:val="00DF0A78"/>
    <w:rsid w:val="00DF0AB7"/>
    <w:rsid w:val="00DF0AC0"/>
    <w:rsid w:val="00DF0BCF"/>
    <w:rsid w:val="00DF0C44"/>
    <w:rsid w:val="00DF0C97"/>
    <w:rsid w:val="00DF0CD6"/>
    <w:rsid w:val="00DF0CDD"/>
    <w:rsid w:val="00DF0D13"/>
    <w:rsid w:val="00DF0D30"/>
    <w:rsid w:val="00DF0D3F"/>
    <w:rsid w:val="00DF0E66"/>
    <w:rsid w:val="00DF0EEA"/>
    <w:rsid w:val="00DF0F17"/>
    <w:rsid w:val="00DF1054"/>
    <w:rsid w:val="00DF105C"/>
    <w:rsid w:val="00DF108B"/>
    <w:rsid w:val="00DF10B7"/>
    <w:rsid w:val="00DF10C1"/>
    <w:rsid w:val="00DF1179"/>
    <w:rsid w:val="00DF1218"/>
    <w:rsid w:val="00DF1254"/>
    <w:rsid w:val="00DF1284"/>
    <w:rsid w:val="00DF132D"/>
    <w:rsid w:val="00DF134E"/>
    <w:rsid w:val="00DF1420"/>
    <w:rsid w:val="00DF14C9"/>
    <w:rsid w:val="00DF14E0"/>
    <w:rsid w:val="00DF156E"/>
    <w:rsid w:val="00DF1604"/>
    <w:rsid w:val="00DF1691"/>
    <w:rsid w:val="00DF16E1"/>
    <w:rsid w:val="00DF1825"/>
    <w:rsid w:val="00DF18A0"/>
    <w:rsid w:val="00DF195B"/>
    <w:rsid w:val="00DF1AAD"/>
    <w:rsid w:val="00DF1B7A"/>
    <w:rsid w:val="00DF1B7E"/>
    <w:rsid w:val="00DF1C4C"/>
    <w:rsid w:val="00DF1CC8"/>
    <w:rsid w:val="00DF1CD3"/>
    <w:rsid w:val="00DF1EF8"/>
    <w:rsid w:val="00DF1F74"/>
    <w:rsid w:val="00DF1FD7"/>
    <w:rsid w:val="00DF1FFF"/>
    <w:rsid w:val="00DF2053"/>
    <w:rsid w:val="00DF2073"/>
    <w:rsid w:val="00DF20DC"/>
    <w:rsid w:val="00DF219F"/>
    <w:rsid w:val="00DF21A4"/>
    <w:rsid w:val="00DF21B4"/>
    <w:rsid w:val="00DF221A"/>
    <w:rsid w:val="00DF224D"/>
    <w:rsid w:val="00DF228A"/>
    <w:rsid w:val="00DF2293"/>
    <w:rsid w:val="00DF22C2"/>
    <w:rsid w:val="00DF22FC"/>
    <w:rsid w:val="00DF2356"/>
    <w:rsid w:val="00DF23E1"/>
    <w:rsid w:val="00DF2410"/>
    <w:rsid w:val="00DF2416"/>
    <w:rsid w:val="00DF2417"/>
    <w:rsid w:val="00DF2422"/>
    <w:rsid w:val="00DF24B5"/>
    <w:rsid w:val="00DF24EC"/>
    <w:rsid w:val="00DF255C"/>
    <w:rsid w:val="00DF2629"/>
    <w:rsid w:val="00DF26B8"/>
    <w:rsid w:val="00DF270E"/>
    <w:rsid w:val="00DF271E"/>
    <w:rsid w:val="00DF28B9"/>
    <w:rsid w:val="00DF293D"/>
    <w:rsid w:val="00DF29DF"/>
    <w:rsid w:val="00DF2A23"/>
    <w:rsid w:val="00DF2A49"/>
    <w:rsid w:val="00DF2A86"/>
    <w:rsid w:val="00DF2ADB"/>
    <w:rsid w:val="00DF2B6D"/>
    <w:rsid w:val="00DF2BE7"/>
    <w:rsid w:val="00DF2CB4"/>
    <w:rsid w:val="00DF2D8E"/>
    <w:rsid w:val="00DF2EF2"/>
    <w:rsid w:val="00DF2FDD"/>
    <w:rsid w:val="00DF301B"/>
    <w:rsid w:val="00DF30C0"/>
    <w:rsid w:val="00DF30E9"/>
    <w:rsid w:val="00DF30EC"/>
    <w:rsid w:val="00DF311A"/>
    <w:rsid w:val="00DF3225"/>
    <w:rsid w:val="00DF3235"/>
    <w:rsid w:val="00DF32AC"/>
    <w:rsid w:val="00DF3396"/>
    <w:rsid w:val="00DF3484"/>
    <w:rsid w:val="00DF352F"/>
    <w:rsid w:val="00DF354D"/>
    <w:rsid w:val="00DF3735"/>
    <w:rsid w:val="00DF3793"/>
    <w:rsid w:val="00DF37C8"/>
    <w:rsid w:val="00DF37DE"/>
    <w:rsid w:val="00DF3800"/>
    <w:rsid w:val="00DF3858"/>
    <w:rsid w:val="00DF39D5"/>
    <w:rsid w:val="00DF3A32"/>
    <w:rsid w:val="00DF3AE4"/>
    <w:rsid w:val="00DF3B57"/>
    <w:rsid w:val="00DF3B5C"/>
    <w:rsid w:val="00DF3C0D"/>
    <w:rsid w:val="00DF3C19"/>
    <w:rsid w:val="00DF3CC2"/>
    <w:rsid w:val="00DF3D10"/>
    <w:rsid w:val="00DF3DAF"/>
    <w:rsid w:val="00DF3DD5"/>
    <w:rsid w:val="00DF3DEF"/>
    <w:rsid w:val="00DF3EAC"/>
    <w:rsid w:val="00DF3ECB"/>
    <w:rsid w:val="00DF3EED"/>
    <w:rsid w:val="00DF3F10"/>
    <w:rsid w:val="00DF404D"/>
    <w:rsid w:val="00DF405A"/>
    <w:rsid w:val="00DF40EA"/>
    <w:rsid w:val="00DF4162"/>
    <w:rsid w:val="00DF4301"/>
    <w:rsid w:val="00DF43F8"/>
    <w:rsid w:val="00DF443A"/>
    <w:rsid w:val="00DF44C1"/>
    <w:rsid w:val="00DF44E2"/>
    <w:rsid w:val="00DF45C2"/>
    <w:rsid w:val="00DF4698"/>
    <w:rsid w:val="00DF46AE"/>
    <w:rsid w:val="00DF474D"/>
    <w:rsid w:val="00DF479B"/>
    <w:rsid w:val="00DF47DC"/>
    <w:rsid w:val="00DF4922"/>
    <w:rsid w:val="00DF49A9"/>
    <w:rsid w:val="00DF4A2B"/>
    <w:rsid w:val="00DF4AAD"/>
    <w:rsid w:val="00DF4B01"/>
    <w:rsid w:val="00DF4B3C"/>
    <w:rsid w:val="00DF4B7E"/>
    <w:rsid w:val="00DF4BB1"/>
    <w:rsid w:val="00DF4C74"/>
    <w:rsid w:val="00DF4D96"/>
    <w:rsid w:val="00DF4DD4"/>
    <w:rsid w:val="00DF4E13"/>
    <w:rsid w:val="00DF4E14"/>
    <w:rsid w:val="00DF4E42"/>
    <w:rsid w:val="00DF4E68"/>
    <w:rsid w:val="00DF4EB1"/>
    <w:rsid w:val="00DF4EDF"/>
    <w:rsid w:val="00DF4F23"/>
    <w:rsid w:val="00DF4F31"/>
    <w:rsid w:val="00DF4F95"/>
    <w:rsid w:val="00DF5003"/>
    <w:rsid w:val="00DF5138"/>
    <w:rsid w:val="00DF514C"/>
    <w:rsid w:val="00DF51A3"/>
    <w:rsid w:val="00DF51B3"/>
    <w:rsid w:val="00DF52EC"/>
    <w:rsid w:val="00DF5772"/>
    <w:rsid w:val="00DF5797"/>
    <w:rsid w:val="00DF596C"/>
    <w:rsid w:val="00DF59C7"/>
    <w:rsid w:val="00DF59DE"/>
    <w:rsid w:val="00DF5ADB"/>
    <w:rsid w:val="00DF5AE2"/>
    <w:rsid w:val="00DF5B63"/>
    <w:rsid w:val="00DF5C05"/>
    <w:rsid w:val="00DF5C43"/>
    <w:rsid w:val="00DF5C90"/>
    <w:rsid w:val="00DF5CCD"/>
    <w:rsid w:val="00DF5D84"/>
    <w:rsid w:val="00DF5DCF"/>
    <w:rsid w:val="00DF5E53"/>
    <w:rsid w:val="00DF5EB3"/>
    <w:rsid w:val="00DF5EC7"/>
    <w:rsid w:val="00DF5EE2"/>
    <w:rsid w:val="00DF5F05"/>
    <w:rsid w:val="00DF5F6D"/>
    <w:rsid w:val="00DF600B"/>
    <w:rsid w:val="00DF60C7"/>
    <w:rsid w:val="00DF61C0"/>
    <w:rsid w:val="00DF61F9"/>
    <w:rsid w:val="00DF6352"/>
    <w:rsid w:val="00DF635B"/>
    <w:rsid w:val="00DF63AB"/>
    <w:rsid w:val="00DF63FD"/>
    <w:rsid w:val="00DF6413"/>
    <w:rsid w:val="00DF641E"/>
    <w:rsid w:val="00DF6420"/>
    <w:rsid w:val="00DF6466"/>
    <w:rsid w:val="00DF64F1"/>
    <w:rsid w:val="00DF650C"/>
    <w:rsid w:val="00DF653D"/>
    <w:rsid w:val="00DF6557"/>
    <w:rsid w:val="00DF65BA"/>
    <w:rsid w:val="00DF660C"/>
    <w:rsid w:val="00DF6805"/>
    <w:rsid w:val="00DF6827"/>
    <w:rsid w:val="00DF6829"/>
    <w:rsid w:val="00DF6830"/>
    <w:rsid w:val="00DF6837"/>
    <w:rsid w:val="00DF68F7"/>
    <w:rsid w:val="00DF6915"/>
    <w:rsid w:val="00DF697E"/>
    <w:rsid w:val="00DF69ED"/>
    <w:rsid w:val="00DF69F2"/>
    <w:rsid w:val="00DF69FA"/>
    <w:rsid w:val="00DF6A2A"/>
    <w:rsid w:val="00DF6A53"/>
    <w:rsid w:val="00DF6B16"/>
    <w:rsid w:val="00DF6B83"/>
    <w:rsid w:val="00DF6BE7"/>
    <w:rsid w:val="00DF6BF0"/>
    <w:rsid w:val="00DF6C56"/>
    <w:rsid w:val="00DF6CB5"/>
    <w:rsid w:val="00DF6E55"/>
    <w:rsid w:val="00DF6E92"/>
    <w:rsid w:val="00DF6ED3"/>
    <w:rsid w:val="00DF6F09"/>
    <w:rsid w:val="00DF6F83"/>
    <w:rsid w:val="00DF7157"/>
    <w:rsid w:val="00DF71D6"/>
    <w:rsid w:val="00DF71EC"/>
    <w:rsid w:val="00DF725F"/>
    <w:rsid w:val="00DF749A"/>
    <w:rsid w:val="00DF7605"/>
    <w:rsid w:val="00DF787B"/>
    <w:rsid w:val="00DF7888"/>
    <w:rsid w:val="00DF78FB"/>
    <w:rsid w:val="00DF790C"/>
    <w:rsid w:val="00DF795A"/>
    <w:rsid w:val="00DF7AD6"/>
    <w:rsid w:val="00DF7B00"/>
    <w:rsid w:val="00DF7BD9"/>
    <w:rsid w:val="00DF7BDE"/>
    <w:rsid w:val="00DF7CA6"/>
    <w:rsid w:val="00DF7CBD"/>
    <w:rsid w:val="00DF7D32"/>
    <w:rsid w:val="00DF7D4C"/>
    <w:rsid w:val="00DF7D68"/>
    <w:rsid w:val="00DF7D7C"/>
    <w:rsid w:val="00DF7D9F"/>
    <w:rsid w:val="00DF7E09"/>
    <w:rsid w:val="00DF7E2E"/>
    <w:rsid w:val="00DF7E5B"/>
    <w:rsid w:val="00E00022"/>
    <w:rsid w:val="00E0016A"/>
    <w:rsid w:val="00E001B7"/>
    <w:rsid w:val="00E001B8"/>
    <w:rsid w:val="00E001BE"/>
    <w:rsid w:val="00E001EE"/>
    <w:rsid w:val="00E00278"/>
    <w:rsid w:val="00E0027C"/>
    <w:rsid w:val="00E0028A"/>
    <w:rsid w:val="00E004C1"/>
    <w:rsid w:val="00E0057E"/>
    <w:rsid w:val="00E00631"/>
    <w:rsid w:val="00E00656"/>
    <w:rsid w:val="00E006A7"/>
    <w:rsid w:val="00E006C0"/>
    <w:rsid w:val="00E006EC"/>
    <w:rsid w:val="00E00714"/>
    <w:rsid w:val="00E007EB"/>
    <w:rsid w:val="00E008A6"/>
    <w:rsid w:val="00E008AB"/>
    <w:rsid w:val="00E008B1"/>
    <w:rsid w:val="00E00960"/>
    <w:rsid w:val="00E00A1F"/>
    <w:rsid w:val="00E00A28"/>
    <w:rsid w:val="00E00A5F"/>
    <w:rsid w:val="00E00AAB"/>
    <w:rsid w:val="00E00ADF"/>
    <w:rsid w:val="00E00BE8"/>
    <w:rsid w:val="00E00C06"/>
    <w:rsid w:val="00E00C3B"/>
    <w:rsid w:val="00E00C78"/>
    <w:rsid w:val="00E00C84"/>
    <w:rsid w:val="00E00D3A"/>
    <w:rsid w:val="00E00EA5"/>
    <w:rsid w:val="00E00F24"/>
    <w:rsid w:val="00E00F95"/>
    <w:rsid w:val="00E00F9A"/>
    <w:rsid w:val="00E00FA2"/>
    <w:rsid w:val="00E0103C"/>
    <w:rsid w:val="00E0107E"/>
    <w:rsid w:val="00E011C1"/>
    <w:rsid w:val="00E0129F"/>
    <w:rsid w:val="00E01364"/>
    <w:rsid w:val="00E0137A"/>
    <w:rsid w:val="00E01416"/>
    <w:rsid w:val="00E01482"/>
    <w:rsid w:val="00E014A9"/>
    <w:rsid w:val="00E015D8"/>
    <w:rsid w:val="00E01614"/>
    <w:rsid w:val="00E0165D"/>
    <w:rsid w:val="00E0178F"/>
    <w:rsid w:val="00E0183E"/>
    <w:rsid w:val="00E0185A"/>
    <w:rsid w:val="00E01893"/>
    <w:rsid w:val="00E01935"/>
    <w:rsid w:val="00E01981"/>
    <w:rsid w:val="00E019AA"/>
    <w:rsid w:val="00E01A17"/>
    <w:rsid w:val="00E01AC9"/>
    <w:rsid w:val="00E01B05"/>
    <w:rsid w:val="00E01B08"/>
    <w:rsid w:val="00E01B65"/>
    <w:rsid w:val="00E01BCD"/>
    <w:rsid w:val="00E01C7C"/>
    <w:rsid w:val="00E01C81"/>
    <w:rsid w:val="00E01CD2"/>
    <w:rsid w:val="00E01CDE"/>
    <w:rsid w:val="00E01CE0"/>
    <w:rsid w:val="00E01DAE"/>
    <w:rsid w:val="00E01E64"/>
    <w:rsid w:val="00E01ED7"/>
    <w:rsid w:val="00E01F71"/>
    <w:rsid w:val="00E02008"/>
    <w:rsid w:val="00E02020"/>
    <w:rsid w:val="00E02071"/>
    <w:rsid w:val="00E02089"/>
    <w:rsid w:val="00E020B3"/>
    <w:rsid w:val="00E02108"/>
    <w:rsid w:val="00E021A2"/>
    <w:rsid w:val="00E0221B"/>
    <w:rsid w:val="00E02249"/>
    <w:rsid w:val="00E022D8"/>
    <w:rsid w:val="00E023A5"/>
    <w:rsid w:val="00E02497"/>
    <w:rsid w:val="00E024AC"/>
    <w:rsid w:val="00E024F6"/>
    <w:rsid w:val="00E0256C"/>
    <w:rsid w:val="00E025D5"/>
    <w:rsid w:val="00E025E0"/>
    <w:rsid w:val="00E02613"/>
    <w:rsid w:val="00E026DE"/>
    <w:rsid w:val="00E026F7"/>
    <w:rsid w:val="00E02729"/>
    <w:rsid w:val="00E027A0"/>
    <w:rsid w:val="00E027A7"/>
    <w:rsid w:val="00E02845"/>
    <w:rsid w:val="00E02859"/>
    <w:rsid w:val="00E02903"/>
    <w:rsid w:val="00E0292E"/>
    <w:rsid w:val="00E029A3"/>
    <w:rsid w:val="00E02A1C"/>
    <w:rsid w:val="00E02A76"/>
    <w:rsid w:val="00E02A78"/>
    <w:rsid w:val="00E02AC1"/>
    <w:rsid w:val="00E02AC9"/>
    <w:rsid w:val="00E02BA8"/>
    <w:rsid w:val="00E02BAA"/>
    <w:rsid w:val="00E02C64"/>
    <w:rsid w:val="00E02CDD"/>
    <w:rsid w:val="00E02D32"/>
    <w:rsid w:val="00E02D58"/>
    <w:rsid w:val="00E02D8A"/>
    <w:rsid w:val="00E02DEC"/>
    <w:rsid w:val="00E02ED9"/>
    <w:rsid w:val="00E02EE8"/>
    <w:rsid w:val="00E02F99"/>
    <w:rsid w:val="00E02FA8"/>
    <w:rsid w:val="00E03076"/>
    <w:rsid w:val="00E0311B"/>
    <w:rsid w:val="00E03269"/>
    <w:rsid w:val="00E03298"/>
    <w:rsid w:val="00E032C0"/>
    <w:rsid w:val="00E03318"/>
    <w:rsid w:val="00E03336"/>
    <w:rsid w:val="00E03443"/>
    <w:rsid w:val="00E034A3"/>
    <w:rsid w:val="00E034E8"/>
    <w:rsid w:val="00E03526"/>
    <w:rsid w:val="00E0353D"/>
    <w:rsid w:val="00E035F5"/>
    <w:rsid w:val="00E03606"/>
    <w:rsid w:val="00E03638"/>
    <w:rsid w:val="00E036AD"/>
    <w:rsid w:val="00E036AF"/>
    <w:rsid w:val="00E03706"/>
    <w:rsid w:val="00E03712"/>
    <w:rsid w:val="00E03765"/>
    <w:rsid w:val="00E038C2"/>
    <w:rsid w:val="00E038E7"/>
    <w:rsid w:val="00E0392E"/>
    <w:rsid w:val="00E03948"/>
    <w:rsid w:val="00E039D3"/>
    <w:rsid w:val="00E039EF"/>
    <w:rsid w:val="00E03A88"/>
    <w:rsid w:val="00E03B1E"/>
    <w:rsid w:val="00E03D63"/>
    <w:rsid w:val="00E03D6C"/>
    <w:rsid w:val="00E03D71"/>
    <w:rsid w:val="00E03D79"/>
    <w:rsid w:val="00E03DF3"/>
    <w:rsid w:val="00E03EA5"/>
    <w:rsid w:val="00E03EB6"/>
    <w:rsid w:val="00E03F02"/>
    <w:rsid w:val="00E03F47"/>
    <w:rsid w:val="00E03F6A"/>
    <w:rsid w:val="00E03F86"/>
    <w:rsid w:val="00E03FFC"/>
    <w:rsid w:val="00E04050"/>
    <w:rsid w:val="00E04073"/>
    <w:rsid w:val="00E040D1"/>
    <w:rsid w:val="00E0411E"/>
    <w:rsid w:val="00E0422A"/>
    <w:rsid w:val="00E04256"/>
    <w:rsid w:val="00E04261"/>
    <w:rsid w:val="00E042BA"/>
    <w:rsid w:val="00E042CA"/>
    <w:rsid w:val="00E04343"/>
    <w:rsid w:val="00E04368"/>
    <w:rsid w:val="00E043E2"/>
    <w:rsid w:val="00E043F0"/>
    <w:rsid w:val="00E04436"/>
    <w:rsid w:val="00E04463"/>
    <w:rsid w:val="00E04472"/>
    <w:rsid w:val="00E0451A"/>
    <w:rsid w:val="00E0457B"/>
    <w:rsid w:val="00E046FE"/>
    <w:rsid w:val="00E0475C"/>
    <w:rsid w:val="00E04824"/>
    <w:rsid w:val="00E04844"/>
    <w:rsid w:val="00E04846"/>
    <w:rsid w:val="00E0485D"/>
    <w:rsid w:val="00E048A3"/>
    <w:rsid w:val="00E0495F"/>
    <w:rsid w:val="00E04ADA"/>
    <w:rsid w:val="00E04B64"/>
    <w:rsid w:val="00E04B71"/>
    <w:rsid w:val="00E04BEF"/>
    <w:rsid w:val="00E04BF0"/>
    <w:rsid w:val="00E04C3B"/>
    <w:rsid w:val="00E04D6E"/>
    <w:rsid w:val="00E04D8C"/>
    <w:rsid w:val="00E04F76"/>
    <w:rsid w:val="00E04FDD"/>
    <w:rsid w:val="00E05196"/>
    <w:rsid w:val="00E05256"/>
    <w:rsid w:val="00E05274"/>
    <w:rsid w:val="00E05289"/>
    <w:rsid w:val="00E052B8"/>
    <w:rsid w:val="00E052C6"/>
    <w:rsid w:val="00E05303"/>
    <w:rsid w:val="00E0530A"/>
    <w:rsid w:val="00E0535A"/>
    <w:rsid w:val="00E05422"/>
    <w:rsid w:val="00E0549A"/>
    <w:rsid w:val="00E0559F"/>
    <w:rsid w:val="00E05659"/>
    <w:rsid w:val="00E0567E"/>
    <w:rsid w:val="00E056D2"/>
    <w:rsid w:val="00E056FF"/>
    <w:rsid w:val="00E05708"/>
    <w:rsid w:val="00E05763"/>
    <w:rsid w:val="00E0578F"/>
    <w:rsid w:val="00E05851"/>
    <w:rsid w:val="00E0586D"/>
    <w:rsid w:val="00E05876"/>
    <w:rsid w:val="00E05933"/>
    <w:rsid w:val="00E05955"/>
    <w:rsid w:val="00E05AB3"/>
    <w:rsid w:val="00E05ABB"/>
    <w:rsid w:val="00E05B92"/>
    <w:rsid w:val="00E05BAB"/>
    <w:rsid w:val="00E05BCD"/>
    <w:rsid w:val="00E05CE1"/>
    <w:rsid w:val="00E05E7A"/>
    <w:rsid w:val="00E05F39"/>
    <w:rsid w:val="00E05FDB"/>
    <w:rsid w:val="00E06073"/>
    <w:rsid w:val="00E06118"/>
    <w:rsid w:val="00E0617A"/>
    <w:rsid w:val="00E0617B"/>
    <w:rsid w:val="00E061D9"/>
    <w:rsid w:val="00E06278"/>
    <w:rsid w:val="00E062A2"/>
    <w:rsid w:val="00E062B8"/>
    <w:rsid w:val="00E063ED"/>
    <w:rsid w:val="00E06478"/>
    <w:rsid w:val="00E064D8"/>
    <w:rsid w:val="00E064F6"/>
    <w:rsid w:val="00E06671"/>
    <w:rsid w:val="00E066E8"/>
    <w:rsid w:val="00E066E9"/>
    <w:rsid w:val="00E06727"/>
    <w:rsid w:val="00E0680B"/>
    <w:rsid w:val="00E06888"/>
    <w:rsid w:val="00E068B5"/>
    <w:rsid w:val="00E068BE"/>
    <w:rsid w:val="00E068FA"/>
    <w:rsid w:val="00E06999"/>
    <w:rsid w:val="00E069D3"/>
    <w:rsid w:val="00E06A23"/>
    <w:rsid w:val="00E06AA1"/>
    <w:rsid w:val="00E06B01"/>
    <w:rsid w:val="00E06BC4"/>
    <w:rsid w:val="00E06C02"/>
    <w:rsid w:val="00E06C43"/>
    <w:rsid w:val="00E06D0B"/>
    <w:rsid w:val="00E06D2C"/>
    <w:rsid w:val="00E06D8A"/>
    <w:rsid w:val="00E06D95"/>
    <w:rsid w:val="00E07069"/>
    <w:rsid w:val="00E0709F"/>
    <w:rsid w:val="00E070DD"/>
    <w:rsid w:val="00E07111"/>
    <w:rsid w:val="00E07160"/>
    <w:rsid w:val="00E07244"/>
    <w:rsid w:val="00E072EF"/>
    <w:rsid w:val="00E073E3"/>
    <w:rsid w:val="00E07449"/>
    <w:rsid w:val="00E074D2"/>
    <w:rsid w:val="00E07551"/>
    <w:rsid w:val="00E0756F"/>
    <w:rsid w:val="00E075A5"/>
    <w:rsid w:val="00E075D4"/>
    <w:rsid w:val="00E075EE"/>
    <w:rsid w:val="00E07670"/>
    <w:rsid w:val="00E0774C"/>
    <w:rsid w:val="00E07762"/>
    <w:rsid w:val="00E077E4"/>
    <w:rsid w:val="00E078D4"/>
    <w:rsid w:val="00E07941"/>
    <w:rsid w:val="00E07944"/>
    <w:rsid w:val="00E0794D"/>
    <w:rsid w:val="00E079EA"/>
    <w:rsid w:val="00E07A0C"/>
    <w:rsid w:val="00E07A41"/>
    <w:rsid w:val="00E07AC5"/>
    <w:rsid w:val="00E07B16"/>
    <w:rsid w:val="00E07B54"/>
    <w:rsid w:val="00E07BCA"/>
    <w:rsid w:val="00E07C4C"/>
    <w:rsid w:val="00E07C93"/>
    <w:rsid w:val="00E07E20"/>
    <w:rsid w:val="00E07E60"/>
    <w:rsid w:val="00E07F24"/>
    <w:rsid w:val="00E07F6F"/>
    <w:rsid w:val="00E1007B"/>
    <w:rsid w:val="00E1009A"/>
    <w:rsid w:val="00E10132"/>
    <w:rsid w:val="00E101C6"/>
    <w:rsid w:val="00E10237"/>
    <w:rsid w:val="00E10282"/>
    <w:rsid w:val="00E10311"/>
    <w:rsid w:val="00E10413"/>
    <w:rsid w:val="00E10439"/>
    <w:rsid w:val="00E10492"/>
    <w:rsid w:val="00E1049D"/>
    <w:rsid w:val="00E10601"/>
    <w:rsid w:val="00E10739"/>
    <w:rsid w:val="00E1083E"/>
    <w:rsid w:val="00E10844"/>
    <w:rsid w:val="00E10890"/>
    <w:rsid w:val="00E109EF"/>
    <w:rsid w:val="00E10AFD"/>
    <w:rsid w:val="00E10BCD"/>
    <w:rsid w:val="00E10CD6"/>
    <w:rsid w:val="00E10D01"/>
    <w:rsid w:val="00E10D68"/>
    <w:rsid w:val="00E10D79"/>
    <w:rsid w:val="00E10D92"/>
    <w:rsid w:val="00E10DD8"/>
    <w:rsid w:val="00E10E08"/>
    <w:rsid w:val="00E10E15"/>
    <w:rsid w:val="00E10F6F"/>
    <w:rsid w:val="00E10F82"/>
    <w:rsid w:val="00E10F83"/>
    <w:rsid w:val="00E10FED"/>
    <w:rsid w:val="00E11018"/>
    <w:rsid w:val="00E11096"/>
    <w:rsid w:val="00E110B7"/>
    <w:rsid w:val="00E11163"/>
    <w:rsid w:val="00E112A8"/>
    <w:rsid w:val="00E11393"/>
    <w:rsid w:val="00E113D6"/>
    <w:rsid w:val="00E113E3"/>
    <w:rsid w:val="00E11469"/>
    <w:rsid w:val="00E11509"/>
    <w:rsid w:val="00E1150D"/>
    <w:rsid w:val="00E1154E"/>
    <w:rsid w:val="00E11557"/>
    <w:rsid w:val="00E11588"/>
    <w:rsid w:val="00E116B8"/>
    <w:rsid w:val="00E1173A"/>
    <w:rsid w:val="00E11895"/>
    <w:rsid w:val="00E118D6"/>
    <w:rsid w:val="00E1194C"/>
    <w:rsid w:val="00E119AB"/>
    <w:rsid w:val="00E11A40"/>
    <w:rsid w:val="00E11B45"/>
    <w:rsid w:val="00E11B78"/>
    <w:rsid w:val="00E11B85"/>
    <w:rsid w:val="00E11BB6"/>
    <w:rsid w:val="00E11C87"/>
    <w:rsid w:val="00E11CFB"/>
    <w:rsid w:val="00E11D41"/>
    <w:rsid w:val="00E11DFA"/>
    <w:rsid w:val="00E11DFD"/>
    <w:rsid w:val="00E11F72"/>
    <w:rsid w:val="00E12020"/>
    <w:rsid w:val="00E12043"/>
    <w:rsid w:val="00E12044"/>
    <w:rsid w:val="00E1206A"/>
    <w:rsid w:val="00E12161"/>
    <w:rsid w:val="00E121F2"/>
    <w:rsid w:val="00E1227A"/>
    <w:rsid w:val="00E122DA"/>
    <w:rsid w:val="00E12306"/>
    <w:rsid w:val="00E1236C"/>
    <w:rsid w:val="00E123A2"/>
    <w:rsid w:val="00E123E0"/>
    <w:rsid w:val="00E124AC"/>
    <w:rsid w:val="00E12511"/>
    <w:rsid w:val="00E12591"/>
    <w:rsid w:val="00E125DA"/>
    <w:rsid w:val="00E12643"/>
    <w:rsid w:val="00E1267D"/>
    <w:rsid w:val="00E126A3"/>
    <w:rsid w:val="00E126BF"/>
    <w:rsid w:val="00E126C2"/>
    <w:rsid w:val="00E12776"/>
    <w:rsid w:val="00E12797"/>
    <w:rsid w:val="00E127B5"/>
    <w:rsid w:val="00E12831"/>
    <w:rsid w:val="00E1289F"/>
    <w:rsid w:val="00E1290F"/>
    <w:rsid w:val="00E12A8B"/>
    <w:rsid w:val="00E12AC4"/>
    <w:rsid w:val="00E12C97"/>
    <w:rsid w:val="00E12D61"/>
    <w:rsid w:val="00E12DC1"/>
    <w:rsid w:val="00E12EEA"/>
    <w:rsid w:val="00E12F92"/>
    <w:rsid w:val="00E12F9C"/>
    <w:rsid w:val="00E13039"/>
    <w:rsid w:val="00E13053"/>
    <w:rsid w:val="00E130C7"/>
    <w:rsid w:val="00E130FD"/>
    <w:rsid w:val="00E13154"/>
    <w:rsid w:val="00E131FC"/>
    <w:rsid w:val="00E13229"/>
    <w:rsid w:val="00E13245"/>
    <w:rsid w:val="00E13280"/>
    <w:rsid w:val="00E132DD"/>
    <w:rsid w:val="00E132DE"/>
    <w:rsid w:val="00E133AE"/>
    <w:rsid w:val="00E13419"/>
    <w:rsid w:val="00E13460"/>
    <w:rsid w:val="00E134EF"/>
    <w:rsid w:val="00E134FE"/>
    <w:rsid w:val="00E13506"/>
    <w:rsid w:val="00E13592"/>
    <w:rsid w:val="00E1389D"/>
    <w:rsid w:val="00E138E9"/>
    <w:rsid w:val="00E1396E"/>
    <w:rsid w:val="00E139D5"/>
    <w:rsid w:val="00E13A0F"/>
    <w:rsid w:val="00E13A57"/>
    <w:rsid w:val="00E13AB0"/>
    <w:rsid w:val="00E13ADA"/>
    <w:rsid w:val="00E13B20"/>
    <w:rsid w:val="00E13BD9"/>
    <w:rsid w:val="00E13BDF"/>
    <w:rsid w:val="00E13DD8"/>
    <w:rsid w:val="00E13E4C"/>
    <w:rsid w:val="00E13EB9"/>
    <w:rsid w:val="00E13EE0"/>
    <w:rsid w:val="00E13F0C"/>
    <w:rsid w:val="00E13F81"/>
    <w:rsid w:val="00E1402E"/>
    <w:rsid w:val="00E14040"/>
    <w:rsid w:val="00E140AD"/>
    <w:rsid w:val="00E140AE"/>
    <w:rsid w:val="00E140CD"/>
    <w:rsid w:val="00E141DA"/>
    <w:rsid w:val="00E14229"/>
    <w:rsid w:val="00E142B4"/>
    <w:rsid w:val="00E143B1"/>
    <w:rsid w:val="00E143CB"/>
    <w:rsid w:val="00E143F1"/>
    <w:rsid w:val="00E1440D"/>
    <w:rsid w:val="00E14488"/>
    <w:rsid w:val="00E1448C"/>
    <w:rsid w:val="00E1468A"/>
    <w:rsid w:val="00E146B3"/>
    <w:rsid w:val="00E14700"/>
    <w:rsid w:val="00E14766"/>
    <w:rsid w:val="00E147A1"/>
    <w:rsid w:val="00E148BD"/>
    <w:rsid w:val="00E148DB"/>
    <w:rsid w:val="00E1499B"/>
    <w:rsid w:val="00E14A12"/>
    <w:rsid w:val="00E14A19"/>
    <w:rsid w:val="00E14A3F"/>
    <w:rsid w:val="00E14AA5"/>
    <w:rsid w:val="00E14AC2"/>
    <w:rsid w:val="00E14AD5"/>
    <w:rsid w:val="00E14AF3"/>
    <w:rsid w:val="00E14B57"/>
    <w:rsid w:val="00E14B5B"/>
    <w:rsid w:val="00E14BA5"/>
    <w:rsid w:val="00E14BAA"/>
    <w:rsid w:val="00E14D70"/>
    <w:rsid w:val="00E14DBB"/>
    <w:rsid w:val="00E14E96"/>
    <w:rsid w:val="00E14EC9"/>
    <w:rsid w:val="00E14ED1"/>
    <w:rsid w:val="00E14F99"/>
    <w:rsid w:val="00E14FDC"/>
    <w:rsid w:val="00E14FED"/>
    <w:rsid w:val="00E14FF3"/>
    <w:rsid w:val="00E150BC"/>
    <w:rsid w:val="00E1511B"/>
    <w:rsid w:val="00E15131"/>
    <w:rsid w:val="00E15174"/>
    <w:rsid w:val="00E1518D"/>
    <w:rsid w:val="00E15196"/>
    <w:rsid w:val="00E151FF"/>
    <w:rsid w:val="00E15265"/>
    <w:rsid w:val="00E152F3"/>
    <w:rsid w:val="00E15357"/>
    <w:rsid w:val="00E15360"/>
    <w:rsid w:val="00E1536C"/>
    <w:rsid w:val="00E15448"/>
    <w:rsid w:val="00E15466"/>
    <w:rsid w:val="00E15491"/>
    <w:rsid w:val="00E15560"/>
    <w:rsid w:val="00E15583"/>
    <w:rsid w:val="00E155D3"/>
    <w:rsid w:val="00E156F1"/>
    <w:rsid w:val="00E15841"/>
    <w:rsid w:val="00E15952"/>
    <w:rsid w:val="00E15973"/>
    <w:rsid w:val="00E15981"/>
    <w:rsid w:val="00E15A51"/>
    <w:rsid w:val="00E15ACB"/>
    <w:rsid w:val="00E15B87"/>
    <w:rsid w:val="00E15BBB"/>
    <w:rsid w:val="00E15C2E"/>
    <w:rsid w:val="00E15C4C"/>
    <w:rsid w:val="00E15C68"/>
    <w:rsid w:val="00E15D1B"/>
    <w:rsid w:val="00E15E14"/>
    <w:rsid w:val="00E15E6F"/>
    <w:rsid w:val="00E15F32"/>
    <w:rsid w:val="00E15F80"/>
    <w:rsid w:val="00E15FCC"/>
    <w:rsid w:val="00E15FE6"/>
    <w:rsid w:val="00E16012"/>
    <w:rsid w:val="00E16102"/>
    <w:rsid w:val="00E16169"/>
    <w:rsid w:val="00E16180"/>
    <w:rsid w:val="00E161A9"/>
    <w:rsid w:val="00E1634D"/>
    <w:rsid w:val="00E16387"/>
    <w:rsid w:val="00E163C2"/>
    <w:rsid w:val="00E16458"/>
    <w:rsid w:val="00E164BE"/>
    <w:rsid w:val="00E1653B"/>
    <w:rsid w:val="00E16545"/>
    <w:rsid w:val="00E16630"/>
    <w:rsid w:val="00E1667C"/>
    <w:rsid w:val="00E166A8"/>
    <w:rsid w:val="00E1678C"/>
    <w:rsid w:val="00E167CB"/>
    <w:rsid w:val="00E167DA"/>
    <w:rsid w:val="00E167FF"/>
    <w:rsid w:val="00E1682A"/>
    <w:rsid w:val="00E16879"/>
    <w:rsid w:val="00E168D4"/>
    <w:rsid w:val="00E168E8"/>
    <w:rsid w:val="00E1696E"/>
    <w:rsid w:val="00E1698F"/>
    <w:rsid w:val="00E16998"/>
    <w:rsid w:val="00E16A16"/>
    <w:rsid w:val="00E16AFF"/>
    <w:rsid w:val="00E16BB2"/>
    <w:rsid w:val="00E16BC1"/>
    <w:rsid w:val="00E16BE1"/>
    <w:rsid w:val="00E16C48"/>
    <w:rsid w:val="00E16D47"/>
    <w:rsid w:val="00E16DA9"/>
    <w:rsid w:val="00E16DAB"/>
    <w:rsid w:val="00E16E35"/>
    <w:rsid w:val="00E16E58"/>
    <w:rsid w:val="00E16F23"/>
    <w:rsid w:val="00E16F2C"/>
    <w:rsid w:val="00E16F49"/>
    <w:rsid w:val="00E16F6A"/>
    <w:rsid w:val="00E16FAD"/>
    <w:rsid w:val="00E16FC9"/>
    <w:rsid w:val="00E17026"/>
    <w:rsid w:val="00E170B2"/>
    <w:rsid w:val="00E17171"/>
    <w:rsid w:val="00E171CB"/>
    <w:rsid w:val="00E17247"/>
    <w:rsid w:val="00E172CC"/>
    <w:rsid w:val="00E172E5"/>
    <w:rsid w:val="00E1737D"/>
    <w:rsid w:val="00E173A7"/>
    <w:rsid w:val="00E173B6"/>
    <w:rsid w:val="00E17476"/>
    <w:rsid w:val="00E1747D"/>
    <w:rsid w:val="00E174B1"/>
    <w:rsid w:val="00E174F4"/>
    <w:rsid w:val="00E175C3"/>
    <w:rsid w:val="00E175F0"/>
    <w:rsid w:val="00E17600"/>
    <w:rsid w:val="00E17634"/>
    <w:rsid w:val="00E176CC"/>
    <w:rsid w:val="00E17786"/>
    <w:rsid w:val="00E1779D"/>
    <w:rsid w:val="00E17839"/>
    <w:rsid w:val="00E17873"/>
    <w:rsid w:val="00E178A1"/>
    <w:rsid w:val="00E178CE"/>
    <w:rsid w:val="00E178FD"/>
    <w:rsid w:val="00E1792E"/>
    <w:rsid w:val="00E17957"/>
    <w:rsid w:val="00E17A02"/>
    <w:rsid w:val="00E17A6C"/>
    <w:rsid w:val="00E17A78"/>
    <w:rsid w:val="00E17A7E"/>
    <w:rsid w:val="00E17AC4"/>
    <w:rsid w:val="00E17B71"/>
    <w:rsid w:val="00E17B85"/>
    <w:rsid w:val="00E17B9F"/>
    <w:rsid w:val="00E17BBA"/>
    <w:rsid w:val="00E17BDF"/>
    <w:rsid w:val="00E17C83"/>
    <w:rsid w:val="00E17CE4"/>
    <w:rsid w:val="00E17D07"/>
    <w:rsid w:val="00E17D08"/>
    <w:rsid w:val="00E17D0E"/>
    <w:rsid w:val="00E17D5A"/>
    <w:rsid w:val="00E17DCA"/>
    <w:rsid w:val="00E17DE3"/>
    <w:rsid w:val="00E17E0A"/>
    <w:rsid w:val="00E17E7E"/>
    <w:rsid w:val="00E17F28"/>
    <w:rsid w:val="00E17FEA"/>
    <w:rsid w:val="00E2001C"/>
    <w:rsid w:val="00E200FD"/>
    <w:rsid w:val="00E2013B"/>
    <w:rsid w:val="00E201CE"/>
    <w:rsid w:val="00E202B2"/>
    <w:rsid w:val="00E2034E"/>
    <w:rsid w:val="00E204A9"/>
    <w:rsid w:val="00E204E7"/>
    <w:rsid w:val="00E20524"/>
    <w:rsid w:val="00E20526"/>
    <w:rsid w:val="00E20542"/>
    <w:rsid w:val="00E20747"/>
    <w:rsid w:val="00E207CB"/>
    <w:rsid w:val="00E208B6"/>
    <w:rsid w:val="00E20908"/>
    <w:rsid w:val="00E20926"/>
    <w:rsid w:val="00E209E3"/>
    <w:rsid w:val="00E20A37"/>
    <w:rsid w:val="00E20A67"/>
    <w:rsid w:val="00E20A69"/>
    <w:rsid w:val="00E20AA2"/>
    <w:rsid w:val="00E20AAE"/>
    <w:rsid w:val="00E20B25"/>
    <w:rsid w:val="00E20BB2"/>
    <w:rsid w:val="00E20D13"/>
    <w:rsid w:val="00E20D42"/>
    <w:rsid w:val="00E20FB5"/>
    <w:rsid w:val="00E20FDD"/>
    <w:rsid w:val="00E20FDF"/>
    <w:rsid w:val="00E2102C"/>
    <w:rsid w:val="00E21161"/>
    <w:rsid w:val="00E211B9"/>
    <w:rsid w:val="00E2122F"/>
    <w:rsid w:val="00E21269"/>
    <w:rsid w:val="00E2126F"/>
    <w:rsid w:val="00E212B5"/>
    <w:rsid w:val="00E213B1"/>
    <w:rsid w:val="00E2142F"/>
    <w:rsid w:val="00E21493"/>
    <w:rsid w:val="00E214E7"/>
    <w:rsid w:val="00E21557"/>
    <w:rsid w:val="00E215AF"/>
    <w:rsid w:val="00E215E7"/>
    <w:rsid w:val="00E21611"/>
    <w:rsid w:val="00E2162E"/>
    <w:rsid w:val="00E21634"/>
    <w:rsid w:val="00E21665"/>
    <w:rsid w:val="00E216EF"/>
    <w:rsid w:val="00E21705"/>
    <w:rsid w:val="00E21743"/>
    <w:rsid w:val="00E21830"/>
    <w:rsid w:val="00E2186C"/>
    <w:rsid w:val="00E2189F"/>
    <w:rsid w:val="00E218EF"/>
    <w:rsid w:val="00E21957"/>
    <w:rsid w:val="00E219B4"/>
    <w:rsid w:val="00E21A12"/>
    <w:rsid w:val="00E21B2A"/>
    <w:rsid w:val="00E21B6A"/>
    <w:rsid w:val="00E21BFF"/>
    <w:rsid w:val="00E21C5A"/>
    <w:rsid w:val="00E21C93"/>
    <w:rsid w:val="00E21D8E"/>
    <w:rsid w:val="00E21DBD"/>
    <w:rsid w:val="00E21DC1"/>
    <w:rsid w:val="00E21DEF"/>
    <w:rsid w:val="00E21E2F"/>
    <w:rsid w:val="00E21E5E"/>
    <w:rsid w:val="00E21E89"/>
    <w:rsid w:val="00E21FEA"/>
    <w:rsid w:val="00E220BF"/>
    <w:rsid w:val="00E22224"/>
    <w:rsid w:val="00E2225E"/>
    <w:rsid w:val="00E22296"/>
    <w:rsid w:val="00E222F3"/>
    <w:rsid w:val="00E223BF"/>
    <w:rsid w:val="00E2240E"/>
    <w:rsid w:val="00E2247C"/>
    <w:rsid w:val="00E224AE"/>
    <w:rsid w:val="00E2254A"/>
    <w:rsid w:val="00E22623"/>
    <w:rsid w:val="00E22630"/>
    <w:rsid w:val="00E228C2"/>
    <w:rsid w:val="00E228E0"/>
    <w:rsid w:val="00E228F4"/>
    <w:rsid w:val="00E22938"/>
    <w:rsid w:val="00E22956"/>
    <w:rsid w:val="00E229BC"/>
    <w:rsid w:val="00E22A6F"/>
    <w:rsid w:val="00E22A7F"/>
    <w:rsid w:val="00E22AD5"/>
    <w:rsid w:val="00E22BD5"/>
    <w:rsid w:val="00E22C25"/>
    <w:rsid w:val="00E22CB1"/>
    <w:rsid w:val="00E22D3C"/>
    <w:rsid w:val="00E22D4C"/>
    <w:rsid w:val="00E22D80"/>
    <w:rsid w:val="00E22D9B"/>
    <w:rsid w:val="00E22DA9"/>
    <w:rsid w:val="00E22F1F"/>
    <w:rsid w:val="00E22F83"/>
    <w:rsid w:val="00E22F8B"/>
    <w:rsid w:val="00E22FED"/>
    <w:rsid w:val="00E23069"/>
    <w:rsid w:val="00E230D7"/>
    <w:rsid w:val="00E23112"/>
    <w:rsid w:val="00E2323D"/>
    <w:rsid w:val="00E23315"/>
    <w:rsid w:val="00E23318"/>
    <w:rsid w:val="00E2334B"/>
    <w:rsid w:val="00E234AA"/>
    <w:rsid w:val="00E235F1"/>
    <w:rsid w:val="00E23605"/>
    <w:rsid w:val="00E2360B"/>
    <w:rsid w:val="00E23628"/>
    <w:rsid w:val="00E2365B"/>
    <w:rsid w:val="00E23670"/>
    <w:rsid w:val="00E236C1"/>
    <w:rsid w:val="00E23725"/>
    <w:rsid w:val="00E2373F"/>
    <w:rsid w:val="00E237F4"/>
    <w:rsid w:val="00E23838"/>
    <w:rsid w:val="00E238E9"/>
    <w:rsid w:val="00E23953"/>
    <w:rsid w:val="00E239B7"/>
    <w:rsid w:val="00E23A5C"/>
    <w:rsid w:val="00E23A60"/>
    <w:rsid w:val="00E23A6A"/>
    <w:rsid w:val="00E23B73"/>
    <w:rsid w:val="00E23B79"/>
    <w:rsid w:val="00E23BA9"/>
    <w:rsid w:val="00E23BBA"/>
    <w:rsid w:val="00E23BC5"/>
    <w:rsid w:val="00E23C02"/>
    <w:rsid w:val="00E23C15"/>
    <w:rsid w:val="00E23C75"/>
    <w:rsid w:val="00E23CDE"/>
    <w:rsid w:val="00E23CFB"/>
    <w:rsid w:val="00E23D37"/>
    <w:rsid w:val="00E23D5A"/>
    <w:rsid w:val="00E23D64"/>
    <w:rsid w:val="00E23DE4"/>
    <w:rsid w:val="00E23EBF"/>
    <w:rsid w:val="00E23F5F"/>
    <w:rsid w:val="00E23F70"/>
    <w:rsid w:val="00E23FA9"/>
    <w:rsid w:val="00E23FB5"/>
    <w:rsid w:val="00E23FCF"/>
    <w:rsid w:val="00E24170"/>
    <w:rsid w:val="00E241BA"/>
    <w:rsid w:val="00E241CF"/>
    <w:rsid w:val="00E24265"/>
    <w:rsid w:val="00E242A4"/>
    <w:rsid w:val="00E2431D"/>
    <w:rsid w:val="00E24489"/>
    <w:rsid w:val="00E24492"/>
    <w:rsid w:val="00E244CD"/>
    <w:rsid w:val="00E2451A"/>
    <w:rsid w:val="00E2464D"/>
    <w:rsid w:val="00E2466B"/>
    <w:rsid w:val="00E24695"/>
    <w:rsid w:val="00E247A6"/>
    <w:rsid w:val="00E24828"/>
    <w:rsid w:val="00E2487C"/>
    <w:rsid w:val="00E248FB"/>
    <w:rsid w:val="00E249EC"/>
    <w:rsid w:val="00E24A16"/>
    <w:rsid w:val="00E24AAA"/>
    <w:rsid w:val="00E24BA0"/>
    <w:rsid w:val="00E24BA2"/>
    <w:rsid w:val="00E24C09"/>
    <w:rsid w:val="00E24C1D"/>
    <w:rsid w:val="00E24C8C"/>
    <w:rsid w:val="00E24D0F"/>
    <w:rsid w:val="00E24D4A"/>
    <w:rsid w:val="00E24D96"/>
    <w:rsid w:val="00E24E49"/>
    <w:rsid w:val="00E24E68"/>
    <w:rsid w:val="00E24E88"/>
    <w:rsid w:val="00E24F33"/>
    <w:rsid w:val="00E24F6C"/>
    <w:rsid w:val="00E25074"/>
    <w:rsid w:val="00E25174"/>
    <w:rsid w:val="00E25175"/>
    <w:rsid w:val="00E25196"/>
    <w:rsid w:val="00E251CE"/>
    <w:rsid w:val="00E2523A"/>
    <w:rsid w:val="00E252EC"/>
    <w:rsid w:val="00E253D4"/>
    <w:rsid w:val="00E2540B"/>
    <w:rsid w:val="00E25412"/>
    <w:rsid w:val="00E25494"/>
    <w:rsid w:val="00E254D1"/>
    <w:rsid w:val="00E25507"/>
    <w:rsid w:val="00E2556A"/>
    <w:rsid w:val="00E2559E"/>
    <w:rsid w:val="00E255A3"/>
    <w:rsid w:val="00E255DB"/>
    <w:rsid w:val="00E2566C"/>
    <w:rsid w:val="00E2569F"/>
    <w:rsid w:val="00E256DA"/>
    <w:rsid w:val="00E25730"/>
    <w:rsid w:val="00E257C5"/>
    <w:rsid w:val="00E257F1"/>
    <w:rsid w:val="00E25824"/>
    <w:rsid w:val="00E25826"/>
    <w:rsid w:val="00E25896"/>
    <w:rsid w:val="00E258E0"/>
    <w:rsid w:val="00E25984"/>
    <w:rsid w:val="00E25A2C"/>
    <w:rsid w:val="00E25A49"/>
    <w:rsid w:val="00E25A81"/>
    <w:rsid w:val="00E25A83"/>
    <w:rsid w:val="00E25B13"/>
    <w:rsid w:val="00E25B35"/>
    <w:rsid w:val="00E25B38"/>
    <w:rsid w:val="00E25B7D"/>
    <w:rsid w:val="00E25BF7"/>
    <w:rsid w:val="00E25C68"/>
    <w:rsid w:val="00E25D49"/>
    <w:rsid w:val="00E25DD1"/>
    <w:rsid w:val="00E25E11"/>
    <w:rsid w:val="00E25E58"/>
    <w:rsid w:val="00E25E90"/>
    <w:rsid w:val="00E2602B"/>
    <w:rsid w:val="00E2603B"/>
    <w:rsid w:val="00E26054"/>
    <w:rsid w:val="00E260CB"/>
    <w:rsid w:val="00E2612C"/>
    <w:rsid w:val="00E26228"/>
    <w:rsid w:val="00E2627C"/>
    <w:rsid w:val="00E2628E"/>
    <w:rsid w:val="00E262B6"/>
    <w:rsid w:val="00E263C2"/>
    <w:rsid w:val="00E26436"/>
    <w:rsid w:val="00E264AA"/>
    <w:rsid w:val="00E264C5"/>
    <w:rsid w:val="00E2655A"/>
    <w:rsid w:val="00E26576"/>
    <w:rsid w:val="00E265B5"/>
    <w:rsid w:val="00E265BF"/>
    <w:rsid w:val="00E26739"/>
    <w:rsid w:val="00E267B4"/>
    <w:rsid w:val="00E2680A"/>
    <w:rsid w:val="00E26858"/>
    <w:rsid w:val="00E26866"/>
    <w:rsid w:val="00E268E5"/>
    <w:rsid w:val="00E268E6"/>
    <w:rsid w:val="00E269FE"/>
    <w:rsid w:val="00E26A32"/>
    <w:rsid w:val="00E26A5F"/>
    <w:rsid w:val="00E26A93"/>
    <w:rsid w:val="00E26AF3"/>
    <w:rsid w:val="00E26C9B"/>
    <w:rsid w:val="00E26D2D"/>
    <w:rsid w:val="00E26D76"/>
    <w:rsid w:val="00E26DA0"/>
    <w:rsid w:val="00E26DFD"/>
    <w:rsid w:val="00E26EE9"/>
    <w:rsid w:val="00E26F0C"/>
    <w:rsid w:val="00E2709E"/>
    <w:rsid w:val="00E27190"/>
    <w:rsid w:val="00E2723D"/>
    <w:rsid w:val="00E27270"/>
    <w:rsid w:val="00E273C9"/>
    <w:rsid w:val="00E273E1"/>
    <w:rsid w:val="00E2749A"/>
    <w:rsid w:val="00E274AB"/>
    <w:rsid w:val="00E274F3"/>
    <w:rsid w:val="00E274F8"/>
    <w:rsid w:val="00E2760C"/>
    <w:rsid w:val="00E27635"/>
    <w:rsid w:val="00E27674"/>
    <w:rsid w:val="00E27688"/>
    <w:rsid w:val="00E2770D"/>
    <w:rsid w:val="00E27843"/>
    <w:rsid w:val="00E278C7"/>
    <w:rsid w:val="00E27943"/>
    <w:rsid w:val="00E27970"/>
    <w:rsid w:val="00E279A3"/>
    <w:rsid w:val="00E27A0A"/>
    <w:rsid w:val="00E27A4C"/>
    <w:rsid w:val="00E27AF1"/>
    <w:rsid w:val="00E27B16"/>
    <w:rsid w:val="00E27BF3"/>
    <w:rsid w:val="00E27CA9"/>
    <w:rsid w:val="00E27D09"/>
    <w:rsid w:val="00E27D75"/>
    <w:rsid w:val="00E27DCC"/>
    <w:rsid w:val="00E27E1F"/>
    <w:rsid w:val="00E27E4D"/>
    <w:rsid w:val="00E27E53"/>
    <w:rsid w:val="00E27E61"/>
    <w:rsid w:val="00E27E86"/>
    <w:rsid w:val="00E30037"/>
    <w:rsid w:val="00E30060"/>
    <w:rsid w:val="00E300E8"/>
    <w:rsid w:val="00E300F7"/>
    <w:rsid w:val="00E3014E"/>
    <w:rsid w:val="00E301A1"/>
    <w:rsid w:val="00E301F6"/>
    <w:rsid w:val="00E302E7"/>
    <w:rsid w:val="00E30302"/>
    <w:rsid w:val="00E3046A"/>
    <w:rsid w:val="00E30511"/>
    <w:rsid w:val="00E306E4"/>
    <w:rsid w:val="00E307E9"/>
    <w:rsid w:val="00E30869"/>
    <w:rsid w:val="00E308C1"/>
    <w:rsid w:val="00E3092D"/>
    <w:rsid w:val="00E309D9"/>
    <w:rsid w:val="00E309FA"/>
    <w:rsid w:val="00E30A83"/>
    <w:rsid w:val="00E30A9A"/>
    <w:rsid w:val="00E30B51"/>
    <w:rsid w:val="00E30B8D"/>
    <w:rsid w:val="00E30B94"/>
    <w:rsid w:val="00E30B9B"/>
    <w:rsid w:val="00E30C97"/>
    <w:rsid w:val="00E30D0B"/>
    <w:rsid w:val="00E30E21"/>
    <w:rsid w:val="00E30ECF"/>
    <w:rsid w:val="00E30F0C"/>
    <w:rsid w:val="00E30FBB"/>
    <w:rsid w:val="00E30FD0"/>
    <w:rsid w:val="00E31031"/>
    <w:rsid w:val="00E310C1"/>
    <w:rsid w:val="00E3114F"/>
    <w:rsid w:val="00E31159"/>
    <w:rsid w:val="00E311AE"/>
    <w:rsid w:val="00E312B3"/>
    <w:rsid w:val="00E312D1"/>
    <w:rsid w:val="00E31300"/>
    <w:rsid w:val="00E31321"/>
    <w:rsid w:val="00E313B5"/>
    <w:rsid w:val="00E31564"/>
    <w:rsid w:val="00E31573"/>
    <w:rsid w:val="00E315C6"/>
    <w:rsid w:val="00E315E4"/>
    <w:rsid w:val="00E3160C"/>
    <w:rsid w:val="00E31629"/>
    <w:rsid w:val="00E31632"/>
    <w:rsid w:val="00E31754"/>
    <w:rsid w:val="00E317F3"/>
    <w:rsid w:val="00E317F8"/>
    <w:rsid w:val="00E31802"/>
    <w:rsid w:val="00E31844"/>
    <w:rsid w:val="00E31852"/>
    <w:rsid w:val="00E31853"/>
    <w:rsid w:val="00E3186B"/>
    <w:rsid w:val="00E3186F"/>
    <w:rsid w:val="00E31874"/>
    <w:rsid w:val="00E31931"/>
    <w:rsid w:val="00E319C1"/>
    <w:rsid w:val="00E31A1D"/>
    <w:rsid w:val="00E31AF3"/>
    <w:rsid w:val="00E31BC0"/>
    <w:rsid w:val="00E31C92"/>
    <w:rsid w:val="00E31CB9"/>
    <w:rsid w:val="00E31CEF"/>
    <w:rsid w:val="00E31D07"/>
    <w:rsid w:val="00E31D8C"/>
    <w:rsid w:val="00E31DF8"/>
    <w:rsid w:val="00E31E34"/>
    <w:rsid w:val="00E31E44"/>
    <w:rsid w:val="00E31E89"/>
    <w:rsid w:val="00E31EDF"/>
    <w:rsid w:val="00E31F60"/>
    <w:rsid w:val="00E31F9B"/>
    <w:rsid w:val="00E31FB3"/>
    <w:rsid w:val="00E31FC9"/>
    <w:rsid w:val="00E320C7"/>
    <w:rsid w:val="00E32107"/>
    <w:rsid w:val="00E32153"/>
    <w:rsid w:val="00E3215C"/>
    <w:rsid w:val="00E32165"/>
    <w:rsid w:val="00E322FF"/>
    <w:rsid w:val="00E32498"/>
    <w:rsid w:val="00E324B1"/>
    <w:rsid w:val="00E324C8"/>
    <w:rsid w:val="00E326A8"/>
    <w:rsid w:val="00E32743"/>
    <w:rsid w:val="00E32771"/>
    <w:rsid w:val="00E32783"/>
    <w:rsid w:val="00E32796"/>
    <w:rsid w:val="00E32797"/>
    <w:rsid w:val="00E327DC"/>
    <w:rsid w:val="00E32873"/>
    <w:rsid w:val="00E3294A"/>
    <w:rsid w:val="00E329B0"/>
    <w:rsid w:val="00E32A2C"/>
    <w:rsid w:val="00E32B01"/>
    <w:rsid w:val="00E32BE9"/>
    <w:rsid w:val="00E32C0E"/>
    <w:rsid w:val="00E32C77"/>
    <w:rsid w:val="00E32C92"/>
    <w:rsid w:val="00E32CD2"/>
    <w:rsid w:val="00E32D1E"/>
    <w:rsid w:val="00E32DD1"/>
    <w:rsid w:val="00E32E41"/>
    <w:rsid w:val="00E32EA4"/>
    <w:rsid w:val="00E32ECD"/>
    <w:rsid w:val="00E32F21"/>
    <w:rsid w:val="00E32F30"/>
    <w:rsid w:val="00E32F7A"/>
    <w:rsid w:val="00E32FC4"/>
    <w:rsid w:val="00E32FFF"/>
    <w:rsid w:val="00E33062"/>
    <w:rsid w:val="00E330F6"/>
    <w:rsid w:val="00E3312C"/>
    <w:rsid w:val="00E331A4"/>
    <w:rsid w:val="00E3322D"/>
    <w:rsid w:val="00E33232"/>
    <w:rsid w:val="00E33298"/>
    <w:rsid w:val="00E332BC"/>
    <w:rsid w:val="00E33413"/>
    <w:rsid w:val="00E33436"/>
    <w:rsid w:val="00E3353B"/>
    <w:rsid w:val="00E33575"/>
    <w:rsid w:val="00E335D6"/>
    <w:rsid w:val="00E33636"/>
    <w:rsid w:val="00E3364F"/>
    <w:rsid w:val="00E336A3"/>
    <w:rsid w:val="00E3396E"/>
    <w:rsid w:val="00E3397C"/>
    <w:rsid w:val="00E339C0"/>
    <w:rsid w:val="00E33A8F"/>
    <w:rsid w:val="00E33B13"/>
    <w:rsid w:val="00E33B95"/>
    <w:rsid w:val="00E33BC4"/>
    <w:rsid w:val="00E33C16"/>
    <w:rsid w:val="00E33CA0"/>
    <w:rsid w:val="00E33D11"/>
    <w:rsid w:val="00E33D14"/>
    <w:rsid w:val="00E33D53"/>
    <w:rsid w:val="00E33DE2"/>
    <w:rsid w:val="00E33E13"/>
    <w:rsid w:val="00E33E4B"/>
    <w:rsid w:val="00E33EB3"/>
    <w:rsid w:val="00E33EDD"/>
    <w:rsid w:val="00E33F2B"/>
    <w:rsid w:val="00E33F33"/>
    <w:rsid w:val="00E33F70"/>
    <w:rsid w:val="00E34095"/>
    <w:rsid w:val="00E340A5"/>
    <w:rsid w:val="00E340E5"/>
    <w:rsid w:val="00E34249"/>
    <w:rsid w:val="00E3424E"/>
    <w:rsid w:val="00E3428F"/>
    <w:rsid w:val="00E34399"/>
    <w:rsid w:val="00E343DC"/>
    <w:rsid w:val="00E344EB"/>
    <w:rsid w:val="00E3460C"/>
    <w:rsid w:val="00E34657"/>
    <w:rsid w:val="00E3468D"/>
    <w:rsid w:val="00E3469F"/>
    <w:rsid w:val="00E348E3"/>
    <w:rsid w:val="00E34901"/>
    <w:rsid w:val="00E3497C"/>
    <w:rsid w:val="00E34A51"/>
    <w:rsid w:val="00E34AA6"/>
    <w:rsid w:val="00E34AA9"/>
    <w:rsid w:val="00E34B7C"/>
    <w:rsid w:val="00E34BF4"/>
    <w:rsid w:val="00E34C43"/>
    <w:rsid w:val="00E34D60"/>
    <w:rsid w:val="00E34D69"/>
    <w:rsid w:val="00E34D7F"/>
    <w:rsid w:val="00E34D9C"/>
    <w:rsid w:val="00E34DC8"/>
    <w:rsid w:val="00E34E6B"/>
    <w:rsid w:val="00E34EBB"/>
    <w:rsid w:val="00E34F23"/>
    <w:rsid w:val="00E34FA2"/>
    <w:rsid w:val="00E350A3"/>
    <w:rsid w:val="00E351E5"/>
    <w:rsid w:val="00E35208"/>
    <w:rsid w:val="00E35236"/>
    <w:rsid w:val="00E35258"/>
    <w:rsid w:val="00E352F4"/>
    <w:rsid w:val="00E353B8"/>
    <w:rsid w:val="00E353D6"/>
    <w:rsid w:val="00E3543E"/>
    <w:rsid w:val="00E35445"/>
    <w:rsid w:val="00E3553A"/>
    <w:rsid w:val="00E35567"/>
    <w:rsid w:val="00E3576C"/>
    <w:rsid w:val="00E35783"/>
    <w:rsid w:val="00E358B9"/>
    <w:rsid w:val="00E3592D"/>
    <w:rsid w:val="00E35976"/>
    <w:rsid w:val="00E359AF"/>
    <w:rsid w:val="00E35B7F"/>
    <w:rsid w:val="00E35B9D"/>
    <w:rsid w:val="00E35BA9"/>
    <w:rsid w:val="00E35BF2"/>
    <w:rsid w:val="00E35BFB"/>
    <w:rsid w:val="00E35D75"/>
    <w:rsid w:val="00E35E31"/>
    <w:rsid w:val="00E35E61"/>
    <w:rsid w:val="00E35ED0"/>
    <w:rsid w:val="00E35EE0"/>
    <w:rsid w:val="00E3602A"/>
    <w:rsid w:val="00E36062"/>
    <w:rsid w:val="00E36089"/>
    <w:rsid w:val="00E360C0"/>
    <w:rsid w:val="00E36164"/>
    <w:rsid w:val="00E3618E"/>
    <w:rsid w:val="00E36230"/>
    <w:rsid w:val="00E362A8"/>
    <w:rsid w:val="00E362C3"/>
    <w:rsid w:val="00E36307"/>
    <w:rsid w:val="00E3632E"/>
    <w:rsid w:val="00E36334"/>
    <w:rsid w:val="00E3637E"/>
    <w:rsid w:val="00E3638F"/>
    <w:rsid w:val="00E363AB"/>
    <w:rsid w:val="00E36434"/>
    <w:rsid w:val="00E3645B"/>
    <w:rsid w:val="00E36474"/>
    <w:rsid w:val="00E3647A"/>
    <w:rsid w:val="00E364B3"/>
    <w:rsid w:val="00E364FF"/>
    <w:rsid w:val="00E36566"/>
    <w:rsid w:val="00E3656A"/>
    <w:rsid w:val="00E36587"/>
    <w:rsid w:val="00E365CD"/>
    <w:rsid w:val="00E3662D"/>
    <w:rsid w:val="00E366D8"/>
    <w:rsid w:val="00E366F6"/>
    <w:rsid w:val="00E36726"/>
    <w:rsid w:val="00E36748"/>
    <w:rsid w:val="00E3684F"/>
    <w:rsid w:val="00E368D5"/>
    <w:rsid w:val="00E3696A"/>
    <w:rsid w:val="00E369D4"/>
    <w:rsid w:val="00E369E0"/>
    <w:rsid w:val="00E36B48"/>
    <w:rsid w:val="00E36B52"/>
    <w:rsid w:val="00E36C05"/>
    <w:rsid w:val="00E36C51"/>
    <w:rsid w:val="00E36C88"/>
    <w:rsid w:val="00E36D3B"/>
    <w:rsid w:val="00E36D63"/>
    <w:rsid w:val="00E36DA1"/>
    <w:rsid w:val="00E36DB6"/>
    <w:rsid w:val="00E36DF1"/>
    <w:rsid w:val="00E36F8A"/>
    <w:rsid w:val="00E36F8B"/>
    <w:rsid w:val="00E36FDB"/>
    <w:rsid w:val="00E37004"/>
    <w:rsid w:val="00E37028"/>
    <w:rsid w:val="00E370B1"/>
    <w:rsid w:val="00E370FA"/>
    <w:rsid w:val="00E3711B"/>
    <w:rsid w:val="00E37194"/>
    <w:rsid w:val="00E371A4"/>
    <w:rsid w:val="00E37228"/>
    <w:rsid w:val="00E37250"/>
    <w:rsid w:val="00E3728A"/>
    <w:rsid w:val="00E37320"/>
    <w:rsid w:val="00E37433"/>
    <w:rsid w:val="00E3750B"/>
    <w:rsid w:val="00E37544"/>
    <w:rsid w:val="00E37659"/>
    <w:rsid w:val="00E3769B"/>
    <w:rsid w:val="00E376D0"/>
    <w:rsid w:val="00E37740"/>
    <w:rsid w:val="00E377B1"/>
    <w:rsid w:val="00E37888"/>
    <w:rsid w:val="00E378D5"/>
    <w:rsid w:val="00E3797B"/>
    <w:rsid w:val="00E379AE"/>
    <w:rsid w:val="00E37B4C"/>
    <w:rsid w:val="00E37BC3"/>
    <w:rsid w:val="00E37C51"/>
    <w:rsid w:val="00E37C95"/>
    <w:rsid w:val="00E37CC2"/>
    <w:rsid w:val="00E37D1B"/>
    <w:rsid w:val="00E37D24"/>
    <w:rsid w:val="00E37D2D"/>
    <w:rsid w:val="00E37D36"/>
    <w:rsid w:val="00E37D74"/>
    <w:rsid w:val="00E37DEA"/>
    <w:rsid w:val="00E37E06"/>
    <w:rsid w:val="00E37E77"/>
    <w:rsid w:val="00E37E7C"/>
    <w:rsid w:val="00E37F8B"/>
    <w:rsid w:val="00E37FDB"/>
    <w:rsid w:val="00E37FF1"/>
    <w:rsid w:val="00E400F7"/>
    <w:rsid w:val="00E4010D"/>
    <w:rsid w:val="00E40112"/>
    <w:rsid w:val="00E4013A"/>
    <w:rsid w:val="00E40141"/>
    <w:rsid w:val="00E4017D"/>
    <w:rsid w:val="00E40193"/>
    <w:rsid w:val="00E40199"/>
    <w:rsid w:val="00E404B2"/>
    <w:rsid w:val="00E40569"/>
    <w:rsid w:val="00E405C8"/>
    <w:rsid w:val="00E4060F"/>
    <w:rsid w:val="00E40636"/>
    <w:rsid w:val="00E40661"/>
    <w:rsid w:val="00E407B1"/>
    <w:rsid w:val="00E40867"/>
    <w:rsid w:val="00E40870"/>
    <w:rsid w:val="00E40933"/>
    <w:rsid w:val="00E40943"/>
    <w:rsid w:val="00E40966"/>
    <w:rsid w:val="00E409A5"/>
    <w:rsid w:val="00E409B5"/>
    <w:rsid w:val="00E409F8"/>
    <w:rsid w:val="00E40A17"/>
    <w:rsid w:val="00E40AFF"/>
    <w:rsid w:val="00E40B72"/>
    <w:rsid w:val="00E40BA3"/>
    <w:rsid w:val="00E40BF3"/>
    <w:rsid w:val="00E40D0D"/>
    <w:rsid w:val="00E40DC7"/>
    <w:rsid w:val="00E40DE6"/>
    <w:rsid w:val="00E40E33"/>
    <w:rsid w:val="00E40E49"/>
    <w:rsid w:val="00E40E4E"/>
    <w:rsid w:val="00E40E96"/>
    <w:rsid w:val="00E40EDF"/>
    <w:rsid w:val="00E40FA2"/>
    <w:rsid w:val="00E41039"/>
    <w:rsid w:val="00E4107D"/>
    <w:rsid w:val="00E4110B"/>
    <w:rsid w:val="00E411D3"/>
    <w:rsid w:val="00E41240"/>
    <w:rsid w:val="00E41266"/>
    <w:rsid w:val="00E41292"/>
    <w:rsid w:val="00E413A9"/>
    <w:rsid w:val="00E41519"/>
    <w:rsid w:val="00E415BC"/>
    <w:rsid w:val="00E4163C"/>
    <w:rsid w:val="00E41641"/>
    <w:rsid w:val="00E416C5"/>
    <w:rsid w:val="00E41767"/>
    <w:rsid w:val="00E4177D"/>
    <w:rsid w:val="00E41957"/>
    <w:rsid w:val="00E4195D"/>
    <w:rsid w:val="00E41A08"/>
    <w:rsid w:val="00E41A13"/>
    <w:rsid w:val="00E41AA5"/>
    <w:rsid w:val="00E41B03"/>
    <w:rsid w:val="00E41B4F"/>
    <w:rsid w:val="00E41B6B"/>
    <w:rsid w:val="00E41BB3"/>
    <w:rsid w:val="00E41CE7"/>
    <w:rsid w:val="00E41D0E"/>
    <w:rsid w:val="00E41E07"/>
    <w:rsid w:val="00E41E7B"/>
    <w:rsid w:val="00E41F61"/>
    <w:rsid w:val="00E41FF9"/>
    <w:rsid w:val="00E42090"/>
    <w:rsid w:val="00E4209F"/>
    <w:rsid w:val="00E420B7"/>
    <w:rsid w:val="00E4210E"/>
    <w:rsid w:val="00E42234"/>
    <w:rsid w:val="00E42256"/>
    <w:rsid w:val="00E422FD"/>
    <w:rsid w:val="00E42329"/>
    <w:rsid w:val="00E4237B"/>
    <w:rsid w:val="00E423C7"/>
    <w:rsid w:val="00E42555"/>
    <w:rsid w:val="00E42557"/>
    <w:rsid w:val="00E42703"/>
    <w:rsid w:val="00E42754"/>
    <w:rsid w:val="00E427A3"/>
    <w:rsid w:val="00E427A8"/>
    <w:rsid w:val="00E42829"/>
    <w:rsid w:val="00E42859"/>
    <w:rsid w:val="00E42A9B"/>
    <w:rsid w:val="00E42C32"/>
    <w:rsid w:val="00E42C85"/>
    <w:rsid w:val="00E42E18"/>
    <w:rsid w:val="00E42F77"/>
    <w:rsid w:val="00E42FF9"/>
    <w:rsid w:val="00E4301B"/>
    <w:rsid w:val="00E4304B"/>
    <w:rsid w:val="00E430EA"/>
    <w:rsid w:val="00E4317E"/>
    <w:rsid w:val="00E43242"/>
    <w:rsid w:val="00E4328D"/>
    <w:rsid w:val="00E432F1"/>
    <w:rsid w:val="00E432FC"/>
    <w:rsid w:val="00E4332D"/>
    <w:rsid w:val="00E43330"/>
    <w:rsid w:val="00E4336C"/>
    <w:rsid w:val="00E43374"/>
    <w:rsid w:val="00E4342D"/>
    <w:rsid w:val="00E43447"/>
    <w:rsid w:val="00E434CE"/>
    <w:rsid w:val="00E43635"/>
    <w:rsid w:val="00E436B0"/>
    <w:rsid w:val="00E4373E"/>
    <w:rsid w:val="00E43751"/>
    <w:rsid w:val="00E4378C"/>
    <w:rsid w:val="00E437C5"/>
    <w:rsid w:val="00E437D8"/>
    <w:rsid w:val="00E437E2"/>
    <w:rsid w:val="00E4391F"/>
    <w:rsid w:val="00E43A36"/>
    <w:rsid w:val="00E43B8D"/>
    <w:rsid w:val="00E43C61"/>
    <w:rsid w:val="00E43D11"/>
    <w:rsid w:val="00E43D17"/>
    <w:rsid w:val="00E43D59"/>
    <w:rsid w:val="00E43DCB"/>
    <w:rsid w:val="00E43E26"/>
    <w:rsid w:val="00E43E2D"/>
    <w:rsid w:val="00E43E69"/>
    <w:rsid w:val="00E43E7C"/>
    <w:rsid w:val="00E43EA0"/>
    <w:rsid w:val="00E43EFA"/>
    <w:rsid w:val="00E43EFC"/>
    <w:rsid w:val="00E43F3B"/>
    <w:rsid w:val="00E43FCD"/>
    <w:rsid w:val="00E43FE7"/>
    <w:rsid w:val="00E43FEC"/>
    <w:rsid w:val="00E44061"/>
    <w:rsid w:val="00E4407D"/>
    <w:rsid w:val="00E44099"/>
    <w:rsid w:val="00E440FC"/>
    <w:rsid w:val="00E441C4"/>
    <w:rsid w:val="00E441DA"/>
    <w:rsid w:val="00E44221"/>
    <w:rsid w:val="00E44235"/>
    <w:rsid w:val="00E44261"/>
    <w:rsid w:val="00E4426A"/>
    <w:rsid w:val="00E44319"/>
    <w:rsid w:val="00E44349"/>
    <w:rsid w:val="00E44363"/>
    <w:rsid w:val="00E44378"/>
    <w:rsid w:val="00E443F5"/>
    <w:rsid w:val="00E44521"/>
    <w:rsid w:val="00E44541"/>
    <w:rsid w:val="00E445B4"/>
    <w:rsid w:val="00E445D0"/>
    <w:rsid w:val="00E44751"/>
    <w:rsid w:val="00E447D7"/>
    <w:rsid w:val="00E44865"/>
    <w:rsid w:val="00E448BC"/>
    <w:rsid w:val="00E44A41"/>
    <w:rsid w:val="00E44A84"/>
    <w:rsid w:val="00E44AB9"/>
    <w:rsid w:val="00E44AC1"/>
    <w:rsid w:val="00E44B55"/>
    <w:rsid w:val="00E44B87"/>
    <w:rsid w:val="00E44C0C"/>
    <w:rsid w:val="00E44C33"/>
    <w:rsid w:val="00E44D68"/>
    <w:rsid w:val="00E44D75"/>
    <w:rsid w:val="00E44DA0"/>
    <w:rsid w:val="00E44E1B"/>
    <w:rsid w:val="00E44E6B"/>
    <w:rsid w:val="00E44EF7"/>
    <w:rsid w:val="00E44F5E"/>
    <w:rsid w:val="00E44F86"/>
    <w:rsid w:val="00E45081"/>
    <w:rsid w:val="00E45168"/>
    <w:rsid w:val="00E45246"/>
    <w:rsid w:val="00E45260"/>
    <w:rsid w:val="00E452B8"/>
    <w:rsid w:val="00E4532F"/>
    <w:rsid w:val="00E4538E"/>
    <w:rsid w:val="00E4545E"/>
    <w:rsid w:val="00E456C3"/>
    <w:rsid w:val="00E457C5"/>
    <w:rsid w:val="00E457F4"/>
    <w:rsid w:val="00E45825"/>
    <w:rsid w:val="00E45874"/>
    <w:rsid w:val="00E4589D"/>
    <w:rsid w:val="00E4593F"/>
    <w:rsid w:val="00E4598B"/>
    <w:rsid w:val="00E459B2"/>
    <w:rsid w:val="00E45B08"/>
    <w:rsid w:val="00E45B09"/>
    <w:rsid w:val="00E45B63"/>
    <w:rsid w:val="00E45B6F"/>
    <w:rsid w:val="00E45BB1"/>
    <w:rsid w:val="00E45BE5"/>
    <w:rsid w:val="00E45C7B"/>
    <w:rsid w:val="00E45CBE"/>
    <w:rsid w:val="00E45D2D"/>
    <w:rsid w:val="00E45E9B"/>
    <w:rsid w:val="00E4607F"/>
    <w:rsid w:val="00E460EF"/>
    <w:rsid w:val="00E46126"/>
    <w:rsid w:val="00E46186"/>
    <w:rsid w:val="00E46190"/>
    <w:rsid w:val="00E461D2"/>
    <w:rsid w:val="00E461DA"/>
    <w:rsid w:val="00E46298"/>
    <w:rsid w:val="00E46361"/>
    <w:rsid w:val="00E4648D"/>
    <w:rsid w:val="00E46511"/>
    <w:rsid w:val="00E46558"/>
    <w:rsid w:val="00E4659A"/>
    <w:rsid w:val="00E46625"/>
    <w:rsid w:val="00E4665C"/>
    <w:rsid w:val="00E4668B"/>
    <w:rsid w:val="00E4673F"/>
    <w:rsid w:val="00E467BC"/>
    <w:rsid w:val="00E4686F"/>
    <w:rsid w:val="00E46891"/>
    <w:rsid w:val="00E468BA"/>
    <w:rsid w:val="00E4690F"/>
    <w:rsid w:val="00E46960"/>
    <w:rsid w:val="00E46A57"/>
    <w:rsid w:val="00E46AA6"/>
    <w:rsid w:val="00E46AA9"/>
    <w:rsid w:val="00E46AD6"/>
    <w:rsid w:val="00E46AF5"/>
    <w:rsid w:val="00E46B84"/>
    <w:rsid w:val="00E46BBB"/>
    <w:rsid w:val="00E46BF8"/>
    <w:rsid w:val="00E46C2C"/>
    <w:rsid w:val="00E46C42"/>
    <w:rsid w:val="00E46E24"/>
    <w:rsid w:val="00E46ED4"/>
    <w:rsid w:val="00E46FD2"/>
    <w:rsid w:val="00E47033"/>
    <w:rsid w:val="00E470C2"/>
    <w:rsid w:val="00E471A7"/>
    <w:rsid w:val="00E471D8"/>
    <w:rsid w:val="00E47282"/>
    <w:rsid w:val="00E47326"/>
    <w:rsid w:val="00E4732E"/>
    <w:rsid w:val="00E473C8"/>
    <w:rsid w:val="00E474AD"/>
    <w:rsid w:val="00E47568"/>
    <w:rsid w:val="00E475B1"/>
    <w:rsid w:val="00E475B4"/>
    <w:rsid w:val="00E47620"/>
    <w:rsid w:val="00E47625"/>
    <w:rsid w:val="00E47684"/>
    <w:rsid w:val="00E47692"/>
    <w:rsid w:val="00E4770D"/>
    <w:rsid w:val="00E47839"/>
    <w:rsid w:val="00E47873"/>
    <w:rsid w:val="00E4798D"/>
    <w:rsid w:val="00E47998"/>
    <w:rsid w:val="00E479DE"/>
    <w:rsid w:val="00E47A40"/>
    <w:rsid w:val="00E47ABB"/>
    <w:rsid w:val="00E47B14"/>
    <w:rsid w:val="00E47B36"/>
    <w:rsid w:val="00E47C1D"/>
    <w:rsid w:val="00E47C95"/>
    <w:rsid w:val="00E47CFB"/>
    <w:rsid w:val="00E47DA4"/>
    <w:rsid w:val="00E47DF0"/>
    <w:rsid w:val="00E47E5B"/>
    <w:rsid w:val="00E47EE7"/>
    <w:rsid w:val="00E47F30"/>
    <w:rsid w:val="00E47F42"/>
    <w:rsid w:val="00E5002A"/>
    <w:rsid w:val="00E50196"/>
    <w:rsid w:val="00E501E2"/>
    <w:rsid w:val="00E501F1"/>
    <w:rsid w:val="00E5025B"/>
    <w:rsid w:val="00E50260"/>
    <w:rsid w:val="00E502DF"/>
    <w:rsid w:val="00E50309"/>
    <w:rsid w:val="00E503A2"/>
    <w:rsid w:val="00E50406"/>
    <w:rsid w:val="00E5044E"/>
    <w:rsid w:val="00E50452"/>
    <w:rsid w:val="00E504A4"/>
    <w:rsid w:val="00E505C6"/>
    <w:rsid w:val="00E5065A"/>
    <w:rsid w:val="00E50673"/>
    <w:rsid w:val="00E50675"/>
    <w:rsid w:val="00E506C1"/>
    <w:rsid w:val="00E50711"/>
    <w:rsid w:val="00E5071D"/>
    <w:rsid w:val="00E507B8"/>
    <w:rsid w:val="00E507E0"/>
    <w:rsid w:val="00E50816"/>
    <w:rsid w:val="00E5082E"/>
    <w:rsid w:val="00E50884"/>
    <w:rsid w:val="00E508F8"/>
    <w:rsid w:val="00E5093C"/>
    <w:rsid w:val="00E50965"/>
    <w:rsid w:val="00E50A33"/>
    <w:rsid w:val="00E50A47"/>
    <w:rsid w:val="00E50AE6"/>
    <w:rsid w:val="00E50B39"/>
    <w:rsid w:val="00E50C3C"/>
    <w:rsid w:val="00E50C74"/>
    <w:rsid w:val="00E50CA2"/>
    <w:rsid w:val="00E50CB2"/>
    <w:rsid w:val="00E50CB7"/>
    <w:rsid w:val="00E50E1A"/>
    <w:rsid w:val="00E50E27"/>
    <w:rsid w:val="00E50E9F"/>
    <w:rsid w:val="00E50F5D"/>
    <w:rsid w:val="00E50FEE"/>
    <w:rsid w:val="00E51047"/>
    <w:rsid w:val="00E510CA"/>
    <w:rsid w:val="00E51184"/>
    <w:rsid w:val="00E51197"/>
    <w:rsid w:val="00E51267"/>
    <w:rsid w:val="00E5137B"/>
    <w:rsid w:val="00E513C7"/>
    <w:rsid w:val="00E513D0"/>
    <w:rsid w:val="00E513F1"/>
    <w:rsid w:val="00E5152E"/>
    <w:rsid w:val="00E5156B"/>
    <w:rsid w:val="00E51579"/>
    <w:rsid w:val="00E51674"/>
    <w:rsid w:val="00E516CB"/>
    <w:rsid w:val="00E5170F"/>
    <w:rsid w:val="00E51761"/>
    <w:rsid w:val="00E51770"/>
    <w:rsid w:val="00E51865"/>
    <w:rsid w:val="00E51939"/>
    <w:rsid w:val="00E519F9"/>
    <w:rsid w:val="00E51A50"/>
    <w:rsid w:val="00E51A5A"/>
    <w:rsid w:val="00E51AE0"/>
    <w:rsid w:val="00E51B12"/>
    <w:rsid w:val="00E51BC4"/>
    <w:rsid w:val="00E51CDD"/>
    <w:rsid w:val="00E51CF9"/>
    <w:rsid w:val="00E51D10"/>
    <w:rsid w:val="00E51E06"/>
    <w:rsid w:val="00E51E13"/>
    <w:rsid w:val="00E51F16"/>
    <w:rsid w:val="00E51F71"/>
    <w:rsid w:val="00E51F83"/>
    <w:rsid w:val="00E51F85"/>
    <w:rsid w:val="00E51F8A"/>
    <w:rsid w:val="00E51FB1"/>
    <w:rsid w:val="00E5203E"/>
    <w:rsid w:val="00E52166"/>
    <w:rsid w:val="00E5228B"/>
    <w:rsid w:val="00E52348"/>
    <w:rsid w:val="00E52359"/>
    <w:rsid w:val="00E52373"/>
    <w:rsid w:val="00E5245D"/>
    <w:rsid w:val="00E5250A"/>
    <w:rsid w:val="00E5251E"/>
    <w:rsid w:val="00E52586"/>
    <w:rsid w:val="00E52606"/>
    <w:rsid w:val="00E5266B"/>
    <w:rsid w:val="00E527FF"/>
    <w:rsid w:val="00E5285D"/>
    <w:rsid w:val="00E5289A"/>
    <w:rsid w:val="00E529B2"/>
    <w:rsid w:val="00E529F6"/>
    <w:rsid w:val="00E529FF"/>
    <w:rsid w:val="00E52AEF"/>
    <w:rsid w:val="00E52B89"/>
    <w:rsid w:val="00E52BDA"/>
    <w:rsid w:val="00E52C1E"/>
    <w:rsid w:val="00E52C25"/>
    <w:rsid w:val="00E52C34"/>
    <w:rsid w:val="00E52C72"/>
    <w:rsid w:val="00E52DA4"/>
    <w:rsid w:val="00E52DE8"/>
    <w:rsid w:val="00E52E2D"/>
    <w:rsid w:val="00E52E32"/>
    <w:rsid w:val="00E52E82"/>
    <w:rsid w:val="00E52F33"/>
    <w:rsid w:val="00E530D5"/>
    <w:rsid w:val="00E53103"/>
    <w:rsid w:val="00E53334"/>
    <w:rsid w:val="00E5337D"/>
    <w:rsid w:val="00E5347D"/>
    <w:rsid w:val="00E5348F"/>
    <w:rsid w:val="00E53542"/>
    <w:rsid w:val="00E5369A"/>
    <w:rsid w:val="00E53759"/>
    <w:rsid w:val="00E5384C"/>
    <w:rsid w:val="00E53887"/>
    <w:rsid w:val="00E538C9"/>
    <w:rsid w:val="00E53996"/>
    <w:rsid w:val="00E53A23"/>
    <w:rsid w:val="00E53A2B"/>
    <w:rsid w:val="00E53B6F"/>
    <w:rsid w:val="00E53BA5"/>
    <w:rsid w:val="00E53BB0"/>
    <w:rsid w:val="00E53BBB"/>
    <w:rsid w:val="00E53BF5"/>
    <w:rsid w:val="00E53D01"/>
    <w:rsid w:val="00E53E21"/>
    <w:rsid w:val="00E53F5F"/>
    <w:rsid w:val="00E53F88"/>
    <w:rsid w:val="00E53FCE"/>
    <w:rsid w:val="00E54069"/>
    <w:rsid w:val="00E5410E"/>
    <w:rsid w:val="00E54135"/>
    <w:rsid w:val="00E54170"/>
    <w:rsid w:val="00E54178"/>
    <w:rsid w:val="00E541E6"/>
    <w:rsid w:val="00E54278"/>
    <w:rsid w:val="00E5430E"/>
    <w:rsid w:val="00E5444D"/>
    <w:rsid w:val="00E5459A"/>
    <w:rsid w:val="00E54677"/>
    <w:rsid w:val="00E54756"/>
    <w:rsid w:val="00E54774"/>
    <w:rsid w:val="00E54785"/>
    <w:rsid w:val="00E549AC"/>
    <w:rsid w:val="00E549BA"/>
    <w:rsid w:val="00E54A29"/>
    <w:rsid w:val="00E54B4C"/>
    <w:rsid w:val="00E54C00"/>
    <w:rsid w:val="00E54C06"/>
    <w:rsid w:val="00E54C6C"/>
    <w:rsid w:val="00E54CF9"/>
    <w:rsid w:val="00E54D01"/>
    <w:rsid w:val="00E54D1C"/>
    <w:rsid w:val="00E54D28"/>
    <w:rsid w:val="00E54E36"/>
    <w:rsid w:val="00E54E7C"/>
    <w:rsid w:val="00E54FAC"/>
    <w:rsid w:val="00E551CF"/>
    <w:rsid w:val="00E551E6"/>
    <w:rsid w:val="00E552BB"/>
    <w:rsid w:val="00E5530D"/>
    <w:rsid w:val="00E5533C"/>
    <w:rsid w:val="00E55498"/>
    <w:rsid w:val="00E554B4"/>
    <w:rsid w:val="00E554CB"/>
    <w:rsid w:val="00E554F2"/>
    <w:rsid w:val="00E55554"/>
    <w:rsid w:val="00E55573"/>
    <w:rsid w:val="00E555BB"/>
    <w:rsid w:val="00E55600"/>
    <w:rsid w:val="00E556F4"/>
    <w:rsid w:val="00E556FD"/>
    <w:rsid w:val="00E55748"/>
    <w:rsid w:val="00E5574E"/>
    <w:rsid w:val="00E557AA"/>
    <w:rsid w:val="00E55856"/>
    <w:rsid w:val="00E55874"/>
    <w:rsid w:val="00E55997"/>
    <w:rsid w:val="00E55A29"/>
    <w:rsid w:val="00E55A69"/>
    <w:rsid w:val="00E55A7A"/>
    <w:rsid w:val="00E55AD7"/>
    <w:rsid w:val="00E55B2F"/>
    <w:rsid w:val="00E55BB0"/>
    <w:rsid w:val="00E55C20"/>
    <w:rsid w:val="00E55C5B"/>
    <w:rsid w:val="00E55C69"/>
    <w:rsid w:val="00E55C74"/>
    <w:rsid w:val="00E55CB6"/>
    <w:rsid w:val="00E55DAF"/>
    <w:rsid w:val="00E55EAC"/>
    <w:rsid w:val="00E55EE2"/>
    <w:rsid w:val="00E55EEC"/>
    <w:rsid w:val="00E55F08"/>
    <w:rsid w:val="00E55FAC"/>
    <w:rsid w:val="00E561E1"/>
    <w:rsid w:val="00E56267"/>
    <w:rsid w:val="00E56289"/>
    <w:rsid w:val="00E562C4"/>
    <w:rsid w:val="00E562E3"/>
    <w:rsid w:val="00E56492"/>
    <w:rsid w:val="00E56591"/>
    <w:rsid w:val="00E565AF"/>
    <w:rsid w:val="00E565FA"/>
    <w:rsid w:val="00E5666C"/>
    <w:rsid w:val="00E566E7"/>
    <w:rsid w:val="00E566EB"/>
    <w:rsid w:val="00E567E1"/>
    <w:rsid w:val="00E567E7"/>
    <w:rsid w:val="00E5684A"/>
    <w:rsid w:val="00E568C7"/>
    <w:rsid w:val="00E56CE7"/>
    <w:rsid w:val="00E56D65"/>
    <w:rsid w:val="00E56D7E"/>
    <w:rsid w:val="00E56D83"/>
    <w:rsid w:val="00E56DEA"/>
    <w:rsid w:val="00E56E24"/>
    <w:rsid w:val="00E56ECD"/>
    <w:rsid w:val="00E56EE2"/>
    <w:rsid w:val="00E56F28"/>
    <w:rsid w:val="00E56FE2"/>
    <w:rsid w:val="00E570CA"/>
    <w:rsid w:val="00E570E2"/>
    <w:rsid w:val="00E571A8"/>
    <w:rsid w:val="00E571B0"/>
    <w:rsid w:val="00E571D6"/>
    <w:rsid w:val="00E57317"/>
    <w:rsid w:val="00E57326"/>
    <w:rsid w:val="00E5735F"/>
    <w:rsid w:val="00E5737A"/>
    <w:rsid w:val="00E57411"/>
    <w:rsid w:val="00E57431"/>
    <w:rsid w:val="00E57505"/>
    <w:rsid w:val="00E57585"/>
    <w:rsid w:val="00E575AB"/>
    <w:rsid w:val="00E5761B"/>
    <w:rsid w:val="00E576E3"/>
    <w:rsid w:val="00E57737"/>
    <w:rsid w:val="00E578AE"/>
    <w:rsid w:val="00E578D7"/>
    <w:rsid w:val="00E5791C"/>
    <w:rsid w:val="00E57951"/>
    <w:rsid w:val="00E57A51"/>
    <w:rsid w:val="00E57B2B"/>
    <w:rsid w:val="00E57B94"/>
    <w:rsid w:val="00E57BC4"/>
    <w:rsid w:val="00E57C8A"/>
    <w:rsid w:val="00E57D9D"/>
    <w:rsid w:val="00E57E0F"/>
    <w:rsid w:val="00E57EEA"/>
    <w:rsid w:val="00E6004F"/>
    <w:rsid w:val="00E600F0"/>
    <w:rsid w:val="00E60120"/>
    <w:rsid w:val="00E601DF"/>
    <w:rsid w:val="00E601E0"/>
    <w:rsid w:val="00E6027D"/>
    <w:rsid w:val="00E60302"/>
    <w:rsid w:val="00E603B2"/>
    <w:rsid w:val="00E604D4"/>
    <w:rsid w:val="00E605B1"/>
    <w:rsid w:val="00E6063D"/>
    <w:rsid w:val="00E606F6"/>
    <w:rsid w:val="00E608F9"/>
    <w:rsid w:val="00E6093D"/>
    <w:rsid w:val="00E609A6"/>
    <w:rsid w:val="00E609B8"/>
    <w:rsid w:val="00E609F4"/>
    <w:rsid w:val="00E60A8A"/>
    <w:rsid w:val="00E60B93"/>
    <w:rsid w:val="00E60B9F"/>
    <w:rsid w:val="00E60C67"/>
    <w:rsid w:val="00E60CFA"/>
    <w:rsid w:val="00E60DA5"/>
    <w:rsid w:val="00E60DEA"/>
    <w:rsid w:val="00E60E69"/>
    <w:rsid w:val="00E60F3B"/>
    <w:rsid w:val="00E61023"/>
    <w:rsid w:val="00E61073"/>
    <w:rsid w:val="00E61092"/>
    <w:rsid w:val="00E612B2"/>
    <w:rsid w:val="00E613F8"/>
    <w:rsid w:val="00E61420"/>
    <w:rsid w:val="00E61426"/>
    <w:rsid w:val="00E61437"/>
    <w:rsid w:val="00E61488"/>
    <w:rsid w:val="00E61501"/>
    <w:rsid w:val="00E61582"/>
    <w:rsid w:val="00E6159E"/>
    <w:rsid w:val="00E615F0"/>
    <w:rsid w:val="00E61604"/>
    <w:rsid w:val="00E61675"/>
    <w:rsid w:val="00E6169D"/>
    <w:rsid w:val="00E616CE"/>
    <w:rsid w:val="00E61778"/>
    <w:rsid w:val="00E6188D"/>
    <w:rsid w:val="00E618AE"/>
    <w:rsid w:val="00E618F3"/>
    <w:rsid w:val="00E618FE"/>
    <w:rsid w:val="00E6192B"/>
    <w:rsid w:val="00E6193C"/>
    <w:rsid w:val="00E61993"/>
    <w:rsid w:val="00E61A0D"/>
    <w:rsid w:val="00E61A65"/>
    <w:rsid w:val="00E61A82"/>
    <w:rsid w:val="00E61A9C"/>
    <w:rsid w:val="00E61AA9"/>
    <w:rsid w:val="00E61AF2"/>
    <w:rsid w:val="00E61B4F"/>
    <w:rsid w:val="00E61BA5"/>
    <w:rsid w:val="00E61BAC"/>
    <w:rsid w:val="00E61BDB"/>
    <w:rsid w:val="00E61BF1"/>
    <w:rsid w:val="00E61CDF"/>
    <w:rsid w:val="00E61CFA"/>
    <w:rsid w:val="00E61D04"/>
    <w:rsid w:val="00E61D1D"/>
    <w:rsid w:val="00E61DDF"/>
    <w:rsid w:val="00E61DF2"/>
    <w:rsid w:val="00E61E52"/>
    <w:rsid w:val="00E61ED3"/>
    <w:rsid w:val="00E61F00"/>
    <w:rsid w:val="00E61FAE"/>
    <w:rsid w:val="00E61FB6"/>
    <w:rsid w:val="00E62043"/>
    <w:rsid w:val="00E6220F"/>
    <w:rsid w:val="00E62259"/>
    <w:rsid w:val="00E62288"/>
    <w:rsid w:val="00E622B6"/>
    <w:rsid w:val="00E62311"/>
    <w:rsid w:val="00E623EA"/>
    <w:rsid w:val="00E6242E"/>
    <w:rsid w:val="00E62476"/>
    <w:rsid w:val="00E624A7"/>
    <w:rsid w:val="00E62526"/>
    <w:rsid w:val="00E6258E"/>
    <w:rsid w:val="00E625FA"/>
    <w:rsid w:val="00E62626"/>
    <w:rsid w:val="00E626BC"/>
    <w:rsid w:val="00E62731"/>
    <w:rsid w:val="00E62791"/>
    <w:rsid w:val="00E62888"/>
    <w:rsid w:val="00E628A3"/>
    <w:rsid w:val="00E62900"/>
    <w:rsid w:val="00E62939"/>
    <w:rsid w:val="00E62955"/>
    <w:rsid w:val="00E62971"/>
    <w:rsid w:val="00E62976"/>
    <w:rsid w:val="00E6299D"/>
    <w:rsid w:val="00E629CE"/>
    <w:rsid w:val="00E62A2C"/>
    <w:rsid w:val="00E62A85"/>
    <w:rsid w:val="00E62AF2"/>
    <w:rsid w:val="00E62B2C"/>
    <w:rsid w:val="00E62C4B"/>
    <w:rsid w:val="00E62C66"/>
    <w:rsid w:val="00E62C69"/>
    <w:rsid w:val="00E62CEA"/>
    <w:rsid w:val="00E62E20"/>
    <w:rsid w:val="00E62E2C"/>
    <w:rsid w:val="00E62E7A"/>
    <w:rsid w:val="00E62EF0"/>
    <w:rsid w:val="00E62FA6"/>
    <w:rsid w:val="00E62FB8"/>
    <w:rsid w:val="00E63046"/>
    <w:rsid w:val="00E63150"/>
    <w:rsid w:val="00E63155"/>
    <w:rsid w:val="00E63251"/>
    <w:rsid w:val="00E6328B"/>
    <w:rsid w:val="00E632F7"/>
    <w:rsid w:val="00E6330B"/>
    <w:rsid w:val="00E6331D"/>
    <w:rsid w:val="00E633D2"/>
    <w:rsid w:val="00E633DA"/>
    <w:rsid w:val="00E634A5"/>
    <w:rsid w:val="00E63542"/>
    <w:rsid w:val="00E63548"/>
    <w:rsid w:val="00E63691"/>
    <w:rsid w:val="00E63725"/>
    <w:rsid w:val="00E63740"/>
    <w:rsid w:val="00E63747"/>
    <w:rsid w:val="00E63751"/>
    <w:rsid w:val="00E63759"/>
    <w:rsid w:val="00E6375A"/>
    <w:rsid w:val="00E63778"/>
    <w:rsid w:val="00E637C8"/>
    <w:rsid w:val="00E63815"/>
    <w:rsid w:val="00E63823"/>
    <w:rsid w:val="00E638DC"/>
    <w:rsid w:val="00E63969"/>
    <w:rsid w:val="00E63A3D"/>
    <w:rsid w:val="00E63A71"/>
    <w:rsid w:val="00E63AA4"/>
    <w:rsid w:val="00E63B24"/>
    <w:rsid w:val="00E63B3B"/>
    <w:rsid w:val="00E63E18"/>
    <w:rsid w:val="00E63E99"/>
    <w:rsid w:val="00E63ED7"/>
    <w:rsid w:val="00E640AE"/>
    <w:rsid w:val="00E6411E"/>
    <w:rsid w:val="00E64191"/>
    <w:rsid w:val="00E641B1"/>
    <w:rsid w:val="00E641CC"/>
    <w:rsid w:val="00E6425A"/>
    <w:rsid w:val="00E64370"/>
    <w:rsid w:val="00E6439B"/>
    <w:rsid w:val="00E64412"/>
    <w:rsid w:val="00E6442B"/>
    <w:rsid w:val="00E644D8"/>
    <w:rsid w:val="00E64543"/>
    <w:rsid w:val="00E645F9"/>
    <w:rsid w:val="00E6462E"/>
    <w:rsid w:val="00E646C5"/>
    <w:rsid w:val="00E646E8"/>
    <w:rsid w:val="00E648E9"/>
    <w:rsid w:val="00E649AE"/>
    <w:rsid w:val="00E64A0F"/>
    <w:rsid w:val="00E64A31"/>
    <w:rsid w:val="00E64A74"/>
    <w:rsid w:val="00E64BAB"/>
    <w:rsid w:val="00E64C62"/>
    <w:rsid w:val="00E64D1A"/>
    <w:rsid w:val="00E64DAD"/>
    <w:rsid w:val="00E64DB7"/>
    <w:rsid w:val="00E64E41"/>
    <w:rsid w:val="00E64EB5"/>
    <w:rsid w:val="00E64EF2"/>
    <w:rsid w:val="00E650BB"/>
    <w:rsid w:val="00E650D6"/>
    <w:rsid w:val="00E6518A"/>
    <w:rsid w:val="00E651A1"/>
    <w:rsid w:val="00E65255"/>
    <w:rsid w:val="00E6532D"/>
    <w:rsid w:val="00E653CA"/>
    <w:rsid w:val="00E653FB"/>
    <w:rsid w:val="00E6542F"/>
    <w:rsid w:val="00E65479"/>
    <w:rsid w:val="00E65497"/>
    <w:rsid w:val="00E655CD"/>
    <w:rsid w:val="00E657A6"/>
    <w:rsid w:val="00E657D9"/>
    <w:rsid w:val="00E657DF"/>
    <w:rsid w:val="00E657F6"/>
    <w:rsid w:val="00E65839"/>
    <w:rsid w:val="00E658E8"/>
    <w:rsid w:val="00E65977"/>
    <w:rsid w:val="00E659DC"/>
    <w:rsid w:val="00E65A59"/>
    <w:rsid w:val="00E65AA3"/>
    <w:rsid w:val="00E65AAA"/>
    <w:rsid w:val="00E65B04"/>
    <w:rsid w:val="00E65B2F"/>
    <w:rsid w:val="00E65BEA"/>
    <w:rsid w:val="00E65C1D"/>
    <w:rsid w:val="00E65CA1"/>
    <w:rsid w:val="00E65CF1"/>
    <w:rsid w:val="00E65D10"/>
    <w:rsid w:val="00E65DE7"/>
    <w:rsid w:val="00E65DF1"/>
    <w:rsid w:val="00E65E4C"/>
    <w:rsid w:val="00E65E51"/>
    <w:rsid w:val="00E65F98"/>
    <w:rsid w:val="00E6600B"/>
    <w:rsid w:val="00E6601B"/>
    <w:rsid w:val="00E660B1"/>
    <w:rsid w:val="00E66103"/>
    <w:rsid w:val="00E661A6"/>
    <w:rsid w:val="00E66221"/>
    <w:rsid w:val="00E66271"/>
    <w:rsid w:val="00E662A2"/>
    <w:rsid w:val="00E66353"/>
    <w:rsid w:val="00E66468"/>
    <w:rsid w:val="00E6647F"/>
    <w:rsid w:val="00E6657F"/>
    <w:rsid w:val="00E665D1"/>
    <w:rsid w:val="00E665EB"/>
    <w:rsid w:val="00E666B1"/>
    <w:rsid w:val="00E6677A"/>
    <w:rsid w:val="00E667B6"/>
    <w:rsid w:val="00E668FE"/>
    <w:rsid w:val="00E66AFC"/>
    <w:rsid w:val="00E66B26"/>
    <w:rsid w:val="00E66BA6"/>
    <w:rsid w:val="00E66BD8"/>
    <w:rsid w:val="00E66C1F"/>
    <w:rsid w:val="00E66C20"/>
    <w:rsid w:val="00E66C23"/>
    <w:rsid w:val="00E66C6D"/>
    <w:rsid w:val="00E66CB7"/>
    <w:rsid w:val="00E66CC5"/>
    <w:rsid w:val="00E66E31"/>
    <w:rsid w:val="00E67022"/>
    <w:rsid w:val="00E6706B"/>
    <w:rsid w:val="00E67081"/>
    <w:rsid w:val="00E670A2"/>
    <w:rsid w:val="00E670E8"/>
    <w:rsid w:val="00E67183"/>
    <w:rsid w:val="00E67212"/>
    <w:rsid w:val="00E67268"/>
    <w:rsid w:val="00E67347"/>
    <w:rsid w:val="00E67389"/>
    <w:rsid w:val="00E673DB"/>
    <w:rsid w:val="00E673FB"/>
    <w:rsid w:val="00E67409"/>
    <w:rsid w:val="00E67413"/>
    <w:rsid w:val="00E67432"/>
    <w:rsid w:val="00E674E4"/>
    <w:rsid w:val="00E674E6"/>
    <w:rsid w:val="00E674EB"/>
    <w:rsid w:val="00E674EE"/>
    <w:rsid w:val="00E67597"/>
    <w:rsid w:val="00E67610"/>
    <w:rsid w:val="00E6761A"/>
    <w:rsid w:val="00E67634"/>
    <w:rsid w:val="00E6767F"/>
    <w:rsid w:val="00E676BB"/>
    <w:rsid w:val="00E6787E"/>
    <w:rsid w:val="00E67922"/>
    <w:rsid w:val="00E679A7"/>
    <w:rsid w:val="00E67A27"/>
    <w:rsid w:val="00E67A3C"/>
    <w:rsid w:val="00E67A5F"/>
    <w:rsid w:val="00E67AEF"/>
    <w:rsid w:val="00E67C18"/>
    <w:rsid w:val="00E67C8F"/>
    <w:rsid w:val="00E67CA8"/>
    <w:rsid w:val="00E67D22"/>
    <w:rsid w:val="00E67E40"/>
    <w:rsid w:val="00E67F41"/>
    <w:rsid w:val="00E67F53"/>
    <w:rsid w:val="00E67FA0"/>
    <w:rsid w:val="00E70010"/>
    <w:rsid w:val="00E70030"/>
    <w:rsid w:val="00E70126"/>
    <w:rsid w:val="00E70171"/>
    <w:rsid w:val="00E701B2"/>
    <w:rsid w:val="00E701C1"/>
    <w:rsid w:val="00E701CB"/>
    <w:rsid w:val="00E70293"/>
    <w:rsid w:val="00E702A3"/>
    <w:rsid w:val="00E702DB"/>
    <w:rsid w:val="00E702EA"/>
    <w:rsid w:val="00E702F2"/>
    <w:rsid w:val="00E70346"/>
    <w:rsid w:val="00E70359"/>
    <w:rsid w:val="00E7036F"/>
    <w:rsid w:val="00E703DB"/>
    <w:rsid w:val="00E70401"/>
    <w:rsid w:val="00E7046B"/>
    <w:rsid w:val="00E7046F"/>
    <w:rsid w:val="00E7048D"/>
    <w:rsid w:val="00E7054F"/>
    <w:rsid w:val="00E705AD"/>
    <w:rsid w:val="00E7061D"/>
    <w:rsid w:val="00E7064C"/>
    <w:rsid w:val="00E70807"/>
    <w:rsid w:val="00E70851"/>
    <w:rsid w:val="00E70879"/>
    <w:rsid w:val="00E708FF"/>
    <w:rsid w:val="00E70943"/>
    <w:rsid w:val="00E70A71"/>
    <w:rsid w:val="00E70A98"/>
    <w:rsid w:val="00E70B50"/>
    <w:rsid w:val="00E70C39"/>
    <w:rsid w:val="00E70D1B"/>
    <w:rsid w:val="00E70EA8"/>
    <w:rsid w:val="00E70FBF"/>
    <w:rsid w:val="00E71051"/>
    <w:rsid w:val="00E7106F"/>
    <w:rsid w:val="00E710BA"/>
    <w:rsid w:val="00E710DF"/>
    <w:rsid w:val="00E71164"/>
    <w:rsid w:val="00E711CE"/>
    <w:rsid w:val="00E712E4"/>
    <w:rsid w:val="00E71346"/>
    <w:rsid w:val="00E714E3"/>
    <w:rsid w:val="00E715A9"/>
    <w:rsid w:val="00E715D7"/>
    <w:rsid w:val="00E71646"/>
    <w:rsid w:val="00E7168F"/>
    <w:rsid w:val="00E716DA"/>
    <w:rsid w:val="00E71706"/>
    <w:rsid w:val="00E71745"/>
    <w:rsid w:val="00E7175D"/>
    <w:rsid w:val="00E71820"/>
    <w:rsid w:val="00E718A2"/>
    <w:rsid w:val="00E718B6"/>
    <w:rsid w:val="00E719DD"/>
    <w:rsid w:val="00E71B35"/>
    <w:rsid w:val="00E71BA1"/>
    <w:rsid w:val="00E71C46"/>
    <w:rsid w:val="00E71D5B"/>
    <w:rsid w:val="00E71D6B"/>
    <w:rsid w:val="00E71DAC"/>
    <w:rsid w:val="00E71E33"/>
    <w:rsid w:val="00E71E71"/>
    <w:rsid w:val="00E71F57"/>
    <w:rsid w:val="00E71F96"/>
    <w:rsid w:val="00E71FB7"/>
    <w:rsid w:val="00E71FED"/>
    <w:rsid w:val="00E7214C"/>
    <w:rsid w:val="00E72195"/>
    <w:rsid w:val="00E721AC"/>
    <w:rsid w:val="00E721B1"/>
    <w:rsid w:val="00E721D3"/>
    <w:rsid w:val="00E72216"/>
    <w:rsid w:val="00E7221D"/>
    <w:rsid w:val="00E7221E"/>
    <w:rsid w:val="00E72221"/>
    <w:rsid w:val="00E72264"/>
    <w:rsid w:val="00E722AC"/>
    <w:rsid w:val="00E722CE"/>
    <w:rsid w:val="00E723D0"/>
    <w:rsid w:val="00E723F5"/>
    <w:rsid w:val="00E723FF"/>
    <w:rsid w:val="00E72489"/>
    <w:rsid w:val="00E724A6"/>
    <w:rsid w:val="00E724D0"/>
    <w:rsid w:val="00E7264E"/>
    <w:rsid w:val="00E72682"/>
    <w:rsid w:val="00E726CE"/>
    <w:rsid w:val="00E72707"/>
    <w:rsid w:val="00E7270C"/>
    <w:rsid w:val="00E72837"/>
    <w:rsid w:val="00E7284F"/>
    <w:rsid w:val="00E72897"/>
    <w:rsid w:val="00E72982"/>
    <w:rsid w:val="00E729C3"/>
    <w:rsid w:val="00E72AA4"/>
    <w:rsid w:val="00E72AF2"/>
    <w:rsid w:val="00E72B65"/>
    <w:rsid w:val="00E72C16"/>
    <w:rsid w:val="00E72C1A"/>
    <w:rsid w:val="00E72C5E"/>
    <w:rsid w:val="00E72CD4"/>
    <w:rsid w:val="00E72DAC"/>
    <w:rsid w:val="00E72DF4"/>
    <w:rsid w:val="00E72E08"/>
    <w:rsid w:val="00E72E24"/>
    <w:rsid w:val="00E72E41"/>
    <w:rsid w:val="00E72EBD"/>
    <w:rsid w:val="00E72EC7"/>
    <w:rsid w:val="00E72EC8"/>
    <w:rsid w:val="00E72ED6"/>
    <w:rsid w:val="00E72FE2"/>
    <w:rsid w:val="00E73030"/>
    <w:rsid w:val="00E73046"/>
    <w:rsid w:val="00E73048"/>
    <w:rsid w:val="00E7305D"/>
    <w:rsid w:val="00E7308A"/>
    <w:rsid w:val="00E73151"/>
    <w:rsid w:val="00E73157"/>
    <w:rsid w:val="00E7316B"/>
    <w:rsid w:val="00E731D2"/>
    <w:rsid w:val="00E731E0"/>
    <w:rsid w:val="00E7321B"/>
    <w:rsid w:val="00E73236"/>
    <w:rsid w:val="00E73277"/>
    <w:rsid w:val="00E7329F"/>
    <w:rsid w:val="00E732D6"/>
    <w:rsid w:val="00E7330E"/>
    <w:rsid w:val="00E73327"/>
    <w:rsid w:val="00E73336"/>
    <w:rsid w:val="00E73358"/>
    <w:rsid w:val="00E7338F"/>
    <w:rsid w:val="00E734CF"/>
    <w:rsid w:val="00E734F8"/>
    <w:rsid w:val="00E73537"/>
    <w:rsid w:val="00E735EF"/>
    <w:rsid w:val="00E73658"/>
    <w:rsid w:val="00E7365F"/>
    <w:rsid w:val="00E736DB"/>
    <w:rsid w:val="00E73729"/>
    <w:rsid w:val="00E73839"/>
    <w:rsid w:val="00E73856"/>
    <w:rsid w:val="00E73896"/>
    <w:rsid w:val="00E738C2"/>
    <w:rsid w:val="00E738C4"/>
    <w:rsid w:val="00E738C7"/>
    <w:rsid w:val="00E73933"/>
    <w:rsid w:val="00E73941"/>
    <w:rsid w:val="00E73A36"/>
    <w:rsid w:val="00E73AB2"/>
    <w:rsid w:val="00E73B06"/>
    <w:rsid w:val="00E73C08"/>
    <w:rsid w:val="00E73CD1"/>
    <w:rsid w:val="00E73CF3"/>
    <w:rsid w:val="00E73D0A"/>
    <w:rsid w:val="00E73D0B"/>
    <w:rsid w:val="00E73D18"/>
    <w:rsid w:val="00E73DB3"/>
    <w:rsid w:val="00E73DC1"/>
    <w:rsid w:val="00E73E0C"/>
    <w:rsid w:val="00E73EFE"/>
    <w:rsid w:val="00E73F7E"/>
    <w:rsid w:val="00E73FBC"/>
    <w:rsid w:val="00E74019"/>
    <w:rsid w:val="00E7401B"/>
    <w:rsid w:val="00E7403B"/>
    <w:rsid w:val="00E7406A"/>
    <w:rsid w:val="00E740E5"/>
    <w:rsid w:val="00E740FA"/>
    <w:rsid w:val="00E741AD"/>
    <w:rsid w:val="00E741FC"/>
    <w:rsid w:val="00E7428A"/>
    <w:rsid w:val="00E742AE"/>
    <w:rsid w:val="00E743C4"/>
    <w:rsid w:val="00E7449D"/>
    <w:rsid w:val="00E744CA"/>
    <w:rsid w:val="00E74579"/>
    <w:rsid w:val="00E7457E"/>
    <w:rsid w:val="00E74585"/>
    <w:rsid w:val="00E745FE"/>
    <w:rsid w:val="00E74652"/>
    <w:rsid w:val="00E746B6"/>
    <w:rsid w:val="00E746BA"/>
    <w:rsid w:val="00E746C8"/>
    <w:rsid w:val="00E74727"/>
    <w:rsid w:val="00E74776"/>
    <w:rsid w:val="00E747CD"/>
    <w:rsid w:val="00E748EA"/>
    <w:rsid w:val="00E74A72"/>
    <w:rsid w:val="00E74C60"/>
    <w:rsid w:val="00E74D9A"/>
    <w:rsid w:val="00E74DC5"/>
    <w:rsid w:val="00E74E37"/>
    <w:rsid w:val="00E74E9B"/>
    <w:rsid w:val="00E74E9F"/>
    <w:rsid w:val="00E74EFE"/>
    <w:rsid w:val="00E74F83"/>
    <w:rsid w:val="00E74FD2"/>
    <w:rsid w:val="00E75018"/>
    <w:rsid w:val="00E7501E"/>
    <w:rsid w:val="00E75048"/>
    <w:rsid w:val="00E7506A"/>
    <w:rsid w:val="00E75081"/>
    <w:rsid w:val="00E7509D"/>
    <w:rsid w:val="00E750F9"/>
    <w:rsid w:val="00E75124"/>
    <w:rsid w:val="00E751DC"/>
    <w:rsid w:val="00E75223"/>
    <w:rsid w:val="00E75248"/>
    <w:rsid w:val="00E75261"/>
    <w:rsid w:val="00E75285"/>
    <w:rsid w:val="00E752F3"/>
    <w:rsid w:val="00E75335"/>
    <w:rsid w:val="00E753FD"/>
    <w:rsid w:val="00E75497"/>
    <w:rsid w:val="00E755A9"/>
    <w:rsid w:val="00E75659"/>
    <w:rsid w:val="00E75666"/>
    <w:rsid w:val="00E756B8"/>
    <w:rsid w:val="00E7570D"/>
    <w:rsid w:val="00E75768"/>
    <w:rsid w:val="00E757B5"/>
    <w:rsid w:val="00E757EC"/>
    <w:rsid w:val="00E75808"/>
    <w:rsid w:val="00E7581B"/>
    <w:rsid w:val="00E759AD"/>
    <w:rsid w:val="00E759C2"/>
    <w:rsid w:val="00E75A38"/>
    <w:rsid w:val="00E75A42"/>
    <w:rsid w:val="00E75AA8"/>
    <w:rsid w:val="00E75AE1"/>
    <w:rsid w:val="00E75AF9"/>
    <w:rsid w:val="00E75B41"/>
    <w:rsid w:val="00E75B9B"/>
    <w:rsid w:val="00E75BF4"/>
    <w:rsid w:val="00E75C23"/>
    <w:rsid w:val="00E75D49"/>
    <w:rsid w:val="00E75DD5"/>
    <w:rsid w:val="00E75E60"/>
    <w:rsid w:val="00E75FC9"/>
    <w:rsid w:val="00E76002"/>
    <w:rsid w:val="00E76015"/>
    <w:rsid w:val="00E76069"/>
    <w:rsid w:val="00E760A4"/>
    <w:rsid w:val="00E760FF"/>
    <w:rsid w:val="00E7614B"/>
    <w:rsid w:val="00E76160"/>
    <w:rsid w:val="00E761CB"/>
    <w:rsid w:val="00E76222"/>
    <w:rsid w:val="00E76258"/>
    <w:rsid w:val="00E76286"/>
    <w:rsid w:val="00E76368"/>
    <w:rsid w:val="00E7645F"/>
    <w:rsid w:val="00E764CE"/>
    <w:rsid w:val="00E76689"/>
    <w:rsid w:val="00E76699"/>
    <w:rsid w:val="00E766DF"/>
    <w:rsid w:val="00E7670E"/>
    <w:rsid w:val="00E7676F"/>
    <w:rsid w:val="00E767D5"/>
    <w:rsid w:val="00E767F2"/>
    <w:rsid w:val="00E7683E"/>
    <w:rsid w:val="00E76906"/>
    <w:rsid w:val="00E7698A"/>
    <w:rsid w:val="00E7698E"/>
    <w:rsid w:val="00E76B21"/>
    <w:rsid w:val="00E76BA1"/>
    <w:rsid w:val="00E76BF1"/>
    <w:rsid w:val="00E76C5D"/>
    <w:rsid w:val="00E76C80"/>
    <w:rsid w:val="00E76CCD"/>
    <w:rsid w:val="00E76D34"/>
    <w:rsid w:val="00E76E06"/>
    <w:rsid w:val="00E76E39"/>
    <w:rsid w:val="00E76ED1"/>
    <w:rsid w:val="00E76F11"/>
    <w:rsid w:val="00E7708A"/>
    <w:rsid w:val="00E7708C"/>
    <w:rsid w:val="00E770F0"/>
    <w:rsid w:val="00E7718B"/>
    <w:rsid w:val="00E771AF"/>
    <w:rsid w:val="00E771E9"/>
    <w:rsid w:val="00E77254"/>
    <w:rsid w:val="00E77324"/>
    <w:rsid w:val="00E77326"/>
    <w:rsid w:val="00E7733C"/>
    <w:rsid w:val="00E773E5"/>
    <w:rsid w:val="00E77482"/>
    <w:rsid w:val="00E774BC"/>
    <w:rsid w:val="00E774E0"/>
    <w:rsid w:val="00E7760F"/>
    <w:rsid w:val="00E77705"/>
    <w:rsid w:val="00E7777D"/>
    <w:rsid w:val="00E777FB"/>
    <w:rsid w:val="00E7790A"/>
    <w:rsid w:val="00E7799C"/>
    <w:rsid w:val="00E779A3"/>
    <w:rsid w:val="00E779AD"/>
    <w:rsid w:val="00E779AE"/>
    <w:rsid w:val="00E77B4E"/>
    <w:rsid w:val="00E77CA3"/>
    <w:rsid w:val="00E77D0A"/>
    <w:rsid w:val="00E77D57"/>
    <w:rsid w:val="00E77E2B"/>
    <w:rsid w:val="00E77E43"/>
    <w:rsid w:val="00E77E73"/>
    <w:rsid w:val="00E77ECE"/>
    <w:rsid w:val="00E77EFC"/>
    <w:rsid w:val="00E77F2E"/>
    <w:rsid w:val="00E77F4D"/>
    <w:rsid w:val="00E77F8E"/>
    <w:rsid w:val="00E80021"/>
    <w:rsid w:val="00E80046"/>
    <w:rsid w:val="00E80149"/>
    <w:rsid w:val="00E80175"/>
    <w:rsid w:val="00E80277"/>
    <w:rsid w:val="00E802DC"/>
    <w:rsid w:val="00E80327"/>
    <w:rsid w:val="00E80343"/>
    <w:rsid w:val="00E8048A"/>
    <w:rsid w:val="00E8050D"/>
    <w:rsid w:val="00E805B9"/>
    <w:rsid w:val="00E806A4"/>
    <w:rsid w:val="00E806EF"/>
    <w:rsid w:val="00E80725"/>
    <w:rsid w:val="00E80733"/>
    <w:rsid w:val="00E80756"/>
    <w:rsid w:val="00E80839"/>
    <w:rsid w:val="00E8084B"/>
    <w:rsid w:val="00E808E7"/>
    <w:rsid w:val="00E80912"/>
    <w:rsid w:val="00E8094E"/>
    <w:rsid w:val="00E80965"/>
    <w:rsid w:val="00E80987"/>
    <w:rsid w:val="00E80A03"/>
    <w:rsid w:val="00E80A28"/>
    <w:rsid w:val="00E80A3F"/>
    <w:rsid w:val="00E80ABB"/>
    <w:rsid w:val="00E80B10"/>
    <w:rsid w:val="00E80BAE"/>
    <w:rsid w:val="00E80BF0"/>
    <w:rsid w:val="00E80CA1"/>
    <w:rsid w:val="00E80CE2"/>
    <w:rsid w:val="00E80D14"/>
    <w:rsid w:val="00E80D70"/>
    <w:rsid w:val="00E80DC6"/>
    <w:rsid w:val="00E80DF2"/>
    <w:rsid w:val="00E80E37"/>
    <w:rsid w:val="00E80E97"/>
    <w:rsid w:val="00E80EB9"/>
    <w:rsid w:val="00E80EEE"/>
    <w:rsid w:val="00E80EF5"/>
    <w:rsid w:val="00E80F59"/>
    <w:rsid w:val="00E80FA1"/>
    <w:rsid w:val="00E810B3"/>
    <w:rsid w:val="00E810F7"/>
    <w:rsid w:val="00E81176"/>
    <w:rsid w:val="00E81207"/>
    <w:rsid w:val="00E812A1"/>
    <w:rsid w:val="00E81310"/>
    <w:rsid w:val="00E81325"/>
    <w:rsid w:val="00E81333"/>
    <w:rsid w:val="00E81400"/>
    <w:rsid w:val="00E81408"/>
    <w:rsid w:val="00E814A1"/>
    <w:rsid w:val="00E814DD"/>
    <w:rsid w:val="00E814EA"/>
    <w:rsid w:val="00E81510"/>
    <w:rsid w:val="00E815DC"/>
    <w:rsid w:val="00E8164D"/>
    <w:rsid w:val="00E8166A"/>
    <w:rsid w:val="00E81695"/>
    <w:rsid w:val="00E816B6"/>
    <w:rsid w:val="00E816D8"/>
    <w:rsid w:val="00E81717"/>
    <w:rsid w:val="00E8171B"/>
    <w:rsid w:val="00E81732"/>
    <w:rsid w:val="00E8191A"/>
    <w:rsid w:val="00E81920"/>
    <w:rsid w:val="00E81954"/>
    <w:rsid w:val="00E819A3"/>
    <w:rsid w:val="00E819FA"/>
    <w:rsid w:val="00E81A15"/>
    <w:rsid w:val="00E81AEA"/>
    <w:rsid w:val="00E81AF9"/>
    <w:rsid w:val="00E81B57"/>
    <w:rsid w:val="00E81B59"/>
    <w:rsid w:val="00E81B7A"/>
    <w:rsid w:val="00E81BE8"/>
    <w:rsid w:val="00E81C1E"/>
    <w:rsid w:val="00E81C4C"/>
    <w:rsid w:val="00E81C86"/>
    <w:rsid w:val="00E81C9F"/>
    <w:rsid w:val="00E81CD0"/>
    <w:rsid w:val="00E81D43"/>
    <w:rsid w:val="00E81D5E"/>
    <w:rsid w:val="00E81DF9"/>
    <w:rsid w:val="00E81E05"/>
    <w:rsid w:val="00E81E0A"/>
    <w:rsid w:val="00E81E8E"/>
    <w:rsid w:val="00E81F18"/>
    <w:rsid w:val="00E81F3F"/>
    <w:rsid w:val="00E81F9F"/>
    <w:rsid w:val="00E8200D"/>
    <w:rsid w:val="00E820A7"/>
    <w:rsid w:val="00E821B5"/>
    <w:rsid w:val="00E8222C"/>
    <w:rsid w:val="00E8225C"/>
    <w:rsid w:val="00E8227C"/>
    <w:rsid w:val="00E82280"/>
    <w:rsid w:val="00E82286"/>
    <w:rsid w:val="00E822B5"/>
    <w:rsid w:val="00E822CD"/>
    <w:rsid w:val="00E82317"/>
    <w:rsid w:val="00E82450"/>
    <w:rsid w:val="00E82455"/>
    <w:rsid w:val="00E8248B"/>
    <w:rsid w:val="00E825AC"/>
    <w:rsid w:val="00E825B1"/>
    <w:rsid w:val="00E825C3"/>
    <w:rsid w:val="00E826E3"/>
    <w:rsid w:val="00E82709"/>
    <w:rsid w:val="00E8270F"/>
    <w:rsid w:val="00E8279B"/>
    <w:rsid w:val="00E8293F"/>
    <w:rsid w:val="00E82978"/>
    <w:rsid w:val="00E82986"/>
    <w:rsid w:val="00E829C3"/>
    <w:rsid w:val="00E82A01"/>
    <w:rsid w:val="00E82A52"/>
    <w:rsid w:val="00E82A5D"/>
    <w:rsid w:val="00E82AAD"/>
    <w:rsid w:val="00E82ADC"/>
    <w:rsid w:val="00E82B76"/>
    <w:rsid w:val="00E82B79"/>
    <w:rsid w:val="00E82C7F"/>
    <w:rsid w:val="00E82DD0"/>
    <w:rsid w:val="00E82E02"/>
    <w:rsid w:val="00E82E48"/>
    <w:rsid w:val="00E82EE8"/>
    <w:rsid w:val="00E82F54"/>
    <w:rsid w:val="00E82F7D"/>
    <w:rsid w:val="00E82F93"/>
    <w:rsid w:val="00E82FC1"/>
    <w:rsid w:val="00E83023"/>
    <w:rsid w:val="00E83141"/>
    <w:rsid w:val="00E83197"/>
    <w:rsid w:val="00E8329E"/>
    <w:rsid w:val="00E832CB"/>
    <w:rsid w:val="00E832D8"/>
    <w:rsid w:val="00E83324"/>
    <w:rsid w:val="00E8338F"/>
    <w:rsid w:val="00E833D4"/>
    <w:rsid w:val="00E833DD"/>
    <w:rsid w:val="00E83437"/>
    <w:rsid w:val="00E83488"/>
    <w:rsid w:val="00E83506"/>
    <w:rsid w:val="00E83617"/>
    <w:rsid w:val="00E8361E"/>
    <w:rsid w:val="00E8369B"/>
    <w:rsid w:val="00E836B1"/>
    <w:rsid w:val="00E836DB"/>
    <w:rsid w:val="00E836F0"/>
    <w:rsid w:val="00E836F9"/>
    <w:rsid w:val="00E8370C"/>
    <w:rsid w:val="00E83716"/>
    <w:rsid w:val="00E8372B"/>
    <w:rsid w:val="00E83743"/>
    <w:rsid w:val="00E8377D"/>
    <w:rsid w:val="00E837C7"/>
    <w:rsid w:val="00E837F6"/>
    <w:rsid w:val="00E83814"/>
    <w:rsid w:val="00E838AC"/>
    <w:rsid w:val="00E838C1"/>
    <w:rsid w:val="00E838F1"/>
    <w:rsid w:val="00E83930"/>
    <w:rsid w:val="00E83980"/>
    <w:rsid w:val="00E83992"/>
    <w:rsid w:val="00E839FC"/>
    <w:rsid w:val="00E83A1E"/>
    <w:rsid w:val="00E83A37"/>
    <w:rsid w:val="00E83B92"/>
    <w:rsid w:val="00E83BBA"/>
    <w:rsid w:val="00E83C1A"/>
    <w:rsid w:val="00E83C66"/>
    <w:rsid w:val="00E83CD7"/>
    <w:rsid w:val="00E83DA7"/>
    <w:rsid w:val="00E83DC6"/>
    <w:rsid w:val="00E83E49"/>
    <w:rsid w:val="00E83E73"/>
    <w:rsid w:val="00E83EC3"/>
    <w:rsid w:val="00E83ED6"/>
    <w:rsid w:val="00E83EDF"/>
    <w:rsid w:val="00E83F2F"/>
    <w:rsid w:val="00E83F7D"/>
    <w:rsid w:val="00E84001"/>
    <w:rsid w:val="00E84044"/>
    <w:rsid w:val="00E840C6"/>
    <w:rsid w:val="00E84180"/>
    <w:rsid w:val="00E84270"/>
    <w:rsid w:val="00E842EB"/>
    <w:rsid w:val="00E843C2"/>
    <w:rsid w:val="00E843F5"/>
    <w:rsid w:val="00E844AC"/>
    <w:rsid w:val="00E844B8"/>
    <w:rsid w:val="00E845FB"/>
    <w:rsid w:val="00E846CC"/>
    <w:rsid w:val="00E846EA"/>
    <w:rsid w:val="00E84713"/>
    <w:rsid w:val="00E8483F"/>
    <w:rsid w:val="00E84849"/>
    <w:rsid w:val="00E8489B"/>
    <w:rsid w:val="00E8492C"/>
    <w:rsid w:val="00E84A39"/>
    <w:rsid w:val="00E84AAD"/>
    <w:rsid w:val="00E84AD1"/>
    <w:rsid w:val="00E84AF9"/>
    <w:rsid w:val="00E84B40"/>
    <w:rsid w:val="00E84B79"/>
    <w:rsid w:val="00E84BAA"/>
    <w:rsid w:val="00E84BFB"/>
    <w:rsid w:val="00E84C0A"/>
    <w:rsid w:val="00E84C68"/>
    <w:rsid w:val="00E84CE8"/>
    <w:rsid w:val="00E84D5C"/>
    <w:rsid w:val="00E84DD5"/>
    <w:rsid w:val="00E84DE2"/>
    <w:rsid w:val="00E84DF0"/>
    <w:rsid w:val="00E84E00"/>
    <w:rsid w:val="00E84E5F"/>
    <w:rsid w:val="00E84F8B"/>
    <w:rsid w:val="00E85024"/>
    <w:rsid w:val="00E850AC"/>
    <w:rsid w:val="00E850FF"/>
    <w:rsid w:val="00E851A0"/>
    <w:rsid w:val="00E852C5"/>
    <w:rsid w:val="00E85419"/>
    <w:rsid w:val="00E8544D"/>
    <w:rsid w:val="00E854A5"/>
    <w:rsid w:val="00E8553F"/>
    <w:rsid w:val="00E85591"/>
    <w:rsid w:val="00E85630"/>
    <w:rsid w:val="00E856D2"/>
    <w:rsid w:val="00E856EC"/>
    <w:rsid w:val="00E8575F"/>
    <w:rsid w:val="00E857FB"/>
    <w:rsid w:val="00E85816"/>
    <w:rsid w:val="00E85845"/>
    <w:rsid w:val="00E8587F"/>
    <w:rsid w:val="00E858A6"/>
    <w:rsid w:val="00E858C1"/>
    <w:rsid w:val="00E8597E"/>
    <w:rsid w:val="00E859AC"/>
    <w:rsid w:val="00E85AC3"/>
    <w:rsid w:val="00E85B0C"/>
    <w:rsid w:val="00E85B1D"/>
    <w:rsid w:val="00E85C0B"/>
    <w:rsid w:val="00E85C6F"/>
    <w:rsid w:val="00E85DC5"/>
    <w:rsid w:val="00E85DEB"/>
    <w:rsid w:val="00E85E3A"/>
    <w:rsid w:val="00E85EB0"/>
    <w:rsid w:val="00E85F1C"/>
    <w:rsid w:val="00E8604E"/>
    <w:rsid w:val="00E86097"/>
    <w:rsid w:val="00E86150"/>
    <w:rsid w:val="00E861C7"/>
    <w:rsid w:val="00E86243"/>
    <w:rsid w:val="00E8624D"/>
    <w:rsid w:val="00E862D3"/>
    <w:rsid w:val="00E8638C"/>
    <w:rsid w:val="00E86468"/>
    <w:rsid w:val="00E8647D"/>
    <w:rsid w:val="00E864B0"/>
    <w:rsid w:val="00E8654A"/>
    <w:rsid w:val="00E8654F"/>
    <w:rsid w:val="00E865A3"/>
    <w:rsid w:val="00E865A7"/>
    <w:rsid w:val="00E865A8"/>
    <w:rsid w:val="00E86609"/>
    <w:rsid w:val="00E8660B"/>
    <w:rsid w:val="00E866B0"/>
    <w:rsid w:val="00E866EF"/>
    <w:rsid w:val="00E86713"/>
    <w:rsid w:val="00E867E6"/>
    <w:rsid w:val="00E867E7"/>
    <w:rsid w:val="00E868BB"/>
    <w:rsid w:val="00E86944"/>
    <w:rsid w:val="00E86A0E"/>
    <w:rsid w:val="00E86A5D"/>
    <w:rsid w:val="00E86A5E"/>
    <w:rsid w:val="00E86A65"/>
    <w:rsid w:val="00E86ABE"/>
    <w:rsid w:val="00E86B05"/>
    <w:rsid w:val="00E86BB2"/>
    <w:rsid w:val="00E86C4B"/>
    <w:rsid w:val="00E86C4C"/>
    <w:rsid w:val="00E86CAD"/>
    <w:rsid w:val="00E86CF8"/>
    <w:rsid w:val="00E86D0D"/>
    <w:rsid w:val="00E86D9F"/>
    <w:rsid w:val="00E86E83"/>
    <w:rsid w:val="00E86F00"/>
    <w:rsid w:val="00E86F1C"/>
    <w:rsid w:val="00E86F42"/>
    <w:rsid w:val="00E86F5C"/>
    <w:rsid w:val="00E86FD6"/>
    <w:rsid w:val="00E87068"/>
    <w:rsid w:val="00E870A4"/>
    <w:rsid w:val="00E87167"/>
    <w:rsid w:val="00E87175"/>
    <w:rsid w:val="00E87182"/>
    <w:rsid w:val="00E87199"/>
    <w:rsid w:val="00E87259"/>
    <w:rsid w:val="00E8736A"/>
    <w:rsid w:val="00E873A2"/>
    <w:rsid w:val="00E873DF"/>
    <w:rsid w:val="00E87433"/>
    <w:rsid w:val="00E87452"/>
    <w:rsid w:val="00E874CA"/>
    <w:rsid w:val="00E8770C"/>
    <w:rsid w:val="00E87717"/>
    <w:rsid w:val="00E8774E"/>
    <w:rsid w:val="00E877C9"/>
    <w:rsid w:val="00E87824"/>
    <w:rsid w:val="00E878AE"/>
    <w:rsid w:val="00E87903"/>
    <w:rsid w:val="00E87A56"/>
    <w:rsid w:val="00E87AE9"/>
    <w:rsid w:val="00E87AF5"/>
    <w:rsid w:val="00E87AF7"/>
    <w:rsid w:val="00E87AFE"/>
    <w:rsid w:val="00E87B38"/>
    <w:rsid w:val="00E87BBB"/>
    <w:rsid w:val="00E87C0E"/>
    <w:rsid w:val="00E87C30"/>
    <w:rsid w:val="00E87C8D"/>
    <w:rsid w:val="00E87CB3"/>
    <w:rsid w:val="00E87D37"/>
    <w:rsid w:val="00E87E03"/>
    <w:rsid w:val="00E87E13"/>
    <w:rsid w:val="00E87E34"/>
    <w:rsid w:val="00E87E98"/>
    <w:rsid w:val="00E87F01"/>
    <w:rsid w:val="00E87F36"/>
    <w:rsid w:val="00E8BBF1"/>
    <w:rsid w:val="00E900FA"/>
    <w:rsid w:val="00E90283"/>
    <w:rsid w:val="00E902D8"/>
    <w:rsid w:val="00E90346"/>
    <w:rsid w:val="00E90347"/>
    <w:rsid w:val="00E90368"/>
    <w:rsid w:val="00E9038A"/>
    <w:rsid w:val="00E90420"/>
    <w:rsid w:val="00E90443"/>
    <w:rsid w:val="00E9047D"/>
    <w:rsid w:val="00E9054D"/>
    <w:rsid w:val="00E905DF"/>
    <w:rsid w:val="00E9063C"/>
    <w:rsid w:val="00E90647"/>
    <w:rsid w:val="00E9067C"/>
    <w:rsid w:val="00E9069A"/>
    <w:rsid w:val="00E906CF"/>
    <w:rsid w:val="00E906D2"/>
    <w:rsid w:val="00E90832"/>
    <w:rsid w:val="00E9083C"/>
    <w:rsid w:val="00E90844"/>
    <w:rsid w:val="00E9088E"/>
    <w:rsid w:val="00E90974"/>
    <w:rsid w:val="00E90A37"/>
    <w:rsid w:val="00E90A3D"/>
    <w:rsid w:val="00E90A4C"/>
    <w:rsid w:val="00E90B1F"/>
    <w:rsid w:val="00E90B35"/>
    <w:rsid w:val="00E90B3F"/>
    <w:rsid w:val="00E90BEC"/>
    <w:rsid w:val="00E90CDB"/>
    <w:rsid w:val="00E90E16"/>
    <w:rsid w:val="00E90EAA"/>
    <w:rsid w:val="00E90ED5"/>
    <w:rsid w:val="00E91010"/>
    <w:rsid w:val="00E9109D"/>
    <w:rsid w:val="00E910A1"/>
    <w:rsid w:val="00E910AB"/>
    <w:rsid w:val="00E910BC"/>
    <w:rsid w:val="00E910FE"/>
    <w:rsid w:val="00E91119"/>
    <w:rsid w:val="00E911AB"/>
    <w:rsid w:val="00E911F9"/>
    <w:rsid w:val="00E91247"/>
    <w:rsid w:val="00E91378"/>
    <w:rsid w:val="00E914D9"/>
    <w:rsid w:val="00E9160B"/>
    <w:rsid w:val="00E9162B"/>
    <w:rsid w:val="00E91631"/>
    <w:rsid w:val="00E91706"/>
    <w:rsid w:val="00E918F5"/>
    <w:rsid w:val="00E91901"/>
    <w:rsid w:val="00E919C2"/>
    <w:rsid w:val="00E91A2A"/>
    <w:rsid w:val="00E91B3C"/>
    <w:rsid w:val="00E91C1E"/>
    <w:rsid w:val="00E91C3D"/>
    <w:rsid w:val="00E91C69"/>
    <w:rsid w:val="00E91C7A"/>
    <w:rsid w:val="00E91C84"/>
    <w:rsid w:val="00E91CFD"/>
    <w:rsid w:val="00E91D01"/>
    <w:rsid w:val="00E91DB2"/>
    <w:rsid w:val="00E91DF3"/>
    <w:rsid w:val="00E91E05"/>
    <w:rsid w:val="00E91EC3"/>
    <w:rsid w:val="00E91EE6"/>
    <w:rsid w:val="00E91FB6"/>
    <w:rsid w:val="00E92015"/>
    <w:rsid w:val="00E9206C"/>
    <w:rsid w:val="00E9210B"/>
    <w:rsid w:val="00E9216B"/>
    <w:rsid w:val="00E921F9"/>
    <w:rsid w:val="00E922A0"/>
    <w:rsid w:val="00E9231A"/>
    <w:rsid w:val="00E92352"/>
    <w:rsid w:val="00E9245A"/>
    <w:rsid w:val="00E92680"/>
    <w:rsid w:val="00E926E7"/>
    <w:rsid w:val="00E92724"/>
    <w:rsid w:val="00E927D3"/>
    <w:rsid w:val="00E927EB"/>
    <w:rsid w:val="00E927F9"/>
    <w:rsid w:val="00E9285C"/>
    <w:rsid w:val="00E9288F"/>
    <w:rsid w:val="00E92899"/>
    <w:rsid w:val="00E928CB"/>
    <w:rsid w:val="00E92946"/>
    <w:rsid w:val="00E92A86"/>
    <w:rsid w:val="00E92ADA"/>
    <w:rsid w:val="00E92AEC"/>
    <w:rsid w:val="00E92B0B"/>
    <w:rsid w:val="00E92B53"/>
    <w:rsid w:val="00E92B55"/>
    <w:rsid w:val="00E92C1C"/>
    <w:rsid w:val="00E92C62"/>
    <w:rsid w:val="00E92C77"/>
    <w:rsid w:val="00E92CF0"/>
    <w:rsid w:val="00E92D55"/>
    <w:rsid w:val="00E92E2A"/>
    <w:rsid w:val="00E92E35"/>
    <w:rsid w:val="00E92E94"/>
    <w:rsid w:val="00E92EBA"/>
    <w:rsid w:val="00E92F24"/>
    <w:rsid w:val="00E92FCD"/>
    <w:rsid w:val="00E93055"/>
    <w:rsid w:val="00E9308B"/>
    <w:rsid w:val="00E93119"/>
    <w:rsid w:val="00E931F3"/>
    <w:rsid w:val="00E93228"/>
    <w:rsid w:val="00E93276"/>
    <w:rsid w:val="00E9327E"/>
    <w:rsid w:val="00E93314"/>
    <w:rsid w:val="00E93325"/>
    <w:rsid w:val="00E9338A"/>
    <w:rsid w:val="00E9341A"/>
    <w:rsid w:val="00E9354E"/>
    <w:rsid w:val="00E9357E"/>
    <w:rsid w:val="00E93771"/>
    <w:rsid w:val="00E93845"/>
    <w:rsid w:val="00E938B7"/>
    <w:rsid w:val="00E93926"/>
    <w:rsid w:val="00E93935"/>
    <w:rsid w:val="00E9395E"/>
    <w:rsid w:val="00E939C5"/>
    <w:rsid w:val="00E939C9"/>
    <w:rsid w:val="00E93A85"/>
    <w:rsid w:val="00E93AE6"/>
    <w:rsid w:val="00E93B1E"/>
    <w:rsid w:val="00E93B3B"/>
    <w:rsid w:val="00E93B48"/>
    <w:rsid w:val="00E93B5B"/>
    <w:rsid w:val="00E93BEE"/>
    <w:rsid w:val="00E93BFB"/>
    <w:rsid w:val="00E93C60"/>
    <w:rsid w:val="00E93CA4"/>
    <w:rsid w:val="00E93CAB"/>
    <w:rsid w:val="00E93CE5"/>
    <w:rsid w:val="00E93D09"/>
    <w:rsid w:val="00E93D37"/>
    <w:rsid w:val="00E93D4D"/>
    <w:rsid w:val="00E93DAA"/>
    <w:rsid w:val="00E93E11"/>
    <w:rsid w:val="00E93E34"/>
    <w:rsid w:val="00E93EA3"/>
    <w:rsid w:val="00E93EA8"/>
    <w:rsid w:val="00E93ED5"/>
    <w:rsid w:val="00E93F90"/>
    <w:rsid w:val="00E9406E"/>
    <w:rsid w:val="00E941BC"/>
    <w:rsid w:val="00E941C8"/>
    <w:rsid w:val="00E941CE"/>
    <w:rsid w:val="00E942AD"/>
    <w:rsid w:val="00E94319"/>
    <w:rsid w:val="00E94322"/>
    <w:rsid w:val="00E9441A"/>
    <w:rsid w:val="00E9441B"/>
    <w:rsid w:val="00E944B9"/>
    <w:rsid w:val="00E94554"/>
    <w:rsid w:val="00E945D4"/>
    <w:rsid w:val="00E9462B"/>
    <w:rsid w:val="00E946B7"/>
    <w:rsid w:val="00E946C9"/>
    <w:rsid w:val="00E947BC"/>
    <w:rsid w:val="00E94800"/>
    <w:rsid w:val="00E94806"/>
    <w:rsid w:val="00E94821"/>
    <w:rsid w:val="00E948AA"/>
    <w:rsid w:val="00E948AC"/>
    <w:rsid w:val="00E948E3"/>
    <w:rsid w:val="00E94AAA"/>
    <w:rsid w:val="00E94AEB"/>
    <w:rsid w:val="00E94BAF"/>
    <w:rsid w:val="00E94CC8"/>
    <w:rsid w:val="00E94CFE"/>
    <w:rsid w:val="00E94D05"/>
    <w:rsid w:val="00E94D1E"/>
    <w:rsid w:val="00E94EC0"/>
    <w:rsid w:val="00E94F0D"/>
    <w:rsid w:val="00E94F3D"/>
    <w:rsid w:val="00E94FCE"/>
    <w:rsid w:val="00E94FE5"/>
    <w:rsid w:val="00E95071"/>
    <w:rsid w:val="00E950E3"/>
    <w:rsid w:val="00E950FE"/>
    <w:rsid w:val="00E95116"/>
    <w:rsid w:val="00E95134"/>
    <w:rsid w:val="00E95138"/>
    <w:rsid w:val="00E951A8"/>
    <w:rsid w:val="00E951F0"/>
    <w:rsid w:val="00E95276"/>
    <w:rsid w:val="00E9529A"/>
    <w:rsid w:val="00E952FF"/>
    <w:rsid w:val="00E95329"/>
    <w:rsid w:val="00E953B7"/>
    <w:rsid w:val="00E953D9"/>
    <w:rsid w:val="00E953DC"/>
    <w:rsid w:val="00E953F0"/>
    <w:rsid w:val="00E953F5"/>
    <w:rsid w:val="00E9555D"/>
    <w:rsid w:val="00E955C8"/>
    <w:rsid w:val="00E955FB"/>
    <w:rsid w:val="00E95681"/>
    <w:rsid w:val="00E956CE"/>
    <w:rsid w:val="00E956D3"/>
    <w:rsid w:val="00E95838"/>
    <w:rsid w:val="00E9585D"/>
    <w:rsid w:val="00E95879"/>
    <w:rsid w:val="00E95943"/>
    <w:rsid w:val="00E9594B"/>
    <w:rsid w:val="00E959B6"/>
    <w:rsid w:val="00E95ABA"/>
    <w:rsid w:val="00E95B84"/>
    <w:rsid w:val="00E95BC1"/>
    <w:rsid w:val="00E95C6B"/>
    <w:rsid w:val="00E95C7C"/>
    <w:rsid w:val="00E95CA5"/>
    <w:rsid w:val="00E95CAB"/>
    <w:rsid w:val="00E95CDC"/>
    <w:rsid w:val="00E95D08"/>
    <w:rsid w:val="00E95D63"/>
    <w:rsid w:val="00E95E45"/>
    <w:rsid w:val="00E95FB1"/>
    <w:rsid w:val="00E9603D"/>
    <w:rsid w:val="00E9603E"/>
    <w:rsid w:val="00E960E3"/>
    <w:rsid w:val="00E960F9"/>
    <w:rsid w:val="00E9617A"/>
    <w:rsid w:val="00E96190"/>
    <w:rsid w:val="00E961C0"/>
    <w:rsid w:val="00E961DF"/>
    <w:rsid w:val="00E961E6"/>
    <w:rsid w:val="00E96224"/>
    <w:rsid w:val="00E96296"/>
    <w:rsid w:val="00E962E1"/>
    <w:rsid w:val="00E962E5"/>
    <w:rsid w:val="00E96302"/>
    <w:rsid w:val="00E9640B"/>
    <w:rsid w:val="00E96458"/>
    <w:rsid w:val="00E9645F"/>
    <w:rsid w:val="00E964FB"/>
    <w:rsid w:val="00E9654D"/>
    <w:rsid w:val="00E965D5"/>
    <w:rsid w:val="00E965EB"/>
    <w:rsid w:val="00E96728"/>
    <w:rsid w:val="00E96740"/>
    <w:rsid w:val="00E967FF"/>
    <w:rsid w:val="00E96819"/>
    <w:rsid w:val="00E9683D"/>
    <w:rsid w:val="00E9684F"/>
    <w:rsid w:val="00E96A29"/>
    <w:rsid w:val="00E96B85"/>
    <w:rsid w:val="00E96C1F"/>
    <w:rsid w:val="00E96C3D"/>
    <w:rsid w:val="00E96CC0"/>
    <w:rsid w:val="00E96D48"/>
    <w:rsid w:val="00E96D69"/>
    <w:rsid w:val="00E96DE4"/>
    <w:rsid w:val="00E96E35"/>
    <w:rsid w:val="00E96E61"/>
    <w:rsid w:val="00E96E70"/>
    <w:rsid w:val="00E96F04"/>
    <w:rsid w:val="00E96F41"/>
    <w:rsid w:val="00E96FD7"/>
    <w:rsid w:val="00E9704E"/>
    <w:rsid w:val="00E970C4"/>
    <w:rsid w:val="00E9712F"/>
    <w:rsid w:val="00E9725D"/>
    <w:rsid w:val="00E972EA"/>
    <w:rsid w:val="00E9730A"/>
    <w:rsid w:val="00E9732E"/>
    <w:rsid w:val="00E973AF"/>
    <w:rsid w:val="00E97425"/>
    <w:rsid w:val="00E97481"/>
    <w:rsid w:val="00E974B1"/>
    <w:rsid w:val="00E9753D"/>
    <w:rsid w:val="00E97574"/>
    <w:rsid w:val="00E97610"/>
    <w:rsid w:val="00E976A2"/>
    <w:rsid w:val="00E976BE"/>
    <w:rsid w:val="00E977D6"/>
    <w:rsid w:val="00E97885"/>
    <w:rsid w:val="00E978AF"/>
    <w:rsid w:val="00E9797D"/>
    <w:rsid w:val="00E97A76"/>
    <w:rsid w:val="00E97A85"/>
    <w:rsid w:val="00E97ABE"/>
    <w:rsid w:val="00E97ABF"/>
    <w:rsid w:val="00E97B27"/>
    <w:rsid w:val="00E97B97"/>
    <w:rsid w:val="00E97BE7"/>
    <w:rsid w:val="00E97C36"/>
    <w:rsid w:val="00E97CD1"/>
    <w:rsid w:val="00E97CD6"/>
    <w:rsid w:val="00E97CD8"/>
    <w:rsid w:val="00E97D17"/>
    <w:rsid w:val="00E97D55"/>
    <w:rsid w:val="00E97DE6"/>
    <w:rsid w:val="00E97E73"/>
    <w:rsid w:val="00EA0008"/>
    <w:rsid w:val="00EA000D"/>
    <w:rsid w:val="00EA002B"/>
    <w:rsid w:val="00EA0082"/>
    <w:rsid w:val="00EA00A8"/>
    <w:rsid w:val="00EA00C3"/>
    <w:rsid w:val="00EA00EE"/>
    <w:rsid w:val="00EA0134"/>
    <w:rsid w:val="00EA0174"/>
    <w:rsid w:val="00EA0266"/>
    <w:rsid w:val="00EA0312"/>
    <w:rsid w:val="00EA0426"/>
    <w:rsid w:val="00EA0535"/>
    <w:rsid w:val="00EA058F"/>
    <w:rsid w:val="00EA05C9"/>
    <w:rsid w:val="00EA05F5"/>
    <w:rsid w:val="00EA0706"/>
    <w:rsid w:val="00EA0847"/>
    <w:rsid w:val="00EA0861"/>
    <w:rsid w:val="00EA0868"/>
    <w:rsid w:val="00EA08BE"/>
    <w:rsid w:val="00EA08FB"/>
    <w:rsid w:val="00EA09A5"/>
    <w:rsid w:val="00EA0A0C"/>
    <w:rsid w:val="00EA0A50"/>
    <w:rsid w:val="00EA0BEB"/>
    <w:rsid w:val="00EA0D55"/>
    <w:rsid w:val="00EA0D71"/>
    <w:rsid w:val="00EA0D82"/>
    <w:rsid w:val="00EA0E07"/>
    <w:rsid w:val="00EA0F3E"/>
    <w:rsid w:val="00EA0FB3"/>
    <w:rsid w:val="00EA0FF3"/>
    <w:rsid w:val="00EA1059"/>
    <w:rsid w:val="00EA1084"/>
    <w:rsid w:val="00EA109D"/>
    <w:rsid w:val="00EA10F9"/>
    <w:rsid w:val="00EA116B"/>
    <w:rsid w:val="00EA1306"/>
    <w:rsid w:val="00EA130F"/>
    <w:rsid w:val="00EA13AF"/>
    <w:rsid w:val="00EA13E3"/>
    <w:rsid w:val="00EA13E8"/>
    <w:rsid w:val="00EA14FA"/>
    <w:rsid w:val="00EA15A0"/>
    <w:rsid w:val="00EA15B9"/>
    <w:rsid w:val="00EA16DE"/>
    <w:rsid w:val="00EA1779"/>
    <w:rsid w:val="00EA17D9"/>
    <w:rsid w:val="00EA17F3"/>
    <w:rsid w:val="00EA1821"/>
    <w:rsid w:val="00EA1828"/>
    <w:rsid w:val="00EA184E"/>
    <w:rsid w:val="00EA192D"/>
    <w:rsid w:val="00EA1A12"/>
    <w:rsid w:val="00EA1A31"/>
    <w:rsid w:val="00EA1A9A"/>
    <w:rsid w:val="00EA1AB7"/>
    <w:rsid w:val="00EA1AD7"/>
    <w:rsid w:val="00EA1B9C"/>
    <w:rsid w:val="00EA1BF2"/>
    <w:rsid w:val="00EA1C24"/>
    <w:rsid w:val="00EA1D41"/>
    <w:rsid w:val="00EA1E65"/>
    <w:rsid w:val="00EA1E67"/>
    <w:rsid w:val="00EA2066"/>
    <w:rsid w:val="00EA209F"/>
    <w:rsid w:val="00EA20FC"/>
    <w:rsid w:val="00EA218F"/>
    <w:rsid w:val="00EA21AE"/>
    <w:rsid w:val="00EA2229"/>
    <w:rsid w:val="00EA222E"/>
    <w:rsid w:val="00EA22F1"/>
    <w:rsid w:val="00EA23C9"/>
    <w:rsid w:val="00EA2474"/>
    <w:rsid w:val="00EA24D5"/>
    <w:rsid w:val="00EA24D7"/>
    <w:rsid w:val="00EA256E"/>
    <w:rsid w:val="00EA2591"/>
    <w:rsid w:val="00EA25BB"/>
    <w:rsid w:val="00EA2622"/>
    <w:rsid w:val="00EA2768"/>
    <w:rsid w:val="00EA27E8"/>
    <w:rsid w:val="00EA29B2"/>
    <w:rsid w:val="00EA29C2"/>
    <w:rsid w:val="00EA29DF"/>
    <w:rsid w:val="00EA29F3"/>
    <w:rsid w:val="00EA2A28"/>
    <w:rsid w:val="00EA2A96"/>
    <w:rsid w:val="00EA2BAB"/>
    <w:rsid w:val="00EA2C2D"/>
    <w:rsid w:val="00EA2CE9"/>
    <w:rsid w:val="00EA2D08"/>
    <w:rsid w:val="00EA2D18"/>
    <w:rsid w:val="00EA2D93"/>
    <w:rsid w:val="00EA2DE2"/>
    <w:rsid w:val="00EA2E29"/>
    <w:rsid w:val="00EA2E2A"/>
    <w:rsid w:val="00EA2E45"/>
    <w:rsid w:val="00EA2ED9"/>
    <w:rsid w:val="00EA2F07"/>
    <w:rsid w:val="00EA2F45"/>
    <w:rsid w:val="00EA2F53"/>
    <w:rsid w:val="00EA2FC7"/>
    <w:rsid w:val="00EA30C7"/>
    <w:rsid w:val="00EA313D"/>
    <w:rsid w:val="00EA325D"/>
    <w:rsid w:val="00EA3307"/>
    <w:rsid w:val="00EA332C"/>
    <w:rsid w:val="00EA3424"/>
    <w:rsid w:val="00EA3477"/>
    <w:rsid w:val="00EA34EB"/>
    <w:rsid w:val="00EA3520"/>
    <w:rsid w:val="00EA361C"/>
    <w:rsid w:val="00EA3658"/>
    <w:rsid w:val="00EA3659"/>
    <w:rsid w:val="00EA3660"/>
    <w:rsid w:val="00EA36D9"/>
    <w:rsid w:val="00EA3773"/>
    <w:rsid w:val="00EA3793"/>
    <w:rsid w:val="00EA37CF"/>
    <w:rsid w:val="00EA390B"/>
    <w:rsid w:val="00EA39F3"/>
    <w:rsid w:val="00EA3A08"/>
    <w:rsid w:val="00EA3A25"/>
    <w:rsid w:val="00EA3A2B"/>
    <w:rsid w:val="00EA3A60"/>
    <w:rsid w:val="00EA3AB6"/>
    <w:rsid w:val="00EA3AF9"/>
    <w:rsid w:val="00EA3B25"/>
    <w:rsid w:val="00EA3B33"/>
    <w:rsid w:val="00EA3B3A"/>
    <w:rsid w:val="00EA3BBF"/>
    <w:rsid w:val="00EA3BC8"/>
    <w:rsid w:val="00EA3C01"/>
    <w:rsid w:val="00EA3CBD"/>
    <w:rsid w:val="00EA3CF3"/>
    <w:rsid w:val="00EA3D79"/>
    <w:rsid w:val="00EA3E0F"/>
    <w:rsid w:val="00EA3E35"/>
    <w:rsid w:val="00EA3E4F"/>
    <w:rsid w:val="00EA3EEA"/>
    <w:rsid w:val="00EA3F81"/>
    <w:rsid w:val="00EA402B"/>
    <w:rsid w:val="00EA4081"/>
    <w:rsid w:val="00EA40C1"/>
    <w:rsid w:val="00EA40E5"/>
    <w:rsid w:val="00EA4109"/>
    <w:rsid w:val="00EA4148"/>
    <w:rsid w:val="00EA4226"/>
    <w:rsid w:val="00EA4294"/>
    <w:rsid w:val="00EA42A3"/>
    <w:rsid w:val="00EA42BF"/>
    <w:rsid w:val="00EA42C9"/>
    <w:rsid w:val="00EA43EF"/>
    <w:rsid w:val="00EA441A"/>
    <w:rsid w:val="00EA441E"/>
    <w:rsid w:val="00EA4504"/>
    <w:rsid w:val="00EA452A"/>
    <w:rsid w:val="00EA45BF"/>
    <w:rsid w:val="00EA4746"/>
    <w:rsid w:val="00EA478B"/>
    <w:rsid w:val="00EA479F"/>
    <w:rsid w:val="00EA47A3"/>
    <w:rsid w:val="00EA484F"/>
    <w:rsid w:val="00EA48D1"/>
    <w:rsid w:val="00EA48D3"/>
    <w:rsid w:val="00EA48F0"/>
    <w:rsid w:val="00EA4969"/>
    <w:rsid w:val="00EA4B0E"/>
    <w:rsid w:val="00EA4BDB"/>
    <w:rsid w:val="00EA4BF3"/>
    <w:rsid w:val="00EA4C00"/>
    <w:rsid w:val="00EA4C12"/>
    <w:rsid w:val="00EA4C6F"/>
    <w:rsid w:val="00EA4CA5"/>
    <w:rsid w:val="00EA4CD8"/>
    <w:rsid w:val="00EA4D6C"/>
    <w:rsid w:val="00EA4D8D"/>
    <w:rsid w:val="00EA4DB2"/>
    <w:rsid w:val="00EA4E28"/>
    <w:rsid w:val="00EA4E3F"/>
    <w:rsid w:val="00EA4E68"/>
    <w:rsid w:val="00EA4EF7"/>
    <w:rsid w:val="00EA4F6F"/>
    <w:rsid w:val="00EA502E"/>
    <w:rsid w:val="00EA505D"/>
    <w:rsid w:val="00EA5076"/>
    <w:rsid w:val="00EA5079"/>
    <w:rsid w:val="00EA5084"/>
    <w:rsid w:val="00EA50BD"/>
    <w:rsid w:val="00EA50D9"/>
    <w:rsid w:val="00EA50F3"/>
    <w:rsid w:val="00EA5181"/>
    <w:rsid w:val="00EA5193"/>
    <w:rsid w:val="00EA5207"/>
    <w:rsid w:val="00EA5281"/>
    <w:rsid w:val="00EA5298"/>
    <w:rsid w:val="00EA52A1"/>
    <w:rsid w:val="00EA52B0"/>
    <w:rsid w:val="00EA52EB"/>
    <w:rsid w:val="00EA5315"/>
    <w:rsid w:val="00EA536F"/>
    <w:rsid w:val="00EA53A0"/>
    <w:rsid w:val="00EA53E8"/>
    <w:rsid w:val="00EA53FE"/>
    <w:rsid w:val="00EA5429"/>
    <w:rsid w:val="00EA54A7"/>
    <w:rsid w:val="00EA54C2"/>
    <w:rsid w:val="00EA558F"/>
    <w:rsid w:val="00EA55D3"/>
    <w:rsid w:val="00EA55E5"/>
    <w:rsid w:val="00EA562D"/>
    <w:rsid w:val="00EA5689"/>
    <w:rsid w:val="00EA5707"/>
    <w:rsid w:val="00EA5730"/>
    <w:rsid w:val="00EA5782"/>
    <w:rsid w:val="00EA57FD"/>
    <w:rsid w:val="00EA591C"/>
    <w:rsid w:val="00EA591F"/>
    <w:rsid w:val="00EA592E"/>
    <w:rsid w:val="00EA59FF"/>
    <w:rsid w:val="00EA5B19"/>
    <w:rsid w:val="00EA5B22"/>
    <w:rsid w:val="00EA5B27"/>
    <w:rsid w:val="00EA5D01"/>
    <w:rsid w:val="00EA5D0F"/>
    <w:rsid w:val="00EA5E2D"/>
    <w:rsid w:val="00EA5E9D"/>
    <w:rsid w:val="00EA5EA1"/>
    <w:rsid w:val="00EA5F14"/>
    <w:rsid w:val="00EA5FCC"/>
    <w:rsid w:val="00EA5FD4"/>
    <w:rsid w:val="00EA5FE5"/>
    <w:rsid w:val="00EA6092"/>
    <w:rsid w:val="00EA609E"/>
    <w:rsid w:val="00EA60C5"/>
    <w:rsid w:val="00EA60F7"/>
    <w:rsid w:val="00EA6295"/>
    <w:rsid w:val="00EA6484"/>
    <w:rsid w:val="00EA64FC"/>
    <w:rsid w:val="00EA6540"/>
    <w:rsid w:val="00EA658D"/>
    <w:rsid w:val="00EA65F3"/>
    <w:rsid w:val="00EA668A"/>
    <w:rsid w:val="00EA66A2"/>
    <w:rsid w:val="00EA67D9"/>
    <w:rsid w:val="00EA6880"/>
    <w:rsid w:val="00EA6908"/>
    <w:rsid w:val="00EA6952"/>
    <w:rsid w:val="00EA69D8"/>
    <w:rsid w:val="00EA6AB5"/>
    <w:rsid w:val="00EA6ADF"/>
    <w:rsid w:val="00EA6AF6"/>
    <w:rsid w:val="00EA6B92"/>
    <w:rsid w:val="00EA6C58"/>
    <w:rsid w:val="00EA6D13"/>
    <w:rsid w:val="00EA6D23"/>
    <w:rsid w:val="00EA6DA7"/>
    <w:rsid w:val="00EA6DA8"/>
    <w:rsid w:val="00EA6DB0"/>
    <w:rsid w:val="00EA6FE9"/>
    <w:rsid w:val="00EA7011"/>
    <w:rsid w:val="00EA701D"/>
    <w:rsid w:val="00EA7057"/>
    <w:rsid w:val="00EA717A"/>
    <w:rsid w:val="00EA71C6"/>
    <w:rsid w:val="00EA726F"/>
    <w:rsid w:val="00EA728A"/>
    <w:rsid w:val="00EA72A1"/>
    <w:rsid w:val="00EA736E"/>
    <w:rsid w:val="00EA746C"/>
    <w:rsid w:val="00EA75BF"/>
    <w:rsid w:val="00EA75E5"/>
    <w:rsid w:val="00EA7617"/>
    <w:rsid w:val="00EA7636"/>
    <w:rsid w:val="00EA763C"/>
    <w:rsid w:val="00EA76B0"/>
    <w:rsid w:val="00EA76F3"/>
    <w:rsid w:val="00EA76FC"/>
    <w:rsid w:val="00EA7703"/>
    <w:rsid w:val="00EA77EB"/>
    <w:rsid w:val="00EA7809"/>
    <w:rsid w:val="00EA79E3"/>
    <w:rsid w:val="00EA7A1E"/>
    <w:rsid w:val="00EA7A26"/>
    <w:rsid w:val="00EA7A2C"/>
    <w:rsid w:val="00EA7AFD"/>
    <w:rsid w:val="00EA7B02"/>
    <w:rsid w:val="00EA7B38"/>
    <w:rsid w:val="00EA7B6D"/>
    <w:rsid w:val="00EA7BC0"/>
    <w:rsid w:val="00EA7C5B"/>
    <w:rsid w:val="00EA7C8E"/>
    <w:rsid w:val="00EA7DAA"/>
    <w:rsid w:val="00EA7EEF"/>
    <w:rsid w:val="00EA7F43"/>
    <w:rsid w:val="00EA7FBF"/>
    <w:rsid w:val="00EA7FF6"/>
    <w:rsid w:val="00EA8D50"/>
    <w:rsid w:val="00EB00FE"/>
    <w:rsid w:val="00EB019C"/>
    <w:rsid w:val="00EB01A0"/>
    <w:rsid w:val="00EB01A9"/>
    <w:rsid w:val="00EB01C4"/>
    <w:rsid w:val="00EB0233"/>
    <w:rsid w:val="00EB0355"/>
    <w:rsid w:val="00EB0385"/>
    <w:rsid w:val="00EB04A5"/>
    <w:rsid w:val="00EB0504"/>
    <w:rsid w:val="00EB051C"/>
    <w:rsid w:val="00EB0552"/>
    <w:rsid w:val="00EB05C6"/>
    <w:rsid w:val="00EB05F8"/>
    <w:rsid w:val="00EB0616"/>
    <w:rsid w:val="00EB0684"/>
    <w:rsid w:val="00EB06D8"/>
    <w:rsid w:val="00EB0711"/>
    <w:rsid w:val="00EB0721"/>
    <w:rsid w:val="00EB0859"/>
    <w:rsid w:val="00EB085B"/>
    <w:rsid w:val="00EB08A6"/>
    <w:rsid w:val="00EB08BD"/>
    <w:rsid w:val="00EB08C3"/>
    <w:rsid w:val="00EB0962"/>
    <w:rsid w:val="00EB0A62"/>
    <w:rsid w:val="00EB0A64"/>
    <w:rsid w:val="00EB0A66"/>
    <w:rsid w:val="00EB0A73"/>
    <w:rsid w:val="00EB0AA6"/>
    <w:rsid w:val="00EB0AEF"/>
    <w:rsid w:val="00EB0B2E"/>
    <w:rsid w:val="00EB0BB8"/>
    <w:rsid w:val="00EB0CBB"/>
    <w:rsid w:val="00EB0CF3"/>
    <w:rsid w:val="00EB0D0F"/>
    <w:rsid w:val="00EB0DED"/>
    <w:rsid w:val="00EB0E14"/>
    <w:rsid w:val="00EB0E37"/>
    <w:rsid w:val="00EB0ED4"/>
    <w:rsid w:val="00EB0F30"/>
    <w:rsid w:val="00EB0FAD"/>
    <w:rsid w:val="00EB0FF4"/>
    <w:rsid w:val="00EB115F"/>
    <w:rsid w:val="00EB1238"/>
    <w:rsid w:val="00EB1299"/>
    <w:rsid w:val="00EB1437"/>
    <w:rsid w:val="00EB1438"/>
    <w:rsid w:val="00EB143E"/>
    <w:rsid w:val="00EB1452"/>
    <w:rsid w:val="00EB146F"/>
    <w:rsid w:val="00EB1483"/>
    <w:rsid w:val="00EB14AD"/>
    <w:rsid w:val="00EB14BF"/>
    <w:rsid w:val="00EB156D"/>
    <w:rsid w:val="00EB15F2"/>
    <w:rsid w:val="00EB1623"/>
    <w:rsid w:val="00EB1677"/>
    <w:rsid w:val="00EB16B9"/>
    <w:rsid w:val="00EB1727"/>
    <w:rsid w:val="00EB1755"/>
    <w:rsid w:val="00EB1769"/>
    <w:rsid w:val="00EB17A5"/>
    <w:rsid w:val="00EB180C"/>
    <w:rsid w:val="00EB183F"/>
    <w:rsid w:val="00EB187A"/>
    <w:rsid w:val="00EB18D9"/>
    <w:rsid w:val="00EB190C"/>
    <w:rsid w:val="00EB1ACC"/>
    <w:rsid w:val="00EB1AF3"/>
    <w:rsid w:val="00EB1B41"/>
    <w:rsid w:val="00EB1B5C"/>
    <w:rsid w:val="00EB1BA0"/>
    <w:rsid w:val="00EB1BC6"/>
    <w:rsid w:val="00EB1C72"/>
    <w:rsid w:val="00EB1CBA"/>
    <w:rsid w:val="00EB1D6E"/>
    <w:rsid w:val="00EB1E00"/>
    <w:rsid w:val="00EB1E38"/>
    <w:rsid w:val="00EB1E75"/>
    <w:rsid w:val="00EB1E76"/>
    <w:rsid w:val="00EB1EE0"/>
    <w:rsid w:val="00EB1F22"/>
    <w:rsid w:val="00EB1F66"/>
    <w:rsid w:val="00EB1F72"/>
    <w:rsid w:val="00EB1F89"/>
    <w:rsid w:val="00EB2074"/>
    <w:rsid w:val="00EB216A"/>
    <w:rsid w:val="00EB21AC"/>
    <w:rsid w:val="00EB2281"/>
    <w:rsid w:val="00EB22BE"/>
    <w:rsid w:val="00EB2373"/>
    <w:rsid w:val="00EB238E"/>
    <w:rsid w:val="00EB23D3"/>
    <w:rsid w:val="00EB23E6"/>
    <w:rsid w:val="00EB23EF"/>
    <w:rsid w:val="00EB2468"/>
    <w:rsid w:val="00EB2488"/>
    <w:rsid w:val="00EB2525"/>
    <w:rsid w:val="00EB257B"/>
    <w:rsid w:val="00EB268C"/>
    <w:rsid w:val="00EB26E9"/>
    <w:rsid w:val="00EB27E9"/>
    <w:rsid w:val="00EB28F0"/>
    <w:rsid w:val="00EB294C"/>
    <w:rsid w:val="00EB296C"/>
    <w:rsid w:val="00EB2A9B"/>
    <w:rsid w:val="00EB2AC8"/>
    <w:rsid w:val="00EB2B98"/>
    <w:rsid w:val="00EB2BC6"/>
    <w:rsid w:val="00EB2C43"/>
    <w:rsid w:val="00EB2C60"/>
    <w:rsid w:val="00EB2CE7"/>
    <w:rsid w:val="00EB2E29"/>
    <w:rsid w:val="00EB2E2D"/>
    <w:rsid w:val="00EB2F34"/>
    <w:rsid w:val="00EB2F36"/>
    <w:rsid w:val="00EB2FA4"/>
    <w:rsid w:val="00EB308D"/>
    <w:rsid w:val="00EB30C6"/>
    <w:rsid w:val="00EB30F9"/>
    <w:rsid w:val="00EB3187"/>
    <w:rsid w:val="00EB325E"/>
    <w:rsid w:val="00EB346F"/>
    <w:rsid w:val="00EB347D"/>
    <w:rsid w:val="00EB34B4"/>
    <w:rsid w:val="00EB3505"/>
    <w:rsid w:val="00EB35E3"/>
    <w:rsid w:val="00EB36B5"/>
    <w:rsid w:val="00EB3752"/>
    <w:rsid w:val="00EB3776"/>
    <w:rsid w:val="00EB3799"/>
    <w:rsid w:val="00EB3825"/>
    <w:rsid w:val="00EB385C"/>
    <w:rsid w:val="00EB38C1"/>
    <w:rsid w:val="00EB3990"/>
    <w:rsid w:val="00EB3A40"/>
    <w:rsid w:val="00EB3C21"/>
    <w:rsid w:val="00EB3C64"/>
    <w:rsid w:val="00EB3C89"/>
    <w:rsid w:val="00EB3E07"/>
    <w:rsid w:val="00EB3E1B"/>
    <w:rsid w:val="00EB3EAF"/>
    <w:rsid w:val="00EB3EEC"/>
    <w:rsid w:val="00EB3F8B"/>
    <w:rsid w:val="00EB3FD0"/>
    <w:rsid w:val="00EB3FE2"/>
    <w:rsid w:val="00EB406E"/>
    <w:rsid w:val="00EB409A"/>
    <w:rsid w:val="00EB4137"/>
    <w:rsid w:val="00EB415B"/>
    <w:rsid w:val="00EB4162"/>
    <w:rsid w:val="00EB41BC"/>
    <w:rsid w:val="00EB4279"/>
    <w:rsid w:val="00EB4306"/>
    <w:rsid w:val="00EB4356"/>
    <w:rsid w:val="00EB43BE"/>
    <w:rsid w:val="00EB4431"/>
    <w:rsid w:val="00EB446B"/>
    <w:rsid w:val="00EB4529"/>
    <w:rsid w:val="00EB4535"/>
    <w:rsid w:val="00EB45C7"/>
    <w:rsid w:val="00EB4612"/>
    <w:rsid w:val="00EB471F"/>
    <w:rsid w:val="00EB47CF"/>
    <w:rsid w:val="00EB486B"/>
    <w:rsid w:val="00EB48AB"/>
    <w:rsid w:val="00EB4A08"/>
    <w:rsid w:val="00EB4A60"/>
    <w:rsid w:val="00EB4A77"/>
    <w:rsid w:val="00EB4BA4"/>
    <w:rsid w:val="00EB4BD7"/>
    <w:rsid w:val="00EB4C48"/>
    <w:rsid w:val="00EB4CE3"/>
    <w:rsid w:val="00EB4D38"/>
    <w:rsid w:val="00EB4D7C"/>
    <w:rsid w:val="00EB4E15"/>
    <w:rsid w:val="00EB4E37"/>
    <w:rsid w:val="00EB4E3B"/>
    <w:rsid w:val="00EB4E46"/>
    <w:rsid w:val="00EB4F08"/>
    <w:rsid w:val="00EB4FBD"/>
    <w:rsid w:val="00EB4FD7"/>
    <w:rsid w:val="00EB5015"/>
    <w:rsid w:val="00EB509A"/>
    <w:rsid w:val="00EB50B4"/>
    <w:rsid w:val="00EB5289"/>
    <w:rsid w:val="00EB52BE"/>
    <w:rsid w:val="00EB52C4"/>
    <w:rsid w:val="00EB538F"/>
    <w:rsid w:val="00EB54D9"/>
    <w:rsid w:val="00EB554D"/>
    <w:rsid w:val="00EB5551"/>
    <w:rsid w:val="00EB55F9"/>
    <w:rsid w:val="00EB5638"/>
    <w:rsid w:val="00EB569F"/>
    <w:rsid w:val="00EB56FE"/>
    <w:rsid w:val="00EB578F"/>
    <w:rsid w:val="00EB57EC"/>
    <w:rsid w:val="00EB58BD"/>
    <w:rsid w:val="00EB58EE"/>
    <w:rsid w:val="00EB5917"/>
    <w:rsid w:val="00EB5923"/>
    <w:rsid w:val="00EB593F"/>
    <w:rsid w:val="00EB5977"/>
    <w:rsid w:val="00EB5983"/>
    <w:rsid w:val="00EB599B"/>
    <w:rsid w:val="00EB59C5"/>
    <w:rsid w:val="00EB59EA"/>
    <w:rsid w:val="00EB5B55"/>
    <w:rsid w:val="00EB5C06"/>
    <w:rsid w:val="00EB5C3C"/>
    <w:rsid w:val="00EB5D2B"/>
    <w:rsid w:val="00EB5D8F"/>
    <w:rsid w:val="00EB5E69"/>
    <w:rsid w:val="00EB5F47"/>
    <w:rsid w:val="00EB5FE2"/>
    <w:rsid w:val="00EB6049"/>
    <w:rsid w:val="00EB606D"/>
    <w:rsid w:val="00EB60EC"/>
    <w:rsid w:val="00EB61C0"/>
    <w:rsid w:val="00EB62AA"/>
    <w:rsid w:val="00EB62CC"/>
    <w:rsid w:val="00EB6306"/>
    <w:rsid w:val="00EB630F"/>
    <w:rsid w:val="00EB631D"/>
    <w:rsid w:val="00EB63B2"/>
    <w:rsid w:val="00EB64F2"/>
    <w:rsid w:val="00EB6520"/>
    <w:rsid w:val="00EB65D5"/>
    <w:rsid w:val="00EB6602"/>
    <w:rsid w:val="00EB6612"/>
    <w:rsid w:val="00EB6679"/>
    <w:rsid w:val="00EB668F"/>
    <w:rsid w:val="00EB66F2"/>
    <w:rsid w:val="00EB6708"/>
    <w:rsid w:val="00EB681A"/>
    <w:rsid w:val="00EB6887"/>
    <w:rsid w:val="00EB68A3"/>
    <w:rsid w:val="00EB68AA"/>
    <w:rsid w:val="00EB6915"/>
    <w:rsid w:val="00EB6ABD"/>
    <w:rsid w:val="00EB6AD3"/>
    <w:rsid w:val="00EB6AF7"/>
    <w:rsid w:val="00EB6B45"/>
    <w:rsid w:val="00EB6BEF"/>
    <w:rsid w:val="00EB6CEC"/>
    <w:rsid w:val="00EB6CF2"/>
    <w:rsid w:val="00EB6D6E"/>
    <w:rsid w:val="00EB6DC6"/>
    <w:rsid w:val="00EB6DF5"/>
    <w:rsid w:val="00EB6E28"/>
    <w:rsid w:val="00EB6E2D"/>
    <w:rsid w:val="00EB6E33"/>
    <w:rsid w:val="00EB6F3C"/>
    <w:rsid w:val="00EB6F6D"/>
    <w:rsid w:val="00EB6F8D"/>
    <w:rsid w:val="00EB6FE1"/>
    <w:rsid w:val="00EB6FE7"/>
    <w:rsid w:val="00EB7048"/>
    <w:rsid w:val="00EB7101"/>
    <w:rsid w:val="00EB7148"/>
    <w:rsid w:val="00EB71DC"/>
    <w:rsid w:val="00EB729A"/>
    <w:rsid w:val="00EB72CD"/>
    <w:rsid w:val="00EB72DB"/>
    <w:rsid w:val="00EB7306"/>
    <w:rsid w:val="00EB73CB"/>
    <w:rsid w:val="00EB7497"/>
    <w:rsid w:val="00EB74B0"/>
    <w:rsid w:val="00EB74D8"/>
    <w:rsid w:val="00EB74E8"/>
    <w:rsid w:val="00EB74EE"/>
    <w:rsid w:val="00EB7537"/>
    <w:rsid w:val="00EB757E"/>
    <w:rsid w:val="00EB75CF"/>
    <w:rsid w:val="00EB75F1"/>
    <w:rsid w:val="00EB7718"/>
    <w:rsid w:val="00EB775E"/>
    <w:rsid w:val="00EB781E"/>
    <w:rsid w:val="00EB7853"/>
    <w:rsid w:val="00EB787D"/>
    <w:rsid w:val="00EB78D3"/>
    <w:rsid w:val="00EB791B"/>
    <w:rsid w:val="00EB79C7"/>
    <w:rsid w:val="00EB7ABE"/>
    <w:rsid w:val="00EB7ABF"/>
    <w:rsid w:val="00EB7B18"/>
    <w:rsid w:val="00EB7B51"/>
    <w:rsid w:val="00EB7B7F"/>
    <w:rsid w:val="00EB7B84"/>
    <w:rsid w:val="00EB7C36"/>
    <w:rsid w:val="00EB7DB2"/>
    <w:rsid w:val="00EB7DE8"/>
    <w:rsid w:val="00EB7E18"/>
    <w:rsid w:val="00EB7ED2"/>
    <w:rsid w:val="00EB7F3D"/>
    <w:rsid w:val="00EB7FDF"/>
    <w:rsid w:val="00EB7FFD"/>
    <w:rsid w:val="00EB936F"/>
    <w:rsid w:val="00EC0037"/>
    <w:rsid w:val="00EC0127"/>
    <w:rsid w:val="00EC015A"/>
    <w:rsid w:val="00EC0180"/>
    <w:rsid w:val="00EC0241"/>
    <w:rsid w:val="00EC029A"/>
    <w:rsid w:val="00EC0309"/>
    <w:rsid w:val="00EC03BF"/>
    <w:rsid w:val="00EC03D1"/>
    <w:rsid w:val="00EC047A"/>
    <w:rsid w:val="00EC04C0"/>
    <w:rsid w:val="00EC0690"/>
    <w:rsid w:val="00EC06BB"/>
    <w:rsid w:val="00EC0768"/>
    <w:rsid w:val="00EC088E"/>
    <w:rsid w:val="00EC0929"/>
    <w:rsid w:val="00EC09A4"/>
    <w:rsid w:val="00EC0ACC"/>
    <w:rsid w:val="00EC0AE8"/>
    <w:rsid w:val="00EC0BD4"/>
    <w:rsid w:val="00EC0CB4"/>
    <w:rsid w:val="00EC0D29"/>
    <w:rsid w:val="00EC0D93"/>
    <w:rsid w:val="00EC0D95"/>
    <w:rsid w:val="00EC0F72"/>
    <w:rsid w:val="00EC1004"/>
    <w:rsid w:val="00EC1009"/>
    <w:rsid w:val="00EC105F"/>
    <w:rsid w:val="00EC10CB"/>
    <w:rsid w:val="00EC10F0"/>
    <w:rsid w:val="00EC122D"/>
    <w:rsid w:val="00EC1236"/>
    <w:rsid w:val="00EC12F6"/>
    <w:rsid w:val="00EC1309"/>
    <w:rsid w:val="00EC1369"/>
    <w:rsid w:val="00EC13F7"/>
    <w:rsid w:val="00EC1458"/>
    <w:rsid w:val="00EC1526"/>
    <w:rsid w:val="00EC15A5"/>
    <w:rsid w:val="00EC15DA"/>
    <w:rsid w:val="00EC160D"/>
    <w:rsid w:val="00EC161E"/>
    <w:rsid w:val="00EC1633"/>
    <w:rsid w:val="00EC1643"/>
    <w:rsid w:val="00EC16E9"/>
    <w:rsid w:val="00EC16FE"/>
    <w:rsid w:val="00EC1738"/>
    <w:rsid w:val="00EC17D6"/>
    <w:rsid w:val="00EC18AD"/>
    <w:rsid w:val="00EC18BE"/>
    <w:rsid w:val="00EC18C0"/>
    <w:rsid w:val="00EC19A2"/>
    <w:rsid w:val="00EC1A09"/>
    <w:rsid w:val="00EC1A9D"/>
    <w:rsid w:val="00EC1AC2"/>
    <w:rsid w:val="00EC1B33"/>
    <w:rsid w:val="00EC1B35"/>
    <w:rsid w:val="00EC1B63"/>
    <w:rsid w:val="00EC1BBE"/>
    <w:rsid w:val="00EC1CA2"/>
    <w:rsid w:val="00EC1D01"/>
    <w:rsid w:val="00EC1D55"/>
    <w:rsid w:val="00EC1DA0"/>
    <w:rsid w:val="00EC1DBE"/>
    <w:rsid w:val="00EC1E3E"/>
    <w:rsid w:val="00EC1E5C"/>
    <w:rsid w:val="00EC1EAA"/>
    <w:rsid w:val="00EC1EE7"/>
    <w:rsid w:val="00EC1EEB"/>
    <w:rsid w:val="00EC1F06"/>
    <w:rsid w:val="00EC1F23"/>
    <w:rsid w:val="00EC203C"/>
    <w:rsid w:val="00EC210A"/>
    <w:rsid w:val="00EC211E"/>
    <w:rsid w:val="00EC21C2"/>
    <w:rsid w:val="00EC21D4"/>
    <w:rsid w:val="00EC2235"/>
    <w:rsid w:val="00EC232D"/>
    <w:rsid w:val="00EC2361"/>
    <w:rsid w:val="00EC2379"/>
    <w:rsid w:val="00EC2390"/>
    <w:rsid w:val="00EC2410"/>
    <w:rsid w:val="00EC241C"/>
    <w:rsid w:val="00EC245E"/>
    <w:rsid w:val="00EC24AD"/>
    <w:rsid w:val="00EC2557"/>
    <w:rsid w:val="00EC2583"/>
    <w:rsid w:val="00EC25D5"/>
    <w:rsid w:val="00EC2611"/>
    <w:rsid w:val="00EC2668"/>
    <w:rsid w:val="00EC271C"/>
    <w:rsid w:val="00EC2729"/>
    <w:rsid w:val="00EC272C"/>
    <w:rsid w:val="00EC277B"/>
    <w:rsid w:val="00EC27F5"/>
    <w:rsid w:val="00EC28AF"/>
    <w:rsid w:val="00EC2987"/>
    <w:rsid w:val="00EC2A00"/>
    <w:rsid w:val="00EC2ABC"/>
    <w:rsid w:val="00EC2B64"/>
    <w:rsid w:val="00EC2C37"/>
    <w:rsid w:val="00EC2C52"/>
    <w:rsid w:val="00EC2D0B"/>
    <w:rsid w:val="00EC2D1F"/>
    <w:rsid w:val="00EC2DB8"/>
    <w:rsid w:val="00EC2DED"/>
    <w:rsid w:val="00EC3001"/>
    <w:rsid w:val="00EC300E"/>
    <w:rsid w:val="00EC30D5"/>
    <w:rsid w:val="00EC3142"/>
    <w:rsid w:val="00EC319B"/>
    <w:rsid w:val="00EC32D6"/>
    <w:rsid w:val="00EC3399"/>
    <w:rsid w:val="00EC33CF"/>
    <w:rsid w:val="00EC34DA"/>
    <w:rsid w:val="00EC353A"/>
    <w:rsid w:val="00EC35A9"/>
    <w:rsid w:val="00EC35F8"/>
    <w:rsid w:val="00EC3744"/>
    <w:rsid w:val="00EC37AB"/>
    <w:rsid w:val="00EC3841"/>
    <w:rsid w:val="00EC38C2"/>
    <w:rsid w:val="00EC3932"/>
    <w:rsid w:val="00EC398A"/>
    <w:rsid w:val="00EC399D"/>
    <w:rsid w:val="00EC39B0"/>
    <w:rsid w:val="00EC39FC"/>
    <w:rsid w:val="00EC3A48"/>
    <w:rsid w:val="00EC3B6D"/>
    <w:rsid w:val="00EC3CF2"/>
    <w:rsid w:val="00EC3E0B"/>
    <w:rsid w:val="00EC3E1C"/>
    <w:rsid w:val="00EC3E95"/>
    <w:rsid w:val="00EC3E9A"/>
    <w:rsid w:val="00EC3F14"/>
    <w:rsid w:val="00EC4024"/>
    <w:rsid w:val="00EC4056"/>
    <w:rsid w:val="00EC40D4"/>
    <w:rsid w:val="00EC41CD"/>
    <w:rsid w:val="00EC41D3"/>
    <w:rsid w:val="00EC427D"/>
    <w:rsid w:val="00EC4321"/>
    <w:rsid w:val="00EC432D"/>
    <w:rsid w:val="00EC435E"/>
    <w:rsid w:val="00EC436D"/>
    <w:rsid w:val="00EC43B5"/>
    <w:rsid w:val="00EC43F8"/>
    <w:rsid w:val="00EC43FE"/>
    <w:rsid w:val="00EC45C1"/>
    <w:rsid w:val="00EC4613"/>
    <w:rsid w:val="00EC46EB"/>
    <w:rsid w:val="00EC4748"/>
    <w:rsid w:val="00EC494F"/>
    <w:rsid w:val="00EC49B9"/>
    <w:rsid w:val="00EC4A81"/>
    <w:rsid w:val="00EC4AF9"/>
    <w:rsid w:val="00EC4B24"/>
    <w:rsid w:val="00EC4BA4"/>
    <w:rsid w:val="00EC4BE6"/>
    <w:rsid w:val="00EC4D48"/>
    <w:rsid w:val="00EC4D80"/>
    <w:rsid w:val="00EC4DB6"/>
    <w:rsid w:val="00EC4DCB"/>
    <w:rsid w:val="00EC4F8D"/>
    <w:rsid w:val="00EC4FF0"/>
    <w:rsid w:val="00EC5059"/>
    <w:rsid w:val="00EC50E7"/>
    <w:rsid w:val="00EC5136"/>
    <w:rsid w:val="00EC52A5"/>
    <w:rsid w:val="00EC52FF"/>
    <w:rsid w:val="00EC534A"/>
    <w:rsid w:val="00EC5397"/>
    <w:rsid w:val="00EC54E7"/>
    <w:rsid w:val="00EC5537"/>
    <w:rsid w:val="00EC5561"/>
    <w:rsid w:val="00EC562F"/>
    <w:rsid w:val="00EC5637"/>
    <w:rsid w:val="00EC5803"/>
    <w:rsid w:val="00EC582D"/>
    <w:rsid w:val="00EC583D"/>
    <w:rsid w:val="00EC58B2"/>
    <w:rsid w:val="00EC58D8"/>
    <w:rsid w:val="00EC5906"/>
    <w:rsid w:val="00EC5A33"/>
    <w:rsid w:val="00EC5AD5"/>
    <w:rsid w:val="00EC5AF1"/>
    <w:rsid w:val="00EC5BBD"/>
    <w:rsid w:val="00EC5C4A"/>
    <w:rsid w:val="00EC5C7C"/>
    <w:rsid w:val="00EC5E05"/>
    <w:rsid w:val="00EC5E45"/>
    <w:rsid w:val="00EC5E74"/>
    <w:rsid w:val="00EC5E80"/>
    <w:rsid w:val="00EC5F13"/>
    <w:rsid w:val="00EC5F94"/>
    <w:rsid w:val="00EC5FBF"/>
    <w:rsid w:val="00EC6000"/>
    <w:rsid w:val="00EC600F"/>
    <w:rsid w:val="00EC6043"/>
    <w:rsid w:val="00EC608D"/>
    <w:rsid w:val="00EC6134"/>
    <w:rsid w:val="00EC62B4"/>
    <w:rsid w:val="00EC62DA"/>
    <w:rsid w:val="00EC6362"/>
    <w:rsid w:val="00EC64F4"/>
    <w:rsid w:val="00EC6570"/>
    <w:rsid w:val="00EC6585"/>
    <w:rsid w:val="00EC65A7"/>
    <w:rsid w:val="00EC65F5"/>
    <w:rsid w:val="00EC6636"/>
    <w:rsid w:val="00EC67D1"/>
    <w:rsid w:val="00EC6822"/>
    <w:rsid w:val="00EC6865"/>
    <w:rsid w:val="00EC6971"/>
    <w:rsid w:val="00EC6978"/>
    <w:rsid w:val="00EC6AAB"/>
    <w:rsid w:val="00EC6AEA"/>
    <w:rsid w:val="00EC6AF2"/>
    <w:rsid w:val="00EC6B18"/>
    <w:rsid w:val="00EC6B88"/>
    <w:rsid w:val="00EC6BCD"/>
    <w:rsid w:val="00EC6BF3"/>
    <w:rsid w:val="00EC6C58"/>
    <w:rsid w:val="00EC6DE0"/>
    <w:rsid w:val="00EC6E37"/>
    <w:rsid w:val="00EC6EB2"/>
    <w:rsid w:val="00EC6F2A"/>
    <w:rsid w:val="00EC6F73"/>
    <w:rsid w:val="00EC6F93"/>
    <w:rsid w:val="00EC6FC4"/>
    <w:rsid w:val="00EC6FDB"/>
    <w:rsid w:val="00EC70B6"/>
    <w:rsid w:val="00EC7108"/>
    <w:rsid w:val="00EC7276"/>
    <w:rsid w:val="00EC72CC"/>
    <w:rsid w:val="00EC7384"/>
    <w:rsid w:val="00EC73CA"/>
    <w:rsid w:val="00EC73D8"/>
    <w:rsid w:val="00EC73D9"/>
    <w:rsid w:val="00EC73FF"/>
    <w:rsid w:val="00EC7447"/>
    <w:rsid w:val="00EC7462"/>
    <w:rsid w:val="00EC7487"/>
    <w:rsid w:val="00EC7493"/>
    <w:rsid w:val="00EC7494"/>
    <w:rsid w:val="00EC74C7"/>
    <w:rsid w:val="00EC7543"/>
    <w:rsid w:val="00EC754B"/>
    <w:rsid w:val="00EC75B0"/>
    <w:rsid w:val="00EC75BD"/>
    <w:rsid w:val="00EC75F5"/>
    <w:rsid w:val="00EC7709"/>
    <w:rsid w:val="00EC7715"/>
    <w:rsid w:val="00EC780D"/>
    <w:rsid w:val="00EC785A"/>
    <w:rsid w:val="00EC794C"/>
    <w:rsid w:val="00EC79EB"/>
    <w:rsid w:val="00EC7A05"/>
    <w:rsid w:val="00EC7AA3"/>
    <w:rsid w:val="00EC7B55"/>
    <w:rsid w:val="00EC7B56"/>
    <w:rsid w:val="00EC7BD4"/>
    <w:rsid w:val="00EC7BD9"/>
    <w:rsid w:val="00EC7D0B"/>
    <w:rsid w:val="00EC7D30"/>
    <w:rsid w:val="00EC7DE4"/>
    <w:rsid w:val="00EC7DEF"/>
    <w:rsid w:val="00EC7F5A"/>
    <w:rsid w:val="00ECD2B0"/>
    <w:rsid w:val="00ED01DE"/>
    <w:rsid w:val="00ED01E7"/>
    <w:rsid w:val="00ED01FA"/>
    <w:rsid w:val="00ED022F"/>
    <w:rsid w:val="00ED02FC"/>
    <w:rsid w:val="00ED0308"/>
    <w:rsid w:val="00ED0355"/>
    <w:rsid w:val="00ED035B"/>
    <w:rsid w:val="00ED036C"/>
    <w:rsid w:val="00ED0377"/>
    <w:rsid w:val="00ED03D1"/>
    <w:rsid w:val="00ED04B8"/>
    <w:rsid w:val="00ED04E2"/>
    <w:rsid w:val="00ED04FE"/>
    <w:rsid w:val="00ED0766"/>
    <w:rsid w:val="00ED0767"/>
    <w:rsid w:val="00ED0789"/>
    <w:rsid w:val="00ED078D"/>
    <w:rsid w:val="00ED0816"/>
    <w:rsid w:val="00ED0844"/>
    <w:rsid w:val="00ED0851"/>
    <w:rsid w:val="00ED0874"/>
    <w:rsid w:val="00ED0890"/>
    <w:rsid w:val="00ED08B6"/>
    <w:rsid w:val="00ED08C0"/>
    <w:rsid w:val="00ED0A54"/>
    <w:rsid w:val="00ED0AF3"/>
    <w:rsid w:val="00ED0B73"/>
    <w:rsid w:val="00ED0BF8"/>
    <w:rsid w:val="00ED0CEC"/>
    <w:rsid w:val="00ED0E2B"/>
    <w:rsid w:val="00ED0E32"/>
    <w:rsid w:val="00ED0E47"/>
    <w:rsid w:val="00ED0E8C"/>
    <w:rsid w:val="00ED0EF2"/>
    <w:rsid w:val="00ED0F34"/>
    <w:rsid w:val="00ED0F85"/>
    <w:rsid w:val="00ED0F8F"/>
    <w:rsid w:val="00ED0FCE"/>
    <w:rsid w:val="00ED0FFD"/>
    <w:rsid w:val="00ED1031"/>
    <w:rsid w:val="00ED1089"/>
    <w:rsid w:val="00ED1119"/>
    <w:rsid w:val="00ED11DB"/>
    <w:rsid w:val="00ED120D"/>
    <w:rsid w:val="00ED129F"/>
    <w:rsid w:val="00ED12DE"/>
    <w:rsid w:val="00ED1341"/>
    <w:rsid w:val="00ED13E5"/>
    <w:rsid w:val="00ED13E8"/>
    <w:rsid w:val="00ED143B"/>
    <w:rsid w:val="00ED14F1"/>
    <w:rsid w:val="00ED150D"/>
    <w:rsid w:val="00ED1550"/>
    <w:rsid w:val="00ED15D5"/>
    <w:rsid w:val="00ED1724"/>
    <w:rsid w:val="00ED1758"/>
    <w:rsid w:val="00ED175E"/>
    <w:rsid w:val="00ED1778"/>
    <w:rsid w:val="00ED180B"/>
    <w:rsid w:val="00ED1823"/>
    <w:rsid w:val="00ED1845"/>
    <w:rsid w:val="00ED18AC"/>
    <w:rsid w:val="00ED18C8"/>
    <w:rsid w:val="00ED18F2"/>
    <w:rsid w:val="00ED1933"/>
    <w:rsid w:val="00ED1985"/>
    <w:rsid w:val="00ED1A51"/>
    <w:rsid w:val="00ED1A5E"/>
    <w:rsid w:val="00ED1AB0"/>
    <w:rsid w:val="00ED1AEB"/>
    <w:rsid w:val="00ED1B99"/>
    <w:rsid w:val="00ED1BA0"/>
    <w:rsid w:val="00ED1C53"/>
    <w:rsid w:val="00ED1CA4"/>
    <w:rsid w:val="00ED1E83"/>
    <w:rsid w:val="00ED1EFD"/>
    <w:rsid w:val="00ED1F73"/>
    <w:rsid w:val="00ED1F93"/>
    <w:rsid w:val="00ED1FB2"/>
    <w:rsid w:val="00ED2086"/>
    <w:rsid w:val="00ED20C1"/>
    <w:rsid w:val="00ED2129"/>
    <w:rsid w:val="00ED2145"/>
    <w:rsid w:val="00ED2190"/>
    <w:rsid w:val="00ED21B4"/>
    <w:rsid w:val="00ED2210"/>
    <w:rsid w:val="00ED228F"/>
    <w:rsid w:val="00ED22A4"/>
    <w:rsid w:val="00ED2304"/>
    <w:rsid w:val="00ED242D"/>
    <w:rsid w:val="00ED244E"/>
    <w:rsid w:val="00ED2476"/>
    <w:rsid w:val="00ED24E7"/>
    <w:rsid w:val="00ED251D"/>
    <w:rsid w:val="00ED252C"/>
    <w:rsid w:val="00ED2674"/>
    <w:rsid w:val="00ED26BF"/>
    <w:rsid w:val="00ED26F0"/>
    <w:rsid w:val="00ED2705"/>
    <w:rsid w:val="00ED2750"/>
    <w:rsid w:val="00ED2783"/>
    <w:rsid w:val="00ED27D9"/>
    <w:rsid w:val="00ED2804"/>
    <w:rsid w:val="00ED2830"/>
    <w:rsid w:val="00ED2831"/>
    <w:rsid w:val="00ED2860"/>
    <w:rsid w:val="00ED2A16"/>
    <w:rsid w:val="00ED2A6B"/>
    <w:rsid w:val="00ED2ACD"/>
    <w:rsid w:val="00ED2AE7"/>
    <w:rsid w:val="00ED2B20"/>
    <w:rsid w:val="00ED2B2D"/>
    <w:rsid w:val="00ED2C24"/>
    <w:rsid w:val="00ED2C4E"/>
    <w:rsid w:val="00ED2E9D"/>
    <w:rsid w:val="00ED304B"/>
    <w:rsid w:val="00ED3071"/>
    <w:rsid w:val="00ED30C7"/>
    <w:rsid w:val="00ED3137"/>
    <w:rsid w:val="00ED3140"/>
    <w:rsid w:val="00ED323A"/>
    <w:rsid w:val="00ED324E"/>
    <w:rsid w:val="00ED3276"/>
    <w:rsid w:val="00ED33B2"/>
    <w:rsid w:val="00ED3416"/>
    <w:rsid w:val="00ED34C7"/>
    <w:rsid w:val="00ED34FD"/>
    <w:rsid w:val="00ED350B"/>
    <w:rsid w:val="00ED3582"/>
    <w:rsid w:val="00ED358F"/>
    <w:rsid w:val="00ED37B5"/>
    <w:rsid w:val="00ED3820"/>
    <w:rsid w:val="00ED38E6"/>
    <w:rsid w:val="00ED39B0"/>
    <w:rsid w:val="00ED39B8"/>
    <w:rsid w:val="00ED39FE"/>
    <w:rsid w:val="00ED3A40"/>
    <w:rsid w:val="00ED3AB1"/>
    <w:rsid w:val="00ED3AC8"/>
    <w:rsid w:val="00ED3B59"/>
    <w:rsid w:val="00ED3B70"/>
    <w:rsid w:val="00ED3B7E"/>
    <w:rsid w:val="00ED3B88"/>
    <w:rsid w:val="00ED3C02"/>
    <w:rsid w:val="00ED3C62"/>
    <w:rsid w:val="00ED3C76"/>
    <w:rsid w:val="00ED3D23"/>
    <w:rsid w:val="00ED3D54"/>
    <w:rsid w:val="00ED3D71"/>
    <w:rsid w:val="00ED3E69"/>
    <w:rsid w:val="00ED3E73"/>
    <w:rsid w:val="00ED3F9D"/>
    <w:rsid w:val="00ED4087"/>
    <w:rsid w:val="00ED4179"/>
    <w:rsid w:val="00ED41A5"/>
    <w:rsid w:val="00ED424D"/>
    <w:rsid w:val="00ED427C"/>
    <w:rsid w:val="00ED4344"/>
    <w:rsid w:val="00ED434E"/>
    <w:rsid w:val="00ED437A"/>
    <w:rsid w:val="00ED4497"/>
    <w:rsid w:val="00ED4563"/>
    <w:rsid w:val="00ED456E"/>
    <w:rsid w:val="00ED46FD"/>
    <w:rsid w:val="00ED4700"/>
    <w:rsid w:val="00ED471E"/>
    <w:rsid w:val="00ED4742"/>
    <w:rsid w:val="00ED49B7"/>
    <w:rsid w:val="00ED4A25"/>
    <w:rsid w:val="00ED4A92"/>
    <w:rsid w:val="00ED4AD7"/>
    <w:rsid w:val="00ED4AF4"/>
    <w:rsid w:val="00ED4BD5"/>
    <w:rsid w:val="00ED4BDB"/>
    <w:rsid w:val="00ED4BE8"/>
    <w:rsid w:val="00ED4C5B"/>
    <w:rsid w:val="00ED4C8D"/>
    <w:rsid w:val="00ED4C9C"/>
    <w:rsid w:val="00ED4CE5"/>
    <w:rsid w:val="00ED4D33"/>
    <w:rsid w:val="00ED4D6D"/>
    <w:rsid w:val="00ED4E17"/>
    <w:rsid w:val="00ED4EED"/>
    <w:rsid w:val="00ED4F42"/>
    <w:rsid w:val="00ED4F52"/>
    <w:rsid w:val="00ED501D"/>
    <w:rsid w:val="00ED5161"/>
    <w:rsid w:val="00ED51A7"/>
    <w:rsid w:val="00ED528A"/>
    <w:rsid w:val="00ED53AF"/>
    <w:rsid w:val="00ED5460"/>
    <w:rsid w:val="00ED549F"/>
    <w:rsid w:val="00ED54EB"/>
    <w:rsid w:val="00ED55B0"/>
    <w:rsid w:val="00ED55E1"/>
    <w:rsid w:val="00ED568E"/>
    <w:rsid w:val="00ED57BE"/>
    <w:rsid w:val="00ED57C6"/>
    <w:rsid w:val="00ED5890"/>
    <w:rsid w:val="00ED5899"/>
    <w:rsid w:val="00ED59B8"/>
    <w:rsid w:val="00ED59F4"/>
    <w:rsid w:val="00ED5A12"/>
    <w:rsid w:val="00ED5A30"/>
    <w:rsid w:val="00ED5A3B"/>
    <w:rsid w:val="00ED5A7E"/>
    <w:rsid w:val="00ED5ACE"/>
    <w:rsid w:val="00ED5AE4"/>
    <w:rsid w:val="00ED5BA6"/>
    <w:rsid w:val="00ED5BB2"/>
    <w:rsid w:val="00ED5C02"/>
    <w:rsid w:val="00ED5C04"/>
    <w:rsid w:val="00ED5C78"/>
    <w:rsid w:val="00ED5CDD"/>
    <w:rsid w:val="00ED5CF0"/>
    <w:rsid w:val="00ED5D04"/>
    <w:rsid w:val="00ED5DCA"/>
    <w:rsid w:val="00ED5E35"/>
    <w:rsid w:val="00ED5F3B"/>
    <w:rsid w:val="00ED5F68"/>
    <w:rsid w:val="00ED5F99"/>
    <w:rsid w:val="00ED5FA9"/>
    <w:rsid w:val="00ED5FB3"/>
    <w:rsid w:val="00ED5FEC"/>
    <w:rsid w:val="00ED609E"/>
    <w:rsid w:val="00ED60A5"/>
    <w:rsid w:val="00ED6113"/>
    <w:rsid w:val="00ED61CB"/>
    <w:rsid w:val="00ED6209"/>
    <w:rsid w:val="00ED6210"/>
    <w:rsid w:val="00ED62EC"/>
    <w:rsid w:val="00ED6305"/>
    <w:rsid w:val="00ED635C"/>
    <w:rsid w:val="00ED63A3"/>
    <w:rsid w:val="00ED63D9"/>
    <w:rsid w:val="00ED63F9"/>
    <w:rsid w:val="00ED65E7"/>
    <w:rsid w:val="00ED6605"/>
    <w:rsid w:val="00ED6732"/>
    <w:rsid w:val="00ED6754"/>
    <w:rsid w:val="00ED686E"/>
    <w:rsid w:val="00ED68BD"/>
    <w:rsid w:val="00ED68DD"/>
    <w:rsid w:val="00ED6960"/>
    <w:rsid w:val="00ED6A04"/>
    <w:rsid w:val="00ED6A44"/>
    <w:rsid w:val="00ED6A65"/>
    <w:rsid w:val="00ED6A68"/>
    <w:rsid w:val="00ED6AB9"/>
    <w:rsid w:val="00ED6B42"/>
    <w:rsid w:val="00ED6B80"/>
    <w:rsid w:val="00ED6C22"/>
    <w:rsid w:val="00ED6D56"/>
    <w:rsid w:val="00ED6D86"/>
    <w:rsid w:val="00ED6D90"/>
    <w:rsid w:val="00ED6E38"/>
    <w:rsid w:val="00ED6F8C"/>
    <w:rsid w:val="00ED7007"/>
    <w:rsid w:val="00ED70B9"/>
    <w:rsid w:val="00ED714A"/>
    <w:rsid w:val="00ED71A6"/>
    <w:rsid w:val="00ED71FD"/>
    <w:rsid w:val="00ED7273"/>
    <w:rsid w:val="00ED72FF"/>
    <w:rsid w:val="00ED73A5"/>
    <w:rsid w:val="00ED73B2"/>
    <w:rsid w:val="00ED7402"/>
    <w:rsid w:val="00ED7408"/>
    <w:rsid w:val="00ED7431"/>
    <w:rsid w:val="00ED745D"/>
    <w:rsid w:val="00ED747E"/>
    <w:rsid w:val="00ED749E"/>
    <w:rsid w:val="00ED74BE"/>
    <w:rsid w:val="00ED7580"/>
    <w:rsid w:val="00ED759D"/>
    <w:rsid w:val="00ED75EA"/>
    <w:rsid w:val="00ED7605"/>
    <w:rsid w:val="00ED764E"/>
    <w:rsid w:val="00ED7682"/>
    <w:rsid w:val="00ED76EC"/>
    <w:rsid w:val="00ED7774"/>
    <w:rsid w:val="00ED789A"/>
    <w:rsid w:val="00ED78B4"/>
    <w:rsid w:val="00ED792C"/>
    <w:rsid w:val="00ED7A03"/>
    <w:rsid w:val="00ED7A20"/>
    <w:rsid w:val="00ED7A5D"/>
    <w:rsid w:val="00ED7AF7"/>
    <w:rsid w:val="00ED7B2A"/>
    <w:rsid w:val="00ED7B53"/>
    <w:rsid w:val="00ED7BB7"/>
    <w:rsid w:val="00ED7C79"/>
    <w:rsid w:val="00ED7CB9"/>
    <w:rsid w:val="00ED7CD7"/>
    <w:rsid w:val="00ED7DFF"/>
    <w:rsid w:val="00ED7E02"/>
    <w:rsid w:val="00ED7E95"/>
    <w:rsid w:val="00ED7EA7"/>
    <w:rsid w:val="00ED7EC8"/>
    <w:rsid w:val="00ED7F39"/>
    <w:rsid w:val="00EE0061"/>
    <w:rsid w:val="00EE008A"/>
    <w:rsid w:val="00EE0164"/>
    <w:rsid w:val="00EE0231"/>
    <w:rsid w:val="00EE029D"/>
    <w:rsid w:val="00EE02AC"/>
    <w:rsid w:val="00EE0303"/>
    <w:rsid w:val="00EE030B"/>
    <w:rsid w:val="00EE037E"/>
    <w:rsid w:val="00EE03DA"/>
    <w:rsid w:val="00EE03DD"/>
    <w:rsid w:val="00EE0454"/>
    <w:rsid w:val="00EE04B5"/>
    <w:rsid w:val="00EE04F5"/>
    <w:rsid w:val="00EE052D"/>
    <w:rsid w:val="00EE053C"/>
    <w:rsid w:val="00EE0555"/>
    <w:rsid w:val="00EE05AC"/>
    <w:rsid w:val="00EE0694"/>
    <w:rsid w:val="00EE071E"/>
    <w:rsid w:val="00EE07B9"/>
    <w:rsid w:val="00EE0843"/>
    <w:rsid w:val="00EE08AD"/>
    <w:rsid w:val="00EE08DD"/>
    <w:rsid w:val="00EE0908"/>
    <w:rsid w:val="00EE0959"/>
    <w:rsid w:val="00EE09C6"/>
    <w:rsid w:val="00EE0A26"/>
    <w:rsid w:val="00EE0B39"/>
    <w:rsid w:val="00EE0B90"/>
    <w:rsid w:val="00EE0BDA"/>
    <w:rsid w:val="00EE0C5A"/>
    <w:rsid w:val="00EE0C60"/>
    <w:rsid w:val="00EE0C6D"/>
    <w:rsid w:val="00EE0D05"/>
    <w:rsid w:val="00EE0D46"/>
    <w:rsid w:val="00EE0F15"/>
    <w:rsid w:val="00EE10C1"/>
    <w:rsid w:val="00EE1150"/>
    <w:rsid w:val="00EE1193"/>
    <w:rsid w:val="00EE1253"/>
    <w:rsid w:val="00EE12C9"/>
    <w:rsid w:val="00EE1341"/>
    <w:rsid w:val="00EE1377"/>
    <w:rsid w:val="00EE13D7"/>
    <w:rsid w:val="00EE1537"/>
    <w:rsid w:val="00EE159D"/>
    <w:rsid w:val="00EE1627"/>
    <w:rsid w:val="00EE162C"/>
    <w:rsid w:val="00EE1735"/>
    <w:rsid w:val="00EE1743"/>
    <w:rsid w:val="00EE1764"/>
    <w:rsid w:val="00EE1772"/>
    <w:rsid w:val="00EE187C"/>
    <w:rsid w:val="00EE192D"/>
    <w:rsid w:val="00EE193F"/>
    <w:rsid w:val="00EE19D1"/>
    <w:rsid w:val="00EE19D7"/>
    <w:rsid w:val="00EE19FE"/>
    <w:rsid w:val="00EE1A00"/>
    <w:rsid w:val="00EE1A06"/>
    <w:rsid w:val="00EE1A81"/>
    <w:rsid w:val="00EE1AC7"/>
    <w:rsid w:val="00EE1B6C"/>
    <w:rsid w:val="00EE1C88"/>
    <w:rsid w:val="00EE1CB1"/>
    <w:rsid w:val="00EE1D12"/>
    <w:rsid w:val="00EE1E1F"/>
    <w:rsid w:val="00EE1E79"/>
    <w:rsid w:val="00EE1F56"/>
    <w:rsid w:val="00EE1F59"/>
    <w:rsid w:val="00EE1FD8"/>
    <w:rsid w:val="00EE2017"/>
    <w:rsid w:val="00EE20A0"/>
    <w:rsid w:val="00EE20C8"/>
    <w:rsid w:val="00EE2193"/>
    <w:rsid w:val="00EE222A"/>
    <w:rsid w:val="00EE2288"/>
    <w:rsid w:val="00EE22F6"/>
    <w:rsid w:val="00EE230F"/>
    <w:rsid w:val="00EE2339"/>
    <w:rsid w:val="00EE2388"/>
    <w:rsid w:val="00EE2421"/>
    <w:rsid w:val="00EE243B"/>
    <w:rsid w:val="00EE2491"/>
    <w:rsid w:val="00EE2535"/>
    <w:rsid w:val="00EE25D3"/>
    <w:rsid w:val="00EE25E0"/>
    <w:rsid w:val="00EE25E6"/>
    <w:rsid w:val="00EE260B"/>
    <w:rsid w:val="00EE2675"/>
    <w:rsid w:val="00EE267B"/>
    <w:rsid w:val="00EE26B3"/>
    <w:rsid w:val="00EE26DF"/>
    <w:rsid w:val="00EE2719"/>
    <w:rsid w:val="00EE271F"/>
    <w:rsid w:val="00EE2742"/>
    <w:rsid w:val="00EE27BB"/>
    <w:rsid w:val="00EE28A4"/>
    <w:rsid w:val="00EE290D"/>
    <w:rsid w:val="00EE2938"/>
    <w:rsid w:val="00EE295A"/>
    <w:rsid w:val="00EE2976"/>
    <w:rsid w:val="00EE2983"/>
    <w:rsid w:val="00EE29A2"/>
    <w:rsid w:val="00EE2A3F"/>
    <w:rsid w:val="00EE2A51"/>
    <w:rsid w:val="00EE2A61"/>
    <w:rsid w:val="00EE2A62"/>
    <w:rsid w:val="00EE2B3F"/>
    <w:rsid w:val="00EE2B43"/>
    <w:rsid w:val="00EE2B93"/>
    <w:rsid w:val="00EE2BC5"/>
    <w:rsid w:val="00EE2BE1"/>
    <w:rsid w:val="00EE2CCA"/>
    <w:rsid w:val="00EE2D0A"/>
    <w:rsid w:val="00EE2D2C"/>
    <w:rsid w:val="00EE2D4D"/>
    <w:rsid w:val="00EE2DAC"/>
    <w:rsid w:val="00EE2DFF"/>
    <w:rsid w:val="00EE2E2A"/>
    <w:rsid w:val="00EE2E82"/>
    <w:rsid w:val="00EE2EF4"/>
    <w:rsid w:val="00EE2F3B"/>
    <w:rsid w:val="00EE2F50"/>
    <w:rsid w:val="00EE2F83"/>
    <w:rsid w:val="00EE2FDE"/>
    <w:rsid w:val="00EE3088"/>
    <w:rsid w:val="00EE30CB"/>
    <w:rsid w:val="00EE3123"/>
    <w:rsid w:val="00EE3170"/>
    <w:rsid w:val="00EE31F1"/>
    <w:rsid w:val="00EE3244"/>
    <w:rsid w:val="00EE32AE"/>
    <w:rsid w:val="00EE32B1"/>
    <w:rsid w:val="00EE3301"/>
    <w:rsid w:val="00EE3320"/>
    <w:rsid w:val="00EE33B8"/>
    <w:rsid w:val="00EE346B"/>
    <w:rsid w:val="00EE347D"/>
    <w:rsid w:val="00EE34AD"/>
    <w:rsid w:val="00EE3628"/>
    <w:rsid w:val="00EE3653"/>
    <w:rsid w:val="00EE3673"/>
    <w:rsid w:val="00EE3707"/>
    <w:rsid w:val="00EE3710"/>
    <w:rsid w:val="00EE375C"/>
    <w:rsid w:val="00EE3790"/>
    <w:rsid w:val="00EE38F3"/>
    <w:rsid w:val="00EE397E"/>
    <w:rsid w:val="00EE39C5"/>
    <w:rsid w:val="00EE3A3A"/>
    <w:rsid w:val="00EE3B3F"/>
    <w:rsid w:val="00EE3BA9"/>
    <w:rsid w:val="00EE3CC1"/>
    <w:rsid w:val="00EE3CCC"/>
    <w:rsid w:val="00EE3E7C"/>
    <w:rsid w:val="00EE3F73"/>
    <w:rsid w:val="00EE3FCA"/>
    <w:rsid w:val="00EE3FEC"/>
    <w:rsid w:val="00EE4024"/>
    <w:rsid w:val="00EE41FC"/>
    <w:rsid w:val="00EE4229"/>
    <w:rsid w:val="00EE426D"/>
    <w:rsid w:val="00EE4297"/>
    <w:rsid w:val="00EE42E8"/>
    <w:rsid w:val="00EE4330"/>
    <w:rsid w:val="00EE433C"/>
    <w:rsid w:val="00EE43A5"/>
    <w:rsid w:val="00EE4430"/>
    <w:rsid w:val="00EE448B"/>
    <w:rsid w:val="00EE45D1"/>
    <w:rsid w:val="00EE45EF"/>
    <w:rsid w:val="00EE4622"/>
    <w:rsid w:val="00EE46F3"/>
    <w:rsid w:val="00EE4727"/>
    <w:rsid w:val="00EE4746"/>
    <w:rsid w:val="00EE476E"/>
    <w:rsid w:val="00EE4795"/>
    <w:rsid w:val="00EE4812"/>
    <w:rsid w:val="00EE485E"/>
    <w:rsid w:val="00EE48A3"/>
    <w:rsid w:val="00EE4968"/>
    <w:rsid w:val="00EE49D2"/>
    <w:rsid w:val="00EE4A43"/>
    <w:rsid w:val="00EE4A4F"/>
    <w:rsid w:val="00EE4ADC"/>
    <w:rsid w:val="00EE4BAF"/>
    <w:rsid w:val="00EE4BFD"/>
    <w:rsid w:val="00EE4C0B"/>
    <w:rsid w:val="00EE4D92"/>
    <w:rsid w:val="00EE4DE0"/>
    <w:rsid w:val="00EE4E88"/>
    <w:rsid w:val="00EE4E8E"/>
    <w:rsid w:val="00EE4FD1"/>
    <w:rsid w:val="00EE50C1"/>
    <w:rsid w:val="00EE5135"/>
    <w:rsid w:val="00EE515E"/>
    <w:rsid w:val="00EE5218"/>
    <w:rsid w:val="00EE521E"/>
    <w:rsid w:val="00EE5295"/>
    <w:rsid w:val="00EE5313"/>
    <w:rsid w:val="00EE53A2"/>
    <w:rsid w:val="00EE5457"/>
    <w:rsid w:val="00EE54A3"/>
    <w:rsid w:val="00EE54D1"/>
    <w:rsid w:val="00EE5555"/>
    <w:rsid w:val="00EE55F1"/>
    <w:rsid w:val="00EE569D"/>
    <w:rsid w:val="00EE56F8"/>
    <w:rsid w:val="00EE577F"/>
    <w:rsid w:val="00EE5A32"/>
    <w:rsid w:val="00EE5A5C"/>
    <w:rsid w:val="00EE5ACB"/>
    <w:rsid w:val="00EE5AE3"/>
    <w:rsid w:val="00EE5BA7"/>
    <w:rsid w:val="00EE5C03"/>
    <w:rsid w:val="00EE5C0E"/>
    <w:rsid w:val="00EE5C5C"/>
    <w:rsid w:val="00EE5D46"/>
    <w:rsid w:val="00EE5D71"/>
    <w:rsid w:val="00EE5DE2"/>
    <w:rsid w:val="00EE5E35"/>
    <w:rsid w:val="00EE5E60"/>
    <w:rsid w:val="00EE5EA8"/>
    <w:rsid w:val="00EE5EA9"/>
    <w:rsid w:val="00EE60AD"/>
    <w:rsid w:val="00EE60F5"/>
    <w:rsid w:val="00EE6124"/>
    <w:rsid w:val="00EE61B4"/>
    <w:rsid w:val="00EE627E"/>
    <w:rsid w:val="00EE6309"/>
    <w:rsid w:val="00EE636D"/>
    <w:rsid w:val="00EE642A"/>
    <w:rsid w:val="00EE6442"/>
    <w:rsid w:val="00EE6560"/>
    <w:rsid w:val="00EE656C"/>
    <w:rsid w:val="00EE65C7"/>
    <w:rsid w:val="00EE66D0"/>
    <w:rsid w:val="00EE67CC"/>
    <w:rsid w:val="00EE67EE"/>
    <w:rsid w:val="00EE680A"/>
    <w:rsid w:val="00EE6820"/>
    <w:rsid w:val="00EE6875"/>
    <w:rsid w:val="00EE691F"/>
    <w:rsid w:val="00EE69AB"/>
    <w:rsid w:val="00EE6A22"/>
    <w:rsid w:val="00EE6ADA"/>
    <w:rsid w:val="00EE6B14"/>
    <w:rsid w:val="00EE6B58"/>
    <w:rsid w:val="00EE6C35"/>
    <w:rsid w:val="00EE6C47"/>
    <w:rsid w:val="00EE6C63"/>
    <w:rsid w:val="00EE6C87"/>
    <w:rsid w:val="00EE6CC9"/>
    <w:rsid w:val="00EE6DC4"/>
    <w:rsid w:val="00EE6DD6"/>
    <w:rsid w:val="00EE6E5A"/>
    <w:rsid w:val="00EE6ECC"/>
    <w:rsid w:val="00EE6EE4"/>
    <w:rsid w:val="00EE6F84"/>
    <w:rsid w:val="00EE6FC0"/>
    <w:rsid w:val="00EE6FDB"/>
    <w:rsid w:val="00EE6FE6"/>
    <w:rsid w:val="00EE6FE8"/>
    <w:rsid w:val="00EE703A"/>
    <w:rsid w:val="00EE70B6"/>
    <w:rsid w:val="00EE71B5"/>
    <w:rsid w:val="00EE71B9"/>
    <w:rsid w:val="00EE722F"/>
    <w:rsid w:val="00EE7251"/>
    <w:rsid w:val="00EE75F9"/>
    <w:rsid w:val="00EE761F"/>
    <w:rsid w:val="00EE7621"/>
    <w:rsid w:val="00EE7643"/>
    <w:rsid w:val="00EE767A"/>
    <w:rsid w:val="00EE76AE"/>
    <w:rsid w:val="00EE773C"/>
    <w:rsid w:val="00EE778F"/>
    <w:rsid w:val="00EE780B"/>
    <w:rsid w:val="00EE7866"/>
    <w:rsid w:val="00EE7948"/>
    <w:rsid w:val="00EE7A5D"/>
    <w:rsid w:val="00EE7A6E"/>
    <w:rsid w:val="00EE7AAB"/>
    <w:rsid w:val="00EE7ACA"/>
    <w:rsid w:val="00EE7B5F"/>
    <w:rsid w:val="00EE7B8E"/>
    <w:rsid w:val="00EE7C2A"/>
    <w:rsid w:val="00EE7C30"/>
    <w:rsid w:val="00EE7CE2"/>
    <w:rsid w:val="00EE7D6C"/>
    <w:rsid w:val="00EE7D7F"/>
    <w:rsid w:val="00EE7DF9"/>
    <w:rsid w:val="00EE7E27"/>
    <w:rsid w:val="00EE7E98"/>
    <w:rsid w:val="00EE7F2F"/>
    <w:rsid w:val="00EF0025"/>
    <w:rsid w:val="00EF00AA"/>
    <w:rsid w:val="00EF00B4"/>
    <w:rsid w:val="00EF0101"/>
    <w:rsid w:val="00EF01FE"/>
    <w:rsid w:val="00EF02A7"/>
    <w:rsid w:val="00EF039D"/>
    <w:rsid w:val="00EF040D"/>
    <w:rsid w:val="00EF0412"/>
    <w:rsid w:val="00EF0428"/>
    <w:rsid w:val="00EF050C"/>
    <w:rsid w:val="00EF068F"/>
    <w:rsid w:val="00EF072C"/>
    <w:rsid w:val="00EF072E"/>
    <w:rsid w:val="00EF079A"/>
    <w:rsid w:val="00EF07BF"/>
    <w:rsid w:val="00EF083A"/>
    <w:rsid w:val="00EF089D"/>
    <w:rsid w:val="00EF08C1"/>
    <w:rsid w:val="00EF08E6"/>
    <w:rsid w:val="00EF09B2"/>
    <w:rsid w:val="00EF09BF"/>
    <w:rsid w:val="00EF0A0F"/>
    <w:rsid w:val="00EF0A31"/>
    <w:rsid w:val="00EF0ADD"/>
    <w:rsid w:val="00EF0B2E"/>
    <w:rsid w:val="00EF0B36"/>
    <w:rsid w:val="00EF0B85"/>
    <w:rsid w:val="00EF0C96"/>
    <w:rsid w:val="00EF0D06"/>
    <w:rsid w:val="00EF0D72"/>
    <w:rsid w:val="00EF0D88"/>
    <w:rsid w:val="00EF0E0D"/>
    <w:rsid w:val="00EF0E30"/>
    <w:rsid w:val="00EF0E62"/>
    <w:rsid w:val="00EF0F1E"/>
    <w:rsid w:val="00EF1081"/>
    <w:rsid w:val="00EF1096"/>
    <w:rsid w:val="00EF10B6"/>
    <w:rsid w:val="00EF1159"/>
    <w:rsid w:val="00EF11D8"/>
    <w:rsid w:val="00EF12AB"/>
    <w:rsid w:val="00EF12B2"/>
    <w:rsid w:val="00EF1302"/>
    <w:rsid w:val="00EF132A"/>
    <w:rsid w:val="00EF133C"/>
    <w:rsid w:val="00EF1393"/>
    <w:rsid w:val="00EF1432"/>
    <w:rsid w:val="00EF14BA"/>
    <w:rsid w:val="00EF151D"/>
    <w:rsid w:val="00EF1621"/>
    <w:rsid w:val="00EF1649"/>
    <w:rsid w:val="00EF16F9"/>
    <w:rsid w:val="00EF1850"/>
    <w:rsid w:val="00EF1889"/>
    <w:rsid w:val="00EF19EC"/>
    <w:rsid w:val="00EF1A25"/>
    <w:rsid w:val="00EF1A6D"/>
    <w:rsid w:val="00EF1AB8"/>
    <w:rsid w:val="00EF1AF0"/>
    <w:rsid w:val="00EF1BA7"/>
    <w:rsid w:val="00EF1BF8"/>
    <w:rsid w:val="00EF1C1E"/>
    <w:rsid w:val="00EF1C64"/>
    <w:rsid w:val="00EF1CDB"/>
    <w:rsid w:val="00EF1CE1"/>
    <w:rsid w:val="00EF1D15"/>
    <w:rsid w:val="00EF1E8E"/>
    <w:rsid w:val="00EF1EAA"/>
    <w:rsid w:val="00EF1F1C"/>
    <w:rsid w:val="00EF1F53"/>
    <w:rsid w:val="00EF1F85"/>
    <w:rsid w:val="00EF1FCA"/>
    <w:rsid w:val="00EF2049"/>
    <w:rsid w:val="00EF2129"/>
    <w:rsid w:val="00EF217F"/>
    <w:rsid w:val="00EF21EA"/>
    <w:rsid w:val="00EF22B1"/>
    <w:rsid w:val="00EF2337"/>
    <w:rsid w:val="00EF23C6"/>
    <w:rsid w:val="00EF24C3"/>
    <w:rsid w:val="00EF24FC"/>
    <w:rsid w:val="00EF2572"/>
    <w:rsid w:val="00EF25F4"/>
    <w:rsid w:val="00EF2637"/>
    <w:rsid w:val="00EF28C1"/>
    <w:rsid w:val="00EF28CB"/>
    <w:rsid w:val="00EF2908"/>
    <w:rsid w:val="00EF29BA"/>
    <w:rsid w:val="00EF29BE"/>
    <w:rsid w:val="00EF2A02"/>
    <w:rsid w:val="00EF2A05"/>
    <w:rsid w:val="00EF2AA3"/>
    <w:rsid w:val="00EF2B1D"/>
    <w:rsid w:val="00EF2B87"/>
    <w:rsid w:val="00EF2C53"/>
    <w:rsid w:val="00EF2C59"/>
    <w:rsid w:val="00EF2C8D"/>
    <w:rsid w:val="00EF2D29"/>
    <w:rsid w:val="00EF2D66"/>
    <w:rsid w:val="00EF2D87"/>
    <w:rsid w:val="00EF2E26"/>
    <w:rsid w:val="00EF2E2D"/>
    <w:rsid w:val="00EF2E47"/>
    <w:rsid w:val="00EF2E8C"/>
    <w:rsid w:val="00EF2EE1"/>
    <w:rsid w:val="00EF2F92"/>
    <w:rsid w:val="00EF313C"/>
    <w:rsid w:val="00EF31E7"/>
    <w:rsid w:val="00EF3254"/>
    <w:rsid w:val="00EF3256"/>
    <w:rsid w:val="00EF3261"/>
    <w:rsid w:val="00EF32C4"/>
    <w:rsid w:val="00EF32DE"/>
    <w:rsid w:val="00EF3375"/>
    <w:rsid w:val="00EF34D7"/>
    <w:rsid w:val="00EF354C"/>
    <w:rsid w:val="00EF37DE"/>
    <w:rsid w:val="00EF3826"/>
    <w:rsid w:val="00EF38D3"/>
    <w:rsid w:val="00EF38ED"/>
    <w:rsid w:val="00EF39A1"/>
    <w:rsid w:val="00EF39BD"/>
    <w:rsid w:val="00EF3A15"/>
    <w:rsid w:val="00EF3A55"/>
    <w:rsid w:val="00EF3B0A"/>
    <w:rsid w:val="00EF3B17"/>
    <w:rsid w:val="00EF3BC1"/>
    <w:rsid w:val="00EF3C1D"/>
    <w:rsid w:val="00EF3C38"/>
    <w:rsid w:val="00EF3C77"/>
    <w:rsid w:val="00EF3C93"/>
    <w:rsid w:val="00EF3CAD"/>
    <w:rsid w:val="00EF3CF1"/>
    <w:rsid w:val="00EF3D48"/>
    <w:rsid w:val="00EF3D49"/>
    <w:rsid w:val="00EF3D58"/>
    <w:rsid w:val="00EF3D9F"/>
    <w:rsid w:val="00EF3DCE"/>
    <w:rsid w:val="00EF3E4B"/>
    <w:rsid w:val="00EF3E65"/>
    <w:rsid w:val="00EF3EBA"/>
    <w:rsid w:val="00EF3EC2"/>
    <w:rsid w:val="00EF3ED6"/>
    <w:rsid w:val="00EF3F38"/>
    <w:rsid w:val="00EF4020"/>
    <w:rsid w:val="00EF40E8"/>
    <w:rsid w:val="00EF41C2"/>
    <w:rsid w:val="00EF4210"/>
    <w:rsid w:val="00EF44A2"/>
    <w:rsid w:val="00EF456A"/>
    <w:rsid w:val="00EF4603"/>
    <w:rsid w:val="00EF4604"/>
    <w:rsid w:val="00EF4635"/>
    <w:rsid w:val="00EF46B1"/>
    <w:rsid w:val="00EF475C"/>
    <w:rsid w:val="00EF4791"/>
    <w:rsid w:val="00EF4792"/>
    <w:rsid w:val="00EF4816"/>
    <w:rsid w:val="00EF482B"/>
    <w:rsid w:val="00EF487D"/>
    <w:rsid w:val="00EF48B5"/>
    <w:rsid w:val="00EF48C4"/>
    <w:rsid w:val="00EF48ED"/>
    <w:rsid w:val="00EF4915"/>
    <w:rsid w:val="00EF4995"/>
    <w:rsid w:val="00EF4A6E"/>
    <w:rsid w:val="00EF4ABD"/>
    <w:rsid w:val="00EF4AC6"/>
    <w:rsid w:val="00EF4AF1"/>
    <w:rsid w:val="00EF4B9C"/>
    <w:rsid w:val="00EF4C5D"/>
    <w:rsid w:val="00EF4CB1"/>
    <w:rsid w:val="00EF4F2F"/>
    <w:rsid w:val="00EF4F6D"/>
    <w:rsid w:val="00EF4FA7"/>
    <w:rsid w:val="00EF500B"/>
    <w:rsid w:val="00EF50A2"/>
    <w:rsid w:val="00EF50C3"/>
    <w:rsid w:val="00EF515A"/>
    <w:rsid w:val="00EF5235"/>
    <w:rsid w:val="00EF5288"/>
    <w:rsid w:val="00EF5366"/>
    <w:rsid w:val="00EF5376"/>
    <w:rsid w:val="00EF539B"/>
    <w:rsid w:val="00EF53B5"/>
    <w:rsid w:val="00EF53FF"/>
    <w:rsid w:val="00EF5413"/>
    <w:rsid w:val="00EF5464"/>
    <w:rsid w:val="00EF5499"/>
    <w:rsid w:val="00EF5594"/>
    <w:rsid w:val="00EF5643"/>
    <w:rsid w:val="00EF56AA"/>
    <w:rsid w:val="00EF574E"/>
    <w:rsid w:val="00EF578D"/>
    <w:rsid w:val="00EF580A"/>
    <w:rsid w:val="00EF580F"/>
    <w:rsid w:val="00EF582E"/>
    <w:rsid w:val="00EF58DB"/>
    <w:rsid w:val="00EF592B"/>
    <w:rsid w:val="00EF598F"/>
    <w:rsid w:val="00EF59A2"/>
    <w:rsid w:val="00EF59FE"/>
    <w:rsid w:val="00EF5A64"/>
    <w:rsid w:val="00EF5BF0"/>
    <w:rsid w:val="00EF5C81"/>
    <w:rsid w:val="00EF5CB8"/>
    <w:rsid w:val="00EF5E17"/>
    <w:rsid w:val="00EF5E3E"/>
    <w:rsid w:val="00EF5E75"/>
    <w:rsid w:val="00EF5ED5"/>
    <w:rsid w:val="00EF5EFA"/>
    <w:rsid w:val="00EF5FE6"/>
    <w:rsid w:val="00EF6067"/>
    <w:rsid w:val="00EF61C8"/>
    <w:rsid w:val="00EF61D1"/>
    <w:rsid w:val="00EF6284"/>
    <w:rsid w:val="00EF62C9"/>
    <w:rsid w:val="00EF634A"/>
    <w:rsid w:val="00EF65A7"/>
    <w:rsid w:val="00EF65EE"/>
    <w:rsid w:val="00EF6609"/>
    <w:rsid w:val="00EF6664"/>
    <w:rsid w:val="00EF66FC"/>
    <w:rsid w:val="00EF680B"/>
    <w:rsid w:val="00EF689A"/>
    <w:rsid w:val="00EF6920"/>
    <w:rsid w:val="00EF69E0"/>
    <w:rsid w:val="00EF6A18"/>
    <w:rsid w:val="00EF6BE1"/>
    <w:rsid w:val="00EF6C02"/>
    <w:rsid w:val="00EF6C43"/>
    <w:rsid w:val="00EF6C6A"/>
    <w:rsid w:val="00EF6CF7"/>
    <w:rsid w:val="00EF6EE9"/>
    <w:rsid w:val="00EF6F8F"/>
    <w:rsid w:val="00EF7003"/>
    <w:rsid w:val="00EF7015"/>
    <w:rsid w:val="00EF7199"/>
    <w:rsid w:val="00EF7282"/>
    <w:rsid w:val="00EF72F3"/>
    <w:rsid w:val="00EF73A4"/>
    <w:rsid w:val="00EF73AB"/>
    <w:rsid w:val="00EF7470"/>
    <w:rsid w:val="00EF7525"/>
    <w:rsid w:val="00EF755C"/>
    <w:rsid w:val="00EF768D"/>
    <w:rsid w:val="00EF773C"/>
    <w:rsid w:val="00EF77E0"/>
    <w:rsid w:val="00EF7857"/>
    <w:rsid w:val="00EF78BC"/>
    <w:rsid w:val="00EF7964"/>
    <w:rsid w:val="00EF799B"/>
    <w:rsid w:val="00EF79F2"/>
    <w:rsid w:val="00EF79F8"/>
    <w:rsid w:val="00EF7A4C"/>
    <w:rsid w:val="00EF7A9B"/>
    <w:rsid w:val="00EF7AE9"/>
    <w:rsid w:val="00EF7BB2"/>
    <w:rsid w:val="00EF7BE9"/>
    <w:rsid w:val="00EF7BF1"/>
    <w:rsid w:val="00EF7C48"/>
    <w:rsid w:val="00EF7CB0"/>
    <w:rsid w:val="00EF7CDD"/>
    <w:rsid w:val="00EF7D3B"/>
    <w:rsid w:val="00EF7D4B"/>
    <w:rsid w:val="00EF7D4F"/>
    <w:rsid w:val="00EF7DE7"/>
    <w:rsid w:val="00EF7EAC"/>
    <w:rsid w:val="00EF7EDD"/>
    <w:rsid w:val="00EF7F23"/>
    <w:rsid w:val="00EFEFD6"/>
    <w:rsid w:val="00EFF5FC"/>
    <w:rsid w:val="00F00228"/>
    <w:rsid w:val="00F002C5"/>
    <w:rsid w:val="00F002D2"/>
    <w:rsid w:val="00F00366"/>
    <w:rsid w:val="00F004C6"/>
    <w:rsid w:val="00F005DF"/>
    <w:rsid w:val="00F0061A"/>
    <w:rsid w:val="00F006CF"/>
    <w:rsid w:val="00F00704"/>
    <w:rsid w:val="00F00721"/>
    <w:rsid w:val="00F00772"/>
    <w:rsid w:val="00F007AD"/>
    <w:rsid w:val="00F00804"/>
    <w:rsid w:val="00F00865"/>
    <w:rsid w:val="00F008CA"/>
    <w:rsid w:val="00F008D2"/>
    <w:rsid w:val="00F009AA"/>
    <w:rsid w:val="00F009B9"/>
    <w:rsid w:val="00F00A64"/>
    <w:rsid w:val="00F00A6F"/>
    <w:rsid w:val="00F00A89"/>
    <w:rsid w:val="00F00BB1"/>
    <w:rsid w:val="00F00BCC"/>
    <w:rsid w:val="00F00BEF"/>
    <w:rsid w:val="00F00BFF"/>
    <w:rsid w:val="00F00C1C"/>
    <w:rsid w:val="00F00C60"/>
    <w:rsid w:val="00F00DA9"/>
    <w:rsid w:val="00F00DDC"/>
    <w:rsid w:val="00F00E02"/>
    <w:rsid w:val="00F00EF4"/>
    <w:rsid w:val="00F00FFB"/>
    <w:rsid w:val="00F01043"/>
    <w:rsid w:val="00F0124A"/>
    <w:rsid w:val="00F012BE"/>
    <w:rsid w:val="00F0149E"/>
    <w:rsid w:val="00F01593"/>
    <w:rsid w:val="00F015A5"/>
    <w:rsid w:val="00F01659"/>
    <w:rsid w:val="00F01679"/>
    <w:rsid w:val="00F01725"/>
    <w:rsid w:val="00F01777"/>
    <w:rsid w:val="00F017BE"/>
    <w:rsid w:val="00F0183B"/>
    <w:rsid w:val="00F01841"/>
    <w:rsid w:val="00F01852"/>
    <w:rsid w:val="00F019CA"/>
    <w:rsid w:val="00F019DB"/>
    <w:rsid w:val="00F01A6C"/>
    <w:rsid w:val="00F01AB6"/>
    <w:rsid w:val="00F01B20"/>
    <w:rsid w:val="00F01C41"/>
    <w:rsid w:val="00F01C50"/>
    <w:rsid w:val="00F01D3A"/>
    <w:rsid w:val="00F01D82"/>
    <w:rsid w:val="00F01D9C"/>
    <w:rsid w:val="00F01E23"/>
    <w:rsid w:val="00F01EDB"/>
    <w:rsid w:val="00F01F31"/>
    <w:rsid w:val="00F01FA4"/>
    <w:rsid w:val="00F02019"/>
    <w:rsid w:val="00F02046"/>
    <w:rsid w:val="00F02150"/>
    <w:rsid w:val="00F021FF"/>
    <w:rsid w:val="00F0221B"/>
    <w:rsid w:val="00F022BB"/>
    <w:rsid w:val="00F022E4"/>
    <w:rsid w:val="00F02306"/>
    <w:rsid w:val="00F02315"/>
    <w:rsid w:val="00F0234C"/>
    <w:rsid w:val="00F023DD"/>
    <w:rsid w:val="00F023F5"/>
    <w:rsid w:val="00F02409"/>
    <w:rsid w:val="00F0243B"/>
    <w:rsid w:val="00F02476"/>
    <w:rsid w:val="00F024F1"/>
    <w:rsid w:val="00F02503"/>
    <w:rsid w:val="00F0252D"/>
    <w:rsid w:val="00F0257C"/>
    <w:rsid w:val="00F025B2"/>
    <w:rsid w:val="00F02691"/>
    <w:rsid w:val="00F027F1"/>
    <w:rsid w:val="00F02989"/>
    <w:rsid w:val="00F02B7D"/>
    <w:rsid w:val="00F02BE0"/>
    <w:rsid w:val="00F02C34"/>
    <w:rsid w:val="00F02C6A"/>
    <w:rsid w:val="00F02CCA"/>
    <w:rsid w:val="00F02CD7"/>
    <w:rsid w:val="00F02D60"/>
    <w:rsid w:val="00F02D9C"/>
    <w:rsid w:val="00F02E2A"/>
    <w:rsid w:val="00F02E37"/>
    <w:rsid w:val="00F02ED9"/>
    <w:rsid w:val="00F02EEB"/>
    <w:rsid w:val="00F02F2C"/>
    <w:rsid w:val="00F02F68"/>
    <w:rsid w:val="00F02FB1"/>
    <w:rsid w:val="00F03065"/>
    <w:rsid w:val="00F0317B"/>
    <w:rsid w:val="00F0319A"/>
    <w:rsid w:val="00F031E1"/>
    <w:rsid w:val="00F03327"/>
    <w:rsid w:val="00F03375"/>
    <w:rsid w:val="00F03386"/>
    <w:rsid w:val="00F0340F"/>
    <w:rsid w:val="00F03468"/>
    <w:rsid w:val="00F0349B"/>
    <w:rsid w:val="00F035C7"/>
    <w:rsid w:val="00F035C9"/>
    <w:rsid w:val="00F0362D"/>
    <w:rsid w:val="00F0367B"/>
    <w:rsid w:val="00F036F9"/>
    <w:rsid w:val="00F03713"/>
    <w:rsid w:val="00F037B2"/>
    <w:rsid w:val="00F0381D"/>
    <w:rsid w:val="00F0384C"/>
    <w:rsid w:val="00F039DD"/>
    <w:rsid w:val="00F03AD5"/>
    <w:rsid w:val="00F03B87"/>
    <w:rsid w:val="00F03BE9"/>
    <w:rsid w:val="00F03C5B"/>
    <w:rsid w:val="00F03C5D"/>
    <w:rsid w:val="00F03CA7"/>
    <w:rsid w:val="00F03DB7"/>
    <w:rsid w:val="00F03DC8"/>
    <w:rsid w:val="00F03F1F"/>
    <w:rsid w:val="00F03F38"/>
    <w:rsid w:val="00F03F63"/>
    <w:rsid w:val="00F03FB1"/>
    <w:rsid w:val="00F04076"/>
    <w:rsid w:val="00F041FE"/>
    <w:rsid w:val="00F04285"/>
    <w:rsid w:val="00F04387"/>
    <w:rsid w:val="00F043CA"/>
    <w:rsid w:val="00F044C4"/>
    <w:rsid w:val="00F04557"/>
    <w:rsid w:val="00F0455D"/>
    <w:rsid w:val="00F04560"/>
    <w:rsid w:val="00F0459C"/>
    <w:rsid w:val="00F04632"/>
    <w:rsid w:val="00F04637"/>
    <w:rsid w:val="00F046F4"/>
    <w:rsid w:val="00F04745"/>
    <w:rsid w:val="00F047B5"/>
    <w:rsid w:val="00F047E6"/>
    <w:rsid w:val="00F04854"/>
    <w:rsid w:val="00F048FF"/>
    <w:rsid w:val="00F04ABF"/>
    <w:rsid w:val="00F04AF6"/>
    <w:rsid w:val="00F04B30"/>
    <w:rsid w:val="00F04B45"/>
    <w:rsid w:val="00F04CE9"/>
    <w:rsid w:val="00F04D39"/>
    <w:rsid w:val="00F04D41"/>
    <w:rsid w:val="00F04DD3"/>
    <w:rsid w:val="00F04E23"/>
    <w:rsid w:val="00F04EDE"/>
    <w:rsid w:val="00F05083"/>
    <w:rsid w:val="00F050CE"/>
    <w:rsid w:val="00F0511F"/>
    <w:rsid w:val="00F05124"/>
    <w:rsid w:val="00F0520E"/>
    <w:rsid w:val="00F0526C"/>
    <w:rsid w:val="00F05277"/>
    <w:rsid w:val="00F052B5"/>
    <w:rsid w:val="00F052D0"/>
    <w:rsid w:val="00F0531D"/>
    <w:rsid w:val="00F05383"/>
    <w:rsid w:val="00F0540B"/>
    <w:rsid w:val="00F05435"/>
    <w:rsid w:val="00F0567E"/>
    <w:rsid w:val="00F05691"/>
    <w:rsid w:val="00F05782"/>
    <w:rsid w:val="00F05A05"/>
    <w:rsid w:val="00F05A0C"/>
    <w:rsid w:val="00F05A55"/>
    <w:rsid w:val="00F05A6F"/>
    <w:rsid w:val="00F05A9D"/>
    <w:rsid w:val="00F05AD3"/>
    <w:rsid w:val="00F05C45"/>
    <w:rsid w:val="00F05C7C"/>
    <w:rsid w:val="00F05C9C"/>
    <w:rsid w:val="00F05CFA"/>
    <w:rsid w:val="00F05D13"/>
    <w:rsid w:val="00F05D1F"/>
    <w:rsid w:val="00F05D44"/>
    <w:rsid w:val="00F05D47"/>
    <w:rsid w:val="00F05E08"/>
    <w:rsid w:val="00F05EDC"/>
    <w:rsid w:val="00F05EEB"/>
    <w:rsid w:val="00F05F00"/>
    <w:rsid w:val="00F05F9D"/>
    <w:rsid w:val="00F05FA5"/>
    <w:rsid w:val="00F05FE5"/>
    <w:rsid w:val="00F06067"/>
    <w:rsid w:val="00F0606A"/>
    <w:rsid w:val="00F06074"/>
    <w:rsid w:val="00F06079"/>
    <w:rsid w:val="00F06112"/>
    <w:rsid w:val="00F0614D"/>
    <w:rsid w:val="00F06151"/>
    <w:rsid w:val="00F06166"/>
    <w:rsid w:val="00F061EA"/>
    <w:rsid w:val="00F06238"/>
    <w:rsid w:val="00F0629C"/>
    <w:rsid w:val="00F06336"/>
    <w:rsid w:val="00F06368"/>
    <w:rsid w:val="00F06444"/>
    <w:rsid w:val="00F0647F"/>
    <w:rsid w:val="00F064FA"/>
    <w:rsid w:val="00F06653"/>
    <w:rsid w:val="00F0666B"/>
    <w:rsid w:val="00F066A2"/>
    <w:rsid w:val="00F066A6"/>
    <w:rsid w:val="00F0673F"/>
    <w:rsid w:val="00F06864"/>
    <w:rsid w:val="00F06935"/>
    <w:rsid w:val="00F069FB"/>
    <w:rsid w:val="00F06AAD"/>
    <w:rsid w:val="00F06B0F"/>
    <w:rsid w:val="00F06B1C"/>
    <w:rsid w:val="00F06B42"/>
    <w:rsid w:val="00F06B55"/>
    <w:rsid w:val="00F06B5D"/>
    <w:rsid w:val="00F06B72"/>
    <w:rsid w:val="00F06BFB"/>
    <w:rsid w:val="00F06C21"/>
    <w:rsid w:val="00F06C60"/>
    <w:rsid w:val="00F06C95"/>
    <w:rsid w:val="00F06D6D"/>
    <w:rsid w:val="00F06DC0"/>
    <w:rsid w:val="00F06DF9"/>
    <w:rsid w:val="00F06EC5"/>
    <w:rsid w:val="00F06ECC"/>
    <w:rsid w:val="00F06FC0"/>
    <w:rsid w:val="00F0717F"/>
    <w:rsid w:val="00F071D2"/>
    <w:rsid w:val="00F072A1"/>
    <w:rsid w:val="00F072E4"/>
    <w:rsid w:val="00F073AF"/>
    <w:rsid w:val="00F07418"/>
    <w:rsid w:val="00F0745C"/>
    <w:rsid w:val="00F0749D"/>
    <w:rsid w:val="00F07595"/>
    <w:rsid w:val="00F075AE"/>
    <w:rsid w:val="00F0766B"/>
    <w:rsid w:val="00F07698"/>
    <w:rsid w:val="00F076A0"/>
    <w:rsid w:val="00F07799"/>
    <w:rsid w:val="00F077A9"/>
    <w:rsid w:val="00F07852"/>
    <w:rsid w:val="00F0789D"/>
    <w:rsid w:val="00F07965"/>
    <w:rsid w:val="00F07A0E"/>
    <w:rsid w:val="00F07A27"/>
    <w:rsid w:val="00F07B25"/>
    <w:rsid w:val="00F07B81"/>
    <w:rsid w:val="00F07C3F"/>
    <w:rsid w:val="00F07C56"/>
    <w:rsid w:val="00F07C8F"/>
    <w:rsid w:val="00F07CB2"/>
    <w:rsid w:val="00F07CB9"/>
    <w:rsid w:val="00F07DCA"/>
    <w:rsid w:val="00F07E07"/>
    <w:rsid w:val="00F07E30"/>
    <w:rsid w:val="00F07EFA"/>
    <w:rsid w:val="00F1000C"/>
    <w:rsid w:val="00F1003F"/>
    <w:rsid w:val="00F1008F"/>
    <w:rsid w:val="00F100B0"/>
    <w:rsid w:val="00F101C4"/>
    <w:rsid w:val="00F101E6"/>
    <w:rsid w:val="00F1022B"/>
    <w:rsid w:val="00F1025E"/>
    <w:rsid w:val="00F102E7"/>
    <w:rsid w:val="00F102F8"/>
    <w:rsid w:val="00F102FC"/>
    <w:rsid w:val="00F10360"/>
    <w:rsid w:val="00F10383"/>
    <w:rsid w:val="00F10391"/>
    <w:rsid w:val="00F103EC"/>
    <w:rsid w:val="00F10577"/>
    <w:rsid w:val="00F1058A"/>
    <w:rsid w:val="00F10693"/>
    <w:rsid w:val="00F10727"/>
    <w:rsid w:val="00F10729"/>
    <w:rsid w:val="00F1085C"/>
    <w:rsid w:val="00F1088F"/>
    <w:rsid w:val="00F10899"/>
    <w:rsid w:val="00F108B2"/>
    <w:rsid w:val="00F108D9"/>
    <w:rsid w:val="00F108EE"/>
    <w:rsid w:val="00F10907"/>
    <w:rsid w:val="00F1095B"/>
    <w:rsid w:val="00F109BC"/>
    <w:rsid w:val="00F109D4"/>
    <w:rsid w:val="00F10A99"/>
    <w:rsid w:val="00F10AB6"/>
    <w:rsid w:val="00F10BC5"/>
    <w:rsid w:val="00F10BE6"/>
    <w:rsid w:val="00F10D1D"/>
    <w:rsid w:val="00F10E4C"/>
    <w:rsid w:val="00F10F4C"/>
    <w:rsid w:val="00F10FCE"/>
    <w:rsid w:val="00F10FD9"/>
    <w:rsid w:val="00F1100D"/>
    <w:rsid w:val="00F11063"/>
    <w:rsid w:val="00F11073"/>
    <w:rsid w:val="00F11128"/>
    <w:rsid w:val="00F111C5"/>
    <w:rsid w:val="00F111DD"/>
    <w:rsid w:val="00F111EF"/>
    <w:rsid w:val="00F11216"/>
    <w:rsid w:val="00F11326"/>
    <w:rsid w:val="00F11345"/>
    <w:rsid w:val="00F11375"/>
    <w:rsid w:val="00F1145E"/>
    <w:rsid w:val="00F114E0"/>
    <w:rsid w:val="00F114F6"/>
    <w:rsid w:val="00F1150E"/>
    <w:rsid w:val="00F11565"/>
    <w:rsid w:val="00F1158C"/>
    <w:rsid w:val="00F115B2"/>
    <w:rsid w:val="00F1163D"/>
    <w:rsid w:val="00F1169F"/>
    <w:rsid w:val="00F116FC"/>
    <w:rsid w:val="00F117A8"/>
    <w:rsid w:val="00F117F1"/>
    <w:rsid w:val="00F11803"/>
    <w:rsid w:val="00F1183A"/>
    <w:rsid w:val="00F118AF"/>
    <w:rsid w:val="00F118D5"/>
    <w:rsid w:val="00F118F2"/>
    <w:rsid w:val="00F118FE"/>
    <w:rsid w:val="00F11926"/>
    <w:rsid w:val="00F11932"/>
    <w:rsid w:val="00F11933"/>
    <w:rsid w:val="00F11958"/>
    <w:rsid w:val="00F1196E"/>
    <w:rsid w:val="00F11977"/>
    <w:rsid w:val="00F11A43"/>
    <w:rsid w:val="00F11B22"/>
    <w:rsid w:val="00F11B6E"/>
    <w:rsid w:val="00F11C66"/>
    <w:rsid w:val="00F11CCF"/>
    <w:rsid w:val="00F11D21"/>
    <w:rsid w:val="00F11D55"/>
    <w:rsid w:val="00F11D7A"/>
    <w:rsid w:val="00F11DAB"/>
    <w:rsid w:val="00F11E2F"/>
    <w:rsid w:val="00F11E9F"/>
    <w:rsid w:val="00F11ED0"/>
    <w:rsid w:val="00F11F56"/>
    <w:rsid w:val="00F11F64"/>
    <w:rsid w:val="00F120A5"/>
    <w:rsid w:val="00F12187"/>
    <w:rsid w:val="00F12200"/>
    <w:rsid w:val="00F1238E"/>
    <w:rsid w:val="00F123A4"/>
    <w:rsid w:val="00F123C3"/>
    <w:rsid w:val="00F124EA"/>
    <w:rsid w:val="00F12504"/>
    <w:rsid w:val="00F12509"/>
    <w:rsid w:val="00F12529"/>
    <w:rsid w:val="00F125EE"/>
    <w:rsid w:val="00F126F1"/>
    <w:rsid w:val="00F1272B"/>
    <w:rsid w:val="00F12779"/>
    <w:rsid w:val="00F127AB"/>
    <w:rsid w:val="00F1280E"/>
    <w:rsid w:val="00F1281C"/>
    <w:rsid w:val="00F129E4"/>
    <w:rsid w:val="00F129F2"/>
    <w:rsid w:val="00F12AF1"/>
    <w:rsid w:val="00F12B4A"/>
    <w:rsid w:val="00F12B6E"/>
    <w:rsid w:val="00F12B9C"/>
    <w:rsid w:val="00F12BBE"/>
    <w:rsid w:val="00F12C09"/>
    <w:rsid w:val="00F12C2C"/>
    <w:rsid w:val="00F12C73"/>
    <w:rsid w:val="00F12DC4"/>
    <w:rsid w:val="00F12E7E"/>
    <w:rsid w:val="00F12EA4"/>
    <w:rsid w:val="00F1301B"/>
    <w:rsid w:val="00F13080"/>
    <w:rsid w:val="00F130EB"/>
    <w:rsid w:val="00F13114"/>
    <w:rsid w:val="00F1313B"/>
    <w:rsid w:val="00F13163"/>
    <w:rsid w:val="00F131DE"/>
    <w:rsid w:val="00F1321A"/>
    <w:rsid w:val="00F1326B"/>
    <w:rsid w:val="00F1326D"/>
    <w:rsid w:val="00F13389"/>
    <w:rsid w:val="00F133ED"/>
    <w:rsid w:val="00F13447"/>
    <w:rsid w:val="00F1345E"/>
    <w:rsid w:val="00F134FC"/>
    <w:rsid w:val="00F1351E"/>
    <w:rsid w:val="00F13551"/>
    <w:rsid w:val="00F1359D"/>
    <w:rsid w:val="00F136A2"/>
    <w:rsid w:val="00F136B6"/>
    <w:rsid w:val="00F136BA"/>
    <w:rsid w:val="00F136DA"/>
    <w:rsid w:val="00F136F9"/>
    <w:rsid w:val="00F1377A"/>
    <w:rsid w:val="00F137AC"/>
    <w:rsid w:val="00F137C9"/>
    <w:rsid w:val="00F1380A"/>
    <w:rsid w:val="00F13906"/>
    <w:rsid w:val="00F13909"/>
    <w:rsid w:val="00F1396A"/>
    <w:rsid w:val="00F13A67"/>
    <w:rsid w:val="00F13B19"/>
    <w:rsid w:val="00F13B64"/>
    <w:rsid w:val="00F13C49"/>
    <w:rsid w:val="00F13CC4"/>
    <w:rsid w:val="00F13F29"/>
    <w:rsid w:val="00F13F9B"/>
    <w:rsid w:val="00F13FEE"/>
    <w:rsid w:val="00F14044"/>
    <w:rsid w:val="00F1407B"/>
    <w:rsid w:val="00F140B1"/>
    <w:rsid w:val="00F14149"/>
    <w:rsid w:val="00F1416E"/>
    <w:rsid w:val="00F141A7"/>
    <w:rsid w:val="00F142F9"/>
    <w:rsid w:val="00F1434E"/>
    <w:rsid w:val="00F14356"/>
    <w:rsid w:val="00F143CF"/>
    <w:rsid w:val="00F143ED"/>
    <w:rsid w:val="00F14416"/>
    <w:rsid w:val="00F1444B"/>
    <w:rsid w:val="00F144D4"/>
    <w:rsid w:val="00F14534"/>
    <w:rsid w:val="00F145A8"/>
    <w:rsid w:val="00F14619"/>
    <w:rsid w:val="00F14646"/>
    <w:rsid w:val="00F1465B"/>
    <w:rsid w:val="00F1475D"/>
    <w:rsid w:val="00F14797"/>
    <w:rsid w:val="00F14820"/>
    <w:rsid w:val="00F14892"/>
    <w:rsid w:val="00F148B2"/>
    <w:rsid w:val="00F14907"/>
    <w:rsid w:val="00F1491B"/>
    <w:rsid w:val="00F14A45"/>
    <w:rsid w:val="00F14B24"/>
    <w:rsid w:val="00F14B75"/>
    <w:rsid w:val="00F14B79"/>
    <w:rsid w:val="00F14B80"/>
    <w:rsid w:val="00F14BDF"/>
    <w:rsid w:val="00F14D3E"/>
    <w:rsid w:val="00F14DD0"/>
    <w:rsid w:val="00F14DDD"/>
    <w:rsid w:val="00F14E92"/>
    <w:rsid w:val="00F1502D"/>
    <w:rsid w:val="00F150DD"/>
    <w:rsid w:val="00F150FD"/>
    <w:rsid w:val="00F1511D"/>
    <w:rsid w:val="00F151E5"/>
    <w:rsid w:val="00F1522A"/>
    <w:rsid w:val="00F153B8"/>
    <w:rsid w:val="00F153C4"/>
    <w:rsid w:val="00F15419"/>
    <w:rsid w:val="00F1550C"/>
    <w:rsid w:val="00F1562C"/>
    <w:rsid w:val="00F15717"/>
    <w:rsid w:val="00F1574D"/>
    <w:rsid w:val="00F15821"/>
    <w:rsid w:val="00F1586B"/>
    <w:rsid w:val="00F15893"/>
    <w:rsid w:val="00F159B2"/>
    <w:rsid w:val="00F15A02"/>
    <w:rsid w:val="00F15A15"/>
    <w:rsid w:val="00F15A27"/>
    <w:rsid w:val="00F15A53"/>
    <w:rsid w:val="00F15BC8"/>
    <w:rsid w:val="00F15BCD"/>
    <w:rsid w:val="00F15BD5"/>
    <w:rsid w:val="00F15C27"/>
    <w:rsid w:val="00F15C89"/>
    <w:rsid w:val="00F15D1A"/>
    <w:rsid w:val="00F15D20"/>
    <w:rsid w:val="00F15D48"/>
    <w:rsid w:val="00F15DAA"/>
    <w:rsid w:val="00F15DB1"/>
    <w:rsid w:val="00F15DB5"/>
    <w:rsid w:val="00F15E0F"/>
    <w:rsid w:val="00F15E37"/>
    <w:rsid w:val="00F15EB7"/>
    <w:rsid w:val="00F15ECF"/>
    <w:rsid w:val="00F15EE9"/>
    <w:rsid w:val="00F15F22"/>
    <w:rsid w:val="00F15F65"/>
    <w:rsid w:val="00F15FFC"/>
    <w:rsid w:val="00F16037"/>
    <w:rsid w:val="00F160B8"/>
    <w:rsid w:val="00F160DD"/>
    <w:rsid w:val="00F16167"/>
    <w:rsid w:val="00F161F7"/>
    <w:rsid w:val="00F162BE"/>
    <w:rsid w:val="00F162F2"/>
    <w:rsid w:val="00F1633C"/>
    <w:rsid w:val="00F1636B"/>
    <w:rsid w:val="00F16507"/>
    <w:rsid w:val="00F165CA"/>
    <w:rsid w:val="00F1680D"/>
    <w:rsid w:val="00F16851"/>
    <w:rsid w:val="00F16945"/>
    <w:rsid w:val="00F169DE"/>
    <w:rsid w:val="00F169E9"/>
    <w:rsid w:val="00F169FB"/>
    <w:rsid w:val="00F169FC"/>
    <w:rsid w:val="00F16A6E"/>
    <w:rsid w:val="00F16A82"/>
    <w:rsid w:val="00F16BAF"/>
    <w:rsid w:val="00F16BCF"/>
    <w:rsid w:val="00F16CA3"/>
    <w:rsid w:val="00F16D68"/>
    <w:rsid w:val="00F16E2A"/>
    <w:rsid w:val="00F16F7B"/>
    <w:rsid w:val="00F16FDE"/>
    <w:rsid w:val="00F16FF8"/>
    <w:rsid w:val="00F17004"/>
    <w:rsid w:val="00F17040"/>
    <w:rsid w:val="00F170B1"/>
    <w:rsid w:val="00F170D6"/>
    <w:rsid w:val="00F17202"/>
    <w:rsid w:val="00F17237"/>
    <w:rsid w:val="00F1725C"/>
    <w:rsid w:val="00F1728C"/>
    <w:rsid w:val="00F172A1"/>
    <w:rsid w:val="00F173F8"/>
    <w:rsid w:val="00F17427"/>
    <w:rsid w:val="00F1748B"/>
    <w:rsid w:val="00F1752D"/>
    <w:rsid w:val="00F17533"/>
    <w:rsid w:val="00F17605"/>
    <w:rsid w:val="00F17639"/>
    <w:rsid w:val="00F17676"/>
    <w:rsid w:val="00F176C0"/>
    <w:rsid w:val="00F1776F"/>
    <w:rsid w:val="00F17776"/>
    <w:rsid w:val="00F17785"/>
    <w:rsid w:val="00F1780F"/>
    <w:rsid w:val="00F17819"/>
    <w:rsid w:val="00F17884"/>
    <w:rsid w:val="00F178F2"/>
    <w:rsid w:val="00F178F4"/>
    <w:rsid w:val="00F179D9"/>
    <w:rsid w:val="00F17A50"/>
    <w:rsid w:val="00F17ABA"/>
    <w:rsid w:val="00F17ADF"/>
    <w:rsid w:val="00F17AE0"/>
    <w:rsid w:val="00F17B0B"/>
    <w:rsid w:val="00F17B34"/>
    <w:rsid w:val="00F17B3E"/>
    <w:rsid w:val="00F17BB4"/>
    <w:rsid w:val="00F17C15"/>
    <w:rsid w:val="00F17C7E"/>
    <w:rsid w:val="00F17C91"/>
    <w:rsid w:val="00F17D8E"/>
    <w:rsid w:val="00F17E1E"/>
    <w:rsid w:val="00F17F41"/>
    <w:rsid w:val="00F17FB8"/>
    <w:rsid w:val="00F20029"/>
    <w:rsid w:val="00F20118"/>
    <w:rsid w:val="00F20243"/>
    <w:rsid w:val="00F202B9"/>
    <w:rsid w:val="00F202F1"/>
    <w:rsid w:val="00F2030E"/>
    <w:rsid w:val="00F203E6"/>
    <w:rsid w:val="00F204FB"/>
    <w:rsid w:val="00F20574"/>
    <w:rsid w:val="00F205C6"/>
    <w:rsid w:val="00F205CC"/>
    <w:rsid w:val="00F205D6"/>
    <w:rsid w:val="00F20727"/>
    <w:rsid w:val="00F207C6"/>
    <w:rsid w:val="00F207E5"/>
    <w:rsid w:val="00F2085E"/>
    <w:rsid w:val="00F208F1"/>
    <w:rsid w:val="00F2097B"/>
    <w:rsid w:val="00F209E2"/>
    <w:rsid w:val="00F209F4"/>
    <w:rsid w:val="00F20B0C"/>
    <w:rsid w:val="00F20B27"/>
    <w:rsid w:val="00F20B59"/>
    <w:rsid w:val="00F20BA9"/>
    <w:rsid w:val="00F20BB8"/>
    <w:rsid w:val="00F20C30"/>
    <w:rsid w:val="00F20D98"/>
    <w:rsid w:val="00F20DE0"/>
    <w:rsid w:val="00F20E44"/>
    <w:rsid w:val="00F20F67"/>
    <w:rsid w:val="00F20FD8"/>
    <w:rsid w:val="00F2103B"/>
    <w:rsid w:val="00F210A4"/>
    <w:rsid w:val="00F21167"/>
    <w:rsid w:val="00F212C7"/>
    <w:rsid w:val="00F2131C"/>
    <w:rsid w:val="00F2132C"/>
    <w:rsid w:val="00F213B6"/>
    <w:rsid w:val="00F213E9"/>
    <w:rsid w:val="00F21419"/>
    <w:rsid w:val="00F2145B"/>
    <w:rsid w:val="00F2149F"/>
    <w:rsid w:val="00F215AB"/>
    <w:rsid w:val="00F2160A"/>
    <w:rsid w:val="00F21617"/>
    <w:rsid w:val="00F21625"/>
    <w:rsid w:val="00F21629"/>
    <w:rsid w:val="00F2162C"/>
    <w:rsid w:val="00F216A8"/>
    <w:rsid w:val="00F21705"/>
    <w:rsid w:val="00F21729"/>
    <w:rsid w:val="00F217A6"/>
    <w:rsid w:val="00F218DB"/>
    <w:rsid w:val="00F2190D"/>
    <w:rsid w:val="00F2193D"/>
    <w:rsid w:val="00F2198D"/>
    <w:rsid w:val="00F21BB9"/>
    <w:rsid w:val="00F21BEC"/>
    <w:rsid w:val="00F21C7A"/>
    <w:rsid w:val="00F21CCA"/>
    <w:rsid w:val="00F21D20"/>
    <w:rsid w:val="00F21DF1"/>
    <w:rsid w:val="00F21EA8"/>
    <w:rsid w:val="00F21F45"/>
    <w:rsid w:val="00F21FF5"/>
    <w:rsid w:val="00F22021"/>
    <w:rsid w:val="00F220C3"/>
    <w:rsid w:val="00F220E7"/>
    <w:rsid w:val="00F2214F"/>
    <w:rsid w:val="00F2215E"/>
    <w:rsid w:val="00F22194"/>
    <w:rsid w:val="00F221A5"/>
    <w:rsid w:val="00F22245"/>
    <w:rsid w:val="00F22261"/>
    <w:rsid w:val="00F22366"/>
    <w:rsid w:val="00F223D4"/>
    <w:rsid w:val="00F223DF"/>
    <w:rsid w:val="00F223F3"/>
    <w:rsid w:val="00F2240F"/>
    <w:rsid w:val="00F22428"/>
    <w:rsid w:val="00F22505"/>
    <w:rsid w:val="00F22565"/>
    <w:rsid w:val="00F22635"/>
    <w:rsid w:val="00F2270E"/>
    <w:rsid w:val="00F2282F"/>
    <w:rsid w:val="00F228C8"/>
    <w:rsid w:val="00F228DA"/>
    <w:rsid w:val="00F22A54"/>
    <w:rsid w:val="00F22A72"/>
    <w:rsid w:val="00F22BCA"/>
    <w:rsid w:val="00F22C09"/>
    <w:rsid w:val="00F22C0D"/>
    <w:rsid w:val="00F22C32"/>
    <w:rsid w:val="00F22C36"/>
    <w:rsid w:val="00F22C53"/>
    <w:rsid w:val="00F22C7F"/>
    <w:rsid w:val="00F22D43"/>
    <w:rsid w:val="00F22D66"/>
    <w:rsid w:val="00F22E7F"/>
    <w:rsid w:val="00F22F09"/>
    <w:rsid w:val="00F22FC4"/>
    <w:rsid w:val="00F23057"/>
    <w:rsid w:val="00F23073"/>
    <w:rsid w:val="00F2308E"/>
    <w:rsid w:val="00F230F1"/>
    <w:rsid w:val="00F2318C"/>
    <w:rsid w:val="00F23271"/>
    <w:rsid w:val="00F232E4"/>
    <w:rsid w:val="00F232F0"/>
    <w:rsid w:val="00F2331D"/>
    <w:rsid w:val="00F23348"/>
    <w:rsid w:val="00F23427"/>
    <w:rsid w:val="00F234F3"/>
    <w:rsid w:val="00F235AB"/>
    <w:rsid w:val="00F236CD"/>
    <w:rsid w:val="00F236ED"/>
    <w:rsid w:val="00F23795"/>
    <w:rsid w:val="00F237BA"/>
    <w:rsid w:val="00F2398E"/>
    <w:rsid w:val="00F23A08"/>
    <w:rsid w:val="00F23A56"/>
    <w:rsid w:val="00F23AD1"/>
    <w:rsid w:val="00F23AF8"/>
    <w:rsid w:val="00F23B3E"/>
    <w:rsid w:val="00F23BA0"/>
    <w:rsid w:val="00F23BAD"/>
    <w:rsid w:val="00F23BD2"/>
    <w:rsid w:val="00F23C68"/>
    <w:rsid w:val="00F23D65"/>
    <w:rsid w:val="00F23D6C"/>
    <w:rsid w:val="00F23DA0"/>
    <w:rsid w:val="00F23DD2"/>
    <w:rsid w:val="00F23F88"/>
    <w:rsid w:val="00F23FE5"/>
    <w:rsid w:val="00F23FEF"/>
    <w:rsid w:val="00F24040"/>
    <w:rsid w:val="00F24057"/>
    <w:rsid w:val="00F241AA"/>
    <w:rsid w:val="00F241BA"/>
    <w:rsid w:val="00F241C9"/>
    <w:rsid w:val="00F241DC"/>
    <w:rsid w:val="00F242AC"/>
    <w:rsid w:val="00F242B8"/>
    <w:rsid w:val="00F24423"/>
    <w:rsid w:val="00F24433"/>
    <w:rsid w:val="00F24498"/>
    <w:rsid w:val="00F24499"/>
    <w:rsid w:val="00F2458A"/>
    <w:rsid w:val="00F24634"/>
    <w:rsid w:val="00F24858"/>
    <w:rsid w:val="00F24872"/>
    <w:rsid w:val="00F248A9"/>
    <w:rsid w:val="00F248ED"/>
    <w:rsid w:val="00F248F7"/>
    <w:rsid w:val="00F249AE"/>
    <w:rsid w:val="00F24AE4"/>
    <w:rsid w:val="00F24AF4"/>
    <w:rsid w:val="00F24B96"/>
    <w:rsid w:val="00F24BEA"/>
    <w:rsid w:val="00F24C5E"/>
    <w:rsid w:val="00F24D51"/>
    <w:rsid w:val="00F24DB8"/>
    <w:rsid w:val="00F24E1B"/>
    <w:rsid w:val="00F24E52"/>
    <w:rsid w:val="00F24E81"/>
    <w:rsid w:val="00F24E88"/>
    <w:rsid w:val="00F24EC0"/>
    <w:rsid w:val="00F24F46"/>
    <w:rsid w:val="00F24F6B"/>
    <w:rsid w:val="00F24FB0"/>
    <w:rsid w:val="00F24FF7"/>
    <w:rsid w:val="00F250F2"/>
    <w:rsid w:val="00F2517F"/>
    <w:rsid w:val="00F25193"/>
    <w:rsid w:val="00F2521E"/>
    <w:rsid w:val="00F2522A"/>
    <w:rsid w:val="00F252EA"/>
    <w:rsid w:val="00F252EB"/>
    <w:rsid w:val="00F252EF"/>
    <w:rsid w:val="00F2539B"/>
    <w:rsid w:val="00F2540B"/>
    <w:rsid w:val="00F2543D"/>
    <w:rsid w:val="00F2547E"/>
    <w:rsid w:val="00F254C2"/>
    <w:rsid w:val="00F25549"/>
    <w:rsid w:val="00F25595"/>
    <w:rsid w:val="00F25686"/>
    <w:rsid w:val="00F256A0"/>
    <w:rsid w:val="00F256A7"/>
    <w:rsid w:val="00F256A9"/>
    <w:rsid w:val="00F256D0"/>
    <w:rsid w:val="00F25727"/>
    <w:rsid w:val="00F25897"/>
    <w:rsid w:val="00F25918"/>
    <w:rsid w:val="00F2591B"/>
    <w:rsid w:val="00F25958"/>
    <w:rsid w:val="00F25AC3"/>
    <w:rsid w:val="00F25AEB"/>
    <w:rsid w:val="00F25B02"/>
    <w:rsid w:val="00F25B99"/>
    <w:rsid w:val="00F25BB6"/>
    <w:rsid w:val="00F25C84"/>
    <w:rsid w:val="00F25CB5"/>
    <w:rsid w:val="00F25D0E"/>
    <w:rsid w:val="00F25D3C"/>
    <w:rsid w:val="00F25D5C"/>
    <w:rsid w:val="00F25DB0"/>
    <w:rsid w:val="00F25DD7"/>
    <w:rsid w:val="00F25E09"/>
    <w:rsid w:val="00F25FA4"/>
    <w:rsid w:val="00F26038"/>
    <w:rsid w:val="00F260B4"/>
    <w:rsid w:val="00F260F1"/>
    <w:rsid w:val="00F26102"/>
    <w:rsid w:val="00F26195"/>
    <w:rsid w:val="00F261BD"/>
    <w:rsid w:val="00F26266"/>
    <w:rsid w:val="00F26320"/>
    <w:rsid w:val="00F2633B"/>
    <w:rsid w:val="00F2638B"/>
    <w:rsid w:val="00F263B6"/>
    <w:rsid w:val="00F263D9"/>
    <w:rsid w:val="00F263FB"/>
    <w:rsid w:val="00F2646C"/>
    <w:rsid w:val="00F26550"/>
    <w:rsid w:val="00F266B4"/>
    <w:rsid w:val="00F266C7"/>
    <w:rsid w:val="00F266E2"/>
    <w:rsid w:val="00F26707"/>
    <w:rsid w:val="00F2670B"/>
    <w:rsid w:val="00F2674F"/>
    <w:rsid w:val="00F26812"/>
    <w:rsid w:val="00F26832"/>
    <w:rsid w:val="00F2687A"/>
    <w:rsid w:val="00F26995"/>
    <w:rsid w:val="00F2699F"/>
    <w:rsid w:val="00F269B0"/>
    <w:rsid w:val="00F26A8C"/>
    <w:rsid w:val="00F26AA7"/>
    <w:rsid w:val="00F26ACB"/>
    <w:rsid w:val="00F26AE0"/>
    <w:rsid w:val="00F26BFA"/>
    <w:rsid w:val="00F26BFC"/>
    <w:rsid w:val="00F26C8C"/>
    <w:rsid w:val="00F26D18"/>
    <w:rsid w:val="00F26D5F"/>
    <w:rsid w:val="00F26D68"/>
    <w:rsid w:val="00F26D8A"/>
    <w:rsid w:val="00F26DAA"/>
    <w:rsid w:val="00F26F17"/>
    <w:rsid w:val="00F26FA7"/>
    <w:rsid w:val="00F27052"/>
    <w:rsid w:val="00F2711C"/>
    <w:rsid w:val="00F2712B"/>
    <w:rsid w:val="00F271AC"/>
    <w:rsid w:val="00F271E5"/>
    <w:rsid w:val="00F271ED"/>
    <w:rsid w:val="00F27218"/>
    <w:rsid w:val="00F2734A"/>
    <w:rsid w:val="00F273CD"/>
    <w:rsid w:val="00F273D9"/>
    <w:rsid w:val="00F2747E"/>
    <w:rsid w:val="00F27571"/>
    <w:rsid w:val="00F275B0"/>
    <w:rsid w:val="00F275BC"/>
    <w:rsid w:val="00F27667"/>
    <w:rsid w:val="00F27694"/>
    <w:rsid w:val="00F2769B"/>
    <w:rsid w:val="00F276F6"/>
    <w:rsid w:val="00F27756"/>
    <w:rsid w:val="00F2776D"/>
    <w:rsid w:val="00F27794"/>
    <w:rsid w:val="00F2779E"/>
    <w:rsid w:val="00F277D1"/>
    <w:rsid w:val="00F277DA"/>
    <w:rsid w:val="00F27800"/>
    <w:rsid w:val="00F27838"/>
    <w:rsid w:val="00F27869"/>
    <w:rsid w:val="00F27888"/>
    <w:rsid w:val="00F27921"/>
    <w:rsid w:val="00F27975"/>
    <w:rsid w:val="00F27A42"/>
    <w:rsid w:val="00F27A7F"/>
    <w:rsid w:val="00F27BB7"/>
    <w:rsid w:val="00F27C24"/>
    <w:rsid w:val="00F27E33"/>
    <w:rsid w:val="00F27EAC"/>
    <w:rsid w:val="00F27EE9"/>
    <w:rsid w:val="00F27F07"/>
    <w:rsid w:val="00F27FF5"/>
    <w:rsid w:val="00F30008"/>
    <w:rsid w:val="00F3008E"/>
    <w:rsid w:val="00F3010A"/>
    <w:rsid w:val="00F3013C"/>
    <w:rsid w:val="00F301BE"/>
    <w:rsid w:val="00F30237"/>
    <w:rsid w:val="00F302A2"/>
    <w:rsid w:val="00F302FC"/>
    <w:rsid w:val="00F30368"/>
    <w:rsid w:val="00F303BC"/>
    <w:rsid w:val="00F30479"/>
    <w:rsid w:val="00F30498"/>
    <w:rsid w:val="00F3053D"/>
    <w:rsid w:val="00F30590"/>
    <w:rsid w:val="00F305AF"/>
    <w:rsid w:val="00F3062A"/>
    <w:rsid w:val="00F30660"/>
    <w:rsid w:val="00F306A6"/>
    <w:rsid w:val="00F306CC"/>
    <w:rsid w:val="00F30778"/>
    <w:rsid w:val="00F30787"/>
    <w:rsid w:val="00F3082B"/>
    <w:rsid w:val="00F3083F"/>
    <w:rsid w:val="00F30935"/>
    <w:rsid w:val="00F309E6"/>
    <w:rsid w:val="00F30A16"/>
    <w:rsid w:val="00F30B56"/>
    <w:rsid w:val="00F30B85"/>
    <w:rsid w:val="00F30BED"/>
    <w:rsid w:val="00F30D2A"/>
    <w:rsid w:val="00F30D6C"/>
    <w:rsid w:val="00F30E25"/>
    <w:rsid w:val="00F30F4F"/>
    <w:rsid w:val="00F30F79"/>
    <w:rsid w:val="00F30FCB"/>
    <w:rsid w:val="00F31031"/>
    <w:rsid w:val="00F31053"/>
    <w:rsid w:val="00F3105A"/>
    <w:rsid w:val="00F31079"/>
    <w:rsid w:val="00F31089"/>
    <w:rsid w:val="00F31187"/>
    <w:rsid w:val="00F311AA"/>
    <w:rsid w:val="00F311CA"/>
    <w:rsid w:val="00F3120C"/>
    <w:rsid w:val="00F31266"/>
    <w:rsid w:val="00F31302"/>
    <w:rsid w:val="00F31318"/>
    <w:rsid w:val="00F31351"/>
    <w:rsid w:val="00F3139C"/>
    <w:rsid w:val="00F314AF"/>
    <w:rsid w:val="00F3152F"/>
    <w:rsid w:val="00F3161F"/>
    <w:rsid w:val="00F31679"/>
    <w:rsid w:val="00F31867"/>
    <w:rsid w:val="00F3188A"/>
    <w:rsid w:val="00F318C8"/>
    <w:rsid w:val="00F31933"/>
    <w:rsid w:val="00F3194A"/>
    <w:rsid w:val="00F31974"/>
    <w:rsid w:val="00F31992"/>
    <w:rsid w:val="00F319B5"/>
    <w:rsid w:val="00F319C7"/>
    <w:rsid w:val="00F319CC"/>
    <w:rsid w:val="00F319D8"/>
    <w:rsid w:val="00F31A41"/>
    <w:rsid w:val="00F31A4A"/>
    <w:rsid w:val="00F31D4C"/>
    <w:rsid w:val="00F32058"/>
    <w:rsid w:val="00F32063"/>
    <w:rsid w:val="00F320FD"/>
    <w:rsid w:val="00F32151"/>
    <w:rsid w:val="00F32176"/>
    <w:rsid w:val="00F321A8"/>
    <w:rsid w:val="00F321AB"/>
    <w:rsid w:val="00F3228D"/>
    <w:rsid w:val="00F3233C"/>
    <w:rsid w:val="00F32368"/>
    <w:rsid w:val="00F3239E"/>
    <w:rsid w:val="00F3241E"/>
    <w:rsid w:val="00F3243E"/>
    <w:rsid w:val="00F324FE"/>
    <w:rsid w:val="00F3250D"/>
    <w:rsid w:val="00F325FD"/>
    <w:rsid w:val="00F326F2"/>
    <w:rsid w:val="00F327C3"/>
    <w:rsid w:val="00F327D4"/>
    <w:rsid w:val="00F327E3"/>
    <w:rsid w:val="00F32854"/>
    <w:rsid w:val="00F328B8"/>
    <w:rsid w:val="00F328D0"/>
    <w:rsid w:val="00F328D1"/>
    <w:rsid w:val="00F328E2"/>
    <w:rsid w:val="00F32946"/>
    <w:rsid w:val="00F329E3"/>
    <w:rsid w:val="00F329EC"/>
    <w:rsid w:val="00F32A35"/>
    <w:rsid w:val="00F32A68"/>
    <w:rsid w:val="00F32C05"/>
    <w:rsid w:val="00F32C53"/>
    <w:rsid w:val="00F32CC7"/>
    <w:rsid w:val="00F32D78"/>
    <w:rsid w:val="00F32DE6"/>
    <w:rsid w:val="00F32E84"/>
    <w:rsid w:val="00F32F01"/>
    <w:rsid w:val="00F32FC8"/>
    <w:rsid w:val="00F32FED"/>
    <w:rsid w:val="00F33050"/>
    <w:rsid w:val="00F33083"/>
    <w:rsid w:val="00F33105"/>
    <w:rsid w:val="00F3317D"/>
    <w:rsid w:val="00F33221"/>
    <w:rsid w:val="00F3325E"/>
    <w:rsid w:val="00F3326D"/>
    <w:rsid w:val="00F3327B"/>
    <w:rsid w:val="00F332E8"/>
    <w:rsid w:val="00F33345"/>
    <w:rsid w:val="00F333AD"/>
    <w:rsid w:val="00F33432"/>
    <w:rsid w:val="00F33503"/>
    <w:rsid w:val="00F33505"/>
    <w:rsid w:val="00F335E3"/>
    <w:rsid w:val="00F33605"/>
    <w:rsid w:val="00F336A8"/>
    <w:rsid w:val="00F33736"/>
    <w:rsid w:val="00F338A5"/>
    <w:rsid w:val="00F338B1"/>
    <w:rsid w:val="00F338BD"/>
    <w:rsid w:val="00F338D8"/>
    <w:rsid w:val="00F3392A"/>
    <w:rsid w:val="00F339F4"/>
    <w:rsid w:val="00F33A4E"/>
    <w:rsid w:val="00F33C40"/>
    <w:rsid w:val="00F33CA8"/>
    <w:rsid w:val="00F33CDB"/>
    <w:rsid w:val="00F33D83"/>
    <w:rsid w:val="00F33DAC"/>
    <w:rsid w:val="00F33F38"/>
    <w:rsid w:val="00F33F4F"/>
    <w:rsid w:val="00F33FE6"/>
    <w:rsid w:val="00F34007"/>
    <w:rsid w:val="00F340A8"/>
    <w:rsid w:val="00F340FC"/>
    <w:rsid w:val="00F34111"/>
    <w:rsid w:val="00F341E2"/>
    <w:rsid w:val="00F3422C"/>
    <w:rsid w:val="00F3427D"/>
    <w:rsid w:val="00F3428F"/>
    <w:rsid w:val="00F342E7"/>
    <w:rsid w:val="00F3432D"/>
    <w:rsid w:val="00F34344"/>
    <w:rsid w:val="00F34357"/>
    <w:rsid w:val="00F34375"/>
    <w:rsid w:val="00F343B3"/>
    <w:rsid w:val="00F34497"/>
    <w:rsid w:val="00F34523"/>
    <w:rsid w:val="00F3459A"/>
    <w:rsid w:val="00F345BF"/>
    <w:rsid w:val="00F345D2"/>
    <w:rsid w:val="00F345E0"/>
    <w:rsid w:val="00F345EE"/>
    <w:rsid w:val="00F34662"/>
    <w:rsid w:val="00F346B2"/>
    <w:rsid w:val="00F346C3"/>
    <w:rsid w:val="00F3473E"/>
    <w:rsid w:val="00F34819"/>
    <w:rsid w:val="00F3498F"/>
    <w:rsid w:val="00F34A1C"/>
    <w:rsid w:val="00F34B6B"/>
    <w:rsid w:val="00F34C53"/>
    <w:rsid w:val="00F34C61"/>
    <w:rsid w:val="00F34C90"/>
    <w:rsid w:val="00F34D9B"/>
    <w:rsid w:val="00F34DBE"/>
    <w:rsid w:val="00F34DFC"/>
    <w:rsid w:val="00F34E92"/>
    <w:rsid w:val="00F34F08"/>
    <w:rsid w:val="00F34F19"/>
    <w:rsid w:val="00F34F1E"/>
    <w:rsid w:val="00F34F1F"/>
    <w:rsid w:val="00F34F5F"/>
    <w:rsid w:val="00F34FD4"/>
    <w:rsid w:val="00F34FD7"/>
    <w:rsid w:val="00F3500A"/>
    <w:rsid w:val="00F3509B"/>
    <w:rsid w:val="00F350AB"/>
    <w:rsid w:val="00F350D9"/>
    <w:rsid w:val="00F35318"/>
    <w:rsid w:val="00F354AB"/>
    <w:rsid w:val="00F354D0"/>
    <w:rsid w:val="00F3551B"/>
    <w:rsid w:val="00F3551D"/>
    <w:rsid w:val="00F3553C"/>
    <w:rsid w:val="00F35547"/>
    <w:rsid w:val="00F355C1"/>
    <w:rsid w:val="00F355E5"/>
    <w:rsid w:val="00F35602"/>
    <w:rsid w:val="00F3564B"/>
    <w:rsid w:val="00F35745"/>
    <w:rsid w:val="00F357DC"/>
    <w:rsid w:val="00F35897"/>
    <w:rsid w:val="00F358C7"/>
    <w:rsid w:val="00F359E9"/>
    <w:rsid w:val="00F359EB"/>
    <w:rsid w:val="00F35A66"/>
    <w:rsid w:val="00F35A9E"/>
    <w:rsid w:val="00F35AAA"/>
    <w:rsid w:val="00F35ADE"/>
    <w:rsid w:val="00F35B5E"/>
    <w:rsid w:val="00F35B9D"/>
    <w:rsid w:val="00F35BF0"/>
    <w:rsid w:val="00F35C43"/>
    <w:rsid w:val="00F35C75"/>
    <w:rsid w:val="00F35CF8"/>
    <w:rsid w:val="00F35D36"/>
    <w:rsid w:val="00F35D94"/>
    <w:rsid w:val="00F35DF6"/>
    <w:rsid w:val="00F35F70"/>
    <w:rsid w:val="00F35F99"/>
    <w:rsid w:val="00F36001"/>
    <w:rsid w:val="00F36020"/>
    <w:rsid w:val="00F36095"/>
    <w:rsid w:val="00F360F2"/>
    <w:rsid w:val="00F3610C"/>
    <w:rsid w:val="00F3613A"/>
    <w:rsid w:val="00F36297"/>
    <w:rsid w:val="00F362FA"/>
    <w:rsid w:val="00F36414"/>
    <w:rsid w:val="00F36443"/>
    <w:rsid w:val="00F3646B"/>
    <w:rsid w:val="00F3647C"/>
    <w:rsid w:val="00F36484"/>
    <w:rsid w:val="00F365A8"/>
    <w:rsid w:val="00F365E2"/>
    <w:rsid w:val="00F365ED"/>
    <w:rsid w:val="00F36762"/>
    <w:rsid w:val="00F367CC"/>
    <w:rsid w:val="00F367CD"/>
    <w:rsid w:val="00F36821"/>
    <w:rsid w:val="00F36864"/>
    <w:rsid w:val="00F3690B"/>
    <w:rsid w:val="00F36958"/>
    <w:rsid w:val="00F3697B"/>
    <w:rsid w:val="00F369DD"/>
    <w:rsid w:val="00F369ED"/>
    <w:rsid w:val="00F36A28"/>
    <w:rsid w:val="00F36A71"/>
    <w:rsid w:val="00F36B20"/>
    <w:rsid w:val="00F36B36"/>
    <w:rsid w:val="00F36B71"/>
    <w:rsid w:val="00F36E22"/>
    <w:rsid w:val="00F36E66"/>
    <w:rsid w:val="00F36EBA"/>
    <w:rsid w:val="00F36F3E"/>
    <w:rsid w:val="00F36F4E"/>
    <w:rsid w:val="00F36FB7"/>
    <w:rsid w:val="00F37041"/>
    <w:rsid w:val="00F37085"/>
    <w:rsid w:val="00F370A9"/>
    <w:rsid w:val="00F370DC"/>
    <w:rsid w:val="00F37117"/>
    <w:rsid w:val="00F3713D"/>
    <w:rsid w:val="00F3723B"/>
    <w:rsid w:val="00F37246"/>
    <w:rsid w:val="00F37248"/>
    <w:rsid w:val="00F37287"/>
    <w:rsid w:val="00F372F9"/>
    <w:rsid w:val="00F37310"/>
    <w:rsid w:val="00F3742B"/>
    <w:rsid w:val="00F37487"/>
    <w:rsid w:val="00F374AE"/>
    <w:rsid w:val="00F3750A"/>
    <w:rsid w:val="00F37561"/>
    <w:rsid w:val="00F37593"/>
    <w:rsid w:val="00F37638"/>
    <w:rsid w:val="00F37640"/>
    <w:rsid w:val="00F376A1"/>
    <w:rsid w:val="00F3770D"/>
    <w:rsid w:val="00F3771C"/>
    <w:rsid w:val="00F37737"/>
    <w:rsid w:val="00F37755"/>
    <w:rsid w:val="00F377A3"/>
    <w:rsid w:val="00F377C3"/>
    <w:rsid w:val="00F37841"/>
    <w:rsid w:val="00F3788F"/>
    <w:rsid w:val="00F378A2"/>
    <w:rsid w:val="00F378EE"/>
    <w:rsid w:val="00F37922"/>
    <w:rsid w:val="00F37986"/>
    <w:rsid w:val="00F379F6"/>
    <w:rsid w:val="00F37A66"/>
    <w:rsid w:val="00F37AF4"/>
    <w:rsid w:val="00F37B42"/>
    <w:rsid w:val="00F37BCF"/>
    <w:rsid w:val="00F37BD9"/>
    <w:rsid w:val="00F37C21"/>
    <w:rsid w:val="00F37C24"/>
    <w:rsid w:val="00F37C26"/>
    <w:rsid w:val="00F37CA7"/>
    <w:rsid w:val="00F37CF4"/>
    <w:rsid w:val="00F37D0C"/>
    <w:rsid w:val="00F37DBB"/>
    <w:rsid w:val="00F37F1F"/>
    <w:rsid w:val="00F37FBF"/>
    <w:rsid w:val="00F40082"/>
    <w:rsid w:val="00F40149"/>
    <w:rsid w:val="00F40202"/>
    <w:rsid w:val="00F40232"/>
    <w:rsid w:val="00F402E3"/>
    <w:rsid w:val="00F40332"/>
    <w:rsid w:val="00F4034D"/>
    <w:rsid w:val="00F40447"/>
    <w:rsid w:val="00F4048B"/>
    <w:rsid w:val="00F404A2"/>
    <w:rsid w:val="00F404CD"/>
    <w:rsid w:val="00F40515"/>
    <w:rsid w:val="00F40538"/>
    <w:rsid w:val="00F4058D"/>
    <w:rsid w:val="00F405D3"/>
    <w:rsid w:val="00F40675"/>
    <w:rsid w:val="00F406E1"/>
    <w:rsid w:val="00F40726"/>
    <w:rsid w:val="00F4087A"/>
    <w:rsid w:val="00F40899"/>
    <w:rsid w:val="00F4091B"/>
    <w:rsid w:val="00F40945"/>
    <w:rsid w:val="00F40984"/>
    <w:rsid w:val="00F409A0"/>
    <w:rsid w:val="00F40A5A"/>
    <w:rsid w:val="00F40BA9"/>
    <w:rsid w:val="00F40BED"/>
    <w:rsid w:val="00F40C53"/>
    <w:rsid w:val="00F40CD4"/>
    <w:rsid w:val="00F40D04"/>
    <w:rsid w:val="00F40D15"/>
    <w:rsid w:val="00F40D77"/>
    <w:rsid w:val="00F40E2E"/>
    <w:rsid w:val="00F40F0C"/>
    <w:rsid w:val="00F40F9D"/>
    <w:rsid w:val="00F40FD7"/>
    <w:rsid w:val="00F41023"/>
    <w:rsid w:val="00F41094"/>
    <w:rsid w:val="00F410F2"/>
    <w:rsid w:val="00F4115B"/>
    <w:rsid w:val="00F4118A"/>
    <w:rsid w:val="00F411D3"/>
    <w:rsid w:val="00F4125E"/>
    <w:rsid w:val="00F41268"/>
    <w:rsid w:val="00F412C0"/>
    <w:rsid w:val="00F41357"/>
    <w:rsid w:val="00F41475"/>
    <w:rsid w:val="00F414E1"/>
    <w:rsid w:val="00F415CA"/>
    <w:rsid w:val="00F415F0"/>
    <w:rsid w:val="00F41644"/>
    <w:rsid w:val="00F4168A"/>
    <w:rsid w:val="00F416A1"/>
    <w:rsid w:val="00F41720"/>
    <w:rsid w:val="00F41742"/>
    <w:rsid w:val="00F41772"/>
    <w:rsid w:val="00F417D9"/>
    <w:rsid w:val="00F418F7"/>
    <w:rsid w:val="00F41914"/>
    <w:rsid w:val="00F41936"/>
    <w:rsid w:val="00F41949"/>
    <w:rsid w:val="00F41950"/>
    <w:rsid w:val="00F41ADE"/>
    <w:rsid w:val="00F41B40"/>
    <w:rsid w:val="00F41BBD"/>
    <w:rsid w:val="00F41C88"/>
    <w:rsid w:val="00F41C9E"/>
    <w:rsid w:val="00F41D10"/>
    <w:rsid w:val="00F41D92"/>
    <w:rsid w:val="00F41EB7"/>
    <w:rsid w:val="00F41EB9"/>
    <w:rsid w:val="00F41F99"/>
    <w:rsid w:val="00F41FD8"/>
    <w:rsid w:val="00F42026"/>
    <w:rsid w:val="00F420A4"/>
    <w:rsid w:val="00F420D1"/>
    <w:rsid w:val="00F42136"/>
    <w:rsid w:val="00F421DC"/>
    <w:rsid w:val="00F42258"/>
    <w:rsid w:val="00F422B7"/>
    <w:rsid w:val="00F4237F"/>
    <w:rsid w:val="00F42488"/>
    <w:rsid w:val="00F424C0"/>
    <w:rsid w:val="00F4250B"/>
    <w:rsid w:val="00F4253D"/>
    <w:rsid w:val="00F4253E"/>
    <w:rsid w:val="00F425C9"/>
    <w:rsid w:val="00F42662"/>
    <w:rsid w:val="00F42698"/>
    <w:rsid w:val="00F42719"/>
    <w:rsid w:val="00F4281E"/>
    <w:rsid w:val="00F42822"/>
    <w:rsid w:val="00F4286A"/>
    <w:rsid w:val="00F428AA"/>
    <w:rsid w:val="00F428BD"/>
    <w:rsid w:val="00F42920"/>
    <w:rsid w:val="00F4294A"/>
    <w:rsid w:val="00F4294F"/>
    <w:rsid w:val="00F42989"/>
    <w:rsid w:val="00F429F4"/>
    <w:rsid w:val="00F42B16"/>
    <w:rsid w:val="00F42B33"/>
    <w:rsid w:val="00F42BB3"/>
    <w:rsid w:val="00F42C32"/>
    <w:rsid w:val="00F42CD7"/>
    <w:rsid w:val="00F42D07"/>
    <w:rsid w:val="00F42D2D"/>
    <w:rsid w:val="00F42DCE"/>
    <w:rsid w:val="00F42F03"/>
    <w:rsid w:val="00F43103"/>
    <w:rsid w:val="00F43129"/>
    <w:rsid w:val="00F4316B"/>
    <w:rsid w:val="00F434B0"/>
    <w:rsid w:val="00F43550"/>
    <w:rsid w:val="00F435A3"/>
    <w:rsid w:val="00F435AE"/>
    <w:rsid w:val="00F435E1"/>
    <w:rsid w:val="00F435E2"/>
    <w:rsid w:val="00F4364E"/>
    <w:rsid w:val="00F43681"/>
    <w:rsid w:val="00F436A0"/>
    <w:rsid w:val="00F436C6"/>
    <w:rsid w:val="00F437BA"/>
    <w:rsid w:val="00F437D6"/>
    <w:rsid w:val="00F437E0"/>
    <w:rsid w:val="00F4385A"/>
    <w:rsid w:val="00F43920"/>
    <w:rsid w:val="00F439F1"/>
    <w:rsid w:val="00F43A1A"/>
    <w:rsid w:val="00F43B28"/>
    <w:rsid w:val="00F43B65"/>
    <w:rsid w:val="00F43B66"/>
    <w:rsid w:val="00F43CAE"/>
    <w:rsid w:val="00F43CB8"/>
    <w:rsid w:val="00F43D99"/>
    <w:rsid w:val="00F43DCE"/>
    <w:rsid w:val="00F43F05"/>
    <w:rsid w:val="00F43F1F"/>
    <w:rsid w:val="00F43F37"/>
    <w:rsid w:val="00F43F4B"/>
    <w:rsid w:val="00F43FC2"/>
    <w:rsid w:val="00F43FFE"/>
    <w:rsid w:val="00F440B0"/>
    <w:rsid w:val="00F4410B"/>
    <w:rsid w:val="00F441B5"/>
    <w:rsid w:val="00F441E4"/>
    <w:rsid w:val="00F44347"/>
    <w:rsid w:val="00F44379"/>
    <w:rsid w:val="00F44452"/>
    <w:rsid w:val="00F444AF"/>
    <w:rsid w:val="00F444D7"/>
    <w:rsid w:val="00F4457E"/>
    <w:rsid w:val="00F4460F"/>
    <w:rsid w:val="00F44661"/>
    <w:rsid w:val="00F446BC"/>
    <w:rsid w:val="00F447B1"/>
    <w:rsid w:val="00F447E2"/>
    <w:rsid w:val="00F4483E"/>
    <w:rsid w:val="00F4484B"/>
    <w:rsid w:val="00F449D3"/>
    <w:rsid w:val="00F44A26"/>
    <w:rsid w:val="00F44B7B"/>
    <w:rsid w:val="00F44BF7"/>
    <w:rsid w:val="00F44C0A"/>
    <w:rsid w:val="00F44C0C"/>
    <w:rsid w:val="00F44C22"/>
    <w:rsid w:val="00F44C45"/>
    <w:rsid w:val="00F44C59"/>
    <w:rsid w:val="00F44CF5"/>
    <w:rsid w:val="00F44D7A"/>
    <w:rsid w:val="00F44DA6"/>
    <w:rsid w:val="00F44DEA"/>
    <w:rsid w:val="00F44DFD"/>
    <w:rsid w:val="00F44DFF"/>
    <w:rsid w:val="00F44EC4"/>
    <w:rsid w:val="00F44F2A"/>
    <w:rsid w:val="00F44F61"/>
    <w:rsid w:val="00F450D4"/>
    <w:rsid w:val="00F45183"/>
    <w:rsid w:val="00F4518A"/>
    <w:rsid w:val="00F4522D"/>
    <w:rsid w:val="00F45291"/>
    <w:rsid w:val="00F452F1"/>
    <w:rsid w:val="00F4533B"/>
    <w:rsid w:val="00F4534B"/>
    <w:rsid w:val="00F45411"/>
    <w:rsid w:val="00F455F7"/>
    <w:rsid w:val="00F45603"/>
    <w:rsid w:val="00F4564D"/>
    <w:rsid w:val="00F45693"/>
    <w:rsid w:val="00F45694"/>
    <w:rsid w:val="00F4576B"/>
    <w:rsid w:val="00F4578D"/>
    <w:rsid w:val="00F45861"/>
    <w:rsid w:val="00F458D3"/>
    <w:rsid w:val="00F45968"/>
    <w:rsid w:val="00F45A03"/>
    <w:rsid w:val="00F45BAF"/>
    <w:rsid w:val="00F45BC7"/>
    <w:rsid w:val="00F45C8C"/>
    <w:rsid w:val="00F45CC4"/>
    <w:rsid w:val="00F45DBA"/>
    <w:rsid w:val="00F45F53"/>
    <w:rsid w:val="00F46129"/>
    <w:rsid w:val="00F46176"/>
    <w:rsid w:val="00F461AC"/>
    <w:rsid w:val="00F462C7"/>
    <w:rsid w:val="00F4631A"/>
    <w:rsid w:val="00F46360"/>
    <w:rsid w:val="00F46420"/>
    <w:rsid w:val="00F4645E"/>
    <w:rsid w:val="00F464DA"/>
    <w:rsid w:val="00F46570"/>
    <w:rsid w:val="00F46582"/>
    <w:rsid w:val="00F4658F"/>
    <w:rsid w:val="00F465C9"/>
    <w:rsid w:val="00F46606"/>
    <w:rsid w:val="00F46682"/>
    <w:rsid w:val="00F4668C"/>
    <w:rsid w:val="00F466AE"/>
    <w:rsid w:val="00F466B1"/>
    <w:rsid w:val="00F46733"/>
    <w:rsid w:val="00F46784"/>
    <w:rsid w:val="00F4682F"/>
    <w:rsid w:val="00F46894"/>
    <w:rsid w:val="00F468B2"/>
    <w:rsid w:val="00F46B0B"/>
    <w:rsid w:val="00F46B2A"/>
    <w:rsid w:val="00F46BF8"/>
    <w:rsid w:val="00F46CBD"/>
    <w:rsid w:val="00F46D2D"/>
    <w:rsid w:val="00F46D6D"/>
    <w:rsid w:val="00F46F75"/>
    <w:rsid w:val="00F46F8B"/>
    <w:rsid w:val="00F47027"/>
    <w:rsid w:val="00F470A3"/>
    <w:rsid w:val="00F47159"/>
    <w:rsid w:val="00F47199"/>
    <w:rsid w:val="00F4722E"/>
    <w:rsid w:val="00F47232"/>
    <w:rsid w:val="00F4726F"/>
    <w:rsid w:val="00F47280"/>
    <w:rsid w:val="00F4728A"/>
    <w:rsid w:val="00F472C7"/>
    <w:rsid w:val="00F473C3"/>
    <w:rsid w:val="00F4743B"/>
    <w:rsid w:val="00F47499"/>
    <w:rsid w:val="00F47503"/>
    <w:rsid w:val="00F47560"/>
    <w:rsid w:val="00F47589"/>
    <w:rsid w:val="00F4760C"/>
    <w:rsid w:val="00F4765B"/>
    <w:rsid w:val="00F47682"/>
    <w:rsid w:val="00F4768F"/>
    <w:rsid w:val="00F4789F"/>
    <w:rsid w:val="00F478AD"/>
    <w:rsid w:val="00F4790D"/>
    <w:rsid w:val="00F479EE"/>
    <w:rsid w:val="00F47A5E"/>
    <w:rsid w:val="00F47A68"/>
    <w:rsid w:val="00F47A9C"/>
    <w:rsid w:val="00F47AF0"/>
    <w:rsid w:val="00F47B96"/>
    <w:rsid w:val="00F47BD8"/>
    <w:rsid w:val="00F47BF3"/>
    <w:rsid w:val="00F47C58"/>
    <w:rsid w:val="00F47C83"/>
    <w:rsid w:val="00F47D2F"/>
    <w:rsid w:val="00F47D76"/>
    <w:rsid w:val="00F47D7A"/>
    <w:rsid w:val="00F47DB0"/>
    <w:rsid w:val="00F47F4B"/>
    <w:rsid w:val="00F47FB2"/>
    <w:rsid w:val="00F5006E"/>
    <w:rsid w:val="00F500E1"/>
    <w:rsid w:val="00F50146"/>
    <w:rsid w:val="00F501E9"/>
    <w:rsid w:val="00F50212"/>
    <w:rsid w:val="00F50310"/>
    <w:rsid w:val="00F50334"/>
    <w:rsid w:val="00F50336"/>
    <w:rsid w:val="00F503FE"/>
    <w:rsid w:val="00F5042D"/>
    <w:rsid w:val="00F50525"/>
    <w:rsid w:val="00F50530"/>
    <w:rsid w:val="00F50580"/>
    <w:rsid w:val="00F505B2"/>
    <w:rsid w:val="00F5061E"/>
    <w:rsid w:val="00F50658"/>
    <w:rsid w:val="00F506FE"/>
    <w:rsid w:val="00F50745"/>
    <w:rsid w:val="00F5085E"/>
    <w:rsid w:val="00F50876"/>
    <w:rsid w:val="00F50898"/>
    <w:rsid w:val="00F5097B"/>
    <w:rsid w:val="00F509C1"/>
    <w:rsid w:val="00F50A8F"/>
    <w:rsid w:val="00F50B90"/>
    <w:rsid w:val="00F50BDC"/>
    <w:rsid w:val="00F50CBE"/>
    <w:rsid w:val="00F50CE7"/>
    <w:rsid w:val="00F50E40"/>
    <w:rsid w:val="00F51054"/>
    <w:rsid w:val="00F51078"/>
    <w:rsid w:val="00F5107D"/>
    <w:rsid w:val="00F51114"/>
    <w:rsid w:val="00F51137"/>
    <w:rsid w:val="00F511D5"/>
    <w:rsid w:val="00F511F0"/>
    <w:rsid w:val="00F51222"/>
    <w:rsid w:val="00F5122A"/>
    <w:rsid w:val="00F5126E"/>
    <w:rsid w:val="00F51371"/>
    <w:rsid w:val="00F51390"/>
    <w:rsid w:val="00F513A4"/>
    <w:rsid w:val="00F513B7"/>
    <w:rsid w:val="00F513BA"/>
    <w:rsid w:val="00F5143B"/>
    <w:rsid w:val="00F514A6"/>
    <w:rsid w:val="00F514E9"/>
    <w:rsid w:val="00F515EA"/>
    <w:rsid w:val="00F515F5"/>
    <w:rsid w:val="00F51695"/>
    <w:rsid w:val="00F51714"/>
    <w:rsid w:val="00F5171F"/>
    <w:rsid w:val="00F518B2"/>
    <w:rsid w:val="00F518D7"/>
    <w:rsid w:val="00F518EF"/>
    <w:rsid w:val="00F51A05"/>
    <w:rsid w:val="00F51AD7"/>
    <w:rsid w:val="00F51B1C"/>
    <w:rsid w:val="00F51C09"/>
    <w:rsid w:val="00F51C2D"/>
    <w:rsid w:val="00F51C54"/>
    <w:rsid w:val="00F51C89"/>
    <w:rsid w:val="00F51CCC"/>
    <w:rsid w:val="00F51D7B"/>
    <w:rsid w:val="00F51D8A"/>
    <w:rsid w:val="00F51DA1"/>
    <w:rsid w:val="00F51E92"/>
    <w:rsid w:val="00F51EB9"/>
    <w:rsid w:val="00F51F83"/>
    <w:rsid w:val="00F51FFE"/>
    <w:rsid w:val="00F523E6"/>
    <w:rsid w:val="00F523F0"/>
    <w:rsid w:val="00F5247E"/>
    <w:rsid w:val="00F52493"/>
    <w:rsid w:val="00F524FB"/>
    <w:rsid w:val="00F5260C"/>
    <w:rsid w:val="00F52672"/>
    <w:rsid w:val="00F526BA"/>
    <w:rsid w:val="00F526DA"/>
    <w:rsid w:val="00F5276A"/>
    <w:rsid w:val="00F527CF"/>
    <w:rsid w:val="00F527E7"/>
    <w:rsid w:val="00F52965"/>
    <w:rsid w:val="00F529A9"/>
    <w:rsid w:val="00F529C3"/>
    <w:rsid w:val="00F52A98"/>
    <w:rsid w:val="00F52AAA"/>
    <w:rsid w:val="00F52B5D"/>
    <w:rsid w:val="00F52B6F"/>
    <w:rsid w:val="00F52B84"/>
    <w:rsid w:val="00F52BAD"/>
    <w:rsid w:val="00F52C08"/>
    <w:rsid w:val="00F52C0B"/>
    <w:rsid w:val="00F52C58"/>
    <w:rsid w:val="00F52D5D"/>
    <w:rsid w:val="00F52D76"/>
    <w:rsid w:val="00F52D7A"/>
    <w:rsid w:val="00F52DBD"/>
    <w:rsid w:val="00F52EA3"/>
    <w:rsid w:val="00F52EBE"/>
    <w:rsid w:val="00F52F59"/>
    <w:rsid w:val="00F53002"/>
    <w:rsid w:val="00F53069"/>
    <w:rsid w:val="00F5316A"/>
    <w:rsid w:val="00F53239"/>
    <w:rsid w:val="00F53248"/>
    <w:rsid w:val="00F53269"/>
    <w:rsid w:val="00F532D3"/>
    <w:rsid w:val="00F53351"/>
    <w:rsid w:val="00F5335A"/>
    <w:rsid w:val="00F5348A"/>
    <w:rsid w:val="00F53581"/>
    <w:rsid w:val="00F535BD"/>
    <w:rsid w:val="00F536EB"/>
    <w:rsid w:val="00F53785"/>
    <w:rsid w:val="00F537E1"/>
    <w:rsid w:val="00F5380C"/>
    <w:rsid w:val="00F5382C"/>
    <w:rsid w:val="00F53868"/>
    <w:rsid w:val="00F5389B"/>
    <w:rsid w:val="00F538B7"/>
    <w:rsid w:val="00F538E5"/>
    <w:rsid w:val="00F539C8"/>
    <w:rsid w:val="00F53A9C"/>
    <w:rsid w:val="00F53B9B"/>
    <w:rsid w:val="00F53BD2"/>
    <w:rsid w:val="00F53BE8"/>
    <w:rsid w:val="00F53C94"/>
    <w:rsid w:val="00F53CE1"/>
    <w:rsid w:val="00F53D0E"/>
    <w:rsid w:val="00F53D1A"/>
    <w:rsid w:val="00F53D30"/>
    <w:rsid w:val="00F53DA3"/>
    <w:rsid w:val="00F53DAC"/>
    <w:rsid w:val="00F53E58"/>
    <w:rsid w:val="00F53E7C"/>
    <w:rsid w:val="00F53E99"/>
    <w:rsid w:val="00F53EA8"/>
    <w:rsid w:val="00F53EC0"/>
    <w:rsid w:val="00F53F69"/>
    <w:rsid w:val="00F53FDB"/>
    <w:rsid w:val="00F54091"/>
    <w:rsid w:val="00F540A1"/>
    <w:rsid w:val="00F54162"/>
    <w:rsid w:val="00F54198"/>
    <w:rsid w:val="00F541D5"/>
    <w:rsid w:val="00F5421A"/>
    <w:rsid w:val="00F5421F"/>
    <w:rsid w:val="00F54376"/>
    <w:rsid w:val="00F5438A"/>
    <w:rsid w:val="00F543CC"/>
    <w:rsid w:val="00F5441A"/>
    <w:rsid w:val="00F54441"/>
    <w:rsid w:val="00F5445B"/>
    <w:rsid w:val="00F544A0"/>
    <w:rsid w:val="00F544A8"/>
    <w:rsid w:val="00F5458D"/>
    <w:rsid w:val="00F54592"/>
    <w:rsid w:val="00F54598"/>
    <w:rsid w:val="00F545A6"/>
    <w:rsid w:val="00F545AE"/>
    <w:rsid w:val="00F545BF"/>
    <w:rsid w:val="00F545E6"/>
    <w:rsid w:val="00F54609"/>
    <w:rsid w:val="00F54624"/>
    <w:rsid w:val="00F546D1"/>
    <w:rsid w:val="00F5478A"/>
    <w:rsid w:val="00F5480E"/>
    <w:rsid w:val="00F54930"/>
    <w:rsid w:val="00F54974"/>
    <w:rsid w:val="00F54ABF"/>
    <w:rsid w:val="00F54B0E"/>
    <w:rsid w:val="00F54C45"/>
    <w:rsid w:val="00F54C91"/>
    <w:rsid w:val="00F54C9E"/>
    <w:rsid w:val="00F54CFD"/>
    <w:rsid w:val="00F54D86"/>
    <w:rsid w:val="00F54E2A"/>
    <w:rsid w:val="00F54E64"/>
    <w:rsid w:val="00F54FA5"/>
    <w:rsid w:val="00F5502A"/>
    <w:rsid w:val="00F5504D"/>
    <w:rsid w:val="00F55099"/>
    <w:rsid w:val="00F55155"/>
    <w:rsid w:val="00F551A5"/>
    <w:rsid w:val="00F5526C"/>
    <w:rsid w:val="00F552CD"/>
    <w:rsid w:val="00F552D1"/>
    <w:rsid w:val="00F55300"/>
    <w:rsid w:val="00F5532D"/>
    <w:rsid w:val="00F55342"/>
    <w:rsid w:val="00F553C4"/>
    <w:rsid w:val="00F55428"/>
    <w:rsid w:val="00F554D4"/>
    <w:rsid w:val="00F55541"/>
    <w:rsid w:val="00F555E4"/>
    <w:rsid w:val="00F555EE"/>
    <w:rsid w:val="00F55651"/>
    <w:rsid w:val="00F5568B"/>
    <w:rsid w:val="00F55853"/>
    <w:rsid w:val="00F5586F"/>
    <w:rsid w:val="00F55906"/>
    <w:rsid w:val="00F559AD"/>
    <w:rsid w:val="00F55A11"/>
    <w:rsid w:val="00F55C22"/>
    <w:rsid w:val="00F55C5C"/>
    <w:rsid w:val="00F55C7C"/>
    <w:rsid w:val="00F55CC4"/>
    <w:rsid w:val="00F55CFD"/>
    <w:rsid w:val="00F55D5E"/>
    <w:rsid w:val="00F55DF8"/>
    <w:rsid w:val="00F55E78"/>
    <w:rsid w:val="00F55E7F"/>
    <w:rsid w:val="00F55FCC"/>
    <w:rsid w:val="00F56075"/>
    <w:rsid w:val="00F5609F"/>
    <w:rsid w:val="00F560AF"/>
    <w:rsid w:val="00F56195"/>
    <w:rsid w:val="00F56223"/>
    <w:rsid w:val="00F56270"/>
    <w:rsid w:val="00F5637B"/>
    <w:rsid w:val="00F5644E"/>
    <w:rsid w:val="00F56516"/>
    <w:rsid w:val="00F5652C"/>
    <w:rsid w:val="00F5654D"/>
    <w:rsid w:val="00F5656C"/>
    <w:rsid w:val="00F5658F"/>
    <w:rsid w:val="00F567D3"/>
    <w:rsid w:val="00F567DD"/>
    <w:rsid w:val="00F5682C"/>
    <w:rsid w:val="00F56889"/>
    <w:rsid w:val="00F5689E"/>
    <w:rsid w:val="00F56AE0"/>
    <w:rsid w:val="00F56AF4"/>
    <w:rsid w:val="00F56B22"/>
    <w:rsid w:val="00F56B4A"/>
    <w:rsid w:val="00F56BDD"/>
    <w:rsid w:val="00F56CA4"/>
    <w:rsid w:val="00F56CB3"/>
    <w:rsid w:val="00F56CEB"/>
    <w:rsid w:val="00F56E92"/>
    <w:rsid w:val="00F56E9D"/>
    <w:rsid w:val="00F56F83"/>
    <w:rsid w:val="00F571BC"/>
    <w:rsid w:val="00F5720A"/>
    <w:rsid w:val="00F5721C"/>
    <w:rsid w:val="00F5723F"/>
    <w:rsid w:val="00F57299"/>
    <w:rsid w:val="00F5746A"/>
    <w:rsid w:val="00F574A9"/>
    <w:rsid w:val="00F574FC"/>
    <w:rsid w:val="00F575CE"/>
    <w:rsid w:val="00F57715"/>
    <w:rsid w:val="00F57758"/>
    <w:rsid w:val="00F57764"/>
    <w:rsid w:val="00F5788A"/>
    <w:rsid w:val="00F578AE"/>
    <w:rsid w:val="00F57940"/>
    <w:rsid w:val="00F57978"/>
    <w:rsid w:val="00F579A3"/>
    <w:rsid w:val="00F579AC"/>
    <w:rsid w:val="00F579CD"/>
    <w:rsid w:val="00F579DA"/>
    <w:rsid w:val="00F57A9A"/>
    <w:rsid w:val="00F57B8A"/>
    <w:rsid w:val="00F57BAA"/>
    <w:rsid w:val="00F57C66"/>
    <w:rsid w:val="00F57CAE"/>
    <w:rsid w:val="00F57DF7"/>
    <w:rsid w:val="00F57E7D"/>
    <w:rsid w:val="00F57EF1"/>
    <w:rsid w:val="00F57F0E"/>
    <w:rsid w:val="00F57FC2"/>
    <w:rsid w:val="00F57FC6"/>
    <w:rsid w:val="00F57FCF"/>
    <w:rsid w:val="00F600F2"/>
    <w:rsid w:val="00F600F8"/>
    <w:rsid w:val="00F601BD"/>
    <w:rsid w:val="00F60200"/>
    <w:rsid w:val="00F60248"/>
    <w:rsid w:val="00F60282"/>
    <w:rsid w:val="00F602A1"/>
    <w:rsid w:val="00F602CC"/>
    <w:rsid w:val="00F60420"/>
    <w:rsid w:val="00F60494"/>
    <w:rsid w:val="00F604A3"/>
    <w:rsid w:val="00F60504"/>
    <w:rsid w:val="00F6050C"/>
    <w:rsid w:val="00F60559"/>
    <w:rsid w:val="00F60573"/>
    <w:rsid w:val="00F60625"/>
    <w:rsid w:val="00F60630"/>
    <w:rsid w:val="00F60667"/>
    <w:rsid w:val="00F60698"/>
    <w:rsid w:val="00F606DE"/>
    <w:rsid w:val="00F60725"/>
    <w:rsid w:val="00F607BF"/>
    <w:rsid w:val="00F60805"/>
    <w:rsid w:val="00F6088A"/>
    <w:rsid w:val="00F608A0"/>
    <w:rsid w:val="00F608AA"/>
    <w:rsid w:val="00F6092E"/>
    <w:rsid w:val="00F60936"/>
    <w:rsid w:val="00F60950"/>
    <w:rsid w:val="00F60995"/>
    <w:rsid w:val="00F60A04"/>
    <w:rsid w:val="00F60A3A"/>
    <w:rsid w:val="00F60B84"/>
    <w:rsid w:val="00F60CF3"/>
    <w:rsid w:val="00F60D2B"/>
    <w:rsid w:val="00F60D76"/>
    <w:rsid w:val="00F60D93"/>
    <w:rsid w:val="00F60E1D"/>
    <w:rsid w:val="00F60EC8"/>
    <w:rsid w:val="00F60FF3"/>
    <w:rsid w:val="00F610B4"/>
    <w:rsid w:val="00F6113F"/>
    <w:rsid w:val="00F611A9"/>
    <w:rsid w:val="00F611D1"/>
    <w:rsid w:val="00F611DC"/>
    <w:rsid w:val="00F61254"/>
    <w:rsid w:val="00F612F0"/>
    <w:rsid w:val="00F6139B"/>
    <w:rsid w:val="00F6146A"/>
    <w:rsid w:val="00F61584"/>
    <w:rsid w:val="00F615BC"/>
    <w:rsid w:val="00F616BD"/>
    <w:rsid w:val="00F61749"/>
    <w:rsid w:val="00F61780"/>
    <w:rsid w:val="00F617E6"/>
    <w:rsid w:val="00F617F0"/>
    <w:rsid w:val="00F61879"/>
    <w:rsid w:val="00F618B1"/>
    <w:rsid w:val="00F618CE"/>
    <w:rsid w:val="00F618FF"/>
    <w:rsid w:val="00F6191B"/>
    <w:rsid w:val="00F61A5D"/>
    <w:rsid w:val="00F61B10"/>
    <w:rsid w:val="00F61B3F"/>
    <w:rsid w:val="00F61B89"/>
    <w:rsid w:val="00F61BB0"/>
    <w:rsid w:val="00F61C55"/>
    <w:rsid w:val="00F61D4F"/>
    <w:rsid w:val="00F61D5A"/>
    <w:rsid w:val="00F61F21"/>
    <w:rsid w:val="00F61FA8"/>
    <w:rsid w:val="00F62021"/>
    <w:rsid w:val="00F620E0"/>
    <w:rsid w:val="00F62124"/>
    <w:rsid w:val="00F6218A"/>
    <w:rsid w:val="00F621FB"/>
    <w:rsid w:val="00F62377"/>
    <w:rsid w:val="00F623A6"/>
    <w:rsid w:val="00F623D2"/>
    <w:rsid w:val="00F62474"/>
    <w:rsid w:val="00F624C1"/>
    <w:rsid w:val="00F62536"/>
    <w:rsid w:val="00F6259A"/>
    <w:rsid w:val="00F62658"/>
    <w:rsid w:val="00F6265E"/>
    <w:rsid w:val="00F62720"/>
    <w:rsid w:val="00F6274B"/>
    <w:rsid w:val="00F628B8"/>
    <w:rsid w:val="00F6294B"/>
    <w:rsid w:val="00F62959"/>
    <w:rsid w:val="00F62A48"/>
    <w:rsid w:val="00F62A4C"/>
    <w:rsid w:val="00F62B4F"/>
    <w:rsid w:val="00F62B51"/>
    <w:rsid w:val="00F62D64"/>
    <w:rsid w:val="00F62D9C"/>
    <w:rsid w:val="00F62E6D"/>
    <w:rsid w:val="00F62EF9"/>
    <w:rsid w:val="00F6309E"/>
    <w:rsid w:val="00F630F8"/>
    <w:rsid w:val="00F63261"/>
    <w:rsid w:val="00F632C7"/>
    <w:rsid w:val="00F6339E"/>
    <w:rsid w:val="00F63491"/>
    <w:rsid w:val="00F634D7"/>
    <w:rsid w:val="00F63631"/>
    <w:rsid w:val="00F636A3"/>
    <w:rsid w:val="00F63733"/>
    <w:rsid w:val="00F6374E"/>
    <w:rsid w:val="00F637D0"/>
    <w:rsid w:val="00F63804"/>
    <w:rsid w:val="00F638D7"/>
    <w:rsid w:val="00F63950"/>
    <w:rsid w:val="00F639A6"/>
    <w:rsid w:val="00F639DA"/>
    <w:rsid w:val="00F63A73"/>
    <w:rsid w:val="00F63AFC"/>
    <w:rsid w:val="00F63B28"/>
    <w:rsid w:val="00F63C8F"/>
    <w:rsid w:val="00F63D75"/>
    <w:rsid w:val="00F63DB7"/>
    <w:rsid w:val="00F63DE2"/>
    <w:rsid w:val="00F63E06"/>
    <w:rsid w:val="00F63E29"/>
    <w:rsid w:val="00F63E99"/>
    <w:rsid w:val="00F63EE2"/>
    <w:rsid w:val="00F63F8C"/>
    <w:rsid w:val="00F63FA3"/>
    <w:rsid w:val="00F64025"/>
    <w:rsid w:val="00F640EC"/>
    <w:rsid w:val="00F64135"/>
    <w:rsid w:val="00F6414F"/>
    <w:rsid w:val="00F641FA"/>
    <w:rsid w:val="00F64209"/>
    <w:rsid w:val="00F64439"/>
    <w:rsid w:val="00F64444"/>
    <w:rsid w:val="00F64522"/>
    <w:rsid w:val="00F6454A"/>
    <w:rsid w:val="00F6460B"/>
    <w:rsid w:val="00F6462C"/>
    <w:rsid w:val="00F64673"/>
    <w:rsid w:val="00F646CE"/>
    <w:rsid w:val="00F64797"/>
    <w:rsid w:val="00F647A5"/>
    <w:rsid w:val="00F6489A"/>
    <w:rsid w:val="00F648B1"/>
    <w:rsid w:val="00F6490D"/>
    <w:rsid w:val="00F64977"/>
    <w:rsid w:val="00F64988"/>
    <w:rsid w:val="00F64B52"/>
    <w:rsid w:val="00F64BEC"/>
    <w:rsid w:val="00F64D1E"/>
    <w:rsid w:val="00F64D4A"/>
    <w:rsid w:val="00F64DF8"/>
    <w:rsid w:val="00F64EB8"/>
    <w:rsid w:val="00F64F52"/>
    <w:rsid w:val="00F64F6C"/>
    <w:rsid w:val="00F650C0"/>
    <w:rsid w:val="00F650DE"/>
    <w:rsid w:val="00F6514A"/>
    <w:rsid w:val="00F651C5"/>
    <w:rsid w:val="00F651CD"/>
    <w:rsid w:val="00F651D4"/>
    <w:rsid w:val="00F651D8"/>
    <w:rsid w:val="00F6520E"/>
    <w:rsid w:val="00F65314"/>
    <w:rsid w:val="00F653AB"/>
    <w:rsid w:val="00F6544A"/>
    <w:rsid w:val="00F65458"/>
    <w:rsid w:val="00F65515"/>
    <w:rsid w:val="00F6551A"/>
    <w:rsid w:val="00F65521"/>
    <w:rsid w:val="00F65588"/>
    <w:rsid w:val="00F655D7"/>
    <w:rsid w:val="00F655E4"/>
    <w:rsid w:val="00F65636"/>
    <w:rsid w:val="00F6579E"/>
    <w:rsid w:val="00F657D9"/>
    <w:rsid w:val="00F65844"/>
    <w:rsid w:val="00F65888"/>
    <w:rsid w:val="00F658C9"/>
    <w:rsid w:val="00F65958"/>
    <w:rsid w:val="00F65996"/>
    <w:rsid w:val="00F65A1A"/>
    <w:rsid w:val="00F65A35"/>
    <w:rsid w:val="00F65A50"/>
    <w:rsid w:val="00F65AE4"/>
    <w:rsid w:val="00F65B2A"/>
    <w:rsid w:val="00F65BA1"/>
    <w:rsid w:val="00F65BC7"/>
    <w:rsid w:val="00F65CAB"/>
    <w:rsid w:val="00F65D68"/>
    <w:rsid w:val="00F65E0B"/>
    <w:rsid w:val="00F65E23"/>
    <w:rsid w:val="00F65F77"/>
    <w:rsid w:val="00F6602B"/>
    <w:rsid w:val="00F66056"/>
    <w:rsid w:val="00F660FA"/>
    <w:rsid w:val="00F66105"/>
    <w:rsid w:val="00F661AA"/>
    <w:rsid w:val="00F661D5"/>
    <w:rsid w:val="00F661DC"/>
    <w:rsid w:val="00F661DE"/>
    <w:rsid w:val="00F661E0"/>
    <w:rsid w:val="00F661EA"/>
    <w:rsid w:val="00F66219"/>
    <w:rsid w:val="00F66240"/>
    <w:rsid w:val="00F663AC"/>
    <w:rsid w:val="00F663EC"/>
    <w:rsid w:val="00F663F0"/>
    <w:rsid w:val="00F66408"/>
    <w:rsid w:val="00F6645D"/>
    <w:rsid w:val="00F66478"/>
    <w:rsid w:val="00F6653E"/>
    <w:rsid w:val="00F6653F"/>
    <w:rsid w:val="00F66556"/>
    <w:rsid w:val="00F665A9"/>
    <w:rsid w:val="00F66643"/>
    <w:rsid w:val="00F6682A"/>
    <w:rsid w:val="00F668E2"/>
    <w:rsid w:val="00F6698B"/>
    <w:rsid w:val="00F669BD"/>
    <w:rsid w:val="00F66A2E"/>
    <w:rsid w:val="00F66A66"/>
    <w:rsid w:val="00F66AA7"/>
    <w:rsid w:val="00F66B37"/>
    <w:rsid w:val="00F66BA4"/>
    <w:rsid w:val="00F66C34"/>
    <w:rsid w:val="00F66C58"/>
    <w:rsid w:val="00F66CB5"/>
    <w:rsid w:val="00F66CC7"/>
    <w:rsid w:val="00F66D25"/>
    <w:rsid w:val="00F66E58"/>
    <w:rsid w:val="00F66E72"/>
    <w:rsid w:val="00F66EBB"/>
    <w:rsid w:val="00F66F02"/>
    <w:rsid w:val="00F66F6F"/>
    <w:rsid w:val="00F66F94"/>
    <w:rsid w:val="00F6703C"/>
    <w:rsid w:val="00F67114"/>
    <w:rsid w:val="00F6717D"/>
    <w:rsid w:val="00F67211"/>
    <w:rsid w:val="00F67215"/>
    <w:rsid w:val="00F67265"/>
    <w:rsid w:val="00F672BF"/>
    <w:rsid w:val="00F673D0"/>
    <w:rsid w:val="00F673D3"/>
    <w:rsid w:val="00F673EC"/>
    <w:rsid w:val="00F673F1"/>
    <w:rsid w:val="00F6748A"/>
    <w:rsid w:val="00F67498"/>
    <w:rsid w:val="00F674C6"/>
    <w:rsid w:val="00F674C8"/>
    <w:rsid w:val="00F67505"/>
    <w:rsid w:val="00F6755E"/>
    <w:rsid w:val="00F675B6"/>
    <w:rsid w:val="00F675CB"/>
    <w:rsid w:val="00F6764B"/>
    <w:rsid w:val="00F676A6"/>
    <w:rsid w:val="00F67737"/>
    <w:rsid w:val="00F67825"/>
    <w:rsid w:val="00F67856"/>
    <w:rsid w:val="00F67892"/>
    <w:rsid w:val="00F67A0F"/>
    <w:rsid w:val="00F67A95"/>
    <w:rsid w:val="00F67B1C"/>
    <w:rsid w:val="00F67BD0"/>
    <w:rsid w:val="00F67BDC"/>
    <w:rsid w:val="00F67BE1"/>
    <w:rsid w:val="00F67C03"/>
    <w:rsid w:val="00F67C18"/>
    <w:rsid w:val="00F67C72"/>
    <w:rsid w:val="00F67CBD"/>
    <w:rsid w:val="00F67CF7"/>
    <w:rsid w:val="00F67D40"/>
    <w:rsid w:val="00F67DCD"/>
    <w:rsid w:val="00F67DE2"/>
    <w:rsid w:val="00F67EB4"/>
    <w:rsid w:val="00F67F7F"/>
    <w:rsid w:val="00F67FCC"/>
    <w:rsid w:val="00F7011D"/>
    <w:rsid w:val="00F701BC"/>
    <w:rsid w:val="00F701C0"/>
    <w:rsid w:val="00F7020F"/>
    <w:rsid w:val="00F70224"/>
    <w:rsid w:val="00F702A7"/>
    <w:rsid w:val="00F7034E"/>
    <w:rsid w:val="00F703AD"/>
    <w:rsid w:val="00F70473"/>
    <w:rsid w:val="00F704C1"/>
    <w:rsid w:val="00F7057A"/>
    <w:rsid w:val="00F70624"/>
    <w:rsid w:val="00F706A6"/>
    <w:rsid w:val="00F706CB"/>
    <w:rsid w:val="00F70739"/>
    <w:rsid w:val="00F70745"/>
    <w:rsid w:val="00F70777"/>
    <w:rsid w:val="00F707BE"/>
    <w:rsid w:val="00F707C1"/>
    <w:rsid w:val="00F70907"/>
    <w:rsid w:val="00F70972"/>
    <w:rsid w:val="00F709A0"/>
    <w:rsid w:val="00F709D1"/>
    <w:rsid w:val="00F70A6A"/>
    <w:rsid w:val="00F70B48"/>
    <w:rsid w:val="00F70B87"/>
    <w:rsid w:val="00F70BF2"/>
    <w:rsid w:val="00F70D7B"/>
    <w:rsid w:val="00F70D8B"/>
    <w:rsid w:val="00F70DEC"/>
    <w:rsid w:val="00F70F64"/>
    <w:rsid w:val="00F70F72"/>
    <w:rsid w:val="00F70F81"/>
    <w:rsid w:val="00F710AB"/>
    <w:rsid w:val="00F710C9"/>
    <w:rsid w:val="00F710FD"/>
    <w:rsid w:val="00F71111"/>
    <w:rsid w:val="00F71140"/>
    <w:rsid w:val="00F71152"/>
    <w:rsid w:val="00F71154"/>
    <w:rsid w:val="00F71395"/>
    <w:rsid w:val="00F71425"/>
    <w:rsid w:val="00F7153D"/>
    <w:rsid w:val="00F715B2"/>
    <w:rsid w:val="00F71616"/>
    <w:rsid w:val="00F71687"/>
    <w:rsid w:val="00F71784"/>
    <w:rsid w:val="00F717D6"/>
    <w:rsid w:val="00F71825"/>
    <w:rsid w:val="00F71866"/>
    <w:rsid w:val="00F718A2"/>
    <w:rsid w:val="00F718AD"/>
    <w:rsid w:val="00F71A61"/>
    <w:rsid w:val="00F71AE3"/>
    <w:rsid w:val="00F71B1B"/>
    <w:rsid w:val="00F71B40"/>
    <w:rsid w:val="00F71B49"/>
    <w:rsid w:val="00F71BDE"/>
    <w:rsid w:val="00F71C0B"/>
    <w:rsid w:val="00F71C29"/>
    <w:rsid w:val="00F71C37"/>
    <w:rsid w:val="00F71CC5"/>
    <w:rsid w:val="00F71CD8"/>
    <w:rsid w:val="00F71CFB"/>
    <w:rsid w:val="00F71D2D"/>
    <w:rsid w:val="00F71DD3"/>
    <w:rsid w:val="00F71E96"/>
    <w:rsid w:val="00F71ED1"/>
    <w:rsid w:val="00F71F2D"/>
    <w:rsid w:val="00F71F41"/>
    <w:rsid w:val="00F7215E"/>
    <w:rsid w:val="00F721CB"/>
    <w:rsid w:val="00F72213"/>
    <w:rsid w:val="00F722D4"/>
    <w:rsid w:val="00F72332"/>
    <w:rsid w:val="00F72355"/>
    <w:rsid w:val="00F723A2"/>
    <w:rsid w:val="00F72484"/>
    <w:rsid w:val="00F72503"/>
    <w:rsid w:val="00F7258F"/>
    <w:rsid w:val="00F72727"/>
    <w:rsid w:val="00F72773"/>
    <w:rsid w:val="00F72789"/>
    <w:rsid w:val="00F727D6"/>
    <w:rsid w:val="00F727D8"/>
    <w:rsid w:val="00F727EA"/>
    <w:rsid w:val="00F727F8"/>
    <w:rsid w:val="00F72805"/>
    <w:rsid w:val="00F7287B"/>
    <w:rsid w:val="00F72888"/>
    <w:rsid w:val="00F728A0"/>
    <w:rsid w:val="00F728A6"/>
    <w:rsid w:val="00F728BE"/>
    <w:rsid w:val="00F728CF"/>
    <w:rsid w:val="00F72903"/>
    <w:rsid w:val="00F72910"/>
    <w:rsid w:val="00F72945"/>
    <w:rsid w:val="00F72959"/>
    <w:rsid w:val="00F72971"/>
    <w:rsid w:val="00F729AE"/>
    <w:rsid w:val="00F729D9"/>
    <w:rsid w:val="00F729DA"/>
    <w:rsid w:val="00F729EE"/>
    <w:rsid w:val="00F729F2"/>
    <w:rsid w:val="00F72A42"/>
    <w:rsid w:val="00F72A6F"/>
    <w:rsid w:val="00F72A7F"/>
    <w:rsid w:val="00F72A82"/>
    <w:rsid w:val="00F72ABE"/>
    <w:rsid w:val="00F72B0D"/>
    <w:rsid w:val="00F72B6F"/>
    <w:rsid w:val="00F72B81"/>
    <w:rsid w:val="00F72BE5"/>
    <w:rsid w:val="00F72C5C"/>
    <w:rsid w:val="00F72C86"/>
    <w:rsid w:val="00F72C9F"/>
    <w:rsid w:val="00F72D90"/>
    <w:rsid w:val="00F72DBA"/>
    <w:rsid w:val="00F72DD1"/>
    <w:rsid w:val="00F72E43"/>
    <w:rsid w:val="00F72EEB"/>
    <w:rsid w:val="00F72F2C"/>
    <w:rsid w:val="00F73025"/>
    <w:rsid w:val="00F73131"/>
    <w:rsid w:val="00F73179"/>
    <w:rsid w:val="00F731C6"/>
    <w:rsid w:val="00F731E8"/>
    <w:rsid w:val="00F7325A"/>
    <w:rsid w:val="00F732C8"/>
    <w:rsid w:val="00F7331C"/>
    <w:rsid w:val="00F73433"/>
    <w:rsid w:val="00F734B6"/>
    <w:rsid w:val="00F7350E"/>
    <w:rsid w:val="00F7359A"/>
    <w:rsid w:val="00F73627"/>
    <w:rsid w:val="00F73667"/>
    <w:rsid w:val="00F73697"/>
    <w:rsid w:val="00F73776"/>
    <w:rsid w:val="00F737B7"/>
    <w:rsid w:val="00F73832"/>
    <w:rsid w:val="00F7390D"/>
    <w:rsid w:val="00F7395D"/>
    <w:rsid w:val="00F73A05"/>
    <w:rsid w:val="00F73A61"/>
    <w:rsid w:val="00F73A66"/>
    <w:rsid w:val="00F73AA3"/>
    <w:rsid w:val="00F73AC8"/>
    <w:rsid w:val="00F73B3D"/>
    <w:rsid w:val="00F73B63"/>
    <w:rsid w:val="00F73C10"/>
    <w:rsid w:val="00F73CC2"/>
    <w:rsid w:val="00F73CCA"/>
    <w:rsid w:val="00F73D26"/>
    <w:rsid w:val="00F73D41"/>
    <w:rsid w:val="00F73D4E"/>
    <w:rsid w:val="00F73E35"/>
    <w:rsid w:val="00F73E66"/>
    <w:rsid w:val="00F73E8D"/>
    <w:rsid w:val="00F73EBE"/>
    <w:rsid w:val="00F73F3F"/>
    <w:rsid w:val="00F73F8D"/>
    <w:rsid w:val="00F73FD3"/>
    <w:rsid w:val="00F7400E"/>
    <w:rsid w:val="00F7402D"/>
    <w:rsid w:val="00F740B5"/>
    <w:rsid w:val="00F740CF"/>
    <w:rsid w:val="00F740E1"/>
    <w:rsid w:val="00F7410E"/>
    <w:rsid w:val="00F74112"/>
    <w:rsid w:val="00F74179"/>
    <w:rsid w:val="00F7419A"/>
    <w:rsid w:val="00F744A6"/>
    <w:rsid w:val="00F744BA"/>
    <w:rsid w:val="00F744F7"/>
    <w:rsid w:val="00F74500"/>
    <w:rsid w:val="00F745B3"/>
    <w:rsid w:val="00F74657"/>
    <w:rsid w:val="00F7468E"/>
    <w:rsid w:val="00F746F3"/>
    <w:rsid w:val="00F74736"/>
    <w:rsid w:val="00F7477E"/>
    <w:rsid w:val="00F747A5"/>
    <w:rsid w:val="00F747F7"/>
    <w:rsid w:val="00F74854"/>
    <w:rsid w:val="00F74886"/>
    <w:rsid w:val="00F748BF"/>
    <w:rsid w:val="00F748CD"/>
    <w:rsid w:val="00F74925"/>
    <w:rsid w:val="00F7496B"/>
    <w:rsid w:val="00F749A0"/>
    <w:rsid w:val="00F749BE"/>
    <w:rsid w:val="00F74A07"/>
    <w:rsid w:val="00F74A38"/>
    <w:rsid w:val="00F74A9D"/>
    <w:rsid w:val="00F74AF5"/>
    <w:rsid w:val="00F74B8B"/>
    <w:rsid w:val="00F74C27"/>
    <w:rsid w:val="00F74CEC"/>
    <w:rsid w:val="00F74DEC"/>
    <w:rsid w:val="00F75087"/>
    <w:rsid w:val="00F75133"/>
    <w:rsid w:val="00F75193"/>
    <w:rsid w:val="00F7547A"/>
    <w:rsid w:val="00F75549"/>
    <w:rsid w:val="00F755AB"/>
    <w:rsid w:val="00F75742"/>
    <w:rsid w:val="00F7577B"/>
    <w:rsid w:val="00F757C6"/>
    <w:rsid w:val="00F75850"/>
    <w:rsid w:val="00F75889"/>
    <w:rsid w:val="00F75983"/>
    <w:rsid w:val="00F75A5B"/>
    <w:rsid w:val="00F75A6E"/>
    <w:rsid w:val="00F75B28"/>
    <w:rsid w:val="00F75C23"/>
    <w:rsid w:val="00F75C8D"/>
    <w:rsid w:val="00F75D28"/>
    <w:rsid w:val="00F75D9B"/>
    <w:rsid w:val="00F75E20"/>
    <w:rsid w:val="00F75E9A"/>
    <w:rsid w:val="00F75EE6"/>
    <w:rsid w:val="00F75F77"/>
    <w:rsid w:val="00F75F8A"/>
    <w:rsid w:val="00F7600B"/>
    <w:rsid w:val="00F76138"/>
    <w:rsid w:val="00F76139"/>
    <w:rsid w:val="00F7613E"/>
    <w:rsid w:val="00F7615E"/>
    <w:rsid w:val="00F761EC"/>
    <w:rsid w:val="00F76236"/>
    <w:rsid w:val="00F7626F"/>
    <w:rsid w:val="00F7631D"/>
    <w:rsid w:val="00F763CA"/>
    <w:rsid w:val="00F763F1"/>
    <w:rsid w:val="00F76462"/>
    <w:rsid w:val="00F764C5"/>
    <w:rsid w:val="00F7656C"/>
    <w:rsid w:val="00F765D8"/>
    <w:rsid w:val="00F76605"/>
    <w:rsid w:val="00F7669A"/>
    <w:rsid w:val="00F767D2"/>
    <w:rsid w:val="00F7687A"/>
    <w:rsid w:val="00F768A1"/>
    <w:rsid w:val="00F76917"/>
    <w:rsid w:val="00F769E8"/>
    <w:rsid w:val="00F76A13"/>
    <w:rsid w:val="00F76A69"/>
    <w:rsid w:val="00F76A77"/>
    <w:rsid w:val="00F76B48"/>
    <w:rsid w:val="00F76B7D"/>
    <w:rsid w:val="00F76B93"/>
    <w:rsid w:val="00F76BFC"/>
    <w:rsid w:val="00F76D3F"/>
    <w:rsid w:val="00F76D47"/>
    <w:rsid w:val="00F76DDD"/>
    <w:rsid w:val="00F76E2D"/>
    <w:rsid w:val="00F76E84"/>
    <w:rsid w:val="00F76EAE"/>
    <w:rsid w:val="00F76EFA"/>
    <w:rsid w:val="00F76FA6"/>
    <w:rsid w:val="00F77036"/>
    <w:rsid w:val="00F770EE"/>
    <w:rsid w:val="00F771BE"/>
    <w:rsid w:val="00F772D8"/>
    <w:rsid w:val="00F77393"/>
    <w:rsid w:val="00F773D3"/>
    <w:rsid w:val="00F773D4"/>
    <w:rsid w:val="00F77463"/>
    <w:rsid w:val="00F774AF"/>
    <w:rsid w:val="00F774E9"/>
    <w:rsid w:val="00F7759E"/>
    <w:rsid w:val="00F775E8"/>
    <w:rsid w:val="00F77608"/>
    <w:rsid w:val="00F7762F"/>
    <w:rsid w:val="00F7763A"/>
    <w:rsid w:val="00F77646"/>
    <w:rsid w:val="00F776C7"/>
    <w:rsid w:val="00F77716"/>
    <w:rsid w:val="00F7774A"/>
    <w:rsid w:val="00F777B9"/>
    <w:rsid w:val="00F777CC"/>
    <w:rsid w:val="00F778B8"/>
    <w:rsid w:val="00F778BE"/>
    <w:rsid w:val="00F7798E"/>
    <w:rsid w:val="00F77A19"/>
    <w:rsid w:val="00F77A42"/>
    <w:rsid w:val="00F77AAA"/>
    <w:rsid w:val="00F77BA5"/>
    <w:rsid w:val="00F77C4A"/>
    <w:rsid w:val="00F77C67"/>
    <w:rsid w:val="00F77CA3"/>
    <w:rsid w:val="00F77D7E"/>
    <w:rsid w:val="00F77DBE"/>
    <w:rsid w:val="00F77E0B"/>
    <w:rsid w:val="00F77E62"/>
    <w:rsid w:val="00F77E95"/>
    <w:rsid w:val="00F77F05"/>
    <w:rsid w:val="00F77F20"/>
    <w:rsid w:val="00F80059"/>
    <w:rsid w:val="00F8005E"/>
    <w:rsid w:val="00F801C2"/>
    <w:rsid w:val="00F802CC"/>
    <w:rsid w:val="00F8037A"/>
    <w:rsid w:val="00F803CD"/>
    <w:rsid w:val="00F805A3"/>
    <w:rsid w:val="00F80735"/>
    <w:rsid w:val="00F8074A"/>
    <w:rsid w:val="00F807AD"/>
    <w:rsid w:val="00F80837"/>
    <w:rsid w:val="00F80878"/>
    <w:rsid w:val="00F808AA"/>
    <w:rsid w:val="00F808BC"/>
    <w:rsid w:val="00F80914"/>
    <w:rsid w:val="00F8094F"/>
    <w:rsid w:val="00F80965"/>
    <w:rsid w:val="00F80A41"/>
    <w:rsid w:val="00F80A4E"/>
    <w:rsid w:val="00F80B10"/>
    <w:rsid w:val="00F80B35"/>
    <w:rsid w:val="00F80B57"/>
    <w:rsid w:val="00F80B66"/>
    <w:rsid w:val="00F80C23"/>
    <w:rsid w:val="00F80CD0"/>
    <w:rsid w:val="00F80CDD"/>
    <w:rsid w:val="00F80D93"/>
    <w:rsid w:val="00F80F4F"/>
    <w:rsid w:val="00F80FA8"/>
    <w:rsid w:val="00F80FD9"/>
    <w:rsid w:val="00F8103D"/>
    <w:rsid w:val="00F81140"/>
    <w:rsid w:val="00F81169"/>
    <w:rsid w:val="00F8117D"/>
    <w:rsid w:val="00F811E3"/>
    <w:rsid w:val="00F8121A"/>
    <w:rsid w:val="00F8129C"/>
    <w:rsid w:val="00F812B6"/>
    <w:rsid w:val="00F81318"/>
    <w:rsid w:val="00F81361"/>
    <w:rsid w:val="00F8139F"/>
    <w:rsid w:val="00F813AA"/>
    <w:rsid w:val="00F816EA"/>
    <w:rsid w:val="00F8177A"/>
    <w:rsid w:val="00F817BB"/>
    <w:rsid w:val="00F817E2"/>
    <w:rsid w:val="00F81813"/>
    <w:rsid w:val="00F81920"/>
    <w:rsid w:val="00F8195A"/>
    <w:rsid w:val="00F81A2B"/>
    <w:rsid w:val="00F81A3E"/>
    <w:rsid w:val="00F81A5E"/>
    <w:rsid w:val="00F81A90"/>
    <w:rsid w:val="00F81AA9"/>
    <w:rsid w:val="00F81AB6"/>
    <w:rsid w:val="00F81AE5"/>
    <w:rsid w:val="00F81AFC"/>
    <w:rsid w:val="00F81B2C"/>
    <w:rsid w:val="00F81B5B"/>
    <w:rsid w:val="00F81BD8"/>
    <w:rsid w:val="00F81D51"/>
    <w:rsid w:val="00F81D6B"/>
    <w:rsid w:val="00F81E0D"/>
    <w:rsid w:val="00F81EB7"/>
    <w:rsid w:val="00F81F6B"/>
    <w:rsid w:val="00F81FF7"/>
    <w:rsid w:val="00F8201E"/>
    <w:rsid w:val="00F820A4"/>
    <w:rsid w:val="00F820EF"/>
    <w:rsid w:val="00F82281"/>
    <w:rsid w:val="00F82390"/>
    <w:rsid w:val="00F82494"/>
    <w:rsid w:val="00F82502"/>
    <w:rsid w:val="00F8252A"/>
    <w:rsid w:val="00F8258A"/>
    <w:rsid w:val="00F8259E"/>
    <w:rsid w:val="00F82652"/>
    <w:rsid w:val="00F82680"/>
    <w:rsid w:val="00F82683"/>
    <w:rsid w:val="00F826AF"/>
    <w:rsid w:val="00F827BB"/>
    <w:rsid w:val="00F82817"/>
    <w:rsid w:val="00F8290B"/>
    <w:rsid w:val="00F82925"/>
    <w:rsid w:val="00F82956"/>
    <w:rsid w:val="00F829AA"/>
    <w:rsid w:val="00F829B0"/>
    <w:rsid w:val="00F82A20"/>
    <w:rsid w:val="00F82A4C"/>
    <w:rsid w:val="00F82B69"/>
    <w:rsid w:val="00F82DFA"/>
    <w:rsid w:val="00F82FD0"/>
    <w:rsid w:val="00F82FF5"/>
    <w:rsid w:val="00F8300A"/>
    <w:rsid w:val="00F83159"/>
    <w:rsid w:val="00F83162"/>
    <w:rsid w:val="00F831AA"/>
    <w:rsid w:val="00F8321D"/>
    <w:rsid w:val="00F832A2"/>
    <w:rsid w:val="00F832EB"/>
    <w:rsid w:val="00F8337F"/>
    <w:rsid w:val="00F833B4"/>
    <w:rsid w:val="00F8343A"/>
    <w:rsid w:val="00F83464"/>
    <w:rsid w:val="00F8348A"/>
    <w:rsid w:val="00F83496"/>
    <w:rsid w:val="00F83518"/>
    <w:rsid w:val="00F8354E"/>
    <w:rsid w:val="00F83734"/>
    <w:rsid w:val="00F8374A"/>
    <w:rsid w:val="00F8376B"/>
    <w:rsid w:val="00F83871"/>
    <w:rsid w:val="00F8390F"/>
    <w:rsid w:val="00F83928"/>
    <w:rsid w:val="00F8397F"/>
    <w:rsid w:val="00F839B4"/>
    <w:rsid w:val="00F839C8"/>
    <w:rsid w:val="00F839CC"/>
    <w:rsid w:val="00F839DD"/>
    <w:rsid w:val="00F83B14"/>
    <w:rsid w:val="00F83B22"/>
    <w:rsid w:val="00F83B99"/>
    <w:rsid w:val="00F83C8B"/>
    <w:rsid w:val="00F83CCB"/>
    <w:rsid w:val="00F83CDC"/>
    <w:rsid w:val="00F83D67"/>
    <w:rsid w:val="00F83DE1"/>
    <w:rsid w:val="00F83E16"/>
    <w:rsid w:val="00F83E4A"/>
    <w:rsid w:val="00F83E68"/>
    <w:rsid w:val="00F83FCD"/>
    <w:rsid w:val="00F83FFB"/>
    <w:rsid w:val="00F8403F"/>
    <w:rsid w:val="00F84044"/>
    <w:rsid w:val="00F8404A"/>
    <w:rsid w:val="00F84054"/>
    <w:rsid w:val="00F8408D"/>
    <w:rsid w:val="00F840D8"/>
    <w:rsid w:val="00F84104"/>
    <w:rsid w:val="00F84147"/>
    <w:rsid w:val="00F8415C"/>
    <w:rsid w:val="00F8416B"/>
    <w:rsid w:val="00F8424D"/>
    <w:rsid w:val="00F84381"/>
    <w:rsid w:val="00F843ED"/>
    <w:rsid w:val="00F843F5"/>
    <w:rsid w:val="00F844FE"/>
    <w:rsid w:val="00F845A2"/>
    <w:rsid w:val="00F846A9"/>
    <w:rsid w:val="00F846C6"/>
    <w:rsid w:val="00F84742"/>
    <w:rsid w:val="00F84788"/>
    <w:rsid w:val="00F84799"/>
    <w:rsid w:val="00F8486D"/>
    <w:rsid w:val="00F848C3"/>
    <w:rsid w:val="00F848C8"/>
    <w:rsid w:val="00F849BA"/>
    <w:rsid w:val="00F849C3"/>
    <w:rsid w:val="00F849E0"/>
    <w:rsid w:val="00F84A13"/>
    <w:rsid w:val="00F84AFF"/>
    <w:rsid w:val="00F84B25"/>
    <w:rsid w:val="00F84B99"/>
    <w:rsid w:val="00F84C28"/>
    <w:rsid w:val="00F84DBA"/>
    <w:rsid w:val="00F84EE8"/>
    <w:rsid w:val="00F84FF1"/>
    <w:rsid w:val="00F850A1"/>
    <w:rsid w:val="00F850BB"/>
    <w:rsid w:val="00F85121"/>
    <w:rsid w:val="00F8517B"/>
    <w:rsid w:val="00F851C3"/>
    <w:rsid w:val="00F851F9"/>
    <w:rsid w:val="00F8528E"/>
    <w:rsid w:val="00F852D0"/>
    <w:rsid w:val="00F852E7"/>
    <w:rsid w:val="00F853B6"/>
    <w:rsid w:val="00F85432"/>
    <w:rsid w:val="00F8549D"/>
    <w:rsid w:val="00F854CA"/>
    <w:rsid w:val="00F8555F"/>
    <w:rsid w:val="00F8559F"/>
    <w:rsid w:val="00F85607"/>
    <w:rsid w:val="00F85697"/>
    <w:rsid w:val="00F85775"/>
    <w:rsid w:val="00F857C8"/>
    <w:rsid w:val="00F8588D"/>
    <w:rsid w:val="00F85951"/>
    <w:rsid w:val="00F85A8B"/>
    <w:rsid w:val="00F85AB4"/>
    <w:rsid w:val="00F85C3B"/>
    <w:rsid w:val="00F85C7E"/>
    <w:rsid w:val="00F85CB0"/>
    <w:rsid w:val="00F85E4C"/>
    <w:rsid w:val="00F85F61"/>
    <w:rsid w:val="00F85F69"/>
    <w:rsid w:val="00F85F9D"/>
    <w:rsid w:val="00F85FE3"/>
    <w:rsid w:val="00F86020"/>
    <w:rsid w:val="00F86051"/>
    <w:rsid w:val="00F8609B"/>
    <w:rsid w:val="00F86164"/>
    <w:rsid w:val="00F86262"/>
    <w:rsid w:val="00F8627C"/>
    <w:rsid w:val="00F8628A"/>
    <w:rsid w:val="00F862F2"/>
    <w:rsid w:val="00F86344"/>
    <w:rsid w:val="00F8637F"/>
    <w:rsid w:val="00F8639D"/>
    <w:rsid w:val="00F8644F"/>
    <w:rsid w:val="00F86465"/>
    <w:rsid w:val="00F864B2"/>
    <w:rsid w:val="00F86518"/>
    <w:rsid w:val="00F86544"/>
    <w:rsid w:val="00F86587"/>
    <w:rsid w:val="00F865A3"/>
    <w:rsid w:val="00F865E5"/>
    <w:rsid w:val="00F8664B"/>
    <w:rsid w:val="00F866D4"/>
    <w:rsid w:val="00F86745"/>
    <w:rsid w:val="00F867DB"/>
    <w:rsid w:val="00F867E6"/>
    <w:rsid w:val="00F86881"/>
    <w:rsid w:val="00F868FD"/>
    <w:rsid w:val="00F86907"/>
    <w:rsid w:val="00F869D0"/>
    <w:rsid w:val="00F869FE"/>
    <w:rsid w:val="00F86A3B"/>
    <w:rsid w:val="00F86AA9"/>
    <w:rsid w:val="00F86AC4"/>
    <w:rsid w:val="00F86B38"/>
    <w:rsid w:val="00F86BA8"/>
    <w:rsid w:val="00F86C01"/>
    <w:rsid w:val="00F86C2A"/>
    <w:rsid w:val="00F86C72"/>
    <w:rsid w:val="00F86C74"/>
    <w:rsid w:val="00F86CFA"/>
    <w:rsid w:val="00F86D01"/>
    <w:rsid w:val="00F86D23"/>
    <w:rsid w:val="00F86D27"/>
    <w:rsid w:val="00F86D8C"/>
    <w:rsid w:val="00F86DBA"/>
    <w:rsid w:val="00F86EFC"/>
    <w:rsid w:val="00F86F44"/>
    <w:rsid w:val="00F86F8A"/>
    <w:rsid w:val="00F870B4"/>
    <w:rsid w:val="00F871B9"/>
    <w:rsid w:val="00F872AF"/>
    <w:rsid w:val="00F872F9"/>
    <w:rsid w:val="00F873A0"/>
    <w:rsid w:val="00F874B6"/>
    <w:rsid w:val="00F874C8"/>
    <w:rsid w:val="00F87526"/>
    <w:rsid w:val="00F87527"/>
    <w:rsid w:val="00F87580"/>
    <w:rsid w:val="00F875AB"/>
    <w:rsid w:val="00F875FB"/>
    <w:rsid w:val="00F87666"/>
    <w:rsid w:val="00F8769C"/>
    <w:rsid w:val="00F876B2"/>
    <w:rsid w:val="00F8773B"/>
    <w:rsid w:val="00F877BD"/>
    <w:rsid w:val="00F877D6"/>
    <w:rsid w:val="00F877DD"/>
    <w:rsid w:val="00F87803"/>
    <w:rsid w:val="00F878B6"/>
    <w:rsid w:val="00F87951"/>
    <w:rsid w:val="00F8795F"/>
    <w:rsid w:val="00F87978"/>
    <w:rsid w:val="00F879A2"/>
    <w:rsid w:val="00F87A33"/>
    <w:rsid w:val="00F87A4D"/>
    <w:rsid w:val="00F87AA6"/>
    <w:rsid w:val="00F87B49"/>
    <w:rsid w:val="00F87C11"/>
    <w:rsid w:val="00F87C47"/>
    <w:rsid w:val="00F87C77"/>
    <w:rsid w:val="00F87C9A"/>
    <w:rsid w:val="00F87CC4"/>
    <w:rsid w:val="00F87CD6"/>
    <w:rsid w:val="00F87D09"/>
    <w:rsid w:val="00F87DD2"/>
    <w:rsid w:val="00F87E86"/>
    <w:rsid w:val="00F87E9F"/>
    <w:rsid w:val="00F87EF0"/>
    <w:rsid w:val="00F87FC6"/>
    <w:rsid w:val="00F90042"/>
    <w:rsid w:val="00F9010C"/>
    <w:rsid w:val="00F90149"/>
    <w:rsid w:val="00F901AE"/>
    <w:rsid w:val="00F901B4"/>
    <w:rsid w:val="00F90220"/>
    <w:rsid w:val="00F90324"/>
    <w:rsid w:val="00F90339"/>
    <w:rsid w:val="00F90366"/>
    <w:rsid w:val="00F9037A"/>
    <w:rsid w:val="00F90381"/>
    <w:rsid w:val="00F903B6"/>
    <w:rsid w:val="00F90429"/>
    <w:rsid w:val="00F9049E"/>
    <w:rsid w:val="00F904F5"/>
    <w:rsid w:val="00F905A9"/>
    <w:rsid w:val="00F906E8"/>
    <w:rsid w:val="00F9073E"/>
    <w:rsid w:val="00F90752"/>
    <w:rsid w:val="00F90771"/>
    <w:rsid w:val="00F9080D"/>
    <w:rsid w:val="00F9082C"/>
    <w:rsid w:val="00F90956"/>
    <w:rsid w:val="00F909F4"/>
    <w:rsid w:val="00F90A01"/>
    <w:rsid w:val="00F90A0A"/>
    <w:rsid w:val="00F90A3E"/>
    <w:rsid w:val="00F90A5E"/>
    <w:rsid w:val="00F90A97"/>
    <w:rsid w:val="00F90AC8"/>
    <w:rsid w:val="00F90B50"/>
    <w:rsid w:val="00F90BD0"/>
    <w:rsid w:val="00F90C22"/>
    <w:rsid w:val="00F90C8A"/>
    <w:rsid w:val="00F90C9A"/>
    <w:rsid w:val="00F90CEA"/>
    <w:rsid w:val="00F90D05"/>
    <w:rsid w:val="00F90D15"/>
    <w:rsid w:val="00F90D93"/>
    <w:rsid w:val="00F90E55"/>
    <w:rsid w:val="00F90EA9"/>
    <w:rsid w:val="00F90EF5"/>
    <w:rsid w:val="00F90F11"/>
    <w:rsid w:val="00F90F1A"/>
    <w:rsid w:val="00F90FDB"/>
    <w:rsid w:val="00F91071"/>
    <w:rsid w:val="00F91167"/>
    <w:rsid w:val="00F91195"/>
    <w:rsid w:val="00F91264"/>
    <w:rsid w:val="00F9129D"/>
    <w:rsid w:val="00F912AE"/>
    <w:rsid w:val="00F91369"/>
    <w:rsid w:val="00F913E7"/>
    <w:rsid w:val="00F914C7"/>
    <w:rsid w:val="00F914FF"/>
    <w:rsid w:val="00F915C3"/>
    <w:rsid w:val="00F9161A"/>
    <w:rsid w:val="00F91693"/>
    <w:rsid w:val="00F91705"/>
    <w:rsid w:val="00F9175A"/>
    <w:rsid w:val="00F91780"/>
    <w:rsid w:val="00F917E7"/>
    <w:rsid w:val="00F91858"/>
    <w:rsid w:val="00F91865"/>
    <w:rsid w:val="00F918A3"/>
    <w:rsid w:val="00F91915"/>
    <w:rsid w:val="00F91B8B"/>
    <w:rsid w:val="00F91BB0"/>
    <w:rsid w:val="00F91D4E"/>
    <w:rsid w:val="00F91D6B"/>
    <w:rsid w:val="00F91DF4"/>
    <w:rsid w:val="00F91E19"/>
    <w:rsid w:val="00F91EAA"/>
    <w:rsid w:val="00F91EB9"/>
    <w:rsid w:val="00F91EEE"/>
    <w:rsid w:val="00F91EFD"/>
    <w:rsid w:val="00F91F09"/>
    <w:rsid w:val="00F91F12"/>
    <w:rsid w:val="00F91F41"/>
    <w:rsid w:val="00F91FB2"/>
    <w:rsid w:val="00F92008"/>
    <w:rsid w:val="00F9212C"/>
    <w:rsid w:val="00F92191"/>
    <w:rsid w:val="00F92289"/>
    <w:rsid w:val="00F922EB"/>
    <w:rsid w:val="00F92338"/>
    <w:rsid w:val="00F92356"/>
    <w:rsid w:val="00F92359"/>
    <w:rsid w:val="00F92439"/>
    <w:rsid w:val="00F9249C"/>
    <w:rsid w:val="00F924B9"/>
    <w:rsid w:val="00F924C8"/>
    <w:rsid w:val="00F924E4"/>
    <w:rsid w:val="00F92544"/>
    <w:rsid w:val="00F92641"/>
    <w:rsid w:val="00F926A5"/>
    <w:rsid w:val="00F926FA"/>
    <w:rsid w:val="00F9275E"/>
    <w:rsid w:val="00F927A6"/>
    <w:rsid w:val="00F927B2"/>
    <w:rsid w:val="00F928C1"/>
    <w:rsid w:val="00F92931"/>
    <w:rsid w:val="00F92991"/>
    <w:rsid w:val="00F929A5"/>
    <w:rsid w:val="00F92A59"/>
    <w:rsid w:val="00F92AB3"/>
    <w:rsid w:val="00F92AB6"/>
    <w:rsid w:val="00F92AF2"/>
    <w:rsid w:val="00F92B0A"/>
    <w:rsid w:val="00F92B33"/>
    <w:rsid w:val="00F92B55"/>
    <w:rsid w:val="00F92BE3"/>
    <w:rsid w:val="00F92C1E"/>
    <w:rsid w:val="00F92CA1"/>
    <w:rsid w:val="00F92E4F"/>
    <w:rsid w:val="00F92E79"/>
    <w:rsid w:val="00F92EA3"/>
    <w:rsid w:val="00F92EB0"/>
    <w:rsid w:val="00F92EB6"/>
    <w:rsid w:val="00F92F2F"/>
    <w:rsid w:val="00F92F47"/>
    <w:rsid w:val="00F92FB1"/>
    <w:rsid w:val="00F931A4"/>
    <w:rsid w:val="00F931FD"/>
    <w:rsid w:val="00F932E4"/>
    <w:rsid w:val="00F93310"/>
    <w:rsid w:val="00F93314"/>
    <w:rsid w:val="00F93336"/>
    <w:rsid w:val="00F9338A"/>
    <w:rsid w:val="00F933CF"/>
    <w:rsid w:val="00F93450"/>
    <w:rsid w:val="00F93652"/>
    <w:rsid w:val="00F93655"/>
    <w:rsid w:val="00F936C2"/>
    <w:rsid w:val="00F936E0"/>
    <w:rsid w:val="00F93725"/>
    <w:rsid w:val="00F93794"/>
    <w:rsid w:val="00F93816"/>
    <w:rsid w:val="00F93827"/>
    <w:rsid w:val="00F93A5E"/>
    <w:rsid w:val="00F93A9B"/>
    <w:rsid w:val="00F93AF0"/>
    <w:rsid w:val="00F93B6E"/>
    <w:rsid w:val="00F93BC8"/>
    <w:rsid w:val="00F93C23"/>
    <w:rsid w:val="00F93C62"/>
    <w:rsid w:val="00F93C7A"/>
    <w:rsid w:val="00F93CFA"/>
    <w:rsid w:val="00F93D30"/>
    <w:rsid w:val="00F93DC9"/>
    <w:rsid w:val="00F93E35"/>
    <w:rsid w:val="00F93EFE"/>
    <w:rsid w:val="00F93F32"/>
    <w:rsid w:val="00F93F93"/>
    <w:rsid w:val="00F93FAD"/>
    <w:rsid w:val="00F93FAE"/>
    <w:rsid w:val="00F940F0"/>
    <w:rsid w:val="00F941E3"/>
    <w:rsid w:val="00F94258"/>
    <w:rsid w:val="00F94307"/>
    <w:rsid w:val="00F9436A"/>
    <w:rsid w:val="00F943C2"/>
    <w:rsid w:val="00F9448E"/>
    <w:rsid w:val="00F94552"/>
    <w:rsid w:val="00F9455C"/>
    <w:rsid w:val="00F9457A"/>
    <w:rsid w:val="00F945CB"/>
    <w:rsid w:val="00F94628"/>
    <w:rsid w:val="00F94657"/>
    <w:rsid w:val="00F946B7"/>
    <w:rsid w:val="00F946B9"/>
    <w:rsid w:val="00F946E7"/>
    <w:rsid w:val="00F946FD"/>
    <w:rsid w:val="00F9475C"/>
    <w:rsid w:val="00F94821"/>
    <w:rsid w:val="00F94866"/>
    <w:rsid w:val="00F948C9"/>
    <w:rsid w:val="00F949B0"/>
    <w:rsid w:val="00F949B9"/>
    <w:rsid w:val="00F94A0A"/>
    <w:rsid w:val="00F94B92"/>
    <w:rsid w:val="00F94BFB"/>
    <w:rsid w:val="00F94CA9"/>
    <w:rsid w:val="00F94CB3"/>
    <w:rsid w:val="00F94CC5"/>
    <w:rsid w:val="00F94D04"/>
    <w:rsid w:val="00F94D20"/>
    <w:rsid w:val="00F94D62"/>
    <w:rsid w:val="00F94E77"/>
    <w:rsid w:val="00F94E89"/>
    <w:rsid w:val="00F94EBC"/>
    <w:rsid w:val="00F94F60"/>
    <w:rsid w:val="00F950DD"/>
    <w:rsid w:val="00F95152"/>
    <w:rsid w:val="00F95170"/>
    <w:rsid w:val="00F95179"/>
    <w:rsid w:val="00F95377"/>
    <w:rsid w:val="00F95389"/>
    <w:rsid w:val="00F9541A"/>
    <w:rsid w:val="00F9544F"/>
    <w:rsid w:val="00F9558F"/>
    <w:rsid w:val="00F956C8"/>
    <w:rsid w:val="00F9573B"/>
    <w:rsid w:val="00F9577A"/>
    <w:rsid w:val="00F9577B"/>
    <w:rsid w:val="00F95782"/>
    <w:rsid w:val="00F958E6"/>
    <w:rsid w:val="00F9590C"/>
    <w:rsid w:val="00F95AC6"/>
    <w:rsid w:val="00F95C22"/>
    <w:rsid w:val="00F95C40"/>
    <w:rsid w:val="00F95C52"/>
    <w:rsid w:val="00F95CD2"/>
    <w:rsid w:val="00F95D14"/>
    <w:rsid w:val="00F95E02"/>
    <w:rsid w:val="00F95E2A"/>
    <w:rsid w:val="00F95E38"/>
    <w:rsid w:val="00F95E5D"/>
    <w:rsid w:val="00F95EE5"/>
    <w:rsid w:val="00F95EF8"/>
    <w:rsid w:val="00F95EFB"/>
    <w:rsid w:val="00F96085"/>
    <w:rsid w:val="00F96087"/>
    <w:rsid w:val="00F960E9"/>
    <w:rsid w:val="00F9611F"/>
    <w:rsid w:val="00F96141"/>
    <w:rsid w:val="00F9614E"/>
    <w:rsid w:val="00F962BB"/>
    <w:rsid w:val="00F964E7"/>
    <w:rsid w:val="00F964F4"/>
    <w:rsid w:val="00F96576"/>
    <w:rsid w:val="00F9672A"/>
    <w:rsid w:val="00F96763"/>
    <w:rsid w:val="00F96845"/>
    <w:rsid w:val="00F968E2"/>
    <w:rsid w:val="00F96906"/>
    <w:rsid w:val="00F9697A"/>
    <w:rsid w:val="00F969AE"/>
    <w:rsid w:val="00F96A61"/>
    <w:rsid w:val="00F96A71"/>
    <w:rsid w:val="00F96AFC"/>
    <w:rsid w:val="00F96B93"/>
    <w:rsid w:val="00F96BF8"/>
    <w:rsid w:val="00F96C19"/>
    <w:rsid w:val="00F96C1D"/>
    <w:rsid w:val="00F96CA0"/>
    <w:rsid w:val="00F96CDC"/>
    <w:rsid w:val="00F96F11"/>
    <w:rsid w:val="00F96F17"/>
    <w:rsid w:val="00F9703C"/>
    <w:rsid w:val="00F97097"/>
    <w:rsid w:val="00F970AA"/>
    <w:rsid w:val="00F970DD"/>
    <w:rsid w:val="00F97137"/>
    <w:rsid w:val="00F97169"/>
    <w:rsid w:val="00F97170"/>
    <w:rsid w:val="00F97247"/>
    <w:rsid w:val="00F9724F"/>
    <w:rsid w:val="00F9729D"/>
    <w:rsid w:val="00F972A3"/>
    <w:rsid w:val="00F973AD"/>
    <w:rsid w:val="00F973CA"/>
    <w:rsid w:val="00F973EA"/>
    <w:rsid w:val="00F9745F"/>
    <w:rsid w:val="00F9751B"/>
    <w:rsid w:val="00F97599"/>
    <w:rsid w:val="00F9765A"/>
    <w:rsid w:val="00F97743"/>
    <w:rsid w:val="00F97747"/>
    <w:rsid w:val="00F97799"/>
    <w:rsid w:val="00F977F6"/>
    <w:rsid w:val="00F97837"/>
    <w:rsid w:val="00F97894"/>
    <w:rsid w:val="00F9793A"/>
    <w:rsid w:val="00F97970"/>
    <w:rsid w:val="00F97983"/>
    <w:rsid w:val="00F979C7"/>
    <w:rsid w:val="00F97A66"/>
    <w:rsid w:val="00F97AFB"/>
    <w:rsid w:val="00F97B16"/>
    <w:rsid w:val="00F97B31"/>
    <w:rsid w:val="00F97B9E"/>
    <w:rsid w:val="00F97BC9"/>
    <w:rsid w:val="00F97C8A"/>
    <w:rsid w:val="00F97D83"/>
    <w:rsid w:val="00F97DD8"/>
    <w:rsid w:val="00F97ED6"/>
    <w:rsid w:val="00F97F7B"/>
    <w:rsid w:val="00FA0031"/>
    <w:rsid w:val="00FA0080"/>
    <w:rsid w:val="00FA00AD"/>
    <w:rsid w:val="00FA00CB"/>
    <w:rsid w:val="00FA00E0"/>
    <w:rsid w:val="00FA00F4"/>
    <w:rsid w:val="00FA0132"/>
    <w:rsid w:val="00FA0184"/>
    <w:rsid w:val="00FA01E3"/>
    <w:rsid w:val="00FA028B"/>
    <w:rsid w:val="00FA02B9"/>
    <w:rsid w:val="00FA02D4"/>
    <w:rsid w:val="00FA0332"/>
    <w:rsid w:val="00FA03D2"/>
    <w:rsid w:val="00FA0413"/>
    <w:rsid w:val="00FA052C"/>
    <w:rsid w:val="00FA05C7"/>
    <w:rsid w:val="00FA0669"/>
    <w:rsid w:val="00FA0685"/>
    <w:rsid w:val="00FA06BA"/>
    <w:rsid w:val="00FA06E6"/>
    <w:rsid w:val="00FA072C"/>
    <w:rsid w:val="00FA087F"/>
    <w:rsid w:val="00FA08CC"/>
    <w:rsid w:val="00FA08EB"/>
    <w:rsid w:val="00FA08EF"/>
    <w:rsid w:val="00FA091D"/>
    <w:rsid w:val="00FA09FA"/>
    <w:rsid w:val="00FA09FD"/>
    <w:rsid w:val="00FA0A30"/>
    <w:rsid w:val="00FA0BC9"/>
    <w:rsid w:val="00FA0C71"/>
    <w:rsid w:val="00FA0C8C"/>
    <w:rsid w:val="00FA0D60"/>
    <w:rsid w:val="00FA0E71"/>
    <w:rsid w:val="00FA0E8E"/>
    <w:rsid w:val="00FA0EA2"/>
    <w:rsid w:val="00FA0EA7"/>
    <w:rsid w:val="00FA0EF7"/>
    <w:rsid w:val="00FA0F24"/>
    <w:rsid w:val="00FA0F6C"/>
    <w:rsid w:val="00FA0FF7"/>
    <w:rsid w:val="00FA10DA"/>
    <w:rsid w:val="00FA1135"/>
    <w:rsid w:val="00FA11E8"/>
    <w:rsid w:val="00FA1219"/>
    <w:rsid w:val="00FA1288"/>
    <w:rsid w:val="00FA12E5"/>
    <w:rsid w:val="00FA1306"/>
    <w:rsid w:val="00FA130E"/>
    <w:rsid w:val="00FA1316"/>
    <w:rsid w:val="00FA13B6"/>
    <w:rsid w:val="00FA1419"/>
    <w:rsid w:val="00FA1451"/>
    <w:rsid w:val="00FA14A5"/>
    <w:rsid w:val="00FA1547"/>
    <w:rsid w:val="00FA15CC"/>
    <w:rsid w:val="00FA1609"/>
    <w:rsid w:val="00FA167F"/>
    <w:rsid w:val="00FA16E4"/>
    <w:rsid w:val="00FA16EE"/>
    <w:rsid w:val="00FA16F4"/>
    <w:rsid w:val="00FA16FD"/>
    <w:rsid w:val="00FA1717"/>
    <w:rsid w:val="00FA184E"/>
    <w:rsid w:val="00FA18CF"/>
    <w:rsid w:val="00FA1906"/>
    <w:rsid w:val="00FA1A1A"/>
    <w:rsid w:val="00FA1A56"/>
    <w:rsid w:val="00FA1A90"/>
    <w:rsid w:val="00FA1BD4"/>
    <w:rsid w:val="00FA1C25"/>
    <w:rsid w:val="00FA1CCC"/>
    <w:rsid w:val="00FA1D2F"/>
    <w:rsid w:val="00FA1D3F"/>
    <w:rsid w:val="00FA1D5B"/>
    <w:rsid w:val="00FA1D65"/>
    <w:rsid w:val="00FA1DB9"/>
    <w:rsid w:val="00FA1EA9"/>
    <w:rsid w:val="00FA1EB7"/>
    <w:rsid w:val="00FA1F6E"/>
    <w:rsid w:val="00FA1FC3"/>
    <w:rsid w:val="00FA1FD2"/>
    <w:rsid w:val="00FA209C"/>
    <w:rsid w:val="00FA21E1"/>
    <w:rsid w:val="00FA2247"/>
    <w:rsid w:val="00FA2265"/>
    <w:rsid w:val="00FA2382"/>
    <w:rsid w:val="00FA242F"/>
    <w:rsid w:val="00FA245B"/>
    <w:rsid w:val="00FA2495"/>
    <w:rsid w:val="00FA24BD"/>
    <w:rsid w:val="00FA24C0"/>
    <w:rsid w:val="00FA24E1"/>
    <w:rsid w:val="00FA2524"/>
    <w:rsid w:val="00FA2585"/>
    <w:rsid w:val="00FA2591"/>
    <w:rsid w:val="00FA25FB"/>
    <w:rsid w:val="00FA2705"/>
    <w:rsid w:val="00FA275D"/>
    <w:rsid w:val="00FA2787"/>
    <w:rsid w:val="00FA2880"/>
    <w:rsid w:val="00FA289A"/>
    <w:rsid w:val="00FA290B"/>
    <w:rsid w:val="00FA2965"/>
    <w:rsid w:val="00FA2988"/>
    <w:rsid w:val="00FA29AC"/>
    <w:rsid w:val="00FA29F5"/>
    <w:rsid w:val="00FA2ADD"/>
    <w:rsid w:val="00FA2B04"/>
    <w:rsid w:val="00FA2B22"/>
    <w:rsid w:val="00FA2C92"/>
    <w:rsid w:val="00FA2C98"/>
    <w:rsid w:val="00FA2D3C"/>
    <w:rsid w:val="00FA2D46"/>
    <w:rsid w:val="00FA2D73"/>
    <w:rsid w:val="00FA2D87"/>
    <w:rsid w:val="00FA2DC1"/>
    <w:rsid w:val="00FA2DFC"/>
    <w:rsid w:val="00FA2E01"/>
    <w:rsid w:val="00FA2E43"/>
    <w:rsid w:val="00FA2E6D"/>
    <w:rsid w:val="00FA2F22"/>
    <w:rsid w:val="00FA2F37"/>
    <w:rsid w:val="00FA2F4B"/>
    <w:rsid w:val="00FA2F64"/>
    <w:rsid w:val="00FA2F6C"/>
    <w:rsid w:val="00FA2FB3"/>
    <w:rsid w:val="00FA2FEA"/>
    <w:rsid w:val="00FA3002"/>
    <w:rsid w:val="00FA302C"/>
    <w:rsid w:val="00FA3052"/>
    <w:rsid w:val="00FA3063"/>
    <w:rsid w:val="00FA3134"/>
    <w:rsid w:val="00FA3145"/>
    <w:rsid w:val="00FA316D"/>
    <w:rsid w:val="00FA31B3"/>
    <w:rsid w:val="00FA3223"/>
    <w:rsid w:val="00FA3266"/>
    <w:rsid w:val="00FA342A"/>
    <w:rsid w:val="00FA3459"/>
    <w:rsid w:val="00FA34AF"/>
    <w:rsid w:val="00FA3515"/>
    <w:rsid w:val="00FA3539"/>
    <w:rsid w:val="00FA3721"/>
    <w:rsid w:val="00FA374A"/>
    <w:rsid w:val="00FA37B5"/>
    <w:rsid w:val="00FA381A"/>
    <w:rsid w:val="00FA38BE"/>
    <w:rsid w:val="00FA3913"/>
    <w:rsid w:val="00FA3934"/>
    <w:rsid w:val="00FA3961"/>
    <w:rsid w:val="00FA3A55"/>
    <w:rsid w:val="00FA3A61"/>
    <w:rsid w:val="00FA3AC5"/>
    <w:rsid w:val="00FA3B35"/>
    <w:rsid w:val="00FA3B48"/>
    <w:rsid w:val="00FA3D34"/>
    <w:rsid w:val="00FA3D7A"/>
    <w:rsid w:val="00FA3D90"/>
    <w:rsid w:val="00FA3D94"/>
    <w:rsid w:val="00FA3DDE"/>
    <w:rsid w:val="00FA3DF1"/>
    <w:rsid w:val="00FA3E03"/>
    <w:rsid w:val="00FA3E7B"/>
    <w:rsid w:val="00FA3E89"/>
    <w:rsid w:val="00FA3F25"/>
    <w:rsid w:val="00FA3F50"/>
    <w:rsid w:val="00FA3F89"/>
    <w:rsid w:val="00FA4023"/>
    <w:rsid w:val="00FA407F"/>
    <w:rsid w:val="00FA408B"/>
    <w:rsid w:val="00FA410D"/>
    <w:rsid w:val="00FA4191"/>
    <w:rsid w:val="00FA4254"/>
    <w:rsid w:val="00FA4263"/>
    <w:rsid w:val="00FA4280"/>
    <w:rsid w:val="00FA42AA"/>
    <w:rsid w:val="00FA42B1"/>
    <w:rsid w:val="00FA4368"/>
    <w:rsid w:val="00FA43DD"/>
    <w:rsid w:val="00FA43ED"/>
    <w:rsid w:val="00FA444F"/>
    <w:rsid w:val="00FA44B9"/>
    <w:rsid w:val="00FA460A"/>
    <w:rsid w:val="00FA471F"/>
    <w:rsid w:val="00FA47C8"/>
    <w:rsid w:val="00FA4805"/>
    <w:rsid w:val="00FA481D"/>
    <w:rsid w:val="00FA4855"/>
    <w:rsid w:val="00FA48ED"/>
    <w:rsid w:val="00FA4914"/>
    <w:rsid w:val="00FA4923"/>
    <w:rsid w:val="00FA4A06"/>
    <w:rsid w:val="00FA4A0C"/>
    <w:rsid w:val="00FA4BCF"/>
    <w:rsid w:val="00FA4BDB"/>
    <w:rsid w:val="00FA4C3B"/>
    <w:rsid w:val="00FA4CCC"/>
    <w:rsid w:val="00FA4E5F"/>
    <w:rsid w:val="00FA4EDB"/>
    <w:rsid w:val="00FA4F12"/>
    <w:rsid w:val="00FA4F19"/>
    <w:rsid w:val="00FA504D"/>
    <w:rsid w:val="00FA5060"/>
    <w:rsid w:val="00FA5062"/>
    <w:rsid w:val="00FA5099"/>
    <w:rsid w:val="00FA50BA"/>
    <w:rsid w:val="00FA5149"/>
    <w:rsid w:val="00FA51E7"/>
    <w:rsid w:val="00FA5256"/>
    <w:rsid w:val="00FA529B"/>
    <w:rsid w:val="00FA52C2"/>
    <w:rsid w:val="00FA54F9"/>
    <w:rsid w:val="00FA5623"/>
    <w:rsid w:val="00FA56EF"/>
    <w:rsid w:val="00FA5744"/>
    <w:rsid w:val="00FA57B7"/>
    <w:rsid w:val="00FA57FF"/>
    <w:rsid w:val="00FA5845"/>
    <w:rsid w:val="00FA591E"/>
    <w:rsid w:val="00FA59A8"/>
    <w:rsid w:val="00FA5A0B"/>
    <w:rsid w:val="00FA5AD5"/>
    <w:rsid w:val="00FA5AF8"/>
    <w:rsid w:val="00FA5B9E"/>
    <w:rsid w:val="00FA5BC8"/>
    <w:rsid w:val="00FA5BCE"/>
    <w:rsid w:val="00FA5C25"/>
    <w:rsid w:val="00FA5C26"/>
    <w:rsid w:val="00FA5CA9"/>
    <w:rsid w:val="00FA5CB1"/>
    <w:rsid w:val="00FA5CCC"/>
    <w:rsid w:val="00FA5E59"/>
    <w:rsid w:val="00FA5EBB"/>
    <w:rsid w:val="00FA5EF6"/>
    <w:rsid w:val="00FA5F5B"/>
    <w:rsid w:val="00FA5FC8"/>
    <w:rsid w:val="00FA5FE6"/>
    <w:rsid w:val="00FA6041"/>
    <w:rsid w:val="00FA6133"/>
    <w:rsid w:val="00FA6176"/>
    <w:rsid w:val="00FA61B2"/>
    <w:rsid w:val="00FA621D"/>
    <w:rsid w:val="00FA6306"/>
    <w:rsid w:val="00FA6420"/>
    <w:rsid w:val="00FA6435"/>
    <w:rsid w:val="00FA6470"/>
    <w:rsid w:val="00FA649A"/>
    <w:rsid w:val="00FA660D"/>
    <w:rsid w:val="00FA664A"/>
    <w:rsid w:val="00FA666A"/>
    <w:rsid w:val="00FA6672"/>
    <w:rsid w:val="00FA67A0"/>
    <w:rsid w:val="00FA67AD"/>
    <w:rsid w:val="00FA682F"/>
    <w:rsid w:val="00FA68F3"/>
    <w:rsid w:val="00FA692A"/>
    <w:rsid w:val="00FA69DD"/>
    <w:rsid w:val="00FA6A17"/>
    <w:rsid w:val="00FA6AB8"/>
    <w:rsid w:val="00FA6AC1"/>
    <w:rsid w:val="00FA6BA5"/>
    <w:rsid w:val="00FA6BAF"/>
    <w:rsid w:val="00FA6BD1"/>
    <w:rsid w:val="00FA6BF2"/>
    <w:rsid w:val="00FA6C12"/>
    <w:rsid w:val="00FA6C40"/>
    <w:rsid w:val="00FA6CC8"/>
    <w:rsid w:val="00FA6D3C"/>
    <w:rsid w:val="00FA6E73"/>
    <w:rsid w:val="00FA6E85"/>
    <w:rsid w:val="00FA6EE4"/>
    <w:rsid w:val="00FA6F86"/>
    <w:rsid w:val="00FA6FE7"/>
    <w:rsid w:val="00FA70BD"/>
    <w:rsid w:val="00FA715E"/>
    <w:rsid w:val="00FA71C9"/>
    <w:rsid w:val="00FA7223"/>
    <w:rsid w:val="00FA72A4"/>
    <w:rsid w:val="00FA730C"/>
    <w:rsid w:val="00FA7400"/>
    <w:rsid w:val="00FA747A"/>
    <w:rsid w:val="00FA74A7"/>
    <w:rsid w:val="00FA74F3"/>
    <w:rsid w:val="00FA75D2"/>
    <w:rsid w:val="00FA7704"/>
    <w:rsid w:val="00FA773F"/>
    <w:rsid w:val="00FA7773"/>
    <w:rsid w:val="00FA778B"/>
    <w:rsid w:val="00FA77E8"/>
    <w:rsid w:val="00FA785B"/>
    <w:rsid w:val="00FA791B"/>
    <w:rsid w:val="00FA7921"/>
    <w:rsid w:val="00FA7952"/>
    <w:rsid w:val="00FA797D"/>
    <w:rsid w:val="00FA79E2"/>
    <w:rsid w:val="00FA7A58"/>
    <w:rsid w:val="00FA7A59"/>
    <w:rsid w:val="00FA7A98"/>
    <w:rsid w:val="00FA7B70"/>
    <w:rsid w:val="00FA7C0E"/>
    <w:rsid w:val="00FA7CC6"/>
    <w:rsid w:val="00FA7CFE"/>
    <w:rsid w:val="00FA7D10"/>
    <w:rsid w:val="00FA7D12"/>
    <w:rsid w:val="00FA7E44"/>
    <w:rsid w:val="00FA7E98"/>
    <w:rsid w:val="00FA7F09"/>
    <w:rsid w:val="00FA7F16"/>
    <w:rsid w:val="00FA7FF7"/>
    <w:rsid w:val="00FB0019"/>
    <w:rsid w:val="00FB0097"/>
    <w:rsid w:val="00FB00C8"/>
    <w:rsid w:val="00FB012F"/>
    <w:rsid w:val="00FB01D3"/>
    <w:rsid w:val="00FB0209"/>
    <w:rsid w:val="00FB0212"/>
    <w:rsid w:val="00FB027E"/>
    <w:rsid w:val="00FB029A"/>
    <w:rsid w:val="00FB034A"/>
    <w:rsid w:val="00FB0374"/>
    <w:rsid w:val="00FB03C2"/>
    <w:rsid w:val="00FB03CC"/>
    <w:rsid w:val="00FB041D"/>
    <w:rsid w:val="00FB0485"/>
    <w:rsid w:val="00FB0488"/>
    <w:rsid w:val="00FB0556"/>
    <w:rsid w:val="00FB0587"/>
    <w:rsid w:val="00FB05B9"/>
    <w:rsid w:val="00FB05CB"/>
    <w:rsid w:val="00FB064A"/>
    <w:rsid w:val="00FB072B"/>
    <w:rsid w:val="00FB0737"/>
    <w:rsid w:val="00FB07D8"/>
    <w:rsid w:val="00FB0814"/>
    <w:rsid w:val="00FB0861"/>
    <w:rsid w:val="00FB086E"/>
    <w:rsid w:val="00FB09AD"/>
    <w:rsid w:val="00FB09B2"/>
    <w:rsid w:val="00FB09D2"/>
    <w:rsid w:val="00FB09D5"/>
    <w:rsid w:val="00FB09E1"/>
    <w:rsid w:val="00FB0A39"/>
    <w:rsid w:val="00FB0A4A"/>
    <w:rsid w:val="00FB0A77"/>
    <w:rsid w:val="00FB0AA4"/>
    <w:rsid w:val="00FB0AEE"/>
    <w:rsid w:val="00FB0AFA"/>
    <w:rsid w:val="00FB0B21"/>
    <w:rsid w:val="00FB0B9E"/>
    <w:rsid w:val="00FB0C36"/>
    <w:rsid w:val="00FB0C4C"/>
    <w:rsid w:val="00FB0CBD"/>
    <w:rsid w:val="00FB0DD6"/>
    <w:rsid w:val="00FB0DD9"/>
    <w:rsid w:val="00FB0E64"/>
    <w:rsid w:val="00FB0F07"/>
    <w:rsid w:val="00FB0FB5"/>
    <w:rsid w:val="00FB0FDE"/>
    <w:rsid w:val="00FB105C"/>
    <w:rsid w:val="00FB10DF"/>
    <w:rsid w:val="00FB1108"/>
    <w:rsid w:val="00FB11AB"/>
    <w:rsid w:val="00FB1215"/>
    <w:rsid w:val="00FB1216"/>
    <w:rsid w:val="00FB1223"/>
    <w:rsid w:val="00FB1267"/>
    <w:rsid w:val="00FB1275"/>
    <w:rsid w:val="00FB12C8"/>
    <w:rsid w:val="00FB12DE"/>
    <w:rsid w:val="00FB136D"/>
    <w:rsid w:val="00FB1434"/>
    <w:rsid w:val="00FB1499"/>
    <w:rsid w:val="00FB1583"/>
    <w:rsid w:val="00FB15AB"/>
    <w:rsid w:val="00FB15AF"/>
    <w:rsid w:val="00FB15DE"/>
    <w:rsid w:val="00FB15FB"/>
    <w:rsid w:val="00FB16BB"/>
    <w:rsid w:val="00FB17AF"/>
    <w:rsid w:val="00FB17C6"/>
    <w:rsid w:val="00FB1839"/>
    <w:rsid w:val="00FB18B5"/>
    <w:rsid w:val="00FB19F5"/>
    <w:rsid w:val="00FB1B07"/>
    <w:rsid w:val="00FB1CD5"/>
    <w:rsid w:val="00FB1CE3"/>
    <w:rsid w:val="00FB1D70"/>
    <w:rsid w:val="00FB1E15"/>
    <w:rsid w:val="00FB1EED"/>
    <w:rsid w:val="00FB1EF9"/>
    <w:rsid w:val="00FB1F4D"/>
    <w:rsid w:val="00FB1F69"/>
    <w:rsid w:val="00FB1F7B"/>
    <w:rsid w:val="00FB20DB"/>
    <w:rsid w:val="00FB2137"/>
    <w:rsid w:val="00FB227C"/>
    <w:rsid w:val="00FB2448"/>
    <w:rsid w:val="00FB24D7"/>
    <w:rsid w:val="00FB265D"/>
    <w:rsid w:val="00FB26A3"/>
    <w:rsid w:val="00FB26F9"/>
    <w:rsid w:val="00FB276D"/>
    <w:rsid w:val="00FB28F1"/>
    <w:rsid w:val="00FB2905"/>
    <w:rsid w:val="00FB2946"/>
    <w:rsid w:val="00FB29B3"/>
    <w:rsid w:val="00FB2A94"/>
    <w:rsid w:val="00FB2B2F"/>
    <w:rsid w:val="00FB2B56"/>
    <w:rsid w:val="00FB2BFD"/>
    <w:rsid w:val="00FB2C52"/>
    <w:rsid w:val="00FB2CAF"/>
    <w:rsid w:val="00FB2CB4"/>
    <w:rsid w:val="00FB2D1F"/>
    <w:rsid w:val="00FB2D57"/>
    <w:rsid w:val="00FB2DF3"/>
    <w:rsid w:val="00FB2E32"/>
    <w:rsid w:val="00FB2E98"/>
    <w:rsid w:val="00FB2EEF"/>
    <w:rsid w:val="00FB2F0F"/>
    <w:rsid w:val="00FB2FBA"/>
    <w:rsid w:val="00FB304E"/>
    <w:rsid w:val="00FB3057"/>
    <w:rsid w:val="00FB3173"/>
    <w:rsid w:val="00FB31D4"/>
    <w:rsid w:val="00FB320F"/>
    <w:rsid w:val="00FB33F7"/>
    <w:rsid w:val="00FB3451"/>
    <w:rsid w:val="00FB3452"/>
    <w:rsid w:val="00FB34EA"/>
    <w:rsid w:val="00FB34EC"/>
    <w:rsid w:val="00FB3534"/>
    <w:rsid w:val="00FB35E3"/>
    <w:rsid w:val="00FB3647"/>
    <w:rsid w:val="00FB37AC"/>
    <w:rsid w:val="00FB37AD"/>
    <w:rsid w:val="00FB37B9"/>
    <w:rsid w:val="00FB37CC"/>
    <w:rsid w:val="00FB37F2"/>
    <w:rsid w:val="00FB37FB"/>
    <w:rsid w:val="00FB3804"/>
    <w:rsid w:val="00FB389C"/>
    <w:rsid w:val="00FB38AA"/>
    <w:rsid w:val="00FB38B7"/>
    <w:rsid w:val="00FB390F"/>
    <w:rsid w:val="00FB391C"/>
    <w:rsid w:val="00FB3984"/>
    <w:rsid w:val="00FB3A94"/>
    <w:rsid w:val="00FB3B1B"/>
    <w:rsid w:val="00FB3B91"/>
    <w:rsid w:val="00FB3B96"/>
    <w:rsid w:val="00FB3BB2"/>
    <w:rsid w:val="00FB3C59"/>
    <w:rsid w:val="00FB3C5B"/>
    <w:rsid w:val="00FB3C6C"/>
    <w:rsid w:val="00FB3CB8"/>
    <w:rsid w:val="00FB3D14"/>
    <w:rsid w:val="00FB3D77"/>
    <w:rsid w:val="00FB3D80"/>
    <w:rsid w:val="00FB3DD5"/>
    <w:rsid w:val="00FB3E0A"/>
    <w:rsid w:val="00FB3E10"/>
    <w:rsid w:val="00FB3E8A"/>
    <w:rsid w:val="00FB3EDC"/>
    <w:rsid w:val="00FB3F53"/>
    <w:rsid w:val="00FB408C"/>
    <w:rsid w:val="00FB40E1"/>
    <w:rsid w:val="00FB41FC"/>
    <w:rsid w:val="00FB4209"/>
    <w:rsid w:val="00FB42A7"/>
    <w:rsid w:val="00FB42C3"/>
    <w:rsid w:val="00FB42F5"/>
    <w:rsid w:val="00FB446E"/>
    <w:rsid w:val="00FB449C"/>
    <w:rsid w:val="00FB44A0"/>
    <w:rsid w:val="00FB4560"/>
    <w:rsid w:val="00FB45E5"/>
    <w:rsid w:val="00FB4625"/>
    <w:rsid w:val="00FB465C"/>
    <w:rsid w:val="00FB46E8"/>
    <w:rsid w:val="00FB46ED"/>
    <w:rsid w:val="00FB470A"/>
    <w:rsid w:val="00FB479F"/>
    <w:rsid w:val="00FB4818"/>
    <w:rsid w:val="00FB4835"/>
    <w:rsid w:val="00FB4846"/>
    <w:rsid w:val="00FB4944"/>
    <w:rsid w:val="00FB4946"/>
    <w:rsid w:val="00FB4B2C"/>
    <w:rsid w:val="00FB4B8A"/>
    <w:rsid w:val="00FB4BAD"/>
    <w:rsid w:val="00FB4BD2"/>
    <w:rsid w:val="00FB4BEC"/>
    <w:rsid w:val="00FB4C60"/>
    <w:rsid w:val="00FB4CD2"/>
    <w:rsid w:val="00FB4CE7"/>
    <w:rsid w:val="00FB4D50"/>
    <w:rsid w:val="00FB4D55"/>
    <w:rsid w:val="00FB4DA5"/>
    <w:rsid w:val="00FB4DA7"/>
    <w:rsid w:val="00FB4DDB"/>
    <w:rsid w:val="00FB4E05"/>
    <w:rsid w:val="00FB4E31"/>
    <w:rsid w:val="00FB4EBB"/>
    <w:rsid w:val="00FB4EBE"/>
    <w:rsid w:val="00FB4EE7"/>
    <w:rsid w:val="00FB4F65"/>
    <w:rsid w:val="00FB4F6A"/>
    <w:rsid w:val="00FB50A8"/>
    <w:rsid w:val="00FB5154"/>
    <w:rsid w:val="00FB51A7"/>
    <w:rsid w:val="00FB528F"/>
    <w:rsid w:val="00FB52C2"/>
    <w:rsid w:val="00FB530B"/>
    <w:rsid w:val="00FB538F"/>
    <w:rsid w:val="00FB53C0"/>
    <w:rsid w:val="00FB53F9"/>
    <w:rsid w:val="00FB54D9"/>
    <w:rsid w:val="00FB5617"/>
    <w:rsid w:val="00FB565A"/>
    <w:rsid w:val="00FB56BB"/>
    <w:rsid w:val="00FB5720"/>
    <w:rsid w:val="00FB5749"/>
    <w:rsid w:val="00FB577D"/>
    <w:rsid w:val="00FB5794"/>
    <w:rsid w:val="00FB5878"/>
    <w:rsid w:val="00FB58DC"/>
    <w:rsid w:val="00FB5988"/>
    <w:rsid w:val="00FB59A3"/>
    <w:rsid w:val="00FB59DE"/>
    <w:rsid w:val="00FB5AAB"/>
    <w:rsid w:val="00FB5B11"/>
    <w:rsid w:val="00FB5B24"/>
    <w:rsid w:val="00FB5B3B"/>
    <w:rsid w:val="00FB5BF8"/>
    <w:rsid w:val="00FB5C65"/>
    <w:rsid w:val="00FB5C7C"/>
    <w:rsid w:val="00FB5D0B"/>
    <w:rsid w:val="00FB5D4D"/>
    <w:rsid w:val="00FB5D60"/>
    <w:rsid w:val="00FB5DF0"/>
    <w:rsid w:val="00FB5EE1"/>
    <w:rsid w:val="00FB5F32"/>
    <w:rsid w:val="00FB5F9A"/>
    <w:rsid w:val="00FB5FB4"/>
    <w:rsid w:val="00FB622E"/>
    <w:rsid w:val="00FB623E"/>
    <w:rsid w:val="00FB62F2"/>
    <w:rsid w:val="00FB6309"/>
    <w:rsid w:val="00FB634B"/>
    <w:rsid w:val="00FB6382"/>
    <w:rsid w:val="00FB63EE"/>
    <w:rsid w:val="00FB63FF"/>
    <w:rsid w:val="00FB6415"/>
    <w:rsid w:val="00FB6498"/>
    <w:rsid w:val="00FB649D"/>
    <w:rsid w:val="00FB64D5"/>
    <w:rsid w:val="00FB64FB"/>
    <w:rsid w:val="00FB6501"/>
    <w:rsid w:val="00FB657F"/>
    <w:rsid w:val="00FB6699"/>
    <w:rsid w:val="00FB684B"/>
    <w:rsid w:val="00FB6907"/>
    <w:rsid w:val="00FB692E"/>
    <w:rsid w:val="00FB6942"/>
    <w:rsid w:val="00FB69AD"/>
    <w:rsid w:val="00FB69D5"/>
    <w:rsid w:val="00FB69FF"/>
    <w:rsid w:val="00FB6A8E"/>
    <w:rsid w:val="00FB6AC7"/>
    <w:rsid w:val="00FB6B8C"/>
    <w:rsid w:val="00FB6BA9"/>
    <w:rsid w:val="00FB6CDC"/>
    <w:rsid w:val="00FB6CDF"/>
    <w:rsid w:val="00FB6D10"/>
    <w:rsid w:val="00FB6D22"/>
    <w:rsid w:val="00FB6DFB"/>
    <w:rsid w:val="00FB6E07"/>
    <w:rsid w:val="00FB6E53"/>
    <w:rsid w:val="00FB6EB1"/>
    <w:rsid w:val="00FB6EE0"/>
    <w:rsid w:val="00FB6EE8"/>
    <w:rsid w:val="00FB6F4F"/>
    <w:rsid w:val="00FB7016"/>
    <w:rsid w:val="00FB7139"/>
    <w:rsid w:val="00FB7189"/>
    <w:rsid w:val="00FB71A9"/>
    <w:rsid w:val="00FB7258"/>
    <w:rsid w:val="00FB7316"/>
    <w:rsid w:val="00FB734A"/>
    <w:rsid w:val="00FB73AD"/>
    <w:rsid w:val="00FB73B8"/>
    <w:rsid w:val="00FB744D"/>
    <w:rsid w:val="00FB7466"/>
    <w:rsid w:val="00FB7594"/>
    <w:rsid w:val="00FB7663"/>
    <w:rsid w:val="00FB76A4"/>
    <w:rsid w:val="00FB76A7"/>
    <w:rsid w:val="00FB76BB"/>
    <w:rsid w:val="00FB76F6"/>
    <w:rsid w:val="00FB7731"/>
    <w:rsid w:val="00FB7760"/>
    <w:rsid w:val="00FB7778"/>
    <w:rsid w:val="00FB77A8"/>
    <w:rsid w:val="00FB77D5"/>
    <w:rsid w:val="00FB781E"/>
    <w:rsid w:val="00FB78CD"/>
    <w:rsid w:val="00FB7932"/>
    <w:rsid w:val="00FB7949"/>
    <w:rsid w:val="00FB7ADD"/>
    <w:rsid w:val="00FB7C3F"/>
    <w:rsid w:val="00FB7C46"/>
    <w:rsid w:val="00FB7CC4"/>
    <w:rsid w:val="00FB7D5F"/>
    <w:rsid w:val="00FB7DD6"/>
    <w:rsid w:val="00FB7ED1"/>
    <w:rsid w:val="00FB7F34"/>
    <w:rsid w:val="00FB7F79"/>
    <w:rsid w:val="00FB7FC4"/>
    <w:rsid w:val="00FC0082"/>
    <w:rsid w:val="00FC0180"/>
    <w:rsid w:val="00FC018B"/>
    <w:rsid w:val="00FC01E1"/>
    <w:rsid w:val="00FC01FA"/>
    <w:rsid w:val="00FC034D"/>
    <w:rsid w:val="00FC035C"/>
    <w:rsid w:val="00FC03E3"/>
    <w:rsid w:val="00FC04A1"/>
    <w:rsid w:val="00FC04A8"/>
    <w:rsid w:val="00FC04EC"/>
    <w:rsid w:val="00FC0519"/>
    <w:rsid w:val="00FC059C"/>
    <w:rsid w:val="00FC05BD"/>
    <w:rsid w:val="00FC0620"/>
    <w:rsid w:val="00FC0629"/>
    <w:rsid w:val="00FC062F"/>
    <w:rsid w:val="00FC0634"/>
    <w:rsid w:val="00FC0692"/>
    <w:rsid w:val="00FC07A6"/>
    <w:rsid w:val="00FC084D"/>
    <w:rsid w:val="00FC0A3C"/>
    <w:rsid w:val="00FC0A6B"/>
    <w:rsid w:val="00FC0B7D"/>
    <w:rsid w:val="00FC0B82"/>
    <w:rsid w:val="00FC0C32"/>
    <w:rsid w:val="00FC0C3A"/>
    <w:rsid w:val="00FC0C7B"/>
    <w:rsid w:val="00FC0CEB"/>
    <w:rsid w:val="00FC0D46"/>
    <w:rsid w:val="00FC0D9E"/>
    <w:rsid w:val="00FC0DD1"/>
    <w:rsid w:val="00FC0DF8"/>
    <w:rsid w:val="00FC0E91"/>
    <w:rsid w:val="00FC0EB3"/>
    <w:rsid w:val="00FC0F00"/>
    <w:rsid w:val="00FC107A"/>
    <w:rsid w:val="00FC11C6"/>
    <w:rsid w:val="00FC120D"/>
    <w:rsid w:val="00FC1228"/>
    <w:rsid w:val="00FC1267"/>
    <w:rsid w:val="00FC13A4"/>
    <w:rsid w:val="00FC14D5"/>
    <w:rsid w:val="00FC14F4"/>
    <w:rsid w:val="00FC14FD"/>
    <w:rsid w:val="00FC15A3"/>
    <w:rsid w:val="00FC1632"/>
    <w:rsid w:val="00FC175A"/>
    <w:rsid w:val="00FC17AD"/>
    <w:rsid w:val="00FC191E"/>
    <w:rsid w:val="00FC19F1"/>
    <w:rsid w:val="00FC1A27"/>
    <w:rsid w:val="00FC1A93"/>
    <w:rsid w:val="00FC1B27"/>
    <w:rsid w:val="00FC1B64"/>
    <w:rsid w:val="00FC1BEE"/>
    <w:rsid w:val="00FC1C3D"/>
    <w:rsid w:val="00FC1CAE"/>
    <w:rsid w:val="00FC1DFE"/>
    <w:rsid w:val="00FC1E17"/>
    <w:rsid w:val="00FC1F38"/>
    <w:rsid w:val="00FC1F4F"/>
    <w:rsid w:val="00FC1F62"/>
    <w:rsid w:val="00FC1F76"/>
    <w:rsid w:val="00FC2044"/>
    <w:rsid w:val="00FC209E"/>
    <w:rsid w:val="00FC20BB"/>
    <w:rsid w:val="00FC2113"/>
    <w:rsid w:val="00FC2115"/>
    <w:rsid w:val="00FC217A"/>
    <w:rsid w:val="00FC2191"/>
    <w:rsid w:val="00FC223A"/>
    <w:rsid w:val="00FC2246"/>
    <w:rsid w:val="00FC2259"/>
    <w:rsid w:val="00FC2295"/>
    <w:rsid w:val="00FC2360"/>
    <w:rsid w:val="00FC2396"/>
    <w:rsid w:val="00FC24C1"/>
    <w:rsid w:val="00FC250A"/>
    <w:rsid w:val="00FC255F"/>
    <w:rsid w:val="00FC2601"/>
    <w:rsid w:val="00FC2669"/>
    <w:rsid w:val="00FC2683"/>
    <w:rsid w:val="00FC26EE"/>
    <w:rsid w:val="00FC271E"/>
    <w:rsid w:val="00FC273B"/>
    <w:rsid w:val="00FC2744"/>
    <w:rsid w:val="00FC2752"/>
    <w:rsid w:val="00FC27B4"/>
    <w:rsid w:val="00FC280B"/>
    <w:rsid w:val="00FC2869"/>
    <w:rsid w:val="00FC2875"/>
    <w:rsid w:val="00FC297E"/>
    <w:rsid w:val="00FC2989"/>
    <w:rsid w:val="00FC2A5E"/>
    <w:rsid w:val="00FC2A73"/>
    <w:rsid w:val="00FC2AB7"/>
    <w:rsid w:val="00FC2AC0"/>
    <w:rsid w:val="00FC2AF9"/>
    <w:rsid w:val="00FC2B10"/>
    <w:rsid w:val="00FC2BC5"/>
    <w:rsid w:val="00FC2CC6"/>
    <w:rsid w:val="00FC2D4F"/>
    <w:rsid w:val="00FC2D90"/>
    <w:rsid w:val="00FC2DA2"/>
    <w:rsid w:val="00FC2DE4"/>
    <w:rsid w:val="00FC2E1C"/>
    <w:rsid w:val="00FC2E35"/>
    <w:rsid w:val="00FC2E6E"/>
    <w:rsid w:val="00FC2F00"/>
    <w:rsid w:val="00FC2F12"/>
    <w:rsid w:val="00FC2F36"/>
    <w:rsid w:val="00FC2FBD"/>
    <w:rsid w:val="00FC2FE6"/>
    <w:rsid w:val="00FC2FF0"/>
    <w:rsid w:val="00FC3092"/>
    <w:rsid w:val="00FC3130"/>
    <w:rsid w:val="00FC31B9"/>
    <w:rsid w:val="00FC3258"/>
    <w:rsid w:val="00FC3283"/>
    <w:rsid w:val="00FC3409"/>
    <w:rsid w:val="00FC343B"/>
    <w:rsid w:val="00FC343C"/>
    <w:rsid w:val="00FC34A3"/>
    <w:rsid w:val="00FC3529"/>
    <w:rsid w:val="00FC3680"/>
    <w:rsid w:val="00FC36C5"/>
    <w:rsid w:val="00FC36EA"/>
    <w:rsid w:val="00FC375D"/>
    <w:rsid w:val="00FC382F"/>
    <w:rsid w:val="00FC387C"/>
    <w:rsid w:val="00FC38FF"/>
    <w:rsid w:val="00FC39B6"/>
    <w:rsid w:val="00FC3A5C"/>
    <w:rsid w:val="00FC3A6F"/>
    <w:rsid w:val="00FC3AF8"/>
    <w:rsid w:val="00FC3B46"/>
    <w:rsid w:val="00FC3BA9"/>
    <w:rsid w:val="00FC3BEB"/>
    <w:rsid w:val="00FC3C28"/>
    <w:rsid w:val="00FC3CEF"/>
    <w:rsid w:val="00FC3E31"/>
    <w:rsid w:val="00FC3EE8"/>
    <w:rsid w:val="00FC3F79"/>
    <w:rsid w:val="00FC3FDC"/>
    <w:rsid w:val="00FC402E"/>
    <w:rsid w:val="00FC40FF"/>
    <w:rsid w:val="00FC414B"/>
    <w:rsid w:val="00FC4190"/>
    <w:rsid w:val="00FC41A3"/>
    <w:rsid w:val="00FC41F3"/>
    <w:rsid w:val="00FC427C"/>
    <w:rsid w:val="00FC42DC"/>
    <w:rsid w:val="00FC42FA"/>
    <w:rsid w:val="00FC4318"/>
    <w:rsid w:val="00FC4429"/>
    <w:rsid w:val="00FC4451"/>
    <w:rsid w:val="00FC4538"/>
    <w:rsid w:val="00FC457B"/>
    <w:rsid w:val="00FC4649"/>
    <w:rsid w:val="00FC468E"/>
    <w:rsid w:val="00FC46C8"/>
    <w:rsid w:val="00FC46E9"/>
    <w:rsid w:val="00FC46F4"/>
    <w:rsid w:val="00FC4769"/>
    <w:rsid w:val="00FC48C9"/>
    <w:rsid w:val="00FC4987"/>
    <w:rsid w:val="00FC49CD"/>
    <w:rsid w:val="00FC49E8"/>
    <w:rsid w:val="00FC4A06"/>
    <w:rsid w:val="00FC4A8D"/>
    <w:rsid w:val="00FC4AAB"/>
    <w:rsid w:val="00FC4AB7"/>
    <w:rsid w:val="00FC4ABC"/>
    <w:rsid w:val="00FC4AC9"/>
    <w:rsid w:val="00FC4C57"/>
    <w:rsid w:val="00FC4CAD"/>
    <w:rsid w:val="00FC4CE1"/>
    <w:rsid w:val="00FC4D5E"/>
    <w:rsid w:val="00FC4D86"/>
    <w:rsid w:val="00FC4D90"/>
    <w:rsid w:val="00FC4E0E"/>
    <w:rsid w:val="00FC4E12"/>
    <w:rsid w:val="00FC4F1E"/>
    <w:rsid w:val="00FC501D"/>
    <w:rsid w:val="00FC50F5"/>
    <w:rsid w:val="00FC5129"/>
    <w:rsid w:val="00FC51AB"/>
    <w:rsid w:val="00FC51CA"/>
    <w:rsid w:val="00FC5209"/>
    <w:rsid w:val="00FC522D"/>
    <w:rsid w:val="00FC5396"/>
    <w:rsid w:val="00FC5443"/>
    <w:rsid w:val="00FC5444"/>
    <w:rsid w:val="00FC5446"/>
    <w:rsid w:val="00FC5463"/>
    <w:rsid w:val="00FC54CC"/>
    <w:rsid w:val="00FC557E"/>
    <w:rsid w:val="00FC5720"/>
    <w:rsid w:val="00FC5741"/>
    <w:rsid w:val="00FC5757"/>
    <w:rsid w:val="00FC57C5"/>
    <w:rsid w:val="00FC5806"/>
    <w:rsid w:val="00FC5856"/>
    <w:rsid w:val="00FC58C2"/>
    <w:rsid w:val="00FC58C9"/>
    <w:rsid w:val="00FC58E3"/>
    <w:rsid w:val="00FC5950"/>
    <w:rsid w:val="00FC59B4"/>
    <w:rsid w:val="00FC59FE"/>
    <w:rsid w:val="00FC5A76"/>
    <w:rsid w:val="00FC5ADE"/>
    <w:rsid w:val="00FC5AEA"/>
    <w:rsid w:val="00FC5B09"/>
    <w:rsid w:val="00FC5BDE"/>
    <w:rsid w:val="00FC5C2E"/>
    <w:rsid w:val="00FC5E0B"/>
    <w:rsid w:val="00FC5ECD"/>
    <w:rsid w:val="00FC5FF0"/>
    <w:rsid w:val="00FC609B"/>
    <w:rsid w:val="00FC60A3"/>
    <w:rsid w:val="00FC60D5"/>
    <w:rsid w:val="00FC60F5"/>
    <w:rsid w:val="00FC613F"/>
    <w:rsid w:val="00FC6179"/>
    <w:rsid w:val="00FC6234"/>
    <w:rsid w:val="00FC631D"/>
    <w:rsid w:val="00FC637E"/>
    <w:rsid w:val="00FC63F0"/>
    <w:rsid w:val="00FC6458"/>
    <w:rsid w:val="00FC6493"/>
    <w:rsid w:val="00FC6530"/>
    <w:rsid w:val="00FC653A"/>
    <w:rsid w:val="00FC65B8"/>
    <w:rsid w:val="00FC65E2"/>
    <w:rsid w:val="00FC66B3"/>
    <w:rsid w:val="00FC6812"/>
    <w:rsid w:val="00FC6817"/>
    <w:rsid w:val="00FC6842"/>
    <w:rsid w:val="00FC6911"/>
    <w:rsid w:val="00FC6971"/>
    <w:rsid w:val="00FC699F"/>
    <w:rsid w:val="00FC69DC"/>
    <w:rsid w:val="00FC6A71"/>
    <w:rsid w:val="00FC6AA8"/>
    <w:rsid w:val="00FC6AF3"/>
    <w:rsid w:val="00FC6BE0"/>
    <w:rsid w:val="00FC6C78"/>
    <w:rsid w:val="00FC6CAB"/>
    <w:rsid w:val="00FC6CF0"/>
    <w:rsid w:val="00FC6D0F"/>
    <w:rsid w:val="00FC6D6F"/>
    <w:rsid w:val="00FC6D71"/>
    <w:rsid w:val="00FC6EDA"/>
    <w:rsid w:val="00FC6F52"/>
    <w:rsid w:val="00FC6FEF"/>
    <w:rsid w:val="00FC706C"/>
    <w:rsid w:val="00FC706E"/>
    <w:rsid w:val="00FC715E"/>
    <w:rsid w:val="00FC7258"/>
    <w:rsid w:val="00FC72BF"/>
    <w:rsid w:val="00FC7350"/>
    <w:rsid w:val="00FC7418"/>
    <w:rsid w:val="00FC7540"/>
    <w:rsid w:val="00FC75AB"/>
    <w:rsid w:val="00FC76C1"/>
    <w:rsid w:val="00FC7714"/>
    <w:rsid w:val="00FC7730"/>
    <w:rsid w:val="00FC7760"/>
    <w:rsid w:val="00FC7803"/>
    <w:rsid w:val="00FC7816"/>
    <w:rsid w:val="00FC78A2"/>
    <w:rsid w:val="00FC78D9"/>
    <w:rsid w:val="00FC78E2"/>
    <w:rsid w:val="00FC7900"/>
    <w:rsid w:val="00FC794E"/>
    <w:rsid w:val="00FC79B5"/>
    <w:rsid w:val="00FC7A4D"/>
    <w:rsid w:val="00FC7A76"/>
    <w:rsid w:val="00FC7A93"/>
    <w:rsid w:val="00FC7A94"/>
    <w:rsid w:val="00FC7AE5"/>
    <w:rsid w:val="00FC7B29"/>
    <w:rsid w:val="00FC7BE0"/>
    <w:rsid w:val="00FC7C4A"/>
    <w:rsid w:val="00FC7D57"/>
    <w:rsid w:val="00FC7DAF"/>
    <w:rsid w:val="00FC7F17"/>
    <w:rsid w:val="00FC7F9C"/>
    <w:rsid w:val="00FD0029"/>
    <w:rsid w:val="00FD003A"/>
    <w:rsid w:val="00FD004A"/>
    <w:rsid w:val="00FD00D1"/>
    <w:rsid w:val="00FD012A"/>
    <w:rsid w:val="00FD016A"/>
    <w:rsid w:val="00FD018A"/>
    <w:rsid w:val="00FD01A5"/>
    <w:rsid w:val="00FD0248"/>
    <w:rsid w:val="00FD024A"/>
    <w:rsid w:val="00FD0290"/>
    <w:rsid w:val="00FD02C0"/>
    <w:rsid w:val="00FD02C1"/>
    <w:rsid w:val="00FD0311"/>
    <w:rsid w:val="00FD032A"/>
    <w:rsid w:val="00FD0364"/>
    <w:rsid w:val="00FD0402"/>
    <w:rsid w:val="00FD040C"/>
    <w:rsid w:val="00FD0455"/>
    <w:rsid w:val="00FD0493"/>
    <w:rsid w:val="00FD04DD"/>
    <w:rsid w:val="00FD054F"/>
    <w:rsid w:val="00FD055E"/>
    <w:rsid w:val="00FD05E9"/>
    <w:rsid w:val="00FD0610"/>
    <w:rsid w:val="00FD077D"/>
    <w:rsid w:val="00FD0780"/>
    <w:rsid w:val="00FD07B2"/>
    <w:rsid w:val="00FD07D8"/>
    <w:rsid w:val="00FD07F4"/>
    <w:rsid w:val="00FD080B"/>
    <w:rsid w:val="00FD0845"/>
    <w:rsid w:val="00FD084E"/>
    <w:rsid w:val="00FD0856"/>
    <w:rsid w:val="00FD088A"/>
    <w:rsid w:val="00FD0895"/>
    <w:rsid w:val="00FD0A68"/>
    <w:rsid w:val="00FD0A9D"/>
    <w:rsid w:val="00FD0B36"/>
    <w:rsid w:val="00FD0B87"/>
    <w:rsid w:val="00FD0B93"/>
    <w:rsid w:val="00FD0B95"/>
    <w:rsid w:val="00FD0BF7"/>
    <w:rsid w:val="00FD0D07"/>
    <w:rsid w:val="00FD0D7A"/>
    <w:rsid w:val="00FD0DD9"/>
    <w:rsid w:val="00FD0EC6"/>
    <w:rsid w:val="00FD0F25"/>
    <w:rsid w:val="00FD0F80"/>
    <w:rsid w:val="00FD1055"/>
    <w:rsid w:val="00FD10C4"/>
    <w:rsid w:val="00FD124A"/>
    <w:rsid w:val="00FD1278"/>
    <w:rsid w:val="00FD12E0"/>
    <w:rsid w:val="00FD13E2"/>
    <w:rsid w:val="00FD1424"/>
    <w:rsid w:val="00FD1431"/>
    <w:rsid w:val="00FD144E"/>
    <w:rsid w:val="00FD1525"/>
    <w:rsid w:val="00FD1610"/>
    <w:rsid w:val="00FD1677"/>
    <w:rsid w:val="00FD1690"/>
    <w:rsid w:val="00FD1981"/>
    <w:rsid w:val="00FD199A"/>
    <w:rsid w:val="00FD1A18"/>
    <w:rsid w:val="00FD1A30"/>
    <w:rsid w:val="00FD1B1F"/>
    <w:rsid w:val="00FD1B53"/>
    <w:rsid w:val="00FD1B55"/>
    <w:rsid w:val="00FD1B7B"/>
    <w:rsid w:val="00FD1BB9"/>
    <w:rsid w:val="00FD1BE0"/>
    <w:rsid w:val="00FD1D24"/>
    <w:rsid w:val="00FD1E22"/>
    <w:rsid w:val="00FD1F8F"/>
    <w:rsid w:val="00FD230A"/>
    <w:rsid w:val="00FD2373"/>
    <w:rsid w:val="00FD2385"/>
    <w:rsid w:val="00FD23D7"/>
    <w:rsid w:val="00FD23F3"/>
    <w:rsid w:val="00FD26D4"/>
    <w:rsid w:val="00FD26EC"/>
    <w:rsid w:val="00FD2751"/>
    <w:rsid w:val="00FD2784"/>
    <w:rsid w:val="00FD27A7"/>
    <w:rsid w:val="00FD27BE"/>
    <w:rsid w:val="00FD286A"/>
    <w:rsid w:val="00FD2944"/>
    <w:rsid w:val="00FD296B"/>
    <w:rsid w:val="00FD2A19"/>
    <w:rsid w:val="00FD2A57"/>
    <w:rsid w:val="00FD2A8B"/>
    <w:rsid w:val="00FD2AFE"/>
    <w:rsid w:val="00FD2B92"/>
    <w:rsid w:val="00FD2BA4"/>
    <w:rsid w:val="00FD2CE2"/>
    <w:rsid w:val="00FD2EA3"/>
    <w:rsid w:val="00FD2ED9"/>
    <w:rsid w:val="00FD2F9C"/>
    <w:rsid w:val="00FD2FCF"/>
    <w:rsid w:val="00FD313E"/>
    <w:rsid w:val="00FD3141"/>
    <w:rsid w:val="00FD322C"/>
    <w:rsid w:val="00FD327A"/>
    <w:rsid w:val="00FD329B"/>
    <w:rsid w:val="00FD32C1"/>
    <w:rsid w:val="00FD33B7"/>
    <w:rsid w:val="00FD33E7"/>
    <w:rsid w:val="00FD33EE"/>
    <w:rsid w:val="00FD33F1"/>
    <w:rsid w:val="00FD34C7"/>
    <w:rsid w:val="00FD351B"/>
    <w:rsid w:val="00FD3536"/>
    <w:rsid w:val="00FD358D"/>
    <w:rsid w:val="00FD35E5"/>
    <w:rsid w:val="00FD36B8"/>
    <w:rsid w:val="00FD36F5"/>
    <w:rsid w:val="00FD3731"/>
    <w:rsid w:val="00FD3753"/>
    <w:rsid w:val="00FD3821"/>
    <w:rsid w:val="00FD382E"/>
    <w:rsid w:val="00FD383C"/>
    <w:rsid w:val="00FD38D7"/>
    <w:rsid w:val="00FD392A"/>
    <w:rsid w:val="00FD3A18"/>
    <w:rsid w:val="00FD3A37"/>
    <w:rsid w:val="00FD3A5C"/>
    <w:rsid w:val="00FD3A5E"/>
    <w:rsid w:val="00FD3B6B"/>
    <w:rsid w:val="00FD3B9E"/>
    <w:rsid w:val="00FD3BE2"/>
    <w:rsid w:val="00FD3BE3"/>
    <w:rsid w:val="00FD3CEB"/>
    <w:rsid w:val="00FD3D78"/>
    <w:rsid w:val="00FD3E15"/>
    <w:rsid w:val="00FD3E22"/>
    <w:rsid w:val="00FD3E3F"/>
    <w:rsid w:val="00FD3E78"/>
    <w:rsid w:val="00FD3F10"/>
    <w:rsid w:val="00FD3F17"/>
    <w:rsid w:val="00FD3F68"/>
    <w:rsid w:val="00FD3FAF"/>
    <w:rsid w:val="00FD3FDE"/>
    <w:rsid w:val="00FD400A"/>
    <w:rsid w:val="00FD4013"/>
    <w:rsid w:val="00FD4137"/>
    <w:rsid w:val="00FD4138"/>
    <w:rsid w:val="00FD4193"/>
    <w:rsid w:val="00FD426D"/>
    <w:rsid w:val="00FD4285"/>
    <w:rsid w:val="00FD4320"/>
    <w:rsid w:val="00FD4395"/>
    <w:rsid w:val="00FD43C6"/>
    <w:rsid w:val="00FD44E8"/>
    <w:rsid w:val="00FD452F"/>
    <w:rsid w:val="00FD453F"/>
    <w:rsid w:val="00FD45E4"/>
    <w:rsid w:val="00FD462D"/>
    <w:rsid w:val="00FD46A0"/>
    <w:rsid w:val="00FD47CD"/>
    <w:rsid w:val="00FD4811"/>
    <w:rsid w:val="00FD4A62"/>
    <w:rsid w:val="00FD4A97"/>
    <w:rsid w:val="00FD4AB2"/>
    <w:rsid w:val="00FD4AC9"/>
    <w:rsid w:val="00FD4AE2"/>
    <w:rsid w:val="00FD4B29"/>
    <w:rsid w:val="00FD4B5C"/>
    <w:rsid w:val="00FD4BB0"/>
    <w:rsid w:val="00FD4C26"/>
    <w:rsid w:val="00FD4C53"/>
    <w:rsid w:val="00FD4D08"/>
    <w:rsid w:val="00FD4D4E"/>
    <w:rsid w:val="00FD4D57"/>
    <w:rsid w:val="00FD4DA2"/>
    <w:rsid w:val="00FD4DCB"/>
    <w:rsid w:val="00FD4E0A"/>
    <w:rsid w:val="00FD4EFA"/>
    <w:rsid w:val="00FD4F22"/>
    <w:rsid w:val="00FD4F63"/>
    <w:rsid w:val="00FD4F7A"/>
    <w:rsid w:val="00FD4FCF"/>
    <w:rsid w:val="00FD4FD1"/>
    <w:rsid w:val="00FD4FE1"/>
    <w:rsid w:val="00FD5061"/>
    <w:rsid w:val="00FD515E"/>
    <w:rsid w:val="00FD51E4"/>
    <w:rsid w:val="00FD5244"/>
    <w:rsid w:val="00FD5299"/>
    <w:rsid w:val="00FD5407"/>
    <w:rsid w:val="00FD5428"/>
    <w:rsid w:val="00FD553D"/>
    <w:rsid w:val="00FD5588"/>
    <w:rsid w:val="00FD56C8"/>
    <w:rsid w:val="00FD5714"/>
    <w:rsid w:val="00FD57EC"/>
    <w:rsid w:val="00FD57F5"/>
    <w:rsid w:val="00FD580C"/>
    <w:rsid w:val="00FD5844"/>
    <w:rsid w:val="00FD5953"/>
    <w:rsid w:val="00FD595F"/>
    <w:rsid w:val="00FD5A46"/>
    <w:rsid w:val="00FD5A62"/>
    <w:rsid w:val="00FD5A6D"/>
    <w:rsid w:val="00FD5AC9"/>
    <w:rsid w:val="00FD5B6C"/>
    <w:rsid w:val="00FD5BB4"/>
    <w:rsid w:val="00FD5C64"/>
    <w:rsid w:val="00FD5D16"/>
    <w:rsid w:val="00FD5DCC"/>
    <w:rsid w:val="00FD5E5C"/>
    <w:rsid w:val="00FD5EA4"/>
    <w:rsid w:val="00FD5F56"/>
    <w:rsid w:val="00FD5FDD"/>
    <w:rsid w:val="00FD600B"/>
    <w:rsid w:val="00FD6134"/>
    <w:rsid w:val="00FD6140"/>
    <w:rsid w:val="00FD6237"/>
    <w:rsid w:val="00FD631B"/>
    <w:rsid w:val="00FD6346"/>
    <w:rsid w:val="00FD639B"/>
    <w:rsid w:val="00FD649F"/>
    <w:rsid w:val="00FD64C8"/>
    <w:rsid w:val="00FD655E"/>
    <w:rsid w:val="00FD65A1"/>
    <w:rsid w:val="00FD66D2"/>
    <w:rsid w:val="00FD66F6"/>
    <w:rsid w:val="00FD6736"/>
    <w:rsid w:val="00FD67D6"/>
    <w:rsid w:val="00FD67DF"/>
    <w:rsid w:val="00FD68D1"/>
    <w:rsid w:val="00FD6933"/>
    <w:rsid w:val="00FD6961"/>
    <w:rsid w:val="00FD69DA"/>
    <w:rsid w:val="00FD6A09"/>
    <w:rsid w:val="00FD6A0E"/>
    <w:rsid w:val="00FD6AB1"/>
    <w:rsid w:val="00FD6AC0"/>
    <w:rsid w:val="00FD6B48"/>
    <w:rsid w:val="00FD6C02"/>
    <w:rsid w:val="00FD6C05"/>
    <w:rsid w:val="00FD6C95"/>
    <w:rsid w:val="00FD6C9D"/>
    <w:rsid w:val="00FD6CD5"/>
    <w:rsid w:val="00FD6D69"/>
    <w:rsid w:val="00FD6E65"/>
    <w:rsid w:val="00FD6EA1"/>
    <w:rsid w:val="00FD6EB2"/>
    <w:rsid w:val="00FD6EE0"/>
    <w:rsid w:val="00FD6EEC"/>
    <w:rsid w:val="00FD6F58"/>
    <w:rsid w:val="00FD6F74"/>
    <w:rsid w:val="00FD6FD4"/>
    <w:rsid w:val="00FD7104"/>
    <w:rsid w:val="00FD7125"/>
    <w:rsid w:val="00FD71B5"/>
    <w:rsid w:val="00FD71FB"/>
    <w:rsid w:val="00FD7205"/>
    <w:rsid w:val="00FD723E"/>
    <w:rsid w:val="00FD727E"/>
    <w:rsid w:val="00FD7294"/>
    <w:rsid w:val="00FD72B0"/>
    <w:rsid w:val="00FD7375"/>
    <w:rsid w:val="00FD737B"/>
    <w:rsid w:val="00FD73E5"/>
    <w:rsid w:val="00FD7429"/>
    <w:rsid w:val="00FD7449"/>
    <w:rsid w:val="00FD7479"/>
    <w:rsid w:val="00FD74CF"/>
    <w:rsid w:val="00FD7523"/>
    <w:rsid w:val="00FD75F0"/>
    <w:rsid w:val="00FD7624"/>
    <w:rsid w:val="00FD7899"/>
    <w:rsid w:val="00FD7997"/>
    <w:rsid w:val="00FD7A40"/>
    <w:rsid w:val="00FD7B5D"/>
    <w:rsid w:val="00FD7BDB"/>
    <w:rsid w:val="00FD7C47"/>
    <w:rsid w:val="00FD7CEC"/>
    <w:rsid w:val="00FD7D01"/>
    <w:rsid w:val="00FD7D81"/>
    <w:rsid w:val="00FD7F9F"/>
    <w:rsid w:val="00FE000A"/>
    <w:rsid w:val="00FE0051"/>
    <w:rsid w:val="00FE009D"/>
    <w:rsid w:val="00FE0144"/>
    <w:rsid w:val="00FE0184"/>
    <w:rsid w:val="00FE02EC"/>
    <w:rsid w:val="00FE0358"/>
    <w:rsid w:val="00FE05F0"/>
    <w:rsid w:val="00FE05FA"/>
    <w:rsid w:val="00FE0676"/>
    <w:rsid w:val="00FE0698"/>
    <w:rsid w:val="00FE06C2"/>
    <w:rsid w:val="00FE06CB"/>
    <w:rsid w:val="00FE0760"/>
    <w:rsid w:val="00FE0773"/>
    <w:rsid w:val="00FE085B"/>
    <w:rsid w:val="00FE0863"/>
    <w:rsid w:val="00FE0868"/>
    <w:rsid w:val="00FE0891"/>
    <w:rsid w:val="00FE09A4"/>
    <w:rsid w:val="00FE09AB"/>
    <w:rsid w:val="00FE09C3"/>
    <w:rsid w:val="00FE09C8"/>
    <w:rsid w:val="00FE0A7C"/>
    <w:rsid w:val="00FE0A95"/>
    <w:rsid w:val="00FE0B77"/>
    <w:rsid w:val="00FE0BEF"/>
    <w:rsid w:val="00FE0C17"/>
    <w:rsid w:val="00FE0C50"/>
    <w:rsid w:val="00FE0C56"/>
    <w:rsid w:val="00FE0C5A"/>
    <w:rsid w:val="00FE0D14"/>
    <w:rsid w:val="00FE0D35"/>
    <w:rsid w:val="00FE0D66"/>
    <w:rsid w:val="00FE0DC3"/>
    <w:rsid w:val="00FE0DDF"/>
    <w:rsid w:val="00FE0E20"/>
    <w:rsid w:val="00FE0E27"/>
    <w:rsid w:val="00FE0F04"/>
    <w:rsid w:val="00FE0F09"/>
    <w:rsid w:val="00FE0F6C"/>
    <w:rsid w:val="00FE0F7F"/>
    <w:rsid w:val="00FE0FC3"/>
    <w:rsid w:val="00FE0FE6"/>
    <w:rsid w:val="00FE0FFD"/>
    <w:rsid w:val="00FE0FFE"/>
    <w:rsid w:val="00FE107B"/>
    <w:rsid w:val="00FE10F5"/>
    <w:rsid w:val="00FE118C"/>
    <w:rsid w:val="00FE1215"/>
    <w:rsid w:val="00FE1227"/>
    <w:rsid w:val="00FE1348"/>
    <w:rsid w:val="00FE1403"/>
    <w:rsid w:val="00FE14A8"/>
    <w:rsid w:val="00FE14EC"/>
    <w:rsid w:val="00FE152D"/>
    <w:rsid w:val="00FE1568"/>
    <w:rsid w:val="00FE158D"/>
    <w:rsid w:val="00FE1605"/>
    <w:rsid w:val="00FE1617"/>
    <w:rsid w:val="00FE166D"/>
    <w:rsid w:val="00FE16E8"/>
    <w:rsid w:val="00FE1706"/>
    <w:rsid w:val="00FE1875"/>
    <w:rsid w:val="00FE1956"/>
    <w:rsid w:val="00FE19A6"/>
    <w:rsid w:val="00FE19E3"/>
    <w:rsid w:val="00FE19EB"/>
    <w:rsid w:val="00FE1AAF"/>
    <w:rsid w:val="00FE1B46"/>
    <w:rsid w:val="00FE1B8A"/>
    <w:rsid w:val="00FE1DF1"/>
    <w:rsid w:val="00FE1E5B"/>
    <w:rsid w:val="00FE201E"/>
    <w:rsid w:val="00FE20BD"/>
    <w:rsid w:val="00FE20D3"/>
    <w:rsid w:val="00FE2147"/>
    <w:rsid w:val="00FE2186"/>
    <w:rsid w:val="00FE21A4"/>
    <w:rsid w:val="00FE2237"/>
    <w:rsid w:val="00FE22D4"/>
    <w:rsid w:val="00FE2315"/>
    <w:rsid w:val="00FE23B4"/>
    <w:rsid w:val="00FE24C1"/>
    <w:rsid w:val="00FE24DD"/>
    <w:rsid w:val="00FE2544"/>
    <w:rsid w:val="00FE254C"/>
    <w:rsid w:val="00FE25BE"/>
    <w:rsid w:val="00FE2734"/>
    <w:rsid w:val="00FE2761"/>
    <w:rsid w:val="00FE2770"/>
    <w:rsid w:val="00FE27A0"/>
    <w:rsid w:val="00FE280B"/>
    <w:rsid w:val="00FE2831"/>
    <w:rsid w:val="00FE288B"/>
    <w:rsid w:val="00FE28F3"/>
    <w:rsid w:val="00FE28F9"/>
    <w:rsid w:val="00FE2919"/>
    <w:rsid w:val="00FE2958"/>
    <w:rsid w:val="00FE29BC"/>
    <w:rsid w:val="00FE29EF"/>
    <w:rsid w:val="00FE2ABD"/>
    <w:rsid w:val="00FE2B09"/>
    <w:rsid w:val="00FE2B2C"/>
    <w:rsid w:val="00FE2B3A"/>
    <w:rsid w:val="00FE2BB0"/>
    <w:rsid w:val="00FE2BBC"/>
    <w:rsid w:val="00FE2C9A"/>
    <w:rsid w:val="00FE2CAD"/>
    <w:rsid w:val="00FE2D36"/>
    <w:rsid w:val="00FE2D6C"/>
    <w:rsid w:val="00FE2DC4"/>
    <w:rsid w:val="00FE2DEB"/>
    <w:rsid w:val="00FE2E60"/>
    <w:rsid w:val="00FE2EA8"/>
    <w:rsid w:val="00FE2F14"/>
    <w:rsid w:val="00FE2F52"/>
    <w:rsid w:val="00FE2F61"/>
    <w:rsid w:val="00FE2F7D"/>
    <w:rsid w:val="00FE2FB3"/>
    <w:rsid w:val="00FE2FF2"/>
    <w:rsid w:val="00FE2FF4"/>
    <w:rsid w:val="00FE300F"/>
    <w:rsid w:val="00FE3033"/>
    <w:rsid w:val="00FE30CB"/>
    <w:rsid w:val="00FE30E3"/>
    <w:rsid w:val="00FE3178"/>
    <w:rsid w:val="00FE3194"/>
    <w:rsid w:val="00FE31E1"/>
    <w:rsid w:val="00FE31F2"/>
    <w:rsid w:val="00FE32B5"/>
    <w:rsid w:val="00FE32D7"/>
    <w:rsid w:val="00FE33C4"/>
    <w:rsid w:val="00FE345A"/>
    <w:rsid w:val="00FE34EB"/>
    <w:rsid w:val="00FE3553"/>
    <w:rsid w:val="00FE3566"/>
    <w:rsid w:val="00FE3584"/>
    <w:rsid w:val="00FE36C0"/>
    <w:rsid w:val="00FE36D3"/>
    <w:rsid w:val="00FE36E5"/>
    <w:rsid w:val="00FE3723"/>
    <w:rsid w:val="00FE37D6"/>
    <w:rsid w:val="00FE3835"/>
    <w:rsid w:val="00FE3843"/>
    <w:rsid w:val="00FE38BE"/>
    <w:rsid w:val="00FE38C5"/>
    <w:rsid w:val="00FE38E4"/>
    <w:rsid w:val="00FE3914"/>
    <w:rsid w:val="00FE391E"/>
    <w:rsid w:val="00FE3947"/>
    <w:rsid w:val="00FE39A2"/>
    <w:rsid w:val="00FE39E4"/>
    <w:rsid w:val="00FE39F4"/>
    <w:rsid w:val="00FE39F6"/>
    <w:rsid w:val="00FE3A02"/>
    <w:rsid w:val="00FE3B14"/>
    <w:rsid w:val="00FE3D4E"/>
    <w:rsid w:val="00FE3E68"/>
    <w:rsid w:val="00FE3FBB"/>
    <w:rsid w:val="00FE411A"/>
    <w:rsid w:val="00FE4133"/>
    <w:rsid w:val="00FE4147"/>
    <w:rsid w:val="00FE42E3"/>
    <w:rsid w:val="00FE4355"/>
    <w:rsid w:val="00FE439D"/>
    <w:rsid w:val="00FE4451"/>
    <w:rsid w:val="00FE4457"/>
    <w:rsid w:val="00FE44D3"/>
    <w:rsid w:val="00FE458B"/>
    <w:rsid w:val="00FE46B0"/>
    <w:rsid w:val="00FE4704"/>
    <w:rsid w:val="00FE471B"/>
    <w:rsid w:val="00FE4774"/>
    <w:rsid w:val="00FE47D7"/>
    <w:rsid w:val="00FE4803"/>
    <w:rsid w:val="00FE4894"/>
    <w:rsid w:val="00FE48C9"/>
    <w:rsid w:val="00FE4908"/>
    <w:rsid w:val="00FE497B"/>
    <w:rsid w:val="00FE499E"/>
    <w:rsid w:val="00FE49B3"/>
    <w:rsid w:val="00FE4A5B"/>
    <w:rsid w:val="00FE4B7E"/>
    <w:rsid w:val="00FE4C23"/>
    <w:rsid w:val="00FE4C48"/>
    <w:rsid w:val="00FE4CBD"/>
    <w:rsid w:val="00FE4CE9"/>
    <w:rsid w:val="00FE4E7B"/>
    <w:rsid w:val="00FE4F14"/>
    <w:rsid w:val="00FE4F63"/>
    <w:rsid w:val="00FE4F86"/>
    <w:rsid w:val="00FE5070"/>
    <w:rsid w:val="00FE512C"/>
    <w:rsid w:val="00FE5156"/>
    <w:rsid w:val="00FE51A1"/>
    <w:rsid w:val="00FE5220"/>
    <w:rsid w:val="00FE540D"/>
    <w:rsid w:val="00FE546C"/>
    <w:rsid w:val="00FE54D9"/>
    <w:rsid w:val="00FE54FB"/>
    <w:rsid w:val="00FE54FC"/>
    <w:rsid w:val="00FE557F"/>
    <w:rsid w:val="00FE55C3"/>
    <w:rsid w:val="00FE56B2"/>
    <w:rsid w:val="00FE5780"/>
    <w:rsid w:val="00FE580A"/>
    <w:rsid w:val="00FE5816"/>
    <w:rsid w:val="00FE5834"/>
    <w:rsid w:val="00FE58A1"/>
    <w:rsid w:val="00FE59D1"/>
    <w:rsid w:val="00FE5A2A"/>
    <w:rsid w:val="00FE5B17"/>
    <w:rsid w:val="00FE5B40"/>
    <w:rsid w:val="00FE5B69"/>
    <w:rsid w:val="00FE5BCE"/>
    <w:rsid w:val="00FE5BEE"/>
    <w:rsid w:val="00FE5CED"/>
    <w:rsid w:val="00FE5E14"/>
    <w:rsid w:val="00FE5E5A"/>
    <w:rsid w:val="00FE5F30"/>
    <w:rsid w:val="00FE6028"/>
    <w:rsid w:val="00FE60B1"/>
    <w:rsid w:val="00FE610A"/>
    <w:rsid w:val="00FE6116"/>
    <w:rsid w:val="00FE634E"/>
    <w:rsid w:val="00FE6427"/>
    <w:rsid w:val="00FE655F"/>
    <w:rsid w:val="00FE659A"/>
    <w:rsid w:val="00FE65BF"/>
    <w:rsid w:val="00FE66B3"/>
    <w:rsid w:val="00FE66C1"/>
    <w:rsid w:val="00FE6764"/>
    <w:rsid w:val="00FE67C3"/>
    <w:rsid w:val="00FE67E9"/>
    <w:rsid w:val="00FE680C"/>
    <w:rsid w:val="00FE68E8"/>
    <w:rsid w:val="00FE69B3"/>
    <w:rsid w:val="00FE69EB"/>
    <w:rsid w:val="00FE6A6E"/>
    <w:rsid w:val="00FE6B30"/>
    <w:rsid w:val="00FE6B37"/>
    <w:rsid w:val="00FE6B38"/>
    <w:rsid w:val="00FE6C62"/>
    <w:rsid w:val="00FE6DA4"/>
    <w:rsid w:val="00FE6DAB"/>
    <w:rsid w:val="00FE6E1B"/>
    <w:rsid w:val="00FE6E4E"/>
    <w:rsid w:val="00FE6E4F"/>
    <w:rsid w:val="00FE6F08"/>
    <w:rsid w:val="00FE6FD2"/>
    <w:rsid w:val="00FE6FE0"/>
    <w:rsid w:val="00FE7025"/>
    <w:rsid w:val="00FE705C"/>
    <w:rsid w:val="00FE705F"/>
    <w:rsid w:val="00FE7076"/>
    <w:rsid w:val="00FE708C"/>
    <w:rsid w:val="00FE70CA"/>
    <w:rsid w:val="00FE70CC"/>
    <w:rsid w:val="00FE718D"/>
    <w:rsid w:val="00FE725B"/>
    <w:rsid w:val="00FE7263"/>
    <w:rsid w:val="00FE73A7"/>
    <w:rsid w:val="00FE73BE"/>
    <w:rsid w:val="00FE7421"/>
    <w:rsid w:val="00FE7516"/>
    <w:rsid w:val="00FE758B"/>
    <w:rsid w:val="00FE759D"/>
    <w:rsid w:val="00FE7647"/>
    <w:rsid w:val="00FE76C4"/>
    <w:rsid w:val="00FE77BE"/>
    <w:rsid w:val="00FE77EA"/>
    <w:rsid w:val="00FE781A"/>
    <w:rsid w:val="00FE7841"/>
    <w:rsid w:val="00FE7880"/>
    <w:rsid w:val="00FE78B0"/>
    <w:rsid w:val="00FE78CD"/>
    <w:rsid w:val="00FE792F"/>
    <w:rsid w:val="00FE79D0"/>
    <w:rsid w:val="00FE7A3E"/>
    <w:rsid w:val="00FE7A6A"/>
    <w:rsid w:val="00FE7A6C"/>
    <w:rsid w:val="00FE7AA7"/>
    <w:rsid w:val="00FE7B01"/>
    <w:rsid w:val="00FE7B39"/>
    <w:rsid w:val="00FE7BDF"/>
    <w:rsid w:val="00FE7BFF"/>
    <w:rsid w:val="00FE7C26"/>
    <w:rsid w:val="00FE7C37"/>
    <w:rsid w:val="00FE7C54"/>
    <w:rsid w:val="00FE7DB6"/>
    <w:rsid w:val="00FE7E59"/>
    <w:rsid w:val="00FE7F09"/>
    <w:rsid w:val="00FE7F2C"/>
    <w:rsid w:val="00FE7F49"/>
    <w:rsid w:val="00FF000D"/>
    <w:rsid w:val="00FF0079"/>
    <w:rsid w:val="00FF00C0"/>
    <w:rsid w:val="00FF0128"/>
    <w:rsid w:val="00FF012F"/>
    <w:rsid w:val="00FF019B"/>
    <w:rsid w:val="00FF01BF"/>
    <w:rsid w:val="00FF01C1"/>
    <w:rsid w:val="00FF01D4"/>
    <w:rsid w:val="00FF0214"/>
    <w:rsid w:val="00FF021E"/>
    <w:rsid w:val="00FF0260"/>
    <w:rsid w:val="00FF0335"/>
    <w:rsid w:val="00FF03B7"/>
    <w:rsid w:val="00FF04E4"/>
    <w:rsid w:val="00FF0506"/>
    <w:rsid w:val="00FF052B"/>
    <w:rsid w:val="00FF0695"/>
    <w:rsid w:val="00FF06B0"/>
    <w:rsid w:val="00FF06B3"/>
    <w:rsid w:val="00FF06B5"/>
    <w:rsid w:val="00FF06CE"/>
    <w:rsid w:val="00FF073A"/>
    <w:rsid w:val="00FF079E"/>
    <w:rsid w:val="00FF0889"/>
    <w:rsid w:val="00FF090D"/>
    <w:rsid w:val="00FF0954"/>
    <w:rsid w:val="00FF0A0C"/>
    <w:rsid w:val="00FF0A0F"/>
    <w:rsid w:val="00FF0B00"/>
    <w:rsid w:val="00FF0BB7"/>
    <w:rsid w:val="00FF0C76"/>
    <w:rsid w:val="00FF0CF8"/>
    <w:rsid w:val="00FF0D80"/>
    <w:rsid w:val="00FF0DFB"/>
    <w:rsid w:val="00FF0FD8"/>
    <w:rsid w:val="00FF0FDA"/>
    <w:rsid w:val="00FF101F"/>
    <w:rsid w:val="00FF1096"/>
    <w:rsid w:val="00FF10A6"/>
    <w:rsid w:val="00FF10CF"/>
    <w:rsid w:val="00FF10EE"/>
    <w:rsid w:val="00FF1103"/>
    <w:rsid w:val="00FF1154"/>
    <w:rsid w:val="00FF11DD"/>
    <w:rsid w:val="00FF1227"/>
    <w:rsid w:val="00FF1250"/>
    <w:rsid w:val="00FF12EF"/>
    <w:rsid w:val="00FF12F5"/>
    <w:rsid w:val="00FF13A6"/>
    <w:rsid w:val="00FF14E8"/>
    <w:rsid w:val="00FF14F2"/>
    <w:rsid w:val="00FF1529"/>
    <w:rsid w:val="00FF1554"/>
    <w:rsid w:val="00FF1585"/>
    <w:rsid w:val="00FF158C"/>
    <w:rsid w:val="00FF1609"/>
    <w:rsid w:val="00FF1616"/>
    <w:rsid w:val="00FF164F"/>
    <w:rsid w:val="00FF1664"/>
    <w:rsid w:val="00FF1742"/>
    <w:rsid w:val="00FF1750"/>
    <w:rsid w:val="00FF17B2"/>
    <w:rsid w:val="00FF17F1"/>
    <w:rsid w:val="00FF1804"/>
    <w:rsid w:val="00FF1967"/>
    <w:rsid w:val="00FF1AD6"/>
    <w:rsid w:val="00FF1C16"/>
    <w:rsid w:val="00FF1C30"/>
    <w:rsid w:val="00FF1C87"/>
    <w:rsid w:val="00FF1CD1"/>
    <w:rsid w:val="00FF1D10"/>
    <w:rsid w:val="00FF1D2B"/>
    <w:rsid w:val="00FF1D90"/>
    <w:rsid w:val="00FF1E33"/>
    <w:rsid w:val="00FF1EB1"/>
    <w:rsid w:val="00FF1F19"/>
    <w:rsid w:val="00FF1FD1"/>
    <w:rsid w:val="00FF1FE8"/>
    <w:rsid w:val="00FF203D"/>
    <w:rsid w:val="00FF2079"/>
    <w:rsid w:val="00FF214A"/>
    <w:rsid w:val="00FF2223"/>
    <w:rsid w:val="00FF22AB"/>
    <w:rsid w:val="00FF2368"/>
    <w:rsid w:val="00FF2404"/>
    <w:rsid w:val="00FF2487"/>
    <w:rsid w:val="00FF24FA"/>
    <w:rsid w:val="00FF252B"/>
    <w:rsid w:val="00FF2537"/>
    <w:rsid w:val="00FF256D"/>
    <w:rsid w:val="00FF2690"/>
    <w:rsid w:val="00FF26FA"/>
    <w:rsid w:val="00FF2724"/>
    <w:rsid w:val="00FF2762"/>
    <w:rsid w:val="00FF27E8"/>
    <w:rsid w:val="00FF29E7"/>
    <w:rsid w:val="00FF29F2"/>
    <w:rsid w:val="00FF2A2C"/>
    <w:rsid w:val="00FF2A47"/>
    <w:rsid w:val="00FF2A5B"/>
    <w:rsid w:val="00FF2BBB"/>
    <w:rsid w:val="00FF2BDA"/>
    <w:rsid w:val="00FF2C16"/>
    <w:rsid w:val="00FF2C32"/>
    <w:rsid w:val="00FF2C62"/>
    <w:rsid w:val="00FF2D21"/>
    <w:rsid w:val="00FF2D28"/>
    <w:rsid w:val="00FF2D4A"/>
    <w:rsid w:val="00FF2D7C"/>
    <w:rsid w:val="00FF2DF9"/>
    <w:rsid w:val="00FF2E45"/>
    <w:rsid w:val="00FF2F88"/>
    <w:rsid w:val="00FF2FAB"/>
    <w:rsid w:val="00FF2FB4"/>
    <w:rsid w:val="00FF2FB5"/>
    <w:rsid w:val="00FF2FCA"/>
    <w:rsid w:val="00FF30DC"/>
    <w:rsid w:val="00FF3139"/>
    <w:rsid w:val="00FF314D"/>
    <w:rsid w:val="00FF3224"/>
    <w:rsid w:val="00FF32B1"/>
    <w:rsid w:val="00FF32EE"/>
    <w:rsid w:val="00FF336A"/>
    <w:rsid w:val="00FF3377"/>
    <w:rsid w:val="00FF33E6"/>
    <w:rsid w:val="00FF34D6"/>
    <w:rsid w:val="00FF359D"/>
    <w:rsid w:val="00FF36FE"/>
    <w:rsid w:val="00FF37A3"/>
    <w:rsid w:val="00FF3B2B"/>
    <w:rsid w:val="00FF3C2A"/>
    <w:rsid w:val="00FF3C52"/>
    <w:rsid w:val="00FF3C5D"/>
    <w:rsid w:val="00FF3C73"/>
    <w:rsid w:val="00FF3C90"/>
    <w:rsid w:val="00FF3DEE"/>
    <w:rsid w:val="00FF3E0F"/>
    <w:rsid w:val="00FF3F1D"/>
    <w:rsid w:val="00FF405A"/>
    <w:rsid w:val="00FF40A7"/>
    <w:rsid w:val="00FF40C8"/>
    <w:rsid w:val="00FF4129"/>
    <w:rsid w:val="00FF415F"/>
    <w:rsid w:val="00FF4187"/>
    <w:rsid w:val="00FF41C4"/>
    <w:rsid w:val="00FF41F8"/>
    <w:rsid w:val="00FF4271"/>
    <w:rsid w:val="00FF428D"/>
    <w:rsid w:val="00FF42A1"/>
    <w:rsid w:val="00FF4440"/>
    <w:rsid w:val="00FF45B6"/>
    <w:rsid w:val="00FF45FE"/>
    <w:rsid w:val="00FF4616"/>
    <w:rsid w:val="00FF461F"/>
    <w:rsid w:val="00FF466B"/>
    <w:rsid w:val="00FF4680"/>
    <w:rsid w:val="00FF46AC"/>
    <w:rsid w:val="00FF478B"/>
    <w:rsid w:val="00FF478E"/>
    <w:rsid w:val="00FF47A9"/>
    <w:rsid w:val="00FF4870"/>
    <w:rsid w:val="00FF48C8"/>
    <w:rsid w:val="00FF49A4"/>
    <w:rsid w:val="00FF4ACB"/>
    <w:rsid w:val="00FF4ACE"/>
    <w:rsid w:val="00FF4B61"/>
    <w:rsid w:val="00FF4B73"/>
    <w:rsid w:val="00FF4B92"/>
    <w:rsid w:val="00FF4C6F"/>
    <w:rsid w:val="00FF4D30"/>
    <w:rsid w:val="00FF4DBD"/>
    <w:rsid w:val="00FF500A"/>
    <w:rsid w:val="00FF500E"/>
    <w:rsid w:val="00FF5026"/>
    <w:rsid w:val="00FF50B1"/>
    <w:rsid w:val="00FF50D9"/>
    <w:rsid w:val="00FF5161"/>
    <w:rsid w:val="00FF5181"/>
    <w:rsid w:val="00FF521C"/>
    <w:rsid w:val="00FF522A"/>
    <w:rsid w:val="00FF529E"/>
    <w:rsid w:val="00FF52B9"/>
    <w:rsid w:val="00FF52F3"/>
    <w:rsid w:val="00FF5374"/>
    <w:rsid w:val="00FF53F7"/>
    <w:rsid w:val="00FF541F"/>
    <w:rsid w:val="00FF54AD"/>
    <w:rsid w:val="00FF5530"/>
    <w:rsid w:val="00FF5547"/>
    <w:rsid w:val="00FF570C"/>
    <w:rsid w:val="00FF57EF"/>
    <w:rsid w:val="00FF581B"/>
    <w:rsid w:val="00FF5826"/>
    <w:rsid w:val="00FF599C"/>
    <w:rsid w:val="00FF59CD"/>
    <w:rsid w:val="00FF5B40"/>
    <w:rsid w:val="00FF5BAD"/>
    <w:rsid w:val="00FF5BD0"/>
    <w:rsid w:val="00FF5C91"/>
    <w:rsid w:val="00FF5D8B"/>
    <w:rsid w:val="00FF5E30"/>
    <w:rsid w:val="00FF5E36"/>
    <w:rsid w:val="00FF5F7F"/>
    <w:rsid w:val="00FF5FF8"/>
    <w:rsid w:val="00FF60C3"/>
    <w:rsid w:val="00FF6125"/>
    <w:rsid w:val="00FF613B"/>
    <w:rsid w:val="00FF6191"/>
    <w:rsid w:val="00FF6208"/>
    <w:rsid w:val="00FF6232"/>
    <w:rsid w:val="00FF62C7"/>
    <w:rsid w:val="00FF632B"/>
    <w:rsid w:val="00FF6351"/>
    <w:rsid w:val="00FF63F4"/>
    <w:rsid w:val="00FF647D"/>
    <w:rsid w:val="00FF6575"/>
    <w:rsid w:val="00FF662E"/>
    <w:rsid w:val="00FF66B3"/>
    <w:rsid w:val="00FF6742"/>
    <w:rsid w:val="00FF6787"/>
    <w:rsid w:val="00FF6880"/>
    <w:rsid w:val="00FF68CB"/>
    <w:rsid w:val="00FF695E"/>
    <w:rsid w:val="00FF6A30"/>
    <w:rsid w:val="00FF6AA5"/>
    <w:rsid w:val="00FF6C56"/>
    <w:rsid w:val="00FF6C68"/>
    <w:rsid w:val="00FF6C8E"/>
    <w:rsid w:val="00FF6CC0"/>
    <w:rsid w:val="00FF6CE6"/>
    <w:rsid w:val="00FF6D1F"/>
    <w:rsid w:val="00FF6D3E"/>
    <w:rsid w:val="00FF6D61"/>
    <w:rsid w:val="00FF6DC1"/>
    <w:rsid w:val="00FF6DF2"/>
    <w:rsid w:val="00FF6E5F"/>
    <w:rsid w:val="00FF6F21"/>
    <w:rsid w:val="00FF6F96"/>
    <w:rsid w:val="00FF6FA9"/>
    <w:rsid w:val="00FF7036"/>
    <w:rsid w:val="00FF7047"/>
    <w:rsid w:val="00FF7086"/>
    <w:rsid w:val="00FF718A"/>
    <w:rsid w:val="00FF719C"/>
    <w:rsid w:val="00FF71A6"/>
    <w:rsid w:val="00FF71AB"/>
    <w:rsid w:val="00FF71F7"/>
    <w:rsid w:val="00FF7219"/>
    <w:rsid w:val="00FF722C"/>
    <w:rsid w:val="00FF72FB"/>
    <w:rsid w:val="00FF73F1"/>
    <w:rsid w:val="00FF742B"/>
    <w:rsid w:val="00FF748E"/>
    <w:rsid w:val="00FF7498"/>
    <w:rsid w:val="00FF74F4"/>
    <w:rsid w:val="00FF7591"/>
    <w:rsid w:val="00FF75B7"/>
    <w:rsid w:val="00FF75CC"/>
    <w:rsid w:val="00FF7639"/>
    <w:rsid w:val="00FF76B0"/>
    <w:rsid w:val="00FF76DF"/>
    <w:rsid w:val="00FF776B"/>
    <w:rsid w:val="00FF7778"/>
    <w:rsid w:val="00FF778A"/>
    <w:rsid w:val="00FF77F3"/>
    <w:rsid w:val="00FF7872"/>
    <w:rsid w:val="00FF793B"/>
    <w:rsid w:val="00FF794B"/>
    <w:rsid w:val="00FF79DF"/>
    <w:rsid w:val="00FF7A1E"/>
    <w:rsid w:val="00FF7A48"/>
    <w:rsid w:val="00FF7A76"/>
    <w:rsid w:val="00FF7AB6"/>
    <w:rsid w:val="00FF7B0A"/>
    <w:rsid w:val="00FF7B68"/>
    <w:rsid w:val="00FF7BE2"/>
    <w:rsid w:val="00FF7C2A"/>
    <w:rsid w:val="00FF7C8F"/>
    <w:rsid w:val="00FF7CF5"/>
    <w:rsid w:val="00FF7D7A"/>
    <w:rsid w:val="00FF7DAA"/>
    <w:rsid w:val="00FF7DB3"/>
    <w:rsid w:val="00FF7E54"/>
    <w:rsid w:val="00FF7F02"/>
    <w:rsid w:val="00FF7F6A"/>
    <w:rsid w:val="01013798"/>
    <w:rsid w:val="01018126"/>
    <w:rsid w:val="01031B90"/>
    <w:rsid w:val="010396DD"/>
    <w:rsid w:val="010FD55B"/>
    <w:rsid w:val="01108918"/>
    <w:rsid w:val="01157F98"/>
    <w:rsid w:val="0119269D"/>
    <w:rsid w:val="011B0E64"/>
    <w:rsid w:val="011BCE78"/>
    <w:rsid w:val="011E9277"/>
    <w:rsid w:val="012251FF"/>
    <w:rsid w:val="01247CB1"/>
    <w:rsid w:val="0124C420"/>
    <w:rsid w:val="01262AD7"/>
    <w:rsid w:val="012D14B2"/>
    <w:rsid w:val="013246ED"/>
    <w:rsid w:val="0134E951"/>
    <w:rsid w:val="0137F3BA"/>
    <w:rsid w:val="013B68AB"/>
    <w:rsid w:val="013FF07A"/>
    <w:rsid w:val="01433382"/>
    <w:rsid w:val="01439079"/>
    <w:rsid w:val="0143C89C"/>
    <w:rsid w:val="01484F29"/>
    <w:rsid w:val="014A6238"/>
    <w:rsid w:val="014BE478"/>
    <w:rsid w:val="01531B2E"/>
    <w:rsid w:val="0154650A"/>
    <w:rsid w:val="0158A928"/>
    <w:rsid w:val="015932BE"/>
    <w:rsid w:val="015BE548"/>
    <w:rsid w:val="016FEA0D"/>
    <w:rsid w:val="0174032A"/>
    <w:rsid w:val="017DFA17"/>
    <w:rsid w:val="0180E1D3"/>
    <w:rsid w:val="0182BFF5"/>
    <w:rsid w:val="01848463"/>
    <w:rsid w:val="0185C4A5"/>
    <w:rsid w:val="01870C74"/>
    <w:rsid w:val="01884255"/>
    <w:rsid w:val="01890DF9"/>
    <w:rsid w:val="018BBFD3"/>
    <w:rsid w:val="018FC2EA"/>
    <w:rsid w:val="01955B79"/>
    <w:rsid w:val="0195F20B"/>
    <w:rsid w:val="0197345B"/>
    <w:rsid w:val="0197F04C"/>
    <w:rsid w:val="019A4596"/>
    <w:rsid w:val="019FDEBA"/>
    <w:rsid w:val="01A271D7"/>
    <w:rsid w:val="01A38E65"/>
    <w:rsid w:val="01AB389E"/>
    <w:rsid w:val="01B12C72"/>
    <w:rsid w:val="01B12DE4"/>
    <w:rsid w:val="01B1C738"/>
    <w:rsid w:val="01BA3E1F"/>
    <w:rsid w:val="01BD824A"/>
    <w:rsid w:val="01C05C2A"/>
    <w:rsid w:val="01C5DB4C"/>
    <w:rsid w:val="01C857E0"/>
    <w:rsid w:val="01CB1401"/>
    <w:rsid w:val="01D37919"/>
    <w:rsid w:val="01D3FD5B"/>
    <w:rsid w:val="01D5588E"/>
    <w:rsid w:val="01D5AF38"/>
    <w:rsid w:val="01D7A687"/>
    <w:rsid w:val="01D9A5E4"/>
    <w:rsid w:val="01DA9E43"/>
    <w:rsid w:val="01DAE30C"/>
    <w:rsid w:val="01DFDE25"/>
    <w:rsid w:val="01E00BB5"/>
    <w:rsid w:val="01E13623"/>
    <w:rsid w:val="01E45FC1"/>
    <w:rsid w:val="01E67E01"/>
    <w:rsid w:val="01E9DFAA"/>
    <w:rsid w:val="01EA3039"/>
    <w:rsid w:val="01EA5859"/>
    <w:rsid w:val="01EA765D"/>
    <w:rsid w:val="01EBE73C"/>
    <w:rsid w:val="01EED3E3"/>
    <w:rsid w:val="01F01304"/>
    <w:rsid w:val="01F1D7D0"/>
    <w:rsid w:val="020276AC"/>
    <w:rsid w:val="02055D53"/>
    <w:rsid w:val="020CD68A"/>
    <w:rsid w:val="020E51A9"/>
    <w:rsid w:val="020F1240"/>
    <w:rsid w:val="020FEF53"/>
    <w:rsid w:val="020FF875"/>
    <w:rsid w:val="0213BC0F"/>
    <w:rsid w:val="02149524"/>
    <w:rsid w:val="02184362"/>
    <w:rsid w:val="021BD47E"/>
    <w:rsid w:val="02202CE1"/>
    <w:rsid w:val="0221E00D"/>
    <w:rsid w:val="0226A0C1"/>
    <w:rsid w:val="022CC094"/>
    <w:rsid w:val="022DB0D1"/>
    <w:rsid w:val="023085A5"/>
    <w:rsid w:val="02351128"/>
    <w:rsid w:val="02369ACB"/>
    <w:rsid w:val="0236F81D"/>
    <w:rsid w:val="02383823"/>
    <w:rsid w:val="023ADB04"/>
    <w:rsid w:val="02401CC0"/>
    <w:rsid w:val="02403B95"/>
    <w:rsid w:val="024542C9"/>
    <w:rsid w:val="02457EB5"/>
    <w:rsid w:val="0246F3F7"/>
    <w:rsid w:val="02531337"/>
    <w:rsid w:val="0253975C"/>
    <w:rsid w:val="0253AFF8"/>
    <w:rsid w:val="0254376D"/>
    <w:rsid w:val="0255AB71"/>
    <w:rsid w:val="025B7139"/>
    <w:rsid w:val="025C67EA"/>
    <w:rsid w:val="025D70CD"/>
    <w:rsid w:val="025F6F25"/>
    <w:rsid w:val="02610492"/>
    <w:rsid w:val="02623093"/>
    <w:rsid w:val="0263428C"/>
    <w:rsid w:val="0263AFB3"/>
    <w:rsid w:val="026A8358"/>
    <w:rsid w:val="026B9482"/>
    <w:rsid w:val="026BB984"/>
    <w:rsid w:val="026BBD7F"/>
    <w:rsid w:val="026BE6C6"/>
    <w:rsid w:val="026BFFFE"/>
    <w:rsid w:val="026FA708"/>
    <w:rsid w:val="02756D25"/>
    <w:rsid w:val="0277BDEE"/>
    <w:rsid w:val="027A2A2C"/>
    <w:rsid w:val="02878D8D"/>
    <w:rsid w:val="0288538D"/>
    <w:rsid w:val="028BDDE1"/>
    <w:rsid w:val="028F5C25"/>
    <w:rsid w:val="029347DD"/>
    <w:rsid w:val="02961221"/>
    <w:rsid w:val="02997D6D"/>
    <w:rsid w:val="029C5CE1"/>
    <w:rsid w:val="02A61666"/>
    <w:rsid w:val="02A6F0BA"/>
    <w:rsid w:val="02A92D27"/>
    <w:rsid w:val="02AF7317"/>
    <w:rsid w:val="02B7F68F"/>
    <w:rsid w:val="02BEC704"/>
    <w:rsid w:val="02BF5746"/>
    <w:rsid w:val="02CAF4D9"/>
    <w:rsid w:val="02CD61A9"/>
    <w:rsid w:val="02D4707A"/>
    <w:rsid w:val="02D60DED"/>
    <w:rsid w:val="02DB4648"/>
    <w:rsid w:val="02E74942"/>
    <w:rsid w:val="02E75062"/>
    <w:rsid w:val="02EB1CD5"/>
    <w:rsid w:val="02F2BFCA"/>
    <w:rsid w:val="02F7A00F"/>
    <w:rsid w:val="02FA765A"/>
    <w:rsid w:val="02FAF484"/>
    <w:rsid w:val="02FD70D8"/>
    <w:rsid w:val="03027618"/>
    <w:rsid w:val="03045D58"/>
    <w:rsid w:val="030EB5D4"/>
    <w:rsid w:val="030F852D"/>
    <w:rsid w:val="031E641E"/>
    <w:rsid w:val="0321D91D"/>
    <w:rsid w:val="03240326"/>
    <w:rsid w:val="03243685"/>
    <w:rsid w:val="0324EFCF"/>
    <w:rsid w:val="032523E4"/>
    <w:rsid w:val="0327C3C2"/>
    <w:rsid w:val="032913BC"/>
    <w:rsid w:val="03299B1A"/>
    <w:rsid w:val="032A8F3D"/>
    <w:rsid w:val="032B651D"/>
    <w:rsid w:val="032BB96E"/>
    <w:rsid w:val="032E5D1F"/>
    <w:rsid w:val="032F2F09"/>
    <w:rsid w:val="032FB9AB"/>
    <w:rsid w:val="0331A43A"/>
    <w:rsid w:val="0334D781"/>
    <w:rsid w:val="0336887E"/>
    <w:rsid w:val="0337DD81"/>
    <w:rsid w:val="033AD309"/>
    <w:rsid w:val="033C61A7"/>
    <w:rsid w:val="033DDE25"/>
    <w:rsid w:val="033F34E9"/>
    <w:rsid w:val="03406BF5"/>
    <w:rsid w:val="0344E6F4"/>
    <w:rsid w:val="03477E09"/>
    <w:rsid w:val="034C018B"/>
    <w:rsid w:val="034DF080"/>
    <w:rsid w:val="034FB593"/>
    <w:rsid w:val="03538C7F"/>
    <w:rsid w:val="0353A850"/>
    <w:rsid w:val="0356449F"/>
    <w:rsid w:val="0358EE67"/>
    <w:rsid w:val="035C93CE"/>
    <w:rsid w:val="036031D7"/>
    <w:rsid w:val="0364B3EB"/>
    <w:rsid w:val="03659C17"/>
    <w:rsid w:val="0365E0FE"/>
    <w:rsid w:val="036B29CC"/>
    <w:rsid w:val="036C4D51"/>
    <w:rsid w:val="0371B052"/>
    <w:rsid w:val="0372432A"/>
    <w:rsid w:val="03728844"/>
    <w:rsid w:val="0373FFCA"/>
    <w:rsid w:val="0375B22C"/>
    <w:rsid w:val="0378FA94"/>
    <w:rsid w:val="03798840"/>
    <w:rsid w:val="03799DB6"/>
    <w:rsid w:val="037F7A40"/>
    <w:rsid w:val="0380A819"/>
    <w:rsid w:val="038B2999"/>
    <w:rsid w:val="038CA2BC"/>
    <w:rsid w:val="038DCDB2"/>
    <w:rsid w:val="0392341B"/>
    <w:rsid w:val="0393FC12"/>
    <w:rsid w:val="0395B847"/>
    <w:rsid w:val="03967372"/>
    <w:rsid w:val="039794A6"/>
    <w:rsid w:val="039A0F62"/>
    <w:rsid w:val="039EA715"/>
    <w:rsid w:val="03A465FF"/>
    <w:rsid w:val="03A52005"/>
    <w:rsid w:val="03A6198A"/>
    <w:rsid w:val="03A73CE7"/>
    <w:rsid w:val="03A75541"/>
    <w:rsid w:val="03A9E8C5"/>
    <w:rsid w:val="03AD83E5"/>
    <w:rsid w:val="03ADBEF9"/>
    <w:rsid w:val="03AFEEC8"/>
    <w:rsid w:val="03B11EDE"/>
    <w:rsid w:val="03B15764"/>
    <w:rsid w:val="03B2C3F3"/>
    <w:rsid w:val="03B37F8C"/>
    <w:rsid w:val="03B46AE3"/>
    <w:rsid w:val="03B8BDC4"/>
    <w:rsid w:val="03BA566F"/>
    <w:rsid w:val="03BBCC89"/>
    <w:rsid w:val="03C18A3C"/>
    <w:rsid w:val="03C4B529"/>
    <w:rsid w:val="03C5CA4D"/>
    <w:rsid w:val="03C956EA"/>
    <w:rsid w:val="03CA2A2A"/>
    <w:rsid w:val="03D1025B"/>
    <w:rsid w:val="03D39DCC"/>
    <w:rsid w:val="03D504F3"/>
    <w:rsid w:val="03D579BD"/>
    <w:rsid w:val="03D5BC66"/>
    <w:rsid w:val="03D92659"/>
    <w:rsid w:val="03DA4305"/>
    <w:rsid w:val="03DBAAD7"/>
    <w:rsid w:val="03DE4515"/>
    <w:rsid w:val="03E248B6"/>
    <w:rsid w:val="03E30DF2"/>
    <w:rsid w:val="03E4E43F"/>
    <w:rsid w:val="03E6045A"/>
    <w:rsid w:val="03E81A4D"/>
    <w:rsid w:val="03EC23F9"/>
    <w:rsid w:val="03F1E2A0"/>
    <w:rsid w:val="03F62432"/>
    <w:rsid w:val="03F96ED2"/>
    <w:rsid w:val="03F9FCE3"/>
    <w:rsid w:val="03FD4E55"/>
    <w:rsid w:val="03FE2E06"/>
    <w:rsid w:val="03FF25B7"/>
    <w:rsid w:val="03FFEB71"/>
    <w:rsid w:val="04001EBF"/>
    <w:rsid w:val="04003363"/>
    <w:rsid w:val="040088DC"/>
    <w:rsid w:val="0403A9CF"/>
    <w:rsid w:val="04043E0B"/>
    <w:rsid w:val="0406A070"/>
    <w:rsid w:val="0408561F"/>
    <w:rsid w:val="040C4F60"/>
    <w:rsid w:val="040EE686"/>
    <w:rsid w:val="040FB460"/>
    <w:rsid w:val="0419D815"/>
    <w:rsid w:val="041CB37A"/>
    <w:rsid w:val="041E9511"/>
    <w:rsid w:val="04214C33"/>
    <w:rsid w:val="0423BD78"/>
    <w:rsid w:val="0424A749"/>
    <w:rsid w:val="0428C028"/>
    <w:rsid w:val="042D0A43"/>
    <w:rsid w:val="042DF1AE"/>
    <w:rsid w:val="0432E1B0"/>
    <w:rsid w:val="04365A3D"/>
    <w:rsid w:val="0437CE7A"/>
    <w:rsid w:val="04384286"/>
    <w:rsid w:val="04391C86"/>
    <w:rsid w:val="043B6BEC"/>
    <w:rsid w:val="043C2734"/>
    <w:rsid w:val="043E9280"/>
    <w:rsid w:val="044340E5"/>
    <w:rsid w:val="04453F82"/>
    <w:rsid w:val="044964E6"/>
    <w:rsid w:val="044B1EBE"/>
    <w:rsid w:val="044E52C8"/>
    <w:rsid w:val="04526B2D"/>
    <w:rsid w:val="0454FFAF"/>
    <w:rsid w:val="0458068D"/>
    <w:rsid w:val="045B87FD"/>
    <w:rsid w:val="045BF385"/>
    <w:rsid w:val="0461210E"/>
    <w:rsid w:val="04624CE8"/>
    <w:rsid w:val="046BD5AC"/>
    <w:rsid w:val="046C275F"/>
    <w:rsid w:val="046C863E"/>
    <w:rsid w:val="046ED6B8"/>
    <w:rsid w:val="046F7E16"/>
    <w:rsid w:val="046F96E7"/>
    <w:rsid w:val="04709F73"/>
    <w:rsid w:val="04718976"/>
    <w:rsid w:val="047482B6"/>
    <w:rsid w:val="0474FFB4"/>
    <w:rsid w:val="0476D0FB"/>
    <w:rsid w:val="047A2034"/>
    <w:rsid w:val="047B0F29"/>
    <w:rsid w:val="047C081D"/>
    <w:rsid w:val="047DEB3B"/>
    <w:rsid w:val="047E6415"/>
    <w:rsid w:val="0480C8D2"/>
    <w:rsid w:val="0488B604"/>
    <w:rsid w:val="048AD3DB"/>
    <w:rsid w:val="048EFD9D"/>
    <w:rsid w:val="048FC4FF"/>
    <w:rsid w:val="0494CCF9"/>
    <w:rsid w:val="049554EB"/>
    <w:rsid w:val="04985BA7"/>
    <w:rsid w:val="049B490C"/>
    <w:rsid w:val="049DEDB2"/>
    <w:rsid w:val="049E6496"/>
    <w:rsid w:val="04A0529E"/>
    <w:rsid w:val="04A4B827"/>
    <w:rsid w:val="04A6A6B0"/>
    <w:rsid w:val="04AB7BA5"/>
    <w:rsid w:val="04AEE6D1"/>
    <w:rsid w:val="04AF39EB"/>
    <w:rsid w:val="04B30BDE"/>
    <w:rsid w:val="04B96C1E"/>
    <w:rsid w:val="04BB5B29"/>
    <w:rsid w:val="04BF3513"/>
    <w:rsid w:val="04C0AA23"/>
    <w:rsid w:val="04C21F11"/>
    <w:rsid w:val="04C500BA"/>
    <w:rsid w:val="04C667A3"/>
    <w:rsid w:val="04C6C6FA"/>
    <w:rsid w:val="04D0FBEA"/>
    <w:rsid w:val="04D3057F"/>
    <w:rsid w:val="04DFFB5F"/>
    <w:rsid w:val="04E112E9"/>
    <w:rsid w:val="04E4DB01"/>
    <w:rsid w:val="04EB29C4"/>
    <w:rsid w:val="04EDE552"/>
    <w:rsid w:val="04EECE5D"/>
    <w:rsid w:val="04F29FB4"/>
    <w:rsid w:val="04F2A13A"/>
    <w:rsid w:val="04F38562"/>
    <w:rsid w:val="04F3A1BB"/>
    <w:rsid w:val="04F56196"/>
    <w:rsid w:val="04F5D790"/>
    <w:rsid w:val="04F796B1"/>
    <w:rsid w:val="04F9A572"/>
    <w:rsid w:val="04FB28CC"/>
    <w:rsid w:val="04FBD3AE"/>
    <w:rsid w:val="04FC03D0"/>
    <w:rsid w:val="0502A2D3"/>
    <w:rsid w:val="05039FB1"/>
    <w:rsid w:val="050CC27D"/>
    <w:rsid w:val="050D9AC3"/>
    <w:rsid w:val="050DB837"/>
    <w:rsid w:val="050F8A95"/>
    <w:rsid w:val="05117D63"/>
    <w:rsid w:val="05159D04"/>
    <w:rsid w:val="051632E7"/>
    <w:rsid w:val="0517CCC6"/>
    <w:rsid w:val="05196AE9"/>
    <w:rsid w:val="051C8359"/>
    <w:rsid w:val="051C88B6"/>
    <w:rsid w:val="051E7B1E"/>
    <w:rsid w:val="052011C8"/>
    <w:rsid w:val="05210B87"/>
    <w:rsid w:val="052484E5"/>
    <w:rsid w:val="05268E05"/>
    <w:rsid w:val="05286FE5"/>
    <w:rsid w:val="052A4E3B"/>
    <w:rsid w:val="052B993F"/>
    <w:rsid w:val="052D91EE"/>
    <w:rsid w:val="0531F29D"/>
    <w:rsid w:val="0536CEE3"/>
    <w:rsid w:val="053C30E7"/>
    <w:rsid w:val="053E406C"/>
    <w:rsid w:val="0542E479"/>
    <w:rsid w:val="0544D86F"/>
    <w:rsid w:val="0546A4B0"/>
    <w:rsid w:val="054BB23D"/>
    <w:rsid w:val="054EDEEA"/>
    <w:rsid w:val="055020A9"/>
    <w:rsid w:val="05526006"/>
    <w:rsid w:val="0552BF9E"/>
    <w:rsid w:val="0557913F"/>
    <w:rsid w:val="05584CE4"/>
    <w:rsid w:val="055DAEA4"/>
    <w:rsid w:val="05676DC6"/>
    <w:rsid w:val="056AFAEE"/>
    <w:rsid w:val="056D9306"/>
    <w:rsid w:val="056F7352"/>
    <w:rsid w:val="056F8E80"/>
    <w:rsid w:val="0571AECB"/>
    <w:rsid w:val="0572471E"/>
    <w:rsid w:val="0573ADC8"/>
    <w:rsid w:val="05777BB0"/>
    <w:rsid w:val="0577DFA5"/>
    <w:rsid w:val="057940E1"/>
    <w:rsid w:val="057D7FF8"/>
    <w:rsid w:val="057DD68E"/>
    <w:rsid w:val="0582D915"/>
    <w:rsid w:val="05862958"/>
    <w:rsid w:val="05898D87"/>
    <w:rsid w:val="058A5919"/>
    <w:rsid w:val="058BC512"/>
    <w:rsid w:val="058D720F"/>
    <w:rsid w:val="05920F66"/>
    <w:rsid w:val="05957CC6"/>
    <w:rsid w:val="05975204"/>
    <w:rsid w:val="0597BCEF"/>
    <w:rsid w:val="05980C3E"/>
    <w:rsid w:val="05981051"/>
    <w:rsid w:val="059BB686"/>
    <w:rsid w:val="059F819C"/>
    <w:rsid w:val="05A2BF5C"/>
    <w:rsid w:val="05A4FC4D"/>
    <w:rsid w:val="05AB9458"/>
    <w:rsid w:val="05ABC62B"/>
    <w:rsid w:val="05AD7C9B"/>
    <w:rsid w:val="05B26163"/>
    <w:rsid w:val="05B362D9"/>
    <w:rsid w:val="05B4DC99"/>
    <w:rsid w:val="05B5C255"/>
    <w:rsid w:val="05B7D0DB"/>
    <w:rsid w:val="05BCC6DD"/>
    <w:rsid w:val="05C0C34F"/>
    <w:rsid w:val="05C67446"/>
    <w:rsid w:val="05C989D9"/>
    <w:rsid w:val="05CA1D30"/>
    <w:rsid w:val="05CA50CB"/>
    <w:rsid w:val="05CDE2FB"/>
    <w:rsid w:val="05CECD39"/>
    <w:rsid w:val="05D027DC"/>
    <w:rsid w:val="05DC9942"/>
    <w:rsid w:val="05E3A4E3"/>
    <w:rsid w:val="05E5AE21"/>
    <w:rsid w:val="05E775E1"/>
    <w:rsid w:val="05FA9E20"/>
    <w:rsid w:val="05FB937D"/>
    <w:rsid w:val="06018B07"/>
    <w:rsid w:val="06060BF0"/>
    <w:rsid w:val="060754D1"/>
    <w:rsid w:val="06085BC1"/>
    <w:rsid w:val="060A94F5"/>
    <w:rsid w:val="060CFB0C"/>
    <w:rsid w:val="060F0E56"/>
    <w:rsid w:val="0615E173"/>
    <w:rsid w:val="0617115F"/>
    <w:rsid w:val="06172451"/>
    <w:rsid w:val="0617896C"/>
    <w:rsid w:val="061798F6"/>
    <w:rsid w:val="06188850"/>
    <w:rsid w:val="06199493"/>
    <w:rsid w:val="061C5679"/>
    <w:rsid w:val="061C809E"/>
    <w:rsid w:val="06231EE4"/>
    <w:rsid w:val="06267B69"/>
    <w:rsid w:val="062E3D06"/>
    <w:rsid w:val="062F16BD"/>
    <w:rsid w:val="063139E5"/>
    <w:rsid w:val="0632BA56"/>
    <w:rsid w:val="06336B6C"/>
    <w:rsid w:val="06343637"/>
    <w:rsid w:val="0637FFB0"/>
    <w:rsid w:val="0638A397"/>
    <w:rsid w:val="063BC67F"/>
    <w:rsid w:val="063CC07C"/>
    <w:rsid w:val="063DB466"/>
    <w:rsid w:val="0645760C"/>
    <w:rsid w:val="06472653"/>
    <w:rsid w:val="0648457D"/>
    <w:rsid w:val="06489402"/>
    <w:rsid w:val="064A8FB2"/>
    <w:rsid w:val="064B6664"/>
    <w:rsid w:val="064FECCA"/>
    <w:rsid w:val="06501716"/>
    <w:rsid w:val="06513003"/>
    <w:rsid w:val="06527DF3"/>
    <w:rsid w:val="06534827"/>
    <w:rsid w:val="0653DAFB"/>
    <w:rsid w:val="065761A2"/>
    <w:rsid w:val="065A7B8D"/>
    <w:rsid w:val="065AC18B"/>
    <w:rsid w:val="065BA786"/>
    <w:rsid w:val="065EDCC5"/>
    <w:rsid w:val="065F51A2"/>
    <w:rsid w:val="06625167"/>
    <w:rsid w:val="0662E743"/>
    <w:rsid w:val="066C1915"/>
    <w:rsid w:val="066C7C53"/>
    <w:rsid w:val="066E25D9"/>
    <w:rsid w:val="066E2C5B"/>
    <w:rsid w:val="066F5394"/>
    <w:rsid w:val="06777392"/>
    <w:rsid w:val="067B2F91"/>
    <w:rsid w:val="067B5CF8"/>
    <w:rsid w:val="067E150B"/>
    <w:rsid w:val="0682E394"/>
    <w:rsid w:val="06865641"/>
    <w:rsid w:val="06869BE8"/>
    <w:rsid w:val="0687391D"/>
    <w:rsid w:val="0687CF66"/>
    <w:rsid w:val="068A6A3E"/>
    <w:rsid w:val="068C7408"/>
    <w:rsid w:val="068C9332"/>
    <w:rsid w:val="068DC654"/>
    <w:rsid w:val="068E9727"/>
    <w:rsid w:val="06934869"/>
    <w:rsid w:val="06963B71"/>
    <w:rsid w:val="069BCAB1"/>
    <w:rsid w:val="069EC84D"/>
    <w:rsid w:val="06A126F6"/>
    <w:rsid w:val="06A1C226"/>
    <w:rsid w:val="06A4AE5E"/>
    <w:rsid w:val="06A4CEC2"/>
    <w:rsid w:val="06A55AA5"/>
    <w:rsid w:val="06A85F53"/>
    <w:rsid w:val="06AA6884"/>
    <w:rsid w:val="06AB4E84"/>
    <w:rsid w:val="06ABD7D5"/>
    <w:rsid w:val="06AD368D"/>
    <w:rsid w:val="06ADC6D3"/>
    <w:rsid w:val="06B30855"/>
    <w:rsid w:val="06B5AF56"/>
    <w:rsid w:val="06BC6FBE"/>
    <w:rsid w:val="06BD381B"/>
    <w:rsid w:val="06C2A97D"/>
    <w:rsid w:val="06C5FA91"/>
    <w:rsid w:val="06C679CA"/>
    <w:rsid w:val="06C99564"/>
    <w:rsid w:val="06CD2209"/>
    <w:rsid w:val="06D4C37B"/>
    <w:rsid w:val="06D8E4B4"/>
    <w:rsid w:val="06D90D78"/>
    <w:rsid w:val="06DDED9A"/>
    <w:rsid w:val="06DFB442"/>
    <w:rsid w:val="06E5BE74"/>
    <w:rsid w:val="06E7C723"/>
    <w:rsid w:val="06E85897"/>
    <w:rsid w:val="06EB274A"/>
    <w:rsid w:val="06ECAA12"/>
    <w:rsid w:val="06F12F44"/>
    <w:rsid w:val="06F57F13"/>
    <w:rsid w:val="06F936AE"/>
    <w:rsid w:val="06FA03D8"/>
    <w:rsid w:val="07061AA5"/>
    <w:rsid w:val="070CC0F7"/>
    <w:rsid w:val="070CCEA2"/>
    <w:rsid w:val="070DDEFC"/>
    <w:rsid w:val="070EF859"/>
    <w:rsid w:val="0711FFA8"/>
    <w:rsid w:val="07158BED"/>
    <w:rsid w:val="0717D1B6"/>
    <w:rsid w:val="071A3FEC"/>
    <w:rsid w:val="0724E93E"/>
    <w:rsid w:val="072548F8"/>
    <w:rsid w:val="0725D956"/>
    <w:rsid w:val="072A386F"/>
    <w:rsid w:val="072B6F0B"/>
    <w:rsid w:val="072EFC9A"/>
    <w:rsid w:val="07325034"/>
    <w:rsid w:val="07347677"/>
    <w:rsid w:val="0734922E"/>
    <w:rsid w:val="0738BBAD"/>
    <w:rsid w:val="073B384B"/>
    <w:rsid w:val="073BC776"/>
    <w:rsid w:val="074105E6"/>
    <w:rsid w:val="07412A67"/>
    <w:rsid w:val="0743AB2A"/>
    <w:rsid w:val="07462822"/>
    <w:rsid w:val="0747CE87"/>
    <w:rsid w:val="074B397F"/>
    <w:rsid w:val="074BF58B"/>
    <w:rsid w:val="074E8AB6"/>
    <w:rsid w:val="074F607A"/>
    <w:rsid w:val="075A2D69"/>
    <w:rsid w:val="075D29FC"/>
    <w:rsid w:val="075E5511"/>
    <w:rsid w:val="075EB707"/>
    <w:rsid w:val="075F532A"/>
    <w:rsid w:val="0761016F"/>
    <w:rsid w:val="0761921C"/>
    <w:rsid w:val="076E2D8D"/>
    <w:rsid w:val="076E6B09"/>
    <w:rsid w:val="0771ED42"/>
    <w:rsid w:val="0775B196"/>
    <w:rsid w:val="077863B9"/>
    <w:rsid w:val="077BD2DA"/>
    <w:rsid w:val="077E63ED"/>
    <w:rsid w:val="07806FEB"/>
    <w:rsid w:val="07814969"/>
    <w:rsid w:val="07816212"/>
    <w:rsid w:val="0785619B"/>
    <w:rsid w:val="078BCC93"/>
    <w:rsid w:val="07925C23"/>
    <w:rsid w:val="07956798"/>
    <w:rsid w:val="0797949E"/>
    <w:rsid w:val="0798AD5A"/>
    <w:rsid w:val="079AFE6D"/>
    <w:rsid w:val="07A1DE9F"/>
    <w:rsid w:val="07A27BA5"/>
    <w:rsid w:val="07A3C4D8"/>
    <w:rsid w:val="07A792F4"/>
    <w:rsid w:val="07AEBEFF"/>
    <w:rsid w:val="07B1B4FA"/>
    <w:rsid w:val="07B27022"/>
    <w:rsid w:val="07B488DB"/>
    <w:rsid w:val="07B763D1"/>
    <w:rsid w:val="07B85E97"/>
    <w:rsid w:val="07BD5789"/>
    <w:rsid w:val="07BE1691"/>
    <w:rsid w:val="07BE478C"/>
    <w:rsid w:val="07C288D4"/>
    <w:rsid w:val="07C40957"/>
    <w:rsid w:val="07C85E4C"/>
    <w:rsid w:val="07C9CC66"/>
    <w:rsid w:val="07CDF8FA"/>
    <w:rsid w:val="07D23949"/>
    <w:rsid w:val="07D30A4F"/>
    <w:rsid w:val="07D3174D"/>
    <w:rsid w:val="07D468AF"/>
    <w:rsid w:val="07D47721"/>
    <w:rsid w:val="07DAE7FA"/>
    <w:rsid w:val="07DE962C"/>
    <w:rsid w:val="07DF3D88"/>
    <w:rsid w:val="07E0151B"/>
    <w:rsid w:val="07E2042F"/>
    <w:rsid w:val="07E3CAA6"/>
    <w:rsid w:val="07E53D1E"/>
    <w:rsid w:val="07EA5641"/>
    <w:rsid w:val="07F36E17"/>
    <w:rsid w:val="07F73331"/>
    <w:rsid w:val="07F7426F"/>
    <w:rsid w:val="07FA6ABB"/>
    <w:rsid w:val="080325D4"/>
    <w:rsid w:val="0809A1D4"/>
    <w:rsid w:val="080B4997"/>
    <w:rsid w:val="080BF617"/>
    <w:rsid w:val="08106B07"/>
    <w:rsid w:val="08110819"/>
    <w:rsid w:val="0811E1B6"/>
    <w:rsid w:val="08139A08"/>
    <w:rsid w:val="08154728"/>
    <w:rsid w:val="081569A6"/>
    <w:rsid w:val="08174DF6"/>
    <w:rsid w:val="081B1E64"/>
    <w:rsid w:val="081BAA16"/>
    <w:rsid w:val="081D050A"/>
    <w:rsid w:val="08201E57"/>
    <w:rsid w:val="0822D31C"/>
    <w:rsid w:val="08267636"/>
    <w:rsid w:val="08276F87"/>
    <w:rsid w:val="082AADFA"/>
    <w:rsid w:val="082CAE02"/>
    <w:rsid w:val="082D0DF8"/>
    <w:rsid w:val="0832DE77"/>
    <w:rsid w:val="0836C38C"/>
    <w:rsid w:val="0837DCC0"/>
    <w:rsid w:val="0839BA90"/>
    <w:rsid w:val="083FD0D2"/>
    <w:rsid w:val="08410C24"/>
    <w:rsid w:val="0841A267"/>
    <w:rsid w:val="08423C05"/>
    <w:rsid w:val="0843590A"/>
    <w:rsid w:val="0847442F"/>
    <w:rsid w:val="0849D6EA"/>
    <w:rsid w:val="084CA139"/>
    <w:rsid w:val="085228C0"/>
    <w:rsid w:val="08532119"/>
    <w:rsid w:val="0855296A"/>
    <w:rsid w:val="08586F2B"/>
    <w:rsid w:val="085F00D8"/>
    <w:rsid w:val="0861ADFD"/>
    <w:rsid w:val="0862101B"/>
    <w:rsid w:val="0865914A"/>
    <w:rsid w:val="0867A27B"/>
    <w:rsid w:val="0869E136"/>
    <w:rsid w:val="086C6719"/>
    <w:rsid w:val="08732161"/>
    <w:rsid w:val="0873FE82"/>
    <w:rsid w:val="08750E06"/>
    <w:rsid w:val="0876F3DA"/>
    <w:rsid w:val="088346AE"/>
    <w:rsid w:val="0889ACDB"/>
    <w:rsid w:val="0889CFC1"/>
    <w:rsid w:val="088A3C9F"/>
    <w:rsid w:val="088B09EA"/>
    <w:rsid w:val="088C7F79"/>
    <w:rsid w:val="08971942"/>
    <w:rsid w:val="0899366B"/>
    <w:rsid w:val="089A37FA"/>
    <w:rsid w:val="089A6E4F"/>
    <w:rsid w:val="089DF1BF"/>
    <w:rsid w:val="089E8D26"/>
    <w:rsid w:val="089FF2F0"/>
    <w:rsid w:val="08A41AA4"/>
    <w:rsid w:val="08A97431"/>
    <w:rsid w:val="08AD0530"/>
    <w:rsid w:val="08B12978"/>
    <w:rsid w:val="08B3CAEB"/>
    <w:rsid w:val="08BDC70C"/>
    <w:rsid w:val="08BE3EE7"/>
    <w:rsid w:val="08C62ADE"/>
    <w:rsid w:val="08CC38FC"/>
    <w:rsid w:val="08D1F329"/>
    <w:rsid w:val="08D48BE1"/>
    <w:rsid w:val="08D5F8DD"/>
    <w:rsid w:val="08D77416"/>
    <w:rsid w:val="08D8C151"/>
    <w:rsid w:val="08E7BB6B"/>
    <w:rsid w:val="08E879A2"/>
    <w:rsid w:val="08E9D399"/>
    <w:rsid w:val="08F4942A"/>
    <w:rsid w:val="08F4C6C0"/>
    <w:rsid w:val="08F6CBAD"/>
    <w:rsid w:val="08F8025B"/>
    <w:rsid w:val="08F913E2"/>
    <w:rsid w:val="08FB9B5E"/>
    <w:rsid w:val="09036A6C"/>
    <w:rsid w:val="0906558A"/>
    <w:rsid w:val="090672A6"/>
    <w:rsid w:val="09085AF3"/>
    <w:rsid w:val="090960A1"/>
    <w:rsid w:val="090B2AE0"/>
    <w:rsid w:val="090C5E65"/>
    <w:rsid w:val="09116E5B"/>
    <w:rsid w:val="0917EF97"/>
    <w:rsid w:val="09181D16"/>
    <w:rsid w:val="09197E92"/>
    <w:rsid w:val="09198DBF"/>
    <w:rsid w:val="091DAC69"/>
    <w:rsid w:val="0923137A"/>
    <w:rsid w:val="0924FF10"/>
    <w:rsid w:val="09287F0B"/>
    <w:rsid w:val="092AFB1D"/>
    <w:rsid w:val="092D9DD6"/>
    <w:rsid w:val="092EF70F"/>
    <w:rsid w:val="0931FE11"/>
    <w:rsid w:val="0933F03E"/>
    <w:rsid w:val="09353C68"/>
    <w:rsid w:val="093B105F"/>
    <w:rsid w:val="093C4B6E"/>
    <w:rsid w:val="093D9599"/>
    <w:rsid w:val="09400F40"/>
    <w:rsid w:val="09547A4B"/>
    <w:rsid w:val="0956C79C"/>
    <w:rsid w:val="0957920C"/>
    <w:rsid w:val="09648441"/>
    <w:rsid w:val="09650A1F"/>
    <w:rsid w:val="0965C8E3"/>
    <w:rsid w:val="09696C7B"/>
    <w:rsid w:val="0969A97F"/>
    <w:rsid w:val="0969B49C"/>
    <w:rsid w:val="096D2F58"/>
    <w:rsid w:val="09700B1A"/>
    <w:rsid w:val="0972CA7C"/>
    <w:rsid w:val="09757B8F"/>
    <w:rsid w:val="097AC59A"/>
    <w:rsid w:val="0980E8CF"/>
    <w:rsid w:val="09818675"/>
    <w:rsid w:val="0982317C"/>
    <w:rsid w:val="098A3F25"/>
    <w:rsid w:val="098E7416"/>
    <w:rsid w:val="098F4F0F"/>
    <w:rsid w:val="098FE423"/>
    <w:rsid w:val="099021FE"/>
    <w:rsid w:val="09906E48"/>
    <w:rsid w:val="09942C14"/>
    <w:rsid w:val="0994D467"/>
    <w:rsid w:val="0994E372"/>
    <w:rsid w:val="0995AB71"/>
    <w:rsid w:val="09969C12"/>
    <w:rsid w:val="0998C80C"/>
    <w:rsid w:val="09992C9F"/>
    <w:rsid w:val="099C8D32"/>
    <w:rsid w:val="099C9AAC"/>
    <w:rsid w:val="09AAB947"/>
    <w:rsid w:val="09AB4A64"/>
    <w:rsid w:val="09B20D56"/>
    <w:rsid w:val="09B2E4EB"/>
    <w:rsid w:val="09B75222"/>
    <w:rsid w:val="09B7F567"/>
    <w:rsid w:val="09B8DEAA"/>
    <w:rsid w:val="09B8EBFF"/>
    <w:rsid w:val="09BBDC3F"/>
    <w:rsid w:val="09BBE1C8"/>
    <w:rsid w:val="09C1A2CD"/>
    <w:rsid w:val="09C37200"/>
    <w:rsid w:val="09C4D34F"/>
    <w:rsid w:val="09C9932F"/>
    <w:rsid w:val="09CB02AC"/>
    <w:rsid w:val="09CDDCED"/>
    <w:rsid w:val="09D0B0E9"/>
    <w:rsid w:val="09D2F340"/>
    <w:rsid w:val="09D627F9"/>
    <w:rsid w:val="09D77EE0"/>
    <w:rsid w:val="09DA1BE4"/>
    <w:rsid w:val="09DA2E54"/>
    <w:rsid w:val="09DA50BC"/>
    <w:rsid w:val="09DB9563"/>
    <w:rsid w:val="09DCABE1"/>
    <w:rsid w:val="09E009B4"/>
    <w:rsid w:val="09E2CCF9"/>
    <w:rsid w:val="09E2DADC"/>
    <w:rsid w:val="09E3ECBC"/>
    <w:rsid w:val="09E52C3E"/>
    <w:rsid w:val="09E848A1"/>
    <w:rsid w:val="09E9F028"/>
    <w:rsid w:val="09F1716E"/>
    <w:rsid w:val="09F69E10"/>
    <w:rsid w:val="09F73934"/>
    <w:rsid w:val="09F79BFA"/>
    <w:rsid w:val="09FA4EF8"/>
    <w:rsid w:val="09FB53E8"/>
    <w:rsid w:val="09FE7627"/>
    <w:rsid w:val="0A002D58"/>
    <w:rsid w:val="0A006221"/>
    <w:rsid w:val="0A00CE76"/>
    <w:rsid w:val="0A035D7A"/>
    <w:rsid w:val="0A0683FE"/>
    <w:rsid w:val="0A087CED"/>
    <w:rsid w:val="0A098A3B"/>
    <w:rsid w:val="0A0D1CCD"/>
    <w:rsid w:val="0A16445B"/>
    <w:rsid w:val="0A196449"/>
    <w:rsid w:val="0A19F992"/>
    <w:rsid w:val="0A1EDA63"/>
    <w:rsid w:val="0A22099E"/>
    <w:rsid w:val="0A2371E5"/>
    <w:rsid w:val="0A243218"/>
    <w:rsid w:val="0A276AC9"/>
    <w:rsid w:val="0A2787C0"/>
    <w:rsid w:val="0A27EA94"/>
    <w:rsid w:val="0A29D0BD"/>
    <w:rsid w:val="0A2D2B2C"/>
    <w:rsid w:val="0A2EB439"/>
    <w:rsid w:val="0A2EFD20"/>
    <w:rsid w:val="0A2F37FD"/>
    <w:rsid w:val="0A31A6D9"/>
    <w:rsid w:val="0A36F231"/>
    <w:rsid w:val="0A3704D8"/>
    <w:rsid w:val="0A3D72B0"/>
    <w:rsid w:val="0A3E1F18"/>
    <w:rsid w:val="0A46EB79"/>
    <w:rsid w:val="0A4B5EFF"/>
    <w:rsid w:val="0A5076AF"/>
    <w:rsid w:val="0A50A0C7"/>
    <w:rsid w:val="0A534733"/>
    <w:rsid w:val="0A54C17B"/>
    <w:rsid w:val="0A571CFC"/>
    <w:rsid w:val="0A5F5418"/>
    <w:rsid w:val="0A69FEC2"/>
    <w:rsid w:val="0A6B7C88"/>
    <w:rsid w:val="0A6B994A"/>
    <w:rsid w:val="0A6C1933"/>
    <w:rsid w:val="0A6F7ABA"/>
    <w:rsid w:val="0A700DE1"/>
    <w:rsid w:val="0A7287BD"/>
    <w:rsid w:val="0A74E2AE"/>
    <w:rsid w:val="0A75CEB5"/>
    <w:rsid w:val="0A76C1A7"/>
    <w:rsid w:val="0A77BCF1"/>
    <w:rsid w:val="0A8064CF"/>
    <w:rsid w:val="0A81B31F"/>
    <w:rsid w:val="0A83DB23"/>
    <w:rsid w:val="0A85310B"/>
    <w:rsid w:val="0A89D8E1"/>
    <w:rsid w:val="0A8EDAD0"/>
    <w:rsid w:val="0A918A08"/>
    <w:rsid w:val="0A9771AD"/>
    <w:rsid w:val="0A977C30"/>
    <w:rsid w:val="0A99DCEF"/>
    <w:rsid w:val="0AA0123A"/>
    <w:rsid w:val="0AA193A1"/>
    <w:rsid w:val="0AA4F260"/>
    <w:rsid w:val="0AA56342"/>
    <w:rsid w:val="0AA5964D"/>
    <w:rsid w:val="0AA5C8CF"/>
    <w:rsid w:val="0AADFEEB"/>
    <w:rsid w:val="0AB6A76F"/>
    <w:rsid w:val="0ABB3409"/>
    <w:rsid w:val="0ABD7D2E"/>
    <w:rsid w:val="0AC22D25"/>
    <w:rsid w:val="0ACAA72A"/>
    <w:rsid w:val="0ACC0DA5"/>
    <w:rsid w:val="0AD00FAF"/>
    <w:rsid w:val="0AD18645"/>
    <w:rsid w:val="0AD3D05D"/>
    <w:rsid w:val="0AD441EA"/>
    <w:rsid w:val="0AD49F19"/>
    <w:rsid w:val="0AD9AFE8"/>
    <w:rsid w:val="0ADAF072"/>
    <w:rsid w:val="0ADC02BC"/>
    <w:rsid w:val="0ADF1B7A"/>
    <w:rsid w:val="0ADFF327"/>
    <w:rsid w:val="0AE2C946"/>
    <w:rsid w:val="0AE67571"/>
    <w:rsid w:val="0AE87AD1"/>
    <w:rsid w:val="0AEE6A5D"/>
    <w:rsid w:val="0AEF0CCF"/>
    <w:rsid w:val="0AF23827"/>
    <w:rsid w:val="0AF258A3"/>
    <w:rsid w:val="0AF2BE3E"/>
    <w:rsid w:val="0AF8D23A"/>
    <w:rsid w:val="0AF9720A"/>
    <w:rsid w:val="0AF9D4AD"/>
    <w:rsid w:val="0AFE5F3C"/>
    <w:rsid w:val="0AFFB436"/>
    <w:rsid w:val="0B00709F"/>
    <w:rsid w:val="0B026CA2"/>
    <w:rsid w:val="0B08A8B4"/>
    <w:rsid w:val="0B0F76F5"/>
    <w:rsid w:val="0B103A5C"/>
    <w:rsid w:val="0B12060D"/>
    <w:rsid w:val="0B142B50"/>
    <w:rsid w:val="0B153E9B"/>
    <w:rsid w:val="0B1B1A18"/>
    <w:rsid w:val="0B1E6E88"/>
    <w:rsid w:val="0B1F926C"/>
    <w:rsid w:val="0B1FFD21"/>
    <w:rsid w:val="0B2018B9"/>
    <w:rsid w:val="0B236E19"/>
    <w:rsid w:val="0B2374BA"/>
    <w:rsid w:val="0B2FAB5A"/>
    <w:rsid w:val="0B306988"/>
    <w:rsid w:val="0B3261C4"/>
    <w:rsid w:val="0B33257B"/>
    <w:rsid w:val="0B333B82"/>
    <w:rsid w:val="0B358A0A"/>
    <w:rsid w:val="0B37627D"/>
    <w:rsid w:val="0B39BD1F"/>
    <w:rsid w:val="0B3AD1EC"/>
    <w:rsid w:val="0B3B8506"/>
    <w:rsid w:val="0B3EF485"/>
    <w:rsid w:val="0B3F5F21"/>
    <w:rsid w:val="0B412FF6"/>
    <w:rsid w:val="0B48F2DC"/>
    <w:rsid w:val="0B4E4C5B"/>
    <w:rsid w:val="0B51BF9F"/>
    <w:rsid w:val="0B536067"/>
    <w:rsid w:val="0B53F2BA"/>
    <w:rsid w:val="0B575E89"/>
    <w:rsid w:val="0B585FCB"/>
    <w:rsid w:val="0B59D5B0"/>
    <w:rsid w:val="0B5C5B8C"/>
    <w:rsid w:val="0B665541"/>
    <w:rsid w:val="0B66B164"/>
    <w:rsid w:val="0B6DD769"/>
    <w:rsid w:val="0B7031F2"/>
    <w:rsid w:val="0B710ED6"/>
    <w:rsid w:val="0B741449"/>
    <w:rsid w:val="0B758DDE"/>
    <w:rsid w:val="0B76EBBB"/>
    <w:rsid w:val="0B77FA5E"/>
    <w:rsid w:val="0B7A62AF"/>
    <w:rsid w:val="0B7B035F"/>
    <w:rsid w:val="0B7B5373"/>
    <w:rsid w:val="0B8246DB"/>
    <w:rsid w:val="0B82BEF6"/>
    <w:rsid w:val="0B8FEAC5"/>
    <w:rsid w:val="0B95B3F4"/>
    <w:rsid w:val="0B9708A2"/>
    <w:rsid w:val="0B975BF2"/>
    <w:rsid w:val="0B97D60F"/>
    <w:rsid w:val="0B981B1C"/>
    <w:rsid w:val="0B9998B5"/>
    <w:rsid w:val="0B9A0D03"/>
    <w:rsid w:val="0B9CCFCD"/>
    <w:rsid w:val="0B9D7827"/>
    <w:rsid w:val="0B9F00E0"/>
    <w:rsid w:val="0B9F3942"/>
    <w:rsid w:val="0BA4438E"/>
    <w:rsid w:val="0BA55329"/>
    <w:rsid w:val="0BA60A23"/>
    <w:rsid w:val="0BA7E064"/>
    <w:rsid w:val="0BAC0F31"/>
    <w:rsid w:val="0BAC3E3C"/>
    <w:rsid w:val="0BADC784"/>
    <w:rsid w:val="0BB134A0"/>
    <w:rsid w:val="0BB25AA9"/>
    <w:rsid w:val="0BB547C0"/>
    <w:rsid w:val="0BB72BFF"/>
    <w:rsid w:val="0BB9C5E3"/>
    <w:rsid w:val="0BBF0A56"/>
    <w:rsid w:val="0BC08715"/>
    <w:rsid w:val="0BC51221"/>
    <w:rsid w:val="0BC5B597"/>
    <w:rsid w:val="0BC67DDD"/>
    <w:rsid w:val="0BCA56C6"/>
    <w:rsid w:val="0BCBEBA3"/>
    <w:rsid w:val="0BCC74DC"/>
    <w:rsid w:val="0BD0CD61"/>
    <w:rsid w:val="0BD27B4E"/>
    <w:rsid w:val="0BD3579F"/>
    <w:rsid w:val="0BD4049A"/>
    <w:rsid w:val="0BD91E11"/>
    <w:rsid w:val="0BDA8D34"/>
    <w:rsid w:val="0BDE74E8"/>
    <w:rsid w:val="0BDFD711"/>
    <w:rsid w:val="0BE33EEA"/>
    <w:rsid w:val="0BE3BB47"/>
    <w:rsid w:val="0BE3BF34"/>
    <w:rsid w:val="0BE57537"/>
    <w:rsid w:val="0BE5C1DF"/>
    <w:rsid w:val="0BE67466"/>
    <w:rsid w:val="0BE6A58C"/>
    <w:rsid w:val="0BE723A9"/>
    <w:rsid w:val="0BE87951"/>
    <w:rsid w:val="0BE9F4C3"/>
    <w:rsid w:val="0BEA25CD"/>
    <w:rsid w:val="0BEB2D89"/>
    <w:rsid w:val="0BEB4F73"/>
    <w:rsid w:val="0BEE498A"/>
    <w:rsid w:val="0BEF56FF"/>
    <w:rsid w:val="0BF2958E"/>
    <w:rsid w:val="0BF45BF6"/>
    <w:rsid w:val="0BF753F5"/>
    <w:rsid w:val="0BF8FAE7"/>
    <w:rsid w:val="0BFE919B"/>
    <w:rsid w:val="0C01D3F0"/>
    <w:rsid w:val="0C078AD7"/>
    <w:rsid w:val="0C0A34EC"/>
    <w:rsid w:val="0C0BCB52"/>
    <w:rsid w:val="0C0C3BB5"/>
    <w:rsid w:val="0C0E33C4"/>
    <w:rsid w:val="0C10BB8A"/>
    <w:rsid w:val="0C178E57"/>
    <w:rsid w:val="0C188955"/>
    <w:rsid w:val="0C19A77B"/>
    <w:rsid w:val="0C19BC9A"/>
    <w:rsid w:val="0C19DDD6"/>
    <w:rsid w:val="0C1DEFFA"/>
    <w:rsid w:val="0C22A757"/>
    <w:rsid w:val="0C22C926"/>
    <w:rsid w:val="0C247322"/>
    <w:rsid w:val="0C24C9AD"/>
    <w:rsid w:val="0C278010"/>
    <w:rsid w:val="0C29D8AE"/>
    <w:rsid w:val="0C2DADB8"/>
    <w:rsid w:val="0C32B9AC"/>
    <w:rsid w:val="0C33309D"/>
    <w:rsid w:val="0C36A1C5"/>
    <w:rsid w:val="0C3707CE"/>
    <w:rsid w:val="0C3A1144"/>
    <w:rsid w:val="0C3CAD07"/>
    <w:rsid w:val="0C3D7174"/>
    <w:rsid w:val="0C3E3B82"/>
    <w:rsid w:val="0C42914B"/>
    <w:rsid w:val="0C431AE6"/>
    <w:rsid w:val="0C46EA41"/>
    <w:rsid w:val="0C47CA24"/>
    <w:rsid w:val="0C4A092E"/>
    <w:rsid w:val="0C522B26"/>
    <w:rsid w:val="0C56FD53"/>
    <w:rsid w:val="0C5B6FAA"/>
    <w:rsid w:val="0C5C67E8"/>
    <w:rsid w:val="0C5DF762"/>
    <w:rsid w:val="0C69C7F1"/>
    <w:rsid w:val="0C6BB862"/>
    <w:rsid w:val="0C6C81F6"/>
    <w:rsid w:val="0C6D03BA"/>
    <w:rsid w:val="0C6D7B40"/>
    <w:rsid w:val="0C6F0B46"/>
    <w:rsid w:val="0C70195A"/>
    <w:rsid w:val="0C715970"/>
    <w:rsid w:val="0C75A4B5"/>
    <w:rsid w:val="0C7AA5AF"/>
    <w:rsid w:val="0C7AECA4"/>
    <w:rsid w:val="0C7DC11F"/>
    <w:rsid w:val="0C805C1F"/>
    <w:rsid w:val="0C80D51E"/>
    <w:rsid w:val="0C8108AB"/>
    <w:rsid w:val="0C81C379"/>
    <w:rsid w:val="0C860F85"/>
    <w:rsid w:val="0C865701"/>
    <w:rsid w:val="0C8E2F08"/>
    <w:rsid w:val="0C8FB6F9"/>
    <w:rsid w:val="0C93098F"/>
    <w:rsid w:val="0C931AAD"/>
    <w:rsid w:val="0C94D55E"/>
    <w:rsid w:val="0C96CB46"/>
    <w:rsid w:val="0C97B5EA"/>
    <w:rsid w:val="0C98342C"/>
    <w:rsid w:val="0C999CD6"/>
    <w:rsid w:val="0C9ADB24"/>
    <w:rsid w:val="0C9BCDC7"/>
    <w:rsid w:val="0C9BE49C"/>
    <w:rsid w:val="0CA1634E"/>
    <w:rsid w:val="0CA21DB3"/>
    <w:rsid w:val="0CA243EA"/>
    <w:rsid w:val="0CA70073"/>
    <w:rsid w:val="0CA98907"/>
    <w:rsid w:val="0CAE115B"/>
    <w:rsid w:val="0CAE2FA1"/>
    <w:rsid w:val="0CB1E5C6"/>
    <w:rsid w:val="0CB48A0F"/>
    <w:rsid w:val="0CB6A19B"/>
    <w:rsid w:val="0CBB3986"/>
    <w:rsid w:val="0CC08B30"/>
    <w:rsid w:val="0CC0D5CA"/>
    <w:rsid w:val="0CC20AA1"/>
    <w:rsid w:val="0CC70A17"/>
    <w:rsid w:val="0CC92921"/>
    <w:rsid w:val="0CCDC96D"/>
    <w:rsid w:val="0CCF499E"/>
    <w:rsid w:val="0CD16C16"/>
    <w:rsid w:val="0CD42B48"/>
    <w:rsid w:val="0CD55B91"/>
    <w:rsid w:val="0CD755E6"/>
    <w:rsid w:val="0CD81971"/>
    <w:rsid w:val="0CD899ED"/>
    <w:rsid w:val="0CD8AA56"/>
    <w:rsid w:val="0CDDC810"/>
    <w:rsid w:val="0CDFE6B7"/>
    <w:rsid w:val="0CE7559E"/>
    <w:rsid w:val="0CE96325"/>
    <w:rsid w:val="0CE99E8C"/>
    <w:rsid w:val="0CE9A940"/>
    <w:rsid w:val="0CF6C5A5"/>
    <w:rsid w:val="0D047D11"/>
    <w:rsid w:val="0D0D9D0A"/>
    <w:rsid w:val="0D14C101"/>
    <w:rsid w:val="0D18CBCF"/>
    <w:rsid w:val="0D227DF7"/>
    <w:rsid w:val="0D25C0C7"/>
    <w:rsid w:val="0D264E89"/>
    <w:rsid w:val="0D26FB9E"/>
    <w:rsid w:val="0D27901F"/>
    <w:rsid w:val="0D2877C6"/>
    <w:rsid w:val="0D2CD346"/>
    <w:rsid w:val="0D2FDC4E"/>
    <w:rsid w:val="0D2FFCB1"/>
    <w:rsid w:val="0D302DCC"/>
    <w:rsid w:val="0D396E04"/>
    <w:rsid w:val="0D3A7541"/>
    <w:rsid w:val="0D3C09FC"/>
    <w:rsid w:val="0D3C6366"/>
    <w:rsid w:val="0D44B050"/>
    <w:rsid w:val="0D46DC6A"/>
    <w:rsid w:val="0D481281"/>
    <w:rsid w:val="0D4A6841"/>
    <w:rsid w:val="0D4D8E11"/>
    <w:rsid w:val="0D512D3A"/>
    <w:rsid w:val="0D547821"/>
    <w:rsid w:val="0D580068"/>
    <w:rsid w:val="0D584710"/>
    <w:rsid w:val="0D59CA91"/>
    <w:rsid w:val="0D602B67"/>
    <w:rsid w:val="0D67A43D"/>
    <w:rsid w:val="0D685B7C"/>
    <w:rsid w:val="0D6997E1"/>
    <w:rsid w:val="0D6AAEF0"/>
    <w:rsid w:val="0D7070B6"/>
    <w:rsid w:val="0D71F227"/>
    <w:rsid w:val="0D72318E"/>
    <w:rsid w:val="0D733412"/>
    <w:rsid w:val="0D7600DF"/>
    <w:rsid w:val="0D825771"/>
    <w:rsid w:val="0D834B2D"/>
    <w:rsid w:val="0D84F61F"/>
    <w:rsid w:val="0D87B433"/>
    <w:rsid w:val="0D8A9854"/>
    <w:rsid w:val="0D8E0E06"/>
    <w:rsid w:val="0D8EECB8"/>
    <w:rsid w:val="0D8FD2B8"/>
    <w:rsid w:val="0D94F63E"/>
    <w:rsid w:val="0D98E4D4"/>
    <w:rsid w:val="0D9931A3"/>
    <w:rsid w:val="0D99C4E9"/>
    <w:rsid w:val="0D99F469"/>
    <w:rsid w:val="0D9D1599"/>
    <w:rsid w:val="0D9FB9C7"/>
    <w:rsid w:val="0DA1F27C"/>
    <w:rsid w:val="0DA5B0AE"/>
    <w:rsid w:val="0DA638B8"/>
    <w:rsid w:val="0DA81A31"/>
    <w:rsid w:val="0DAA4540"/>
    <w:rsid w:val="0DB8321B"/>
    <w:rsid w:val="0DB8E5C9"/>
    <w:rsid w:val="0DBC5860"/>
    <w:rsid w:val="0DC37112"/>
    <w:rsid w:val="0DC612CE"/>
    <w:rsid w:val="0DC981BD"/>
    <w:rsid w:val="0DCA7692"/>
    <w:rsid w:val="0DCCCEA7"/>
    <w:rsid w:val="0DCD74B1"/>
    <w:rsid w:val="0DCE9FE3"/>
    <w:rsid w:val="0DD11BD3"/>
    <w:rsid w:val="0DD168C3"/>
    <w:rsid w:val="0DD24A60"/>
    <w:rsid w:val="0DD560CC"/>
    <w:rsid w:val="0DDA2291"/>
    <w:rsid w:val="0DDAD0A2"/>
    <w:rsid w:val="0DDC5090"/>
    <w:rsid w:val="0DDD4D2C"/>
    <w:rsid w:val="0DE33251"/>
    <w:rsid w:val="0DE4BF30"/>
    <w:rsid w:val="0DE691EB"/>
    <w:rsid w:val="0DE78FE6"/>
    <w:rsid w:val="0DEA6869"/>
    <w:rsid w:val="0DEA6A9F"/>
    <w:rsid w:val="0DED9A3C"/>
    <w:rsid w:val="0DF0313C"/>
    <w:rsid w:val="0DF28BFB"/>
    <w:rsid w:val="0DF60DE1"/>
    <w:rsid w:val="0DF676FA"/>
    <w:rsid w:val="0DF89E37"/>
    <w:rsid w:val="0DF951E6"/>
    <w:rsid w:val="0DF9A83F"/>
    <w:rsid w:val="0E03E036"/>
    <w:rsid w:val="0E069081"/>
    <w:rsid w:val="0E06BEF2"/>
    <w:rsid w:val="0E0C66D6"/>
    <w:rsid w:val="0E0D81D5"/>
    <w:rsid w:val="0E111B47"/>
    <w:rsid w:val="0E156EDB"/>
    <w:rsid w:val="0E163E91"/>
    <w:rsid w:val="0E189394"/>
    <w:rsid w:val="0E1BFF81"/>
    <w:rsid w:val="0E20A5A7"/>
    <w:rsid w:val="0E2C1E5A"/>
    <w:rsid w:val="0E2C6034"/>
    <w:rsid w:val="0E327589"/>
    <w:rsid w:val="0E35523A"/>
    <w:rsid w:val="0E3568E6"/>
    <w:rsid w:val="0E35DD5D"/>
    <w:rsid w:val="0E3DFE27"/>
    <w:rsid w:val="0E40C423"/>
    <w:rsid w:val="0E432F56"/>
    <w:rsid w:val="0E47DF88"/>
    <w:rsid w:val="0E497737"/>
    <w:rsid w:val="0E4DE27A"/>
    <w:rsid w:val="0E4EE217"/>
    <w:rsid w:val="0E50AB6B"/>
    <w:rsid w:val="0E531523"/>
    <w:rsid w:val="0E533860"/>
    <w:rsid w:val="0E5AEE23"/>
    <w:rsid w:val="0E5DE053"/>
    <w:rsid w:val="0E621849"/>
    <w:rsid w:val="0E62442B"/>
    <w:rsid w:val="0E67C632"/>
    <w:rsid w:val="0E690AC5"/>
    <w:rsid w:val="0E6AA115"/>
    <w:rsid w:val="0E6B360A"/>
    <w:rsid w:val="0E6B7F14"/>
    <w:rsid w:val="0E6F019B"/>
    <w:rsid w:val="0E703F21"/>
    <w:rsid w:val="0E704ECD"/>
    <w:rsid w:val="0E711C6E"/>
    <w:rsid w:val="0E71D45F"/>
    <w:rsid w:val="0E73E320"/>
    <w:rsid w:val="0E76CC2D"/>
    <w:rsid w:val="0E777187"/>
    <w:rsid w:val="0E79E5CD"/>
    <w:rsid w:val="0E7D8AAE"/>
    <w:rsid w:val="0E7DDDD0"/>
    <w:rsid w:val="0E814343"/>
    <w:rsid w:val="0E81B6DF"/>
    <w:rsid w:val="0E870C28"/>
    <w:rsid w:val="0E889118"/>
    <w:rsid w:val="0E8BD919"/>
    <w:rsid w:val="0E8D7EFA"/>
    <w:rsid w:val="0E8EBD28"/>
    <w:rsid w:val="0E968924"/>
    <w:rsid w:val="0E97C8D7"/>
    <w:rsid w:val="0E9ED127"/>
    <w:rsid w:val="0EA019BD"/>
    <w:rsid w:val="0EA16A3D"/>
    <w:rsid w:val="0EAE8672"/>
    <w:rsid w:val="0EB6D6E1"/>
    <w:rsid w:val="0EB9D57F"/>
    <w:rsid w:val="0EBAF9B1"/>
    <w:rsid w:val="0EBB9C4D"/>
    <w:rsid w:val="0EBBC8D7"/>
    <w:rsid w:val="0EC0DAAD"/>
    <w:rsid w:val="0EC39D1B"/>
    <w:rsid w:val="0EC8B5C6"/>
    <w:rsid w:val="0EC97B02"/>
    <w:rsid w:val="0ECC9454"/>
    <w:rsid w:val="0ECD28A5"/>
    <w:rsid w:val="0ECF007F"/>
    <w:rsid w:val="0ED27B69"/>
    <w:rsid w:val="0ED304A9"/>
    <w:rsid w:val="0ED63CDA"/>
    <w:rsid w:val="0ED94A07"/>
    <w:rsid w:val="0EDB7DF6"/>
    <w:rsid w:val="0EDC1A07"/>
    <w:rsid w:val="0EDCDD78"/>
    <w:rsid w:val="0EE4796E"/>
    <w:rsid w:val="0EE86A7D"/>
    <w:rsid w:val="0EFAEA8F"/>
    <w:rsid w:val="0EFEAD6C"/>
    <w:rsid w:val="0F0081C8"/>
    <w:rsid w:val="0F06CCA5"/>
    <w:rsid w:val="0F073B38"/>
    <w:rsid w:val="0F0D1B6A"/>
    <w:rsid w:val="0F103C2B"/>
    <w:rsid w:val="0F11F8A3"/>
    <w:rsid w:val="0F12E7A2"/>
    <w:rsid w:val="0F169682"/>
    <w:rsid w:val="0F184CEB"/>
    <w:rsid w:val="0F19A2FD"/>
    <w:rsid w:val="0F1E7BBA"/>
    <w:rsid w:val="0F21BA9B"/>
    <w:rsid w:val="0F262141"/>
    <w:rsid w:val="0F29B70D"/>
    <w:rsid w:val="0F2E1111"/>
    <w:rsid w:val="0F320A17"/>
    <w:rsid w:val="0F3275F1"/>
    <w:rsid w:val="0F337E0D"/>
    <w:rsid w:val="0F3E1F63"/>
    <w:rsid w:val="0F415AFD"/>
    <w:rsid w:val="0F417801"/>
    <w:rsid w:val="0F48551B"/>
    <w:rsid w:val="0F4C98B5"/>
    <w:rsid w:val="0F50C48B"/>
    <w:rsid w:val="0F540674"/>
    <w:rsid w:val="0F59BECA"/>
    <w:rsid w:val="0F5B0255"/>
    <w:rsid w:val="0F5C9ACC"/>
    <w:rsid w:val="0F5D5E02"/>
    <w:rsid w:val="0F629F7E"/>
    <w:rsid w:val="0F689CAD"/>
    <w:rsid w:val="0F68A186"/>
    <w:rsid w:val="0F69626F"/>
    <w:rsid w:val="0F6BE83E"/>
    <w:rsid w:val="0F6C20A9"/>
    <w:rsid w:val="0F6C9FB1"/>
    <w:rsid w:val="0F6D8D1F"/>
    <w:rsid w:val="0F71D33C"/>
    <w:rsid w:val="0F759D57"/>
    <w:rsid w:val="0F7F3D26"/>
    <w:rsid w:val="0F80D81F"/>
    <w:rsid w:val="0F811C3E"/>
    <w:rsid w:val="0F86D69E"/>
    <w:rsid w:val="0F877095"/>
    <w:rsid w:val="0F8842C8"/>
    <w:rsid w:val="0F8A1561"/>
    <w:rsid w:val="0F9079DF"/>
    <w:rsid w:val="0F92B637"/>
    <w:rsid w:val="0F950495"/>
    <w:rsid w:val="0F9B5B14"/>
    <w:rsid w:val="0F9B8828"/>
    <w:rsid w:val="0F9CF796"/>
    <w:rsid w:val="0F9FA5F1"/>
    <w:rsid w:val="0FA26231"/>
    <w:rsid w:val="0FA28654"/>
    <w:rsid w:val="0FA6BF8B"/>
    <w:rsid w:val="0FA76AB4"/>
    <w:rsid w:val="0FA82BD3"/>
    <w:rsid w:val="0FA91948"/>
    <w:rsid w:val="0FB2FB8E"/>
    <w:rsid w:val="0FB73526"/>
    <w:rsid w:val="0FB8AC22"/>
    <w:rsid w:val="0FC01250"/>
    <w:rsid w:val="0FC19963"/>
    <w:rsid w:val="0FC5EC92"/>
    <w:rsid w:val="0FC874D3"/>
    <w:rsid w:val="0FC978DF"/>
    <w:rsid w:val="0FCBAF86"/>
    <w:rsid w:val="0FCC0934"/>
    <w:rsid w:val="0FCFD126"/>
    <w:rsid w:val="0FD8308C"/>
    <w:rsid w:val="0FD95E3B"/>
    <w:rsid w:val="0FDE25C2"/>
    <w:rsid w:val="0FDFAF7A"/>
    <w:rsid w:val="0FE1117F"/>
    <w:rsid w:val="0FE26E6B"/>
    <w:rsid w:val="0FE31AEC"/>
    <w:rsid w:val="0FE3BADB"/>
    <w:rsid w:val="0FE41441"/>
    <w:rsid w:val="0FE47E52"/>
    <w:rsid w:val="0FE62A30"/>
    <w:rsid w:val="0FE6A208"/>
    <w:rsid w:val="0FE6EEEE"/>
    <w:rsid w:val="0FE75826"/>
    <w:rsid w:val="0FE825C3"/>
    <w:rsid w:val="0FEA248B"/>
    <w:rsid w:val="0FEFDFC4"/>
    <w:rsid w:val="0FF00200"/>
    <w:rsid w:val="0FF651E0"/>
    <w:rsid w:val="0FFC29D7"/>
    <w:rsid w:val="0FFCFA05"/>
    <w:rsid w:val="0FFE7F67"/>
    <w:rsid w:val="1001F171"/>
    <w:rsid w:val="1009431D"/>
    <w:rsid w:val="100AD583"/>
    <w:rsid w:val="1010F90D"/>
    <w:rsid w:val="1014552A"/>
    <w:rsid w:val="10157F11"/>
    <w:rsid w:val="10176723"/>
    <w:rsid w:val="1018F30B"/>
    <w:rsid w:val="101C3CCB"/>
    <w:rsid w:val="101D423B"/>
    <w:rsid w:val="102092E2"/>
    <w:rsid w:val="10218D17"/>
    <w:rsid w:val="102224C9"/>
    <w:rsid w:val="102F5718"/>
    <w:rsid w:val="10308333"/>
    <w:rsid w:val="1033868B"/>
    <w:rsid w:val="10376014"/>
    <w:rsid w:val="1037ADC1"/>
    <w:rsid w:val="103A528F"/>
    <w:rsid w:val="10407077"/>
    <w:rsid w:val="1046FD76"/>
    <w:rsid w:val="1051BCBF"/>
    <w:rsid w:val="10527956"/>
    <w:rsid w:val="1052C50A"/>
    <w:rsid w:val="105416A8"/>
    <w:rsid w:val="10544B46"/>
    <w:rsid w:val="10551F5B"/>
    <w:rsid w:val="10580B30"/>
    <w:rsid w:val="105927A6"/>
    <w:rsid w:val="105C4897"/>
    <w:rsid w:val="105C7636"/>
    <w:rsid w:val="106186BA"/>
    <w:rsid w:val="106516CF"/>
    <w:rsid w:val="1065D254"/>
    <w:rsid w:val="1065FA34"/>
    <w:rsid w:val="1069E1E8"/>
    <w:rsid w:val="1069EE7D"/>
    <w:rsid w:val="106DC640"/>
    <w:rsid w:val="106EA646"/>
    <w:rsid w:val="10718881"/>
    <w:rsid w:val="1071E631"/>
    <w:rsid w:val="107430D4"/>
    <w:rsid w:val="1075CF57"/>
    <w:rsid w:val="1078DFD2"/>
    <w:rsid w:val="1078F516"/>
    <w:rsid w:val="107987DC"/>
    <w:rsid w:val="1081B64A"/>
    <w:rsid w:val="1084FF8B"/>
    <w:rsid w:val="1087C437"/>
    <w:rsid w:val="108A99A4"/>
    <w:rsid w:val="108C6CB4"/>
    <w:rsid w:val="10904D50"/>
    <w:rsid w:val="10923B50"/>
    <w:rsid w:val="10928ACA"/>
    <w:rsid w:val="10935F41"/>
    <w:rsid w:val="10942F35"/>
    <w:rsid w:val="109B99C2"/>
    <w:rsid w:val="10A08A4D"/>
    <w:rsid w:val="10A47B6B"/>
    <w:rsid w:val="10A54140"/>
    <w:rsid w:val="10A66EFC"/>
    <w:rsid w:val="10A67738"/>
    <w:rsid w:val="10A7D21B"/>
    <w:rsid w:val="10AB2118"/>
    <w:rsid w:val="10ACA48C"/>
    <w:rsid w:val="10AD6DB0"/>
    <w:rsid w:val="10B45B05"/>
    <w:rsid w:val="10B56316"/>
    <w:rsid w:val="10B62ED3"/>
    <w:rsid w:val="10B79ED7"/>
    <w:rsid w:val="10BD3361"/>
    <w:rsid w:val="10BE0CA5"/>
    <w:rsid w:val="10C18323"/>
    <w:rsid w:val="10C19AA3"/>
    <w:rsid w:val="10C535D2"/>
    <w:rsid w:val="10C70EC2"/>
    <w:rsid w:val="10C750BC"/>
    <w:rsid w:val="10CA7A5A"/>
    <w:rsid w:val="10CE3C35"/>
    <w:rsid w:val="10CE777E"/>
    <w:rsid w:val="10D26C87"/>
    <w:rsid w:val="10D4A998"/>
    <w:rsid w:val="10D9C8BC"/>
    <w:rsid w:val="10DE4578"/>
    <w:rsid w:val="10E43A49"/>
    <w:rsid w:val="10E9D62C"/>
    <w:rsid w:val="10EDC208"/>
    <w:rsid w:val="10EEC805"/>
    <w:rsid w:val="10F581CE"/>
    <w:rsid w:val="10F5912E"/>
    <w:rsid w:val="10FB7347"/>
    <w:rsid w:val="110A0FDE"/>
    <w:rsid w:val="110E8C78"/>
    <w:rsid w:val="111307F3"/>
    <w:rsid w:val="11153E87"/>
    <w:rsid w:val="1116C146"/>
    <w:rsid w:val="1118AD24"/>
    <w:rsid w:val="111A5C05"/>
    <w:rsid w:val="111CE895"/>
    <w:rsid w:val="111F943C"/>
    <w:rsid w:val="112142B3"/>
    <w:rsid w:val="11229047"/>
    <w:rsid w:val="11232603"/>
    <w:rsid w:val="11241C5A"/>
    <w:rsid w:val="11244DBC"/>
    <w:rsid w:val="112BF250"/>
    <w:rsid w:val="1132010B"/>
    <w:rsid w:val="1135F18E"/>
    <w:rsid w:val="113AF674"/>
    <w:rsid w:val="113F8ABB"/>
    <w:rsid w:val="1141511E"/>
    <w:rsid w:val="1143FDC3"/>
    <w:rsid w:val="11465742"/>
    <w:rsid w:val="114E87E3"/>
    <w:rsid w:val="1153718F"/>
    <w:rsid w:val="11552BD4"/>
    <w:rsid w:val="1157C968"/>
    <w:rsid w:val="115A26B4"/>
    <w:rsid w:val="115B56D0"/>
    <w:rsid w:val="115E9008"/>
    <w:rsid w:val="1160D310"/>
    <w:rsid w:val="1165472C"/>
    <w:rsid w:val="11693E2B"/>
    <w:rsid w:val="116ADD88"/>
    <w:rsid w:val="116E4A72"/>
    <w:rsid w:val="1170D568"/>
    <w:rsid w:val="11710416"/>
    <w:rsid w:val="11736EFA"/>
    <w:rsid w:val="117553FB"/>
    <w:rsid w:val="11795008"/>
    <w:rsid w:val="117D9325"/>
    <w:rsid w:val="118863AB"/>
    <w:rsid w:val="118AFB22"/>
    <w:rsid w:val="118B6649"/>
    <w:rsid w:val="118BAD84"/>
    <w:rsid w:val="118D0D36"/>
    <w:rsid w:val="118D5BE9"/>
    <w:rsid w:val="1190069B"/>
    <w:rsid w:val="11956BFC"/>
    <w:rsid w:val="119C6CE3"/>
    <w:rsid w:val="119D0BD8"/>
    <w:rsid w:val="11A0307F"/>
    <w:rsid w:val="11A22C71"/>
    <w:rsid w:val="11A413DD"/>
    <w:rsid w:val="11A92E4E"/>
    <w:rsid w:val="11AB5C02"/>
    <w:rsid w:val="11B3A2D1"/>
    <w:rsid w:val="11B74045"/>
    <w:rsid w:val="11BA547A"/>
    <w:rsid w:val="11C05FDF"/>
    <w:rsid w:val="11C1EC64"/>
    <w:rsid w:val="11C52E4B"/>
    <w:rsid w:val="11C779E7"/>
    <w:rsid w:val="11C8EB7A"/>
    <w:rsid w:val="11C9ACA8"/>
    <w:rsid w:val="11CEA1A6"/>
    <w:rsid w:val="11D1D008"/>
    <w:rsid w:val="11D7904F"/>
    <w:rsid w:val="11D84F37"/>
    <w:rsid w:val="11D919D2"/>
    <w:rsid w:val="11D9E315"/>
    <w:rsid w:val="11DDACEC"/>
    <w:rsid w:val="11DDBAB4"/>
    <w:rsid w:val="11DDE20A"/>
    <w:rsid w:val="11E00694"/>
    <w:rsid w:val="11E312C8"/>
    <w:rsid w:val="11E85411"/>
    <w:rsid w:val="11F5EADB"/>
    <w:rsid w:val="11F80F61"/>
    <w:rsid w:val="11FAADCE"/>
    <w:rsid w:val="11FADE88"/>
    <w:rsid w:val="11FFD24F"/>
    <w:rsid w:val="1201968A"/>
    <w:rsid w:val="12038A32"/>
    <w:rsid w:val="1204A653"/>
    <w:rsid w:val="1204D7F2"/>
    <w:rsid w:val="1205B861"/>
    <w:rsid w:val="120A17E8"/>
    <w:rsid w:val="120D0458"/>
    <w:rsid w:val="12137991"/>
    <w:rsid w:val="121992EB"/>
    <w:rsid w:val="121C767F"/>
    <w:rsid w:val="121DDA12"/>
    <w:rsid w:val="121DFCE7"/>
    <w:rsid w:val="121E2FB4"/>
    <w:rsid w:val="121E7E78"/>
    <w:rsid w:val="1220D298"/>
    <w:rsid w:val="122106E7"/>
    <w:rsid w:val="12223DD3"/>
    <w:rsid w:val="122D413D"/>
    <w:rsid w:val="122FD68D"/>
    <w:rsid w:val="1230D2E9"/>
    <w:rsid w:val="12330F10"/>
    <w:rsid w:val="1234A8FE"/>
    <w:rsid w:val="123A2BD0"/>
    <w:rsid w:val="123D0C59"/>
    <w:rsid w:val="123E2402"/>
    <w:rsid w:val="12450843"/>
    <w:rsid w:val="1246B41B"/>
    <w:rsid w:val="1247E250"/>
    <w:rsid w:val="1247ED2F"/>
    <w:rsid w:val="124AD015"/>
    <w:rsid w:val="124BD6B0"/>
    <w:rsid w:val="124E983F"/>
    <w:rsid w:val="125324B3"/>
    <w:rsid w:val="1257A6E9"/>
    <w:rsid w:val="125F159A"/>
    <w:rsid w:val="1260BC4A"/>
    <w:rsid w:val="1260F3A3"/>
    <w:rsid w:val="12619415"/>
    <w:rsid w:val="1266F957"/>
    <w:rsid w:val="12671597"/>
    <w:rsid w:val="1267B739"/>
    <w:rsid w:val="126A4C1B"/>
    <w:rsid w:val="1271D22F"/>
    <w:rsid w:val="12726917"/>
    <w:rsid w:val="12744622"/>
    <w:rsid w:val="12755440"/>
    <w:rsid w:val="1276AB1A"/>
    <w:rsid w:val="127960C0"/>
    <w:rsid w:val="127D76D9"/>
    <w:rsid w:val="127F0420"/>
    <w:rsid w:val="127F9AC8"/>
    <w:rsid w:val="1282079E"/>
    <w:rsid w:val="1282615C"/>
    <w:rsid w:val="1289CDCD"/>
    <w:rsid w:val="128A18A5"/>
    <w:rsid w:val="128BDA42"/>
    <w:rsid w:val="128FCBD3"/>
    <w:rsid w:val="1290209A"/>
    <w:rsid w:val="1292AEC7"/>
    <w:rsid w:val="1297640C"/>
    <w:rsid w:val="12A1A822"/>
    <w:rsid w:val="12A3F7DD"/>
    <w:rsid w:val="12A7553C"/>
    <w:rsid w:val="12ABE59C"/>
    <w:rsid w:val="12B09EC0"/>
    <w:rsid w:val="12B5D9E7"/>
    <w:rsid w:val="12B76263"/>
    <w:rsid w:val="12BAE910"/>
    <w:rsid w:val="12BBAC6C"/>
    <w:rsid w:val="12BC9DA2"/>
    <w:rsid w:val="12BF159E"/>
    <w:rsid w:val="12C2D88B"/>
    <w:rsid w:val="12C49D6D"/>
    <w:rsid w:val="12C4AD50"/>
    <w:rsid w:val="12C509FC"/>
    <w:rsid w:val="12C5B8D8"/>
    <w:rsid w:val="12C6D256"/>
    <w:rsid w:val="12C7778E"/>
    <w:rsid w:val="12C89CBB"/>
    <w:rsid w:val="12CC7E91"/>
    <w:rsid w:val="12CCAFD0"/>
    <w:rsid w:val="12DB5366"/>
    <w:rsid w:val="12E1BFB7"/>
    <w:rsid w:val="12E1C2FC"/>
    <w:rsid w:val="12E52FE4"/>
    <w:rsid w:val="12E6F400"/>
    <w:rsid w:val="12E700A2"/>
    <w:rsid w:val="12EC0987"/>
    <w:rsid w:val="12ED2814"/>
    <w:rsid w:val="12F1EA1C"/>
    <w:rsid w:val="12F3B5D6"/>
    <w:rsid w:val="12F48B9D"/>
    <w:rsid w:val="12F547F3"/>
    <w:rsid w:val="12F75359"/>
    <w:rsid w:val="12FA8304"/>
    <w:rsid w:val="13037F2C"/>
    <w:rsid w:val="130C0640"/>
    <w:rsid w:val="130F5243"/>
    <w:rsid w:val="13113708"/>
    <w:rsid w:val="13133488"/>
    <w:rsid w:val="1314FF41"/>
    <w:rsid w:val="13172858"/>
    <w:rsid w:val="1318D642"/>
    <w:rsid w:val="131F40ED"/>
    <w:rsid w:val="1321020E"/>
    <w:rsid w:val="13255174"/>
    <w:rsid w:val="1327132E"/>
    <w:rsid w:val="1328F0E7"/>
    <w:rsid w:val="13291371"/>
    <w:rsid w:val="132A6509"/>
    <w:rsid w:val="132C56CC"/>
    <w:rsid w:val="132D2A24"/>
    <w:rsid w:val="133C468E"/>
    <w:rsid w:val="133D29CC"/>
    <w:rsid w:val="133D345E"/>
    <w:rsid w:val="133F7EC2"/>
    <w:rsid w:val="1342A19B"/>
    <w:rsid w:val="13440DB4"/>
    <w:rsid w:val="13441E12"/>
    <w:rsid w:val="1345AB91"/>
    <w:rsid w:val="1353C9B1"/>
    <w:rsid w:val="1359BE11"/>
    <w:rsid w:val="1359E3F4"/>
    <w:rsid w:val="135A5728"/>
    <w:rsid w:val="135B72FA"/>
    <w:rsid w:val="135C05EC"/>
    <w:rsid w:val="135FCEB8"/>
    <w:rsid w:val="1360DC98"/>
    <w:rsid w:val="13627030"/>
    <w:rsid w:val="136843A2"/>
    <w:rsid w:val="136B3CD8"/>
    <w:rsid w:val="13727E8C"/>
    <w:rsid w:val="1375EE08"/>
    <w:rsid w:val="137A2F3C"/>
    <w:rsid w:val="137E1D17"/>
    <w:rsid w:val="137FFF57"/>
    <w:rsid w:val="13807E86"/>
    <w:rsid w:val="1384A050"/>
    <w:rsid w:val="1386110B"/>
    <w:rsid w:val="13862224"/>
    <w:rsid w:val="138BDD4E"/>
    <w:rsid w:val="138D8914"/>
    <w:rsid w:val="1390E84E"/>
    <w:rsid w:val="1395D05E"/>
    <w:rsid w:val="139796AD"/>
    <w:rsid w:val="1398603C"/>
    <w:rsid w:val="1399132F"/>
    <w:rsid w:val="1399E242"/>
    <w:rsid w:val="139A30F1"/>
    <w:rsid w:val="139D04BC"/>
    <w:rsid w:val="139FC110"/>
    <w:rsid w:val="13A0BB2C"/>
    <w:rsid w:val="13A288F6"/>
    <w:rsid w:val="13A34B26"/>
    <w:rsid w:val="13A36CC4"/>
    <w:rsid w:val="13A6EC62"/>
    <w:rsid w:val="13A86B85"/>
    <w:rsid w:val="13A88C0C"/>
    <w:rsid w:val="13AC35C3"/>
    <w:rsid w:val="13ACC018"/>
    <w:rsid w:val="13AD7F8E"/>
    <w:rsid w:val="13B4228F"/>
    <w:rsid w:val="13B47E42"/>
    <w:rsid w:val="13B587E7"/>
    <w:rsid w:val="13B62279"/>
    <w:rsid w:val="13B9B962"/>
    <w:rsid w:val="13BC5984"/>
    <w:rsid w:val="13BE1AC2"/>
    <w:rsid w:val="13BFD89F"/>
    <w:rsid w:val="13C7F45F"/>
    <w:rsid w:val="13C83DC7"/>
    <w:rsid w:val="13CA0181"/>
    <w:rsid w:val="13CA8598"/>
    <w:rsid w:val="13CAFECF"/>
    <w:rsid w:val="13D21381"/>
    <w:rsid w:val="13DAAC5B"/>
    <w:rsid w:val="13DB2AF6"/>
    <w:rsid w:val="13E830B5"/>
    <w:rsid w:val="13E9F812"/>
    <w:rsid w:val="13F18BB9"/>
    <w:rsid w:val="13F1A36B"/>
    <w:rsid w:val="13FAA3EE"/>
    <w:rsid w:val="13FC8E7A"/>
    <w:rsid w:val="14063795"/>
    <w:rsid w:val="141010AC"/>
    <w:rsid w:val="14118C6D"/>
    <w:rsid w:val="1416F59E"/>
    <w:rsid w:val="141BFF47"/>
    <w:rsid w:val="141DC686"/>
    <w:rsid w:val="1420ED38"/>
    <w:rsid w:val="14210D35"/>
    <w:rsid w:val="14279458"/>
    <w:rsid w:val="14294D08"/>
    <w:rsid w:val="142F4423"/>
    <w:rsid w:val="14396F68"/>
    <w:rsid w:val="143CE314"/>
    <w:rsid w:val="14405B96"/>
    <w:rsid w:val="14415023"/>
    <w:rsid w:val="1441870A"/>
    <w:rsid w:val="1442E276"/>
    <w:rsid w:val="144B9737"/>
    <w:rsid w:val="144C5353"/>
    <w:rsid w:val="1450C401"/>
    <w:rsid w:val="1453813E"/>
    <w:rsid w:val="1457FFA1"/>
    <w:rsid w:val="145E75BF"/>
    <w:rsid w:val="14675C6E"/>
    <w:rsid w:val="14687A94"/>
    <w:rsid w:val="146924D1"/>
    <w:rsid w:val="14694134"/>
    <w:rsid w:val="146A400D"/>
    <w:rsid w:val="146D2F56"/>
    <w:rsid w:val="146EF337"/>
    <w:rsid w:val="1471A35F"/>
    <w:rsid w:val="147744D1"/>
    <w:rsid w:val="147B2CEF"/>
    <w:rsid w:val="147BC2FE"/>
    <w:rsid w:val="147C3F10"/>
    <w:rsid w:val="14803920"/>
    <w:rsid w:val="148372B3"/>
    <w:rsid w:val="148AE0B0"/>
    <w:rsid w:val="148EE487"/>
    <w:rsid w:val="14911E07"/>
    <w:rsid w:val="149A7349"/>
    <w:rsid w:val="149AD187"/>
    <w:rsid w:val="149BF330"/>
    <w:rsid w:val="149DE4FC"/>
    <w:rsid w:val="14A37873"/>
    <w:rsid w:val="14A6A679"/>
    <w:rsid w:val="14A766FE"/>
    <w:rsid w:val="14A88B8E"/>
    <w:rsid w:val="14AA5417"/>
    <w:rsid w:val="14AAB243"/>
    <w:rsid w:val="14AB8DA2"/>
    <w:rsid w:val="14B309C2"/>
    <w:rsid w:val="14B86803"/>
    <w:rsid w:val="14BF2BAD"/>
    <w:rsid w:val="14C59565"/>
    <w:rsid w:val="14C6864A"/>
    <w:rsid w:val="14C98548"/>
    <w:rsid w:val="14CD27FB"/>
    <w:rsid w:val="14D233CC"/>
    <w:rsid w:val="14D2B4C1"/>
    <w:rsid w:val="14D7F2B3"/>
    <w:rsid w:val="14DAC772"/>
    <w:rsid w:val="14DD0B81"/>
    <w:rsid w:val="14DEA1E3"/>
    <w:rsid w:val="14E1868E"/>
    <w:rsid w:val="14E26A11"/>
    <w:rsid w:val="14E2A7EF"/>
    <w:rsid w:val="14E6786F"/>
    <w:rsid w:val="14EB023A"/>
    <w:rsid w:val="14F2F19F"/>
    <w:rsid w:val="14F3A581"/>
    <w:rsid w:val="14F450DA"/>
    <w:rsid w:val="14FF2661"/>
    <w:rsid w:val="14FF9B8F"/>
    <w:rsid w:val="14FFB60F"/>
    <w:rsid w:val="1503B14E"/>
    <w:rsid w:val="15046602"/>
    <w:rsid w:val="1505DF0C"/>
    <w:rsid w:val="1507B1B0"/>
    <w:rsid w:val="15097850"/>
    <w:rsid w:val="150B1FC4"/>
    <w:rsid w:val="15103BAA"/>
    <w:rsid w:val="15110C73"/>
    <w:rsid w:val="1517E243"/>
    <w:rsid w:val="15181AB8"/>
    <w:rsid w:val="15192977"/>
    <w:rsid w:val="151A0EFF"/>
    <w:rsid w:val="151C075F"/>
    <w:rsid w:val="151C8256"/>
    <w:rsid w:val="151CD54A"/>
    <w:rsid w:val="15220704"/>
    <w:rsid w:val="1522970E"/>
    <w:rsid w:val="1525272D"/>
    <w:rsid w:val="152B3F44"/>
    <w:rsid w:val="152B61D0"/>
    <w:rsid w:val="153013C4"/>
    <w:rsid w:val="1531F76C"/>
    <w:rsid w:val="1532A28D"/>
    <w:rsid w:val="1535A300"/>
    <w:rsid w:val="15360F5C"/>
    <w:rsid w:val="15392A5A"/>
    <w:rsid w:val="15395ED7"/>
    <w:rsid w:val="153D7C18"/>
    <w:rsid w:val="15400D7F"/>
    <w:rsid w:val="1541240E"/>
    <w:rsid w:val="1544F59E"/>
    <w:rsid w:val="154610AB"/>
    <w:rsid w:val="15470891"/>
    <w:rsid w:val="15485836"/>
    <w:rsid w:val="1548BBA3"/>
    <w:rsid w:val="154C6F38"/>
    <w:rsid w:val="154F4E76"/>
    <w:rsid w:val="1552F48B"/>
    <w:rsid w:val="1553364D"/>
    <w:rsid w:val="1554658A"/>
    <w:rsid w:val="15560325"/>
    <w:rsid w:val="15572D41"/>
    <w:rsid w:val="1563C226"/>
    <w:rsid w:val="15668379"/>
    <w:rsid w:val="15672233"/>
    <w:rsid w:val="1567484E"/>
    <w:rsid w:val="156A44DE"/>
    <w:rsid w:val="156D940D"/>
    <w:rsid w:val="15723D66"/>
    <w:rsid w:val="157301F5"/>
    <w:rsid w:val="15738431"/>
    <w:rsid w:val="1579B501"/>
    <w:rsid w:val="157D3A06"/>
    <w:rsid w:val="157F0DC8"/>
    <w:rsid w:val="1587140B"/>
    <w:rsid w:val="1588F7E2"/>
    <w:rsid w:val="1589227B"/>
    <w:rsid w:val="158A9A7C"/>
    <w:rsid w:val="158B1FC0"/>
    <w:rsid w:val="1590EA81"/>
    <w:rsid w:val="15917BDA"/>
    <w:rsid w:val="15937A1E"/>
    <w:rsid w:val="15969582"/>
    <w:rsid w:val="159FD337"/>
    <w:rsid w:val="15A51743"/>
    <w:rsid w:val="15A835C4"/>
    <w:rsid w:val="15A89319"/>
    <w:rsid w:val="15AA17E7"/>
    <w:rsid w:val="15AAD65F"/>
    <w:rsid w:val="15AD5A84"/>
    <w:rsid w:val="15AEC087"/>
    <w:rsid w:val="15AFDA92"/>
    <w:rsid w:val="15B0A412"/>
    <w:rsid w:val="15B44A0F"/>
    <w:rsid w:val="15B6289E"/>
    <w:rsid w:val="15B788DA"/>
    <w:rsid w:val="15BF30B2"/>
    <w:rsid w:val="15C074E4"/>
    <w:rsid w:val="15C178B3"/>
    <w:rsid w:val="15C3BD3F"/>
    <w:rsid w:val="15C6D27E"/>
    <w:rsid w:val="15CA8C18"/>
    <w:rsid w:val="15CE4D96"/>
    <w:rsid w:val="15DCAAA6"/>
    <w:rsid w:val="15DD788C"/>
    <w:rsid w:val="15DFBB8F"/>
    <w:rsid w:val="15E11760"/>
    <w:rsid w:val="15E946DC"/>
    <w:rsid w:val="15EB4747"/>
    <w:rsid w:val="15F0397D"/>
    <w:rsid w:val="15F09361"/>
    <w:rsid w:val="15F2076A"/>
    <w:rsid w:val="15F3A5A2"/>
    <w:rsid w:val="15F4B172"/>
    <w:rsid w:val="15F701C6"/>
    <w:rsid w:val="15F76BC8"/>
    <w:rsid w:val="15FCE87B"/>
    <w:rsid w:val="15FE36F0"/>
    <w:rsid w:val="16025A72"/>
    <w:rsid w:val="1602DD58"/>
    <w:rsid w:val="1605BA87"/>
    <w:rsid w:val="160AD5CB"/>
    <w:rsid w:val="160F01EE"/>
    <w:rsid w:val="161066D1"/>
    <w:rsid w:val="1610DF92"/>
    <w:rsid w:val="1614F408"/>
    <w:rsid w:val="16151FE0"/>
    <w:rsid w:val="16158D7B"/>
    <w:rsid w:val="1615BE27"/>
    <w:rsid w:val="16162DA2"/>
    <w:rsid w:val="161930E4"/>
    <w:rsid w:val="161C98BD"/>
    <w:rsid w:val="161DA3E2"/>
    <w:rsid w:val="162203F9"/>
    <w:rsid w:val="16249286"/>
    <w:rsid w:val="1628ACF9"/>
    <w:rsid w:val="162BE840"/>
    <w:rsid w:val="162F4915"/>
    <w:rsid w:val="162FE880"/>
    <w:rsid w:val="16303CE1"/>
    <w:rsid w:val="16308B5C"/>
    <w:rsid w:val="1630FEA8"/>
    <w:rsid w:val="1631C1E0"/>
    <w:rsid w:val="163606DF"/>
    <w:rsid w:val="16365679"/>
    <w:rsid w:val="16376AA8"/>
    <w:rsid w:val="16392D59"/>
    <w:rsid w:val="1639519B"/>
    <w:rsid w:val="1639E835"/>
    <w:rsid w:val="1649988D"/>
    <w:rsid w:val="16505EE5"/>
    <w:rsid w:val="1656EEEC"/>
    <w:rsid w:val="16573150"/>
    <w:rsid w:val="165881BE"/>
    <w:rsid w:val="16622334"/>
    <w:rsid w:val="1663B1E9"/>
    <w:rsid w:val="166498E8"/>
    <w:rsid w:val="1666E2C4"/>
    <w:rsid w:val="16676CA6"/>
    <w:rsid w:val="166F07E0"/>
    <w:rsid w:val="1671DE07"/>
    <w:rsid w:val="1676C20D"/>
    <w:rsid w:val="167D36CF"/>
    <w:rsid w:val="167E57F4"/>
    <w:rsid w:val="1680F76E"/>
    <w:rsid w:val="16819A4A"/>
    <w:rsid w:val="16829711"/>
    <w:rsid w:val="168913B6"/>
    <w:rsid w:val="168F0DAA"/>
    <w:rsid w:val="169000E1"/>
    <w:rsid w:val="16934C40"/>
    <w:rsid w:val="1694ADF2"/>
    <w:rsid w:val="169641F7"/>
    <w:rsid w:val="1699214D"/>
    <w:rsid w:val="169AB83C"/>
    <w:rsid w:val="169D4BBD"/>
    <w:rsid w:val="169E89E0"/>
    <w:rsid w:val="16A157C3"/>
    <w:rsid w:val="16A15D7A"/>
    <w:rsid w:val="16A55C91"/>
    <w:rsid w:val="16A68E9E"/>
    <w:rsid w:val="16A8CAEC"/>
    <w:rsid w:val="16A96041"/>
    <w:rsid w:val="16AC263A"/>
    <w:rsid w:val="16AF5DA8"/>
    <w:rsid w:val="16B01A33"/>
    <w:rsid w:val="16B2EC0F"/>
    <w:rsid w:val="16B3AC84"/>
    <w:rsid w:val="16B84A81"/>
    <w:rsid w:val="16BA7581"/>
    <w:rsid w:val="16BB2C2E"/>
    <w:rsid w:val="16BC6ACD"/>
    <w:rsid w:val="16C0C78A"/>
    <w:rsid w:val="16C42636"/>
    <w:rsid w:val="16C72067"/>
    <w:rsid w:val="16CE881E"/>
    <w:rsid w:val="16D0A515"/>
    <w:rsid w:val="16D1A651"/>
    <w:rsid w:val="16D3C527"/>
    <w:rsid w:val="16D5C3C8"/>
    <w:rsid w:val="16D74F0B"/>
    <w:rsid w:val="16E2F993"/>
    <w:rsid w:val="16E64C03"/>
    <w:rsid w:val="16ED14E8"/>
    <w:rsid w:val="16ED66E5"/>
    <w:rsid w:val="16EE6B05"/>
    <w:rsid w:val="16F93674"/>
    <w:rsid w:val="16FAE286"/>
    <w:rsid w:val="170063E9"/>
    <w:rsid w:val="1708E460"/>
    <w:rsid w:val="17098C37"/>
    <w:rsid w:val="170B1A8C"/>
    <w:rsid w:val="170B432C"/>
    <w:rsid w:val="170DAE59"/>
    <w:rsid w:val="1710949C"/>
    <w:rsid w:val="1712A92C"/>
    <w:rsid w:val="17142D74"/>
    <w:rsid w:val="1715A57E"/>
    <w:rsid w:val="1715B949"/>
    <w:rsid w:val="1716CCDC"/>
    <w:rsid w:val="1718C862"/>
    <w:rsid w:val="171A502C"/>
    <w:rsid w:val="171CD07C"/>
    <w:rsid w:val="171FA329"/>
    <w:rsid w:val="17291261"/>
    <w:rsid w:val="172A1130"/>
    <w:rsid w:val="172F645C"/>
    <w:rsid w:val="1734AA06"/>
    <w:rsid w:val="1738C1C1"/>
    <w:rsid w:val="17396918"/>
    <w:rsid w:val="173D3590"/>
    <w:rsid w:val="173E794F"/>
    <w:rsid w:val="173FAB70"/>
    <w:rsid w:val="17407867"/>
    <w:rsid w:val="1741074F"/>
    <w:rsid w:val="1743D608"/>
    <w:rsid w:val="1744464C"/>
    <w:rsid w:val="1744C06D"/>
    <w:rsid w:val="1747ABF3"/>
    <w:rsid w:val="1755C384"/>
    <w:rsid w:val="175684DE"/>
    <w:rsid w:val="175A5E8C"/>
    <w:rsid w:val="175F2A59"/>
    <w:rsid w:val="175F55FF"/>
    <w:rsid w:val="17628A76"/>
    <w:rsid w:val="176C1663"/>
    <w:rsid w:val="176FB750"/>
    <w:rsid w:val="1770BC15"/>
    <w:rsid w:val="17713AA2"/>
    <w:rsid w:val="1772A150"/>
    <w:rsid w:val="177688E5"/>
    <w:rsid w:val="177866FA"/>
    <w:rsid w:val="177EF338"/>
    <w:rsid w:val="17810FAD"/>
    <w:rsid w:val="17827CCA"/>
    <w:rsid w:val="17853F6F"/>
    <w:rsid w:val="17857920"/>
    <w:rsid w:val="1789EACC"/>
    <w:rsid w:val="178AD9B1"/>
    <w:rsid w:val="178C8695"/>
    <w:rsid w:val="178CD026"/>
    <w:rsid w:val="178EDB49"/>
    <w:rsid w:val="17934461"/>
    <w:rsid w:val="17985DA4"/>
    <w:rsid w:val="1798A1BD"/>
    <w:rsid w:val="179B1945"/>
    <w:rsid w:val="179CC4C9"/>
    <w:rsid w:val="179D4A85"/>
    <w:rsid w:val="179FFD7B"/>
    <w:rsid w:val="17A33950"/>
    <w:rsid w:val="17A47BD1"/>
    <w:rsid w:val="17A5A331"/>
    <w:rsid w:val="17ACC081"/>
    <w:rsid w:val="17B2BF31"/>
    <w:rsid w:val="17BA5286"/>
    <w:rsid w:val="17BB2A43"/>
    <w:rsid w:val="17C0BC20"/>
    <w:rsid w:val="17C96325"/>
    <w:rsid w:val="17CD61EE"/>
    <w:rsid w:val="17CDD18C"/>
    <w:rsid w:val="17CDECE3"/>
    <w:rsid w:val="17D33E52"/>
    <w:rsid w:val="17D3EF8F"/>
    <w:rsid w:val="17D49750"/>
    <w:rsid w:val="17E168C2"/>
    <w:rsid w:val="17E3FE41"/>
    <w:rsid w:val="17E5F050"/>
    <w:rsid w:val="17E720C2"/>
    <w:rsid w:val="17E819B6"/>
    <w:rsid w:val="17E8D449"/>
    <w:rsid w:val="17ED8988"/>
    <w:rsid w:val="17EF8EBB"/>
    <w:rsid w:val="17F4BE79"/>
    <w:rsid w:val="17F635FF"/>
    <w:rsid w:val="17F6DDF4"/>
    <w:rsid w:val="17F6FDFE"/>
    <w:rsid w:val="17FDB577"/>
    <w:rsid w:val="17FEAA5E"/>
    <w:rsid w:val="17FEB04D"/>
    <w:rsid w:val="17FF0EF9"/>
    <w:rsid w:val="180055C7"/>
    <w:rsid w:val="1802A661"/>
    <w:rsid w:val="1805796C"/>
    <w:rsid w:val="180F1C50"/>
    <w:rsid w:val="181631F3"/>
    <w:rsid w:val="1820134E"/>
    <w:rsid w:val="182013A5"/>
    <w:rsid w:val="1820DFD8"/>
    <w:rsid w:val="182116C3"/>
    <w:rsid w:val="1822FD8C"/>
    <w:rsid w:val="1827B343"/>
    <w:rsid w:val="182AD7F3"/>
    <w:rsid w:val="182D90F0"/>
    <w:rsid w:val="182F37E1"/>
    <w:rsid w:val="1831C85E"/>
    <w:rsid w:val="18337561"/>
    <w:rsid w:val="18345506"/>
    <w:rsid w:val="18369DE3"/>
    <w:rsid w:val="183743A6"/>
    <w:rsid w:val="183BFA99"/>
    <w:rsid w:val="18418A3E"/>
    <w:rsid w:val="1841A826"/>
    <w:rsid w:val="18477285"/>
    <w:rsid w:val="18489001"/>
    <w:rsid w:val="184FB203"/>
    <w:rsid w:val="1856EE9E"/>
    <w:rsid w:val="18577989"/>
    <w:rsid w:val="185AA3A4"/>
    <w:rsid w:val="185C2E37"/>
    <w:rsid w:val="185EAB13"/>
    <w:rsid w:val="186088E8"/>
    <w:rsid w:val="186465CC"/>
    <w:rsid w:val="1864FAE8"/>
    <w:rsid w:val="18692222"/>
    <w:rsid w:val="18742F0B"/>
    <w:rsid w:val="1877DB2E"/>
    <w:rsid w:val="18785DF5"/>
    <w:rsid w:val="187A754C"/>
    <w:rsid w:val="187CF781"/>
    <w:rsid w:val="187DCF7D"/>
    <w:rsid w:val="187E659E"/>
    <w:rsid w:val="18803CBA"/>
    <w:rsid w:val="1880A66A"/>
    <w:rsid w:val="1882A18A"/>
    <w:rsid w:val="1883E815"/>
    <w:rsid w:val="1884D001"/>
    <w:rsid w:val="188A6FF7"/>
    <w:rsid w:val="188E4DD2"/>
    <w:rsid w:val="18904238"/>
    <w:rsid w:val="1891B3AB"/>
    <w:rsid w:val="18950C4A"/>
    <w:rsid w:val="1896AC55"/>
    <w:rsid w:val="189EDB46"/>
    <w:rsid w:val="18A2C400"/>
    <w:rsid w:val="18A5FDB8"/>
    <w:rsid w:val="18A6BDA1"/>
    <w:rsid w:val="18A82321"/>
    <w:rsid w:val="18AC6003"/>
    <w:rsid w:val="18B15953"/>
    <w:rsid w:val="18B1B086"/>
    <w:rsid w:val="18B1B3D4"/>
    <w:rsid w:val="18BA4D0B"/>
    <w:rsid w:val="18C448EB"/>
    <w:rsid w:val="18C4776F"/>
    <w:rsid w:val="18C53974"/>
    <w:rsid w:val="18C63911"/>
    <w:rsid w:val="18CDC4A3"/>
    <w:rsid w:val="18D1FF00"/>
    <w:rsid w:val="18D21A2E"/>
    <w:rsid w:val="18D5EFFF"/>
    <w:rsid w:val="18D9633E"/>
    <w:rsid w:val="18DA107D"/>
    <w:rsid w:val="18DC4D5D"/>
    <w:rsid w:val="18DEF07A"/>
    <w:rsid w:val="18E5C0C2"/>
    <w:rsid w:val="18EB01E9"/>
    <w:rsid w:val="18EF4E73"/>
    <w:rsid w:val="18F41FE2"/>
    <w:rsid w:val="18F45B7C"/>
    <w:rsid w:val="18FB34AE"/>
    <w:rsid w:val="18FC8A9E"/>
    <w:rsid w:val="18FDF76E"/>
    <w:rsid w:val="18FE5056"/>
    <w:rsid w:val="18FE94ED"/>
    <w:rsid w:val="18FFE808"/>
    <w:rsid w:val="18FFF0EA"/>
    <w:rsid w:val="190558B5"/>
    <w:rsid w:val="19085715"/>
    <w:rsid w:val="190A68B9"/>
    <w:rsid w:val="190B6B3A"/>
    <w:rsid w:val="190B8895"/>
    <w:rsid w:val="1910CF02"/>
    <w:rsid w:val="19120F13"/>
    <w:rsid w:val="191390FC"/>
    <w:rsid w:val="191633FE"/>
    <w:rsid w:val="191CAB1C"/>
    <w:rsid w:val="191DA594"/>
    <w:rsid w:val="1923F840"/>
    <w:rsid w:val="1924572A"/>
    <w:rsid w:val="19298442"/>
    <w:rsid w:val="192AAD8D"/>
    <w:rsid w:val="192AEEE2"/>
    <w:rsid w:val="192DAE8F"/>
    <w:rsid w:val="1933AF4D"/>
    <w:rsid w:val="1936900E"/>
    <w:rsid w:val="193760A6"/>
    <w:rsid w:val="19391FC4"/>
    <w:rsid w:val="193B0153"/>
    <w:rsid w:val="193C8B81"/>
    <w:rsid w:val="193F41B6"/>
    <w:rsid w:val="19417C4F"/>
    <w:rsid w:val="19425545"/>
    <w:rsid w:val="194856D4"/>
    <w:rsid w:val="1948797E"/>
    <w:rsid w:val="1950ED60"/>
    <w:rsid w:val="19521DCD"/>
    <w:rsid w:val="1955238B"/>
    <w:rsid w:val="19582629"/>
    <w:rsid w:val="19585D9B"/>
    <w:rsid w:val="195C974C"/>
    <w:rsid w:val="196370D8"/>
    <w:rsid w:val="1963CD3E"/>
    <w:rsid w:val="19670A57"/>
    <w:rsid w:val="196AEF18"/>
    <w:rsid w:val="196FF5B8"/>
    <w:rsid w:val="19705626"/>
    <w:rsid w:val="19727BA8"/>
    <w:rsid w:val="19765B1C"/>
    <w:rsid w:val="197986D9"/>
    <w:rsid w:val="1980B939"/>
    <w:rsid w:val="19831F5E"/>
    <w:rsid w:val="198BC638"/>
    <w:rsid w:val="198CF6E8"/>
    <w:rsid w:val="19913AAF"/>
    <w:rsid w:val="199193E4"/>
    <w:rsid w:val="1991F2DD"/>
    <w:rsid w:val="1995D995"/>
    <w:rsid w:val="1996D477"/>
    <w:rsid w:val="19971D10"/>
    <w:rsid w:val="199A8E3E"/>
    <w:rsid w:val="199CF79A"/>
    <w:rsid w:val="19A12EE7"/>
    <w:rsid w:val="19A4E80A"/>
    <w:rsid w:val="19AE43E0"/>
    <w:rsid w:val="19B1C823"/>
    <w:rsid w:val="19B2AF5A"/>
    <w:rsid w:val="19B39F5F"/>
    <w:rsid w:val="19B4C4C3"/>
    <w:rsid w:val="19B5016E"/>
    <w:rsid w:val="19B5B436"/>
    <w:rsid w:val="19B76327"/>
    <w:rsid w:val="19B8B96C"/>
    <w:rsid w:val="19BA12CC"/>
    <w:rsid w:val="19BC4280"/>
    <w:rsid w:val="19BD4672"/>
    <w:rsid w:val="19BD843F"/>
    <w:rsid w:val="19C028AE"/>
    <w:rsid w:val="19C38E02"/>
    <w:rsid w:val="19C5412E"/>
    <w:rsid w:val="19C94A74"/>
    <w:rsid w:val="19C9C8EE"/>
    <w:rsid w:val="19CB096E"/>
    <w:rsid w:val="19CB89AB"/>
    <w:rsid w:val="19CD9E29"/>
    <w:rsid w:val="19CF54F7"/>
    <w:rsid w:val="19D1A8BC"/>
    <w:rsid w:val="19D22DD0"/>
    <w:rsid w:val="19D3030B"/>
    <w:rsid w:val="19D4C3CB"/>
    <w:rsid w:val="19D6D459"/>
    <w:rsid w:val="19D848C9"/>
    <w:rsid w:val="19DEFB49"/>
    <w:rsid w:val="19DF1FBE"/>
    <w:rsid w:val="19E2EBB4"/>
    <w:rsid w:val="19F385CE"/>
    <w:rsid w:val="19F3D592"/>
    <w:rsid w:val="19F8DAB3"/>
    <w:rsid w:val="19F9429F"/>
    <w:rsid w:val="19FCF985"/>
    <w:rsid w:val="19FF59A4"/>
    <w:rsid w:val="1A0443BB"/>
    <w:rsid w:val="1A06F457"/>
    <w:rsid w:val="1A0B917F"/>
    <w:rsid w:val="1A0F2B49"/>
    <w:rsid w:val="1A1616A5"/>
    <w:rsid w:val="1A174CE6"/>
    <w:rsid w:val="1A1ABE52"/>
    <w:rsid w:val="1A1CC489"/>
    <w:rsid w:val="1A1EAA8D"/>
    <w:rsid w:val="1A1FDC97"/>
    <w:rsid w:val="1A2076D8"/>
    <w:rsid w:val="1A28DF0B"/>
    <w:rsid w:val="1A293A78"/>
    <w:rsid w:val="1A2A6EC7"/>
    <w:rsid w:val="1A338486"/>
    <w:rsid w:val="1A346B06"/>
    <w:rsid w:val="1A397762"/>
    <w:rsid w:val="1A41EE96"/>
    <w:rsid w:val="1A42E8F3"/>
    <w:rsid w:val="1A465A8F"/>
    <w:rsid w:val="1A4806B5"/>
    <w:rsid w:val="1A4C2E1E"/>
    <w:rsid w:val="1A4FFAA5"/>
    <w:rsid w:val="1A5076B8"/>
    <w:rsid w:val="1A52E304"/>
    <w:rsid w:val="1A530B8E"/>
    <w:rsid w:val="1A563849"/>
    <w:rsid w:val="1A577891"/>
    <w:rsid w:val="1A590690"/>
    <w:rsid w:val="1A5AC019"/>
    <w:rsid w:val="1A5EEE4C"/>
    <w:rsid w:val="1A5FE391"/>
    <w:rsid w:val="1A6116CE"/>
    <w:rsid w:val="1A621A32"/>
    <w:rsid w:val="1A629F8A"/>
    <w:rsid w:val="1A642013"/>
    <w:rsid w:val="1A6662E3"/>
    <w:rsid w:val="1A6891B4"/>
    <w:rsid w:val="1A69F471"/>
    <w:rsid w:val="1A6F5119"/>
    <w:rsid w:val="1A737528"/>
    <w:rsid w:val="1A783EBE"/>
    <w:rsid w:val="1A7ABD2F"/>
    <w:rsid w:val="1A7BA5FD"/>
    <w:rsid w:val="1A7C2DEE"/>
    <w:rsid w:val="1A7C3F4B"/>
    <w:rsid w:val="1A82E0F9"/>
    <w:rsid w:val="1A8474E3"/>
    <w:rsid w:val="1A8536EE"/>
    <w:rsid w:val="1A890D9C"/>
    <w:rsid w:val="1A8E26F1"/>
    <w:rsid w:val="1A907606"/>
    <w:rsid w:val="1A91091F"/>
    <w:rsid w:val="1A936E93"/>
    <w:rsid w:val="1A95B5B8"/>
    <w:rsid w:val="1A98048F"/>
    <w:rsid w:val="1A9B54DD"/>
    <w:rsid w:val="1AA091E3"/>
    <w:rsid w:val="1AA25F19"/>
    <w:rsid w:val="1AA66BBF"/>
    <w:rsid w:val="1AA9B10C"/>
    <w:rsid w:val="1AAB1F8C"/>
    <w:rsid w:val="1AAC0924"/>
    <w:rsid w:val="1AAD6888"/>
    <w:rsid w:val="1AADB2A0"/>
    <w:rsid w:val="1AAE943E"/>
    <w:rsid w:val="1AB2FB1B"/>
    <w:rsid w:val="1AB3A586"/>
    <w:rsid w:val="1AB45639"/>
    <w:rsid w:val="1AB5D999"/>
    <w:rsid w:val="1AB83695"/>
    <w:rsid w:val="1ABD42B5"/>
    <w:rsid w:val="1ABF5922"/>
    <w:rsid w:val="1AC51A30"/>
    <w:rsid w:val="1AC5F504"/>
    <w:rsid w:val="1AC5F541"/>
    <w:rsid w:val="1AC95A41"/>
    <w:rsid w:val="1ACA0E2C"/>
    <w:rsid w:val="1ACB736B"/>
    <w:rsid w:val="1ACDB796"/>
    <w:rsid w:val="1ACE3471"/>
    <w:rsid w:val="1ACFC1EA"/>
    <w:rsid w:val="1AD0BEA3"/>
    <w:rsid w:val="1AD20BAF"/>
    <w:rsid w:val="1AD5584D"/>
    <w:rsid w:val="1ADBF0FA"/>
    <w:rsid w:val="1ADEE9A1"/>
    <w:rsid w:val="1AE1CAD1"/>
    <w:rsid w:val="1AE30FB5"/>
    <w:rsid w:val="1AE6B800"/>
    <w:rsid w:val="1AEAA05C"/>
    <w:rsid w:val="1AEBC68B"/>
    <w:rsid w:val="1AF2A9CD"/>
    <w:rsid w:val="1AFAC7FE"/>
    <w:rsid w:val="1B00A8ED"/>
    <w:rsid w:val="1B020B9C"/>
    <w:rsid w:val="1B03287E"/>
    <w:rsid w:val="1B04D04F"/>
    <w:rsid w:val="1B052215"/>
    <w:rsid w:val="1B06DC06"/>
    <w:rsid w:val="1B07A02B"/>
    <w:rsid w:val="1B0895E9"/>
    <w:rsid w:val="1B0C00A5"/>
    <w:rsid w:val="1B0EF27C"/>
    <w:rsid w:val="1B0FFEE4"/>
    <w:rsid w:val="1B116EEF"/>
    <w:rsid w:val="1B17F3E3"/>
    <w:rsid w:val="1B1B1126"/>
    <w:rsid w:val="1B1D914B"/>
    <w:rsid w:val="1B1ED20F"/>
    <w:rsid w:val="1B2021DC"/>
    <w:rsid w:val="1B22CDA0"/>
    <w:rsid w:val="1B230C13"/>
    <w:rsid w:val="1B2519C3"/>
    <w:rsid w:val="1B294C2C"/>
    <w:rsid w:val="1B2E442C"/>
    <w:rsid w:val="1B30EF53"/>
    <w:rsid w:val="1B311F59"/>
    <w:rsid w:val="1B335DF7"/>
    <w:rsid w:val="1B34A3AA"/>
    <w:rsid w:val="1B3DF5C7"/>
    <w:rsid w:val="1B3E2B05"/>
    <w:rsid w:val="1B3F993A"/>
    <w:rsid w:val="1B40113D"/>
    <w:rsid w:val="1B43804E"/>
    <w:rsid w:val="1B47696A"/>
    <w:rsid w:val="1B4B7A9A"/>
    <w:rsid w:val="1B4F0D45"/>
    <w:rsid w:val="1B50E0C2"/>
    <w:rsid w:val="1B530C40"/>
    <w:rsid w:val="1B57AF3F"/>
    <w:rsid w:val="1B591DE5"/>
    <w:rsid w:val="1B5C92BB"/>
    <w:rsid w:val="1B5E858C"/>
    <w:rsid w:val="1B73657A"/>
    <w:rsid w:val="1B737097"/>
    <w:rsid w:val="1B764A7D"/>
    <w:rsid w:val="1B77A7F0"/>
    <w:rsid w:val="1B7A68B6"/>
    <w:rsid w:val="1B7CBB11"/>
    <w:rsid w:val="1B7D950B"/>
    <w:rsid w:val="1B7F8836"/>
    <w:rsid w:val="1B80295E"/>
    <w:rsid w:val="1B815ECF"/>
    <w:rsid w:val="1B826AFB"/>
    <w:rsid w:val="1B8918FE"/>
    <w:rsid w:val="1B89C3AA"/>
    <w:rsid w:val="1B8B204F"/>
    <w:rsid w:val="1B8ECA00"/>
    <w:rsid w:val="1B936381"/>
    <w:rsid w:val="1B99D8C2"/>
    <w:rsid w:val="1B9B8E2C"/>
    <w:rsid w:val="1B9CB4FB"/>
    <w:rsid w:val="1BA26D9E"/>
    <w:rsid w:val="1BA89F8A"/>
    <w:rsid w:val="1BA91211"/>
    <w:rsid w:val="1BAAAE9B"/>
    <w:rsid w:val="1BAFF7C0"/>
    <w:rsid w:val="1BB094F1"/>
    <w:rsid w:val="1BB09E27"/>
    <w:rsid w:val="1BB4E575"/>
    <w:rsid w:val="1BB5FB2A"/>
    <w:rsid w:val="1BB6D5A9"/>
    <w:rsid w:val="1BB79FFF"/>
    <w:rsid w:val="1BBA5615"/>
    <w:rsid w:val="1BBB3831"/>
    <w:rsid w:val="1BBCEFDF"/>
    <w:rsid w:val="1BC19B4C"/>
    <w:rsid w:val="1BC1EF97"/>
    <w:rsid w:val="1BC2C458"/>
    <w:rsid w:val="1BC88384"/>
    <w:rsid w:val="1BC8990F"/>
    <w:rsid w:val="1BCE610F"/>
    <w:rsid w:val="1BD084E4"/>
    <w:rsid w:val="1BD58842"/>
    <w:rsid w:val="1BDD0FF5"/>
    <w:rsid w:val="1BE22A43"/>
    <w:rsid w:val="1BE5FBF7"/>
    <w:rsid w:val="1BE83EE1"/>
    <w:rsid w:val="1BEB68A4"/>
    <w:rsid w:val="1BEE24EC"/>
    <w:rsid w:val="1BEF9A7E"/>
    <w:rsid w:val="1BF13DAA"/>
    <w:rsid w:val="1BF6E55E"/>
    <w:rsid w:val="1BF8C4A2"/>
    <w:rsid w:val="1BF9FB06"/>
    <w:rsid w:val="1BFAAAF0"/>
    <w:rsid w:val="1BFC3120"/>
    <w:rsid w:val="1BFE4DFA"/>
    <w:rsid w:val="1BFF3C85"/>
    <w:rsid w:val="1C007153"/>
    <w:rsid w:val="1C034775"/>
    <w:rsid w:val="1C037A47"/>
    <w:rsid w:val="1C04F333"/>
    <w:rsid w:val="1C05990A"/>
    <w:rsid w:val="1C0963F2"/>
    <w:rsid w:val="1C0F3AAE"/>
    <w:rsid w:val="1C18DDC3"/>
    <w:rsid w:val="1C19CB3B"/>
    <w:rsid w:val="1C1A14F3"/>
    <w:rsid w:val="1C23CCB7"/>
    <w:rsid w:val="1C23DA49"/>
    <w:rsid w:val="1C25BD67"/>
    <w:rsid w:val="1C2A1670"/>
    <w:rsid w:val="1C3713D7"/>
    <w:rsid w:val="1C3A4335"/>
    <w:rsid w:val="1C3E8E6C"/>
    <w:rsid w:val="1C42130D"/>
    <w:rsid w:val="1C4B7AA0"/>
    <w:rsid w:val="1C4C1516"/>
    <w:rsid w:val="1C4F1689"/>
    <w:rsid w:val="1C5730B4"/>
    <w:rsid w:val="1C582540"/>
    <w:rsid w:val="1C5D3C24"/>
    <w:rsid w:val="1C5F46CB"/>
    <w:rsid w:val="1C63C28A"/>
    <w:rsid w:val="1C669068"/>
    <w:rsid w:val="1C66A816"/>
    <w:rsid w:val="1C6AB55B"/>
    <w:rsid w:val="1C6BE6C7"/>
    <w:rsid w:val="1C6DD495"/>
    <w:rsid w:val="1C6F5800"/>
    <w:rsid w:val="1C729E87"/>
    <w:rsid w:val="1C7399F3"/>
    <w:rsid w:val="1C75F118"/>
    <w:rsid w:val="1C7634C9"/>
    <w:rsid w:val="1C78338E"/>
    <w:rsid w:val="1C7A254A"/>
    <w:rsid w:val="1C90368F"/>
    <w:rsid w:val="1C920187"/>
    <w:rsid w:val="1C960B90"/>
    <w:rsid w:val="1C969CFC"/>
    <w:rsid w:val="1C988B8F"/>
    <w:rsid w:val="1C999887"/>
    <w:rsid w:val="1C9A12B6"/>
    <w:rsid w:val="1CA1E915"/>
    <w:rsid w:val="1CA40680"/>
    <w:rsid w:val="1CAE9371"/>
    <w:rsid w:val="1CAEE39D"/>
    <w:rsid w:val="1CB26BE0"/>
    <w:rsid w:val="1CB37F6C"/>
    <w:rsid w:val="1CB83FD1"/>
    <w:rsid w:val="1CBA6998"/>
    <w:rsid w:val="1CBB9E11"/>
    <w:rsid w:val="1CC03EFD"/>
    <w:rsid w:val="1CC1E0A2"/>
    <w:rsid w:val="1CC5D9F4"/>
    <w:rsid w:val="1CC69505"/>
    <w:rsid w:val="1CCDCC7E"/>
    <w:rsid w:val="1CCE8579"/>
    <w:rsid w:val="1CCE90CC"/>
    <w:rsid w:val="1CD031F8"/>
    <w:rsid w:val="1CD7160C"/>
    <w:rsid w:val="1CD77053"/>
    <w:rsid w:val="1CD83FCD"/>
    <w:rsid w:val="1CDA8530"/>
    <w:rsid w:val="1CDA8951"/>
    <w:rsid w:val="1CDDD910"/>
    <w:rsid w:val="1CE7D7F3"/>
    <w:rsid w:val="1CE7E9A9"/>
    <w:rsid w:val="1CEAAC58"/>
    <w:rsid w:val="1CF6D9DD"/>
    <w:rsid w:val="1CF7ED31"/>
    <w:rsid w:val="1CF9629F"/>
    <w:rsid w:val="1CFAC5AF"/>
    <w:rsid w:val="1CFB7DAB"/>
    <w:rsid w:val="1D0198BC"/>
    <w:rsid w:val="1D083D4B"/>
    <w:rsid w:val="1D08A183"/>
    <w:rsid w:val="1D095F85"/>
    <w:rsid w:val="1D0BA8BD"/>
    <w:rsid w:val="1D0D05B0"/>
    <w:rsid w:val="1D0D8D96"/>
    <w:rsid w:val="1D106E26"/>
    <w:rsid w:val="1D118DF4"/>
    <w:rsid w:val="1D1706B2"/>
    <w:rsid w:val="1D17F9BF"/>
    <w:rsid w:val="1D1A2951"/>
    <w:rsid w:val="1D1D6626"/>
    <w:rsid w:val="1D21B7EE"/>
    <w:rsid w:val="1D28B6BD"/>
    <w:rsid w:val="1D298F48"/>
    <w:rsid w:val="1D2AAC40"/>
    <w:rsid w:val="1D2CE8DA"/>
    <w:rsid w:val="1D3027C0"/>
    <w:rsid w:val="1D33783B"/>
    <w:rsid w:val="1D35EABC"/>
    <w:rsid w:val="1D35EF39"/>
    <w:rsid w:val="1D39164B"/>
    <w:rsid w:val="1D3A790D"/>
    <w:rsid w:val="1D3CE321"/>
    <w:rsid w:val="1D3D1B18"/>
    <w:rsid w:val="1D45F1A6"/>
    <w:rsid w:val="1D48D06D"/>
    <w:rsid w:val="1D516319"/>
    <w:rsid w:val="1D57E469"/>
    <w:rsid w:val="1D5A3A84"/>
    <w:rsid w:val="1D5D5A35"/>
    <w:rsid w:val="1D5DDB10"/>
    <w:rsid w:val="1D5F09E2"/>
    <w:rsid w:val="1D6273B2"/>
    <w:rsid w:val="1D62A66C"/>
    <w:rsid w:val="1D64AA1D"/>
    <w:rsid w:val="1D6DD7E3"/>
    <w:rsid w:val="1D700824"/>
    <w:rsid w:val="1D709F1A"/>
    <w:rsid w:val="1D716564"/>
    <w:rsid w:val="1D796002"/>
    <w:rsid w:val="1D7A5637"/>
    <w:rsid w:val="1D7A5E65"/>
    <w:rsid w:val="1D7E184C"/>
    <w:rsid w:val="1D82ED52"/>
    <w:rsid w:val="1D84029B"/>
    <w:rsid w:val="1D8526BC"/>
    <w:rsid w:val="1D868168"/>
    <w:rsid w:val="1D882E33"/>
    <w:rsid w:val="1D8840A6"/>
    <w:rsid w:val="1D8AED96"/>
    <w:rsid w:val="1D8F412F"/>
    <w:rsid w:val="1D8F85B7"/>
    <w:rsid w:val="1D92DD52"/>
    <w:rsid w:val="1D953E82"/>
    <w:rsid w:val="1D95EEB1"/>
    <w:rsid w:val="1D964227"/>
    <w:rsid w:val="1D991323"/>
    <w:rsid w:val="1D99838A"/>
    <w:rsid w:val="1D99A13B"/>
    <w:rsid w:val="1D9A5D4F"/>
    <w:rsid w:val="1D9C5CEF"/>
    <w:rsid w:val="1D9D1124"/>
    <w:rsid w:val="1D9EE849"/>
    <w:rsid w:val="1DA19049"/>
    <w:rsid w:val="1DA32A44"/>
    <w:rsid w:val="1DA3B151"/>
    <w:rsid w:val="1DA457E6"/>
    <w:rsid w:val="1DA493A9"/>
    <w:rsid w:val="1DA59537"/>
    <w:rsid w:val="1DAA3764"/>
    <w:rsid w:val="1DADF51F"/>
    <w:rsid w:val="1DB5B359"/>
    <w:rsid w:val="1DB65487"/>
    <w:rsid w:val="1DB690F7"/>
    <w:rsid w:val="1DB7BCD8"/>
    <w:rsid w:val="1DBC20B4"/>
    <w:rsid w:val="1DBC89A8"/>
    <w:rsid w:val="1DBF5BE3"/>
    <w:rsid w:val="1DC193A8"/>
    <w:rsid w:val="1DC89D6B"/>
    <w:rsid w:val="1DC8C5C9"/>
    <w:rsid w:val="1DC9A9C7"/>
    <w:rsid w:val="1DD0BD3D"/>
    <w:rsid w:val="1DD172F0"/>
    <w:rsid w:val="1DDADA9C"/>
    <w:rsid w:val="1DDB5075"/>
    <w:rsid w:val="1DE27F83"/>
    <w:rsid w:val="1DE34EDD"/>
    <w:rsid w:val="1DE86808"/>
    <w:rsid w:val="1DF0CAC8"/>
    <w:rsid w:val="1DF15AD9"/>
    <w:rsid w:val="1DF432D3"/>
    <w:rsid w:val="1DF5AC05"/>
    <w:rsid w:val="1DF882D6"/>
    <w:rsid w:val="1DF94B11"/>
    <w:rsid w:val="1DFA9C9E"/>
    <w:rsid w:val="1DFAE5A2"/>
    <w:rsid w:val="1DFE5F28"/>
    <w:rsid w:val="1E0205DC"/>
    <w:rsid w:val="1E02B53B"/>
    <w:rsid w:val="1E03E757"/>
    <w:rsid w:val="1E04AB68"/>
    <w:rsid w:val="1E0775F3"/>
    <w:rsid w:val="1E0B3BC2"/>
    <w:rsid w:val="1E0BAFC0"/>
    <w:rsid w:val="1E0BB647"/>
    <w:rsid w:val="1E0C03E6"/>
    <w:rsid w:val="1E139143"/>
    <w:rsid w:val="1E13A486"/>
    <w:rsid w:val="1E1524F0"/>
    <w:rsid w:val="1E19042D"/>
    <w:rsid w:val="1E1D0B9B"/>
    <w:rsid w:val="1E1D1FF8"/>
    <w:rsid w:val="1E1EBBFE"/>
    <w:rsid w:val="1E1F845E"/>
    <w:rsid w:val="1E23C1B4"/>
    <w:rsid w:val="1E2C9B5C"/>
    <w:rsid w:val="1E2FA81D"/>
    <w:rsid w:val="1E3546F2"/>
    <w:rsid w:val="1E36B5C7"/>
    <w:rsid w:val="1E3835DE"/>
    <w:rsid w:val="1E3855EF"/>
    <w:rsid w:val="1E3AAF11"/>
    <w:rsid w:val="1E42C56B"/>
    <w:rsid w:val="1E4B8015"/>
    <w:rsid w:val="1E4E7CAC"/>
    <w:rsid w:val="1E51F934"/>
    <w:rsid w:val="1E52B231"/>
    <w:rsid w:val="1E585DB7"/>
    <w:rsid w:val="1E5C7236"/>
    <w:rsid w:val="1E5D752B"/>
    <w:rsid w:val="1E5F6725"/>
    <w:rsid w:val="1E63F604"/>
    <w:rsid w:val="1E65AB68"/>
    <w:rsid w:val="1E6BE7BD"/>
    <w:rsid w:val="1E71D225"/>
    <w:rsid w:val="1E73DC0C"/>
    <w:rsid w:val="1E79261B"/>
    <w:rsid w:val="1E7EE159"/>
    <w:rsid w:val="1E8D5423"/>
    <w:rsid w:val="1E90F4B1"/>
    <w:rsid w:val="1E91B053"/>
    <w:rsid w:val="1E94EF64"/>
    <w:rsid w:val="1E95FA47"/>
    <w:rsid w:val="1E98241D"/>
    <w:rsid w:val="1E9910AF"/>
    <w:rsid w:val="1E9BB3BF"/>
    <w:rsid w:val="1EA26F59"/>
    <w:rsid w:val="1EA7ED18"/>
    <w:rsid w:val="1EAC2E46"/>
    <w:rsid w:val="1EAF709C"/>
    <w:rsid w:val="1EB11257"/>
    <w:rsid w:val="1EB17CAC"/>
    <w:rsid w:val="1EB27B23"/>
    <w:rsid w:val="1EB2A065"/>
    <w:rsid w:val="1EB47965"/>
    <w:rsid w:val="1EB8F230"/>
    <w:rsid w:val="1EC179BF"/>
    <w:rsid w:val="1EC1B524"/>
    <w:rsid w:val="1EC1FA45"/>
    <w:rsid w:val="1EC4BF54"/>
    <w:rsid w:val="1ED0DB99"/>
    <w:rsid w:val="1ED425B1"/>
    <w:rsid w:val="1ED7E939"/>
    <w:rsid w:val="1ED95365"/>
    <w:rsid w:val="1EDA053C"/>
    <w:rsid w:val="1EDB67CF"/>
    <w:rsid w:val="1EDCC534"/>
    <w:rsid w:val="1EDD0E58"/>
    <w:rsid w:val="1EE3B2D1"/>
    <w:rsid w:val="1EE7DADC"/>
    <w:rsid w:val="1EEA157E"/>
    <w:rsid w:val="1EEA461F"/>
    <w:rsid w:val="1EEC1E23"/>
    <w:rsid w:val="1EECEDF4"/>
    <w:rsid w:val="1EF136CE"/>
    <w:rsid w:val="1EF172C2"/>
    <w:rsid w:val="1EF1A18C"/>
    <w:rsid w:val="1EF398CB"/>
    <w:rsid w:val="1EF4E50E"/>
    <w:rsid w:val="1EF4F54F"/>
    <w:rsid w:val="1EF7C33B"/>
    <w:rsid w:val="1EF90F55"/>
    <w:rsid w:val="1EF9B5E1"/>
    <w:rsid w:val="1EFA257B"/>
    <w:rsid w:val="1EFA515D"/>
    <w:rsid w:val="1EFC2681"/>
    <w:rsid w:val="1EFC63B2"/>
    <w:rsid w:val="1EFC68B5"/>
    <w:rsid w:val="1F0801E0"/>
    <w:rsid w:val="1F0A232D"/>
    <w:rsid w:val="1F0AFAD9"/>
    <w:rsid w:val="1F0CE8AC"/>
    <w:rsid w:val="1F185BC3"/>
    <w:rsid w:val="1F18E7A9"/>
    <w:rsid w:val="1F1A8BFD"/>
    <w:rsid w:val="1F1ABBC0"/>
    <w:rsid w:val="1F1EE7B2"/>
    <w:rsid w:val="1F2284C3"/>
    <w:rsid w:val="1F26170F"/>
    <w:rsid w:val="1F27A060"/>
    <w:rsid w:val="1F2BED63"/>
    <w:rsid w:val="1F2BF9DD"/>
    <w:rsid w:val="1F31591F"/>
    <w:rsid w:val="1F330094"/>
    <w:rsid w:val="1F39428F"/>
    <w:rsid w:val="1F3D187C"/>
    <w:rsid w:val="1F4033C2"/>
    <w:rsid w:val="1F438906"/>
    <w:rsid w:val="1F45DCA3"/>
    <w:rsid w:val="1F4AD8E3"/>
    <w:rsid w:val="1F4D9390"/>
    <w:rsid w:val="1F4ECE98"/>
    <w:rsid w:val="1F5003D1"/>
    <w:rsid w:val="1F53D0FF"/>
    <w:rsid w:val="1F540765"/>
    <w:rsid w:val="1F5596BC"/>
    <w:rsid w:val="1F56347D"/>
    <w:rsid w:val="1F565B4C"/>
    <w:rsid w:val="1F5876D6"/>
    <w:rsid w:val="1F5ACA54"/>
    <w:rsid w:val="1F5B3C39"/>
    <w:rsid w:val="1F5E1D48"/>
    <w:rsid w:val="1F5FCD16"/>
    <w:rsid w:val="1F66A6F7"/>
    <w:rsid w:val="1F66B9B0"/>
    <w:rsid w:val="1F691F5F"/>
    <w:rsid w:val="1F69E686"/>
    <w:rsid w:val="1F69E6B1"/>
    <w:rsid w:val="1F6ADE21"/>
    <w:rsid w:val="1F6AE9DD"/>
    <w:rsid w:val="1F6B8D04"/>
    <w:rsid w:val="1F6BCC99"/>
    <w:rsid w:val="1F6CA53C"/>
    <w:rsid w:val="1F71D811"/>
    <w:rsid w:val="1F732A65"/>
    <w:rsid w:val="1F73CA67"/>
    <w:rsid w:val="1F740338"/>
    <w:rsid w:val="1F793587"/>
    <w:rsid w:val="1F7CC839"/>
    <w:rsid w:val="1F88549C"/>
    <w:rsid w:val="1F89899E"/>
    <w:rsid w:val="1F89BBD9"/>
    <w:rsid w:val="1F8BDA19"/>
    <w:rsid w:val="1F900794"/>
    <w:rsid w:val="1F96D4F8"/>
    <w:rsid w:val="1F978B18"/>
    <w:rsid w:val="1F9B1704"/>
    <w:rsid w:val="1F9D28F2"/>
    <w:rsid w:val="1F9EAB87"/>
    <w:rsid w:val="1F9FE7E6"/>
    <w:rsid w:val="1FA040D9"/>
    <w:rsid w:val="1FA1DC51"/>
    <w:rsid w:val="1FA37A2E"/>
    <w:rsid w:val="1FA5EF8C"/>
    <w:rsid w:val="1FA69F8D"/>
    <w:rsid w:val="1FA6D0CE"/>
    <w:rsid w:val="1FADD2E8"/>
    <w:rsid w:val="1FB00E77"/>
    <w:rsid w:val="1FB27CAC"/>
    <w:rsid w:val="1FB3A4DD"/>
    <w:rsid w:val="1FB59C43"/>
    <w:rsid w:val="1FB85BA7"/>
    <w:rsid w:val="1FBE44F1"/>
    <w:rsid w:val="1FC148EB"/>
    <w:rsid w:val="1FC88411"/>
    <w:rsid w:val="1FC8F43D"/>
    <w:rsid w:val="1FC9E816"/>
    <w:rsid w:val="1FCDB868"/>
    <w:rsid w:val="1FD1667F"/>
    <w:rsid w:val="1FD31978"/>
    <w:rsid w:val="1FD4E106"/>
    <w:rsid w:val="1FD68402"/>
    <w:rsid w:val="1FD79966"/>
    <w:rsid w:val="1FD88C38"/>
    <w:rsid w:val="1FD8CF50"/>
    <w:rsid w:val="1FDA4801"/>
    <w:rsid w:val="1FDBD294"/>
    <w:rsid w:val="1FE1694A"/>
    <w:rsid w:val="1FE9A50A"/>
    <w:rsid w:val="1FEE65BF"/>
    <w:rsid w:val="1FF22170"/>
    <w:rsid w:val="1FFDFBAB"/>
    <w:rsid w:val="2004A6F4"/>
    <w:rsid w:val="20066506"/>
    <w:rsid w:val="20102A84"/>
    <w:rsid w:val="2018E41D"/>
    <w:rsid w:val="201F0EB1"/>
    <w:rsid w:val="20228D2E"/>
    <w:rsid w:val="20273C04"/>
    <w:rsid w:val="20324D73"/>
    <w:rsid w:val="20332EDC"/>
    <w:rsid w:val="2037C0DC"/>
    <w:rsid w:val="203A492F"/>
    <w:rsid w:val="203F0007"/>
    <w:rsid w:val="2041526D"/>
    <w:rsid w:val="20453C17"/>
    <w:rsid w:val="20460F88"/>
    <w:rsid w:val="20488F7A"/>
    <w:rsid w:val="204E2170"/>
    <w:rsid w:val="20508B04"/>
    <w:rsid w:val="2050E9B8"/>
    <w:rsid w:val="2052D5F5"/>
    <w:rsid w:val="2056553B"/>
    <w:rsid w:val="205A352E"/>
    <w:rsid w:val="205BDDFC"/>
    <w:rsid w:val="205E39F1"/>
    <w:rsid w:val="205FF489"/>
    <w:rsid w:val="206143A2"/>
    <w:rsid w:val="20621BB7"/>
    <w:rsid w:val="20692A6B"/>
    <w:rsid w:val="206C3904"/>
    <w:rsid w:val="206C649E"/>
    <w:rsid w:val="206F68C7"/>
    <w:rsid w:val="20704F9A"/>
    <w:rsid w:val="207BE0B8"/>
    <w:rsid w:val="20807842"/>
    <w:rsid w:val="208142E6"/>
    <w:rsid w:val="2081E5D2"/>
    <w:rsid w:val="2084ACFD"/>
    <w:rsid w:val="208D128C"/>
    <w:rsid w:val="208FDDC7"/>
    <w:rsid w:val="209284C7"/>
    <w:rsid w:val="20957AF5"/>
    <w:rsid w:val="209CF821"/>
    <w:rsid w:val="209D6E30"/>
    <w:rsid w:val="20A0B18A"/>
    <w:rsid w:val="20A239D2"/>
    <w:rsid w:val="20A457C7"/>
    <w:rsid w:val="20A57655"/>
    <w:rsid w:val="20A9C6C2"/>
    <w:rsid w:val="20AA54E8"/>
    <w:rsid w:val="20AABC65"/>
    <w:rsid w:val="20AC8F76"/>
    <w:rsid w:val="20AF38EB"/>
    <w:rsid w:val="20B28595"/>
    <w:rsid w:val="20B76C81"/>
    <w:rsid w:val="20B9791E"/>
    <w:rsid w:val="20BB27D5"/>
    <w:rsid w:val="20BBF220"/>
    <w:rsid w:val="20BCD930"/>
    <w:rsid w:val="20C02FA8"/>
    <w:rsid w:val="20C3622B"/>
    <w:rsid w:val="20C8FA65"/>
    <w:rsid w:val="20CDB119"/>
    <w:rsid w:val="20CE61AD"/>
    <w:rsid w:val="20CFD9D9"/>
    <w:rsid w:val="20D47999"/>
    <w:rsid w:val="20DD0190"/>
    <w:rsid w:val="20E39B4D"/>
    <w:rsid w:val="20E3B2F4"/>
    <w:rsid w:val="20E5E84F"/>
    <w:rsid w:val="20E6E21D"/>
    <w:rsid w:val="20E81007"/>
    <w:rsid w:val="20E8C478"/>
    <w:rsid w:val="20EC5158"/>
    <w:rsid w:val="20F286EC"/>
    <w:rsid w:val="20F51954"/>
    <w:rsid w:val="20F549AE"/>
    <w:rsid w:val="20F679A5"/>
    <w:rsid w:val="20F867E1"/>
    <w:rsid w:val="20F94BA6"/>
    <w:rsid w:val="210005C5"/>
    <w:rsid w:val="2105C7CE"/>
    <w:rsid w:val="2106C0B5"/>
    <w:rsid w:val="2107F9C5"/>
    <w:rsid w:val="21088458"/>
    <w:rsid w:val="210B1D4C"/>
    <w:rsid w:val="210B295F"/>
    <w:rsid w:val="210D2C5B"/>
    <w:rsid w:val="2110F175"/>
    <w:rsid w:val="211842EE"/>
    <w:rsid w:val="2119046C"/>
    <w:rsid w:val="211978CE"/>
    <w:rsid w:val="211BA0DD"/>
    <w:rsid w:val="211E64E6"/>
    <w:rsid w:val="211F2419"/>
    <w:rsid w:val="2123ABB1"/>
    <w:rsid w:val="21274E17"/>
    <w:rsid w:val="21278F33"/>
    <w:rsid w:val="212D4CFF"/>
    <w:rsid w:val="212DD164"/>
    <w:rsid w:val="21308D62"/>
    <w:rsid w:val="2130E2B7"/>
    <w:rsid w:val="21310BE6"/>
    <w:rsid w:val="213294A9"/>
    <w:rsid w:val="2132C401"/>
    <w:rsid w:val="21340ECC"/>
    <w:rsid w:val="2135D6A7"/>
    <w:rsid w:val="21360A0E"/>
    <w:rsid w:val="213B765B"/>
    <w:rsid w:val="213E28ED"/>
    <w:rsid w:val="21424CC3"/>
    <w:rsid w:val="2143B258"/>
    <w:rsid w:val="21445438"/>
    <w:rsid w:val="214AFA27"/>
    <w:rsid w:val="214D7606"/>
    <w:rsid w:val="2151C0CA"/>
    <w:rsid w:val="2152757D"/>
    <w:rsid w:val="2154B96C"/>
    <w:rsid w:val="2155A99C"/>
    <w:rsid w:val="215BBB53"/>
    <w:rsid w:val="216168F9"/>
    <w:rsid w:val="216314AA"/>
    <w:rsid w:val="2166CA29"/>
    <w:rsid w:val="2169612A"/>
    <w:rsid w:val="216A2B5E"/>
    <w:rsid w:val="216A8C88"/>
    <w:rsid w:val="216C34EE"/>
    <w:rsid w:val="2174EFFF"/>
    <w:rsid w:val="2175B633"/>
    <w:rsid w:val="21837BA4"/>
    <w:rsid w:val="2185A4AF"/>
    <w:rsid w:val="2187C154"/>
    <w:rsid w:val="218D6A82"/>
    <w:rsid w:val="218EDB64"/>
    <w:rsid w:val="219DBD5A"/>
    <w:rsid w:val="219E25B2"/>
    <w:rsid w:val="21A0FB1B"/>
    <w:rsid w:val="21A27B49"/>
    <w:rsid w:val="21A48C80"/>
    <w:rsid w:val="21A6D3B0"/>
    <w:rsid w:val="21A8B0A0"/>
    <w:rsid w:val="21A9E3FC"/>
    <w:rsid w:val="21AB000A"/>
    <w:rsid w:val="21ABFDF5"/>
    <w:rsid w:val="21AC1D45"/>
    <w:rsid w:val="21B42D0B"/>
    <w:rsid w:val="21B81B3D"/>
    <w:rsid w:val="21BC75D1"/>
    <w:rsid w:val="21BD00D3"/>
    <w:rsid w:val="21BD6BF5"/>
    <w:rsid w:val="21BF9408"/>
    <w:rsid w:val="21C4B824"/>
    <w:rsid w:val="21C623F5"/>
    <w:rsid w:val="21CA5612"/>
    <w:rsid w:val="21CA727A"/>
    <w:rsid w:val="21CDF10E"/>
    <w:rsid w:val="21CEC018"/>
    <w:rsid w:val="21D0C012"/>
    <w:rsid w:val="21D2A820"/>
    <w:rsid w:val="21D3BC01"/>
    <w:rsid w:val="21D43108"/>
    <w:rsid w:val="21D7B9A7"/>
    <w:rsid w:val="21E0F5BF"/>
    <w:rsid w:val="21E10D4D"/>
    <w:rsid w:val="21E515C4"/>
    <w:rsid w:val="21E87A36"/>
    <w:rsid w:val="21ECD68F"/>
    <w:rsid w:val="21F455F8"/>
    <w:rsid w:val="21F7A953"/>
    <w:rsid w:val="21FB8517"/>
    <w:rsid w:val="21FBE285"/>
    <w:rsid w:val="21FBE8E7"/>
    <w:rsid w:val="21FC31C7"/>
    <w:rsid w:val="21FF35FE"/>
    <w:rsid w:val="22006E2A"/>
    <w:rsid w:val="2203614C"/>
    <w:rsid w:val="2207E1D7"/>
    <w:rsid w:val="2207E747"/>
    <w:rsid w:val="220A90C5"/>
    <w:rsid w:val="2215C667"/>
    <w:rsid w:val="221BFBB6"/>
    <w:rsid w:val="221C1ECE"/>
    <w:rsid w:val="2220E748"/>
    <w:rsid w:val="22244496"/>
    <w:rsid w:val="22250CFC"/>
    <w:rsid w:val="2227E2EE"/>
    <w:rsid w:val="2228BFB3"/>
    <w:rsid w:val="222E3F43"/>
    <w:rsid w:val="222F7002"/>
    <w:rsid w:val="2230D5B5"/>
    <w:rsid w:val="2233E384"/>
    <w:rsid w:val="2237221E"/>
    <w:rsid w:val="223825BF"/>
    <w:rsid w:val="223E2EA1"/>
    <w:rsid w:val="224024CC"/>
    <w:rsid w:val="2244574D"/>
    <w:rsid w:val="224723EC"/>
    <w:rsid w:val="2255C304"/>
    <w:rsid w:val="225658F6"/>
    <w:rsid w:val="225A0377"/>
    <w:rsid w:val="225DA748"/>
    <w:rsid w:val="225DE334"/>
    <w:rsid w:val="225E00F7"/>
    <w:rsid w:val="22602035"/>
    <w:rsid w:val="2267A74E"/>
    <w:rsid w:val="226B37E9"/>
    <w:rsid w:val="226BFF9D"/>
    <w:rsid w:val="226DA4AD"/>
    <w:rsid w:val="22723055"/>
    <w:rsid w:val="2273D51D"/>
    <w:rsid w:val="22749E54"/>
    <w:rsid w:val="2275C205"/>
    <w:rsid w:val="2279967E"/>
    <w:rsid w:val="227C16CB"/>
    <w:rsid w:val="227C61DF"/>
    <w:rsid w:val="227FBE90"/>
    <w:rsid w:val="227FF7D2"/>
    <w:rsid w:val="2285D435"/>
    <w:rsid w:val="228663E4"/>
    <w:rsid w:val="228827D7"/>
    <w:rsid w:val="228D5904"/>
    <w:rsid w:val="22927627"/>
    <w:rsid w:val="22955070"/>
    <w:rsid w:val="229E32AE"/>
    <w:rsid w:val="22A0FAED"/>
    <w:rsid w:val="22A22DC0"/>
    <w:rsid w:val="22A2C147"/>
    <w:rsid w:val="22A34343"/>
    <w:rsid w:val="22A356ED"/>
    <w:rsid w:val="22A57F19"/>
    <w:rsid w:val="22AC79A2"/>
    <w:rsid w:val="22B1D56E"/>
    <w:rsid w:val="22B60B75"/>
    <w:rsid w:val="22BCAF4F"/>
    <w:rsid w:val="22C79D74"/>
    <w:rsid w:val="22C8895D"/>
    <w:rsid w:val="22C94256"/>
    <w:rsid w:val="22C977EE"/>
    <w:rsid w:val="22C9EE87"/>
    <w:rsid w:val="22CAC2AA"/>
    <w:rsid w:val="22CC2AC3"/>
    <w:rsid w:val="22CDF886"/>
    <w:rsid w:val="22D331BC"/>
    <w:rsid w:val="22D4A010"/>
    <w:rsid w:val="22D4C481"/>
    <w:rsid w:val="22D529D4"/>
    <w:rsid w:val="22D75B1F"/>
    <w:rsid w:val="22DA1EC0"/>
    <w:rsid w:val="22DD14D6"/>
    <w:rsid w:val="22DD8AF6"/>
    <w:rsid w:val="22E0823F"/>
    <w:rsid w:val="22E13819"/>
    <w:rsid w:val="22E4E213"/>
    <w:rsid w:val="22E8FE2C"/>
    <w:rsid w:val="22ECB7B3"/>
    <w:rsid w:val="22ED5EA3"/>
    <w:rsid w:val="22EEC79D"/>
    <w:rsid w:val="22EFB957"/>
    <w:rsid w:val="22F0C27C"/>
    <w:rsid w:val="22F1AA02"/>
    <w:rsid w:val="22F53C4C"/>
    <w:rsid w:val="22F7A24C"/>
    <w:rsid w:val="22FDBE65"/>
    <w:rsid w:val="22FE8089"/>
    <w:rsid w:val="230466AD"/>
    <w:rsid w:val="2304AE4D"/>
    <w:rsid w:val="230788B2"/>
    <w:rsid w:val="230BCAA8"/>
    <w:rsid w:val="230E401A"/>
    <w:rsid w:val="230F1A6C"/>
    <w:rsid w:val="23104859"/>
    <w:rsid w:val="231900F9"/>
    <w:rsid w:val="231A576A"/>
    <w:rsid w:val="231BF7C9"/>
    <w:rsid w:val="231D1E07"/>
    <w:rsid w:val="231DA57E"/>
    <w:rsid w:val="231F24D6"/>
    <w:rsid w:val="23213040"/>
    <w:rsid w:val="2322EAA0"/>
    <w:rsid w:val="2327A9A9"/>
    <w:rsid w:val="23294D5B"/>
    <w:rsid w:val="232973A8"/>
    <w:rsid w:val="232AEF9D"/>
    <w:rsid w:val="232D149A"/>
    <w:rsid w:val="2331457F"/>
    <w:rsid w:val="2331599B"/>
    <w:rsid w:val="2332931F"/>
    <w:rsid w:val="2338512E"/>
    <w:rsid w:val="2338D9BA"/>
    <w:rsid w:val="23395498"/>
    <w:rsid w:val="2339D045"/>
    <w:rsid w:val="233E0CC7"/>
    <w:rsid w:val="2342E980"/>
    <w:rsid w:val="2342F03E"/>
    <w:rsid w:val="23458BD9"/>
    <w:rsid w:val="234AC490"/>
    <w:rsid w:val="234F64B0"/>
    <w:rsid w:val="23504F93"/>
    <w:rsid w:val="2355FCFE"/>
    <w:rsid w:val="235647B5"/>
    <w:rsid w:val="235674E8"/>
    <w:rsid w:val="23579DFA"/>
    <w:rsid w:val="2359B09C"/>
    <w:rsid w:val="235B6D6B"/>
    <w:rsid w:val="23625382"/>
    <w:rsid w:val="23658086"/>
    <w:rsid w:val="2366F276"/>
    <w:rsid w:val="236816D4"/>
    <w:rsid w:val="236868F1"/>
    <w:rsid w:val="236939EC"/>
    <w:rsid w:val="2369B411"/>
    <w:rsid w:val="236F48B3"/>
    <w:rsid w:val="2371AD4C"/>
    <w:rsid w:val="2373C059"/>
    <w:rsid w:val="23742E55"/>
    <w:rsid w:val="23749A86"/>
    <w:rsid w:val="23751C27"/>
    <w:rsid w:val="2382616D"/>
    <w:rsid w:val="23834C24"/>
    <w:rsid w:val="2385F14B"/>
    <w:rsid w:val="23875080"/>
    <w:rsid w:val="2387C827"/>
    <w:rsid w:val="238AD3D9"/>
    <w:rsid w:val="238B3286"/>
    <w:rsid w:val="2397B49A"/>
    <w:rsid w:val="239A50A0"/>
    <w:rsid w:val="239B6D74"/>
    <w:rsid w:val="239C32DB"/>
    <w:rsid w:val="23A10A45"/>
    <w:rsid w:val="23A10D81"/>
    <w:rsid w:val="23A11387"/>
    <w:rsid w:val="23A5E32D"/>
    <w:rsid w:val="23A7077D"/>
    <w:rsid w:val="23A9CFD1"/>
    <w:rsid w:val="23ABA006"/>
    <w:rsid w:val="23AD68D6"/>
    <w:rsid w:val="23ADB7E7"/>
    <w:rsid w:val="23B4EBC7"/>
    <w:rsid w:val="23B64C60"/>
    <w:rsid w:val="23B9D845"/>
    <w:rsid w:val="23BA9B41"/>
    <w:rsid w:val="23BD02FD"/>
    <w:rsid w:val="23C0C3BC"/>
    <w:rsid w:val="23C13AF9"/>
    <w:rsid w:val="23C21A73"/>
    <w:rsid w:val="23C41CC2"/>
    <w:rsid w:val="23C9F7EC"/>
    <w:rsid w:val="23CA8EA1"/>
    <w:rsid w:val="23D48502"/>
    <w:rsid w:val="23D536DF"/>
    <w:rsid w:val="23D574C2"/>
    <w:rsid w:val="23D6C46E"/>
    <w:rsid w:val="23DB667B"/>
    <w:rsid w:val="23DDB6C1"/>
    <w:rsid w:val="23E9903C"/>
    <w:rsid w:val="23EA35DE"/>
    <w:rsid w:val="23EACEB8"/>
    <w:rsid w:val="23EBD398"/>
    <w:rsid w:val="23ED0CCB"/>
    <w:rsid w:val="23EE4DA8"/>
    <w:rsid w:val="23EFB293"/>
    <w:rsid w:val="23F14505"/>
    <w:rsid w:val="23F3C379"/>
    <w:rsid w:val="23F67B18"/>
    <w:rsid w:val="23F77B30"/>
    <w:rsid w:val="23FBCD44"/>
    <w:rsid w:val="23FC568D"/>
    <w:rsid w:val="24060576"/>
    <w:rsid w:val="2406CCBF"/>
    <w:rsid w:val="2409A41C"/>
    <w:rsid w:val="2409D2E8"/>
    <w:rsid w:val="240A96AD"/>
    <w:rsid w:val="240D6317"/>
    <w:rsid w:val="240D6604"/>
    <w:rsid w:val="2417680E"/>
    <w:rsid w:val="2417BAA6"/>
    <w:rsid w:val="2417C239"/>
    <w:rsid w:val="2418077B"/>
    <w:rsid w:val="241970CA"/>
    <w:rsid w:val="241D9A71"/>
    <w:rsid w:val="2425167B"/>
    <w:rsid w:val="242C1C74"/>
    <w:rsid w:val="2430479A"/>
    <w:rsid w:val="2431DB25"/>
    <w:rsid w:val="2434FBE4"/>
    <w:rsid w:val="243A2A90"/>
    <w:rsid w:val="243BB1FF"/>
    <w:rsid w:val="243C88AD"/>
    <w:rsid w:val="243E16D6"/>
    <w:rsid w:val="2441650D"/>
    <w:rsid w:val="2441D7C1"/>
    <w:rsid w:val="24474A10"/>
    <w:rsid w:val="24493306"/>
    <w:rsid w:val="244AC391"/>
    <w:rsid w:val="24583834"/>
    <w:rsid w:val="245CBCCF"/>
    <w:rsid w:val="245E8796"/>
    <w:rsid w:val="24631001"/>
    <w:rsid w:val="246EFE42"/>
    <w:rsid w:val="246F2260"/>
    <w:rsid w:val="2473CD44"/>
    <w:rsid w:val="24741BAD"/>
    <w:rsid w:val="24749071"/>
    <w:rsid w:val="24765272"/>
    <w:rsid w:val="2477257C"/>
    <w:rsid w:val="24776B12"/>
    <w:rsid w:val="248473B9"/>
    <w:rsid w:val="2487A863"/>
    <w:rsid w:val="248857CE"/>
    <w:rsid w:val="24893983"/>
    <w:rsid w:val="248954EF"/>
    <w:rsid w:val="248AF29F"/>
    <w:rsid w:val="248BFB65"/>
    <w:rsid w:val="24924535"/>
    <w:rsid w:val="24935741"/>
    <w:rsid w:val="24985539"/>
    <w:rsid w:val="2499935F"/>
    <w:rsid w:val="249A7D01"/>
    <w:rsid w:val="249C6110"/>
    <w:rsid w:val="24A0615A"/>
    <w:rsid w:val="24A09993"/>
    <w:rsid w:val="24A674F9"/>
    <w:rsid w:val="24A6E06F"/>
    <w:rsid w:val="24A855FD"/>
    <w:rsid w:val="24AD1B63"/>
    <w:rsid w:val="24AFB3EB"/>
    <w:rsid w:val="24B93967"/>
    <w:rsid w:val="24B9A0CE"/>
    <w:rsid w:val="24BE5539"/>
    <w:rsid w:val="24C235E1"/>
    <w:rsid w:val="24C25FF9"/>
    <w:rsid w:val="24C26723"/>
    <w:rsid w:val="24C570BA"/>
    <w:rsid w:val="24C6E863"/>
    <w:rsid w:val="24D51191"/>
    <w:rsid w:val="24D6A392"/>
    <w:rsid w:val="24D6AD3B"/>
    <w:rsid w:val="24D7DD60"/>
    <w:rsid w:val="24DD07D3"/>
    <w:rsid w:val="24E379A3"/>
    <w:rsid w:val="24E51610"/>
    <w:rsid w:val="24E6F5D3"/>
    <w:rsid w:val="24E78B55"/>
    <w:rsid w:val="24E8FC24"/>
    <w:rsid w:val="24EC9D77"/>
    <w:rsid w:val="24F24236"/>
    <w:rsid w:val="24F2F4F3"/>
    <w:rsid w:val="24FABBE3"/>
    <w:rsid w:val="24FB2A2E"/>
    <w:rsid w:val="24FCC157"/>
    <w:rsid w:val="24FF66F9"/>
    <w:rsid w:val="25000887"/>
    <w:rsid w:val="25008C24"/>
    <w:rsid w:val="2501BF4F"/>
    <w:rsid w:val="2501D457"/>
    <w:rsid w:val="2503A1ED"/>
    <w:rsid w:val="250BD37A"/>
    <w:rsid w:val="250D08CF"/>
    <w:rsid w:val="251182F4"/>
    <w:rsid w:val="2511B1E8"/>
    <w:rsid w:val="2511E847"/>
    <w:rsid w:val="25146F98"/>
    <w:rsid w:val="2514DAA9"/>
    <w:rsid w:val="2519C7FF"/>
    <w:rsid w:val="251A58C7"/>
    <w:rsid w:val="251B6033"/>
    <w:rsid w:val="251D0C0E"/>
    <w:rsid w:val="251EB106"/>
    <w:rsid w:val="251EE45C"/>
    <w:rsid w:val="251F8E88"/>
    <w:rsid w:val="25211620"/>
    <w:rsid w:val="25219BEA"/>
    <w:rsid w:val="2525223A"/>
    <w:rsid w:val="25283D0B"/>
    <w:rsid w:val="25288DD2"/>
    <w:rsid w:val="2528E2E2"/>
    <w:rsid w:val="252B0866"/>
    <w:rsid w:val="252BA5AE"/>
    <w:rsid w:val="2531D3C1"/>
    <w:rsid w:val="25325BE6"/>
    <w:rsid w:val="253267EE"/>
    <w:rsid w:val="253CACBC"/>
    <w:rsid w:val="2540EF73"/>
    <w:rsid w:val="254224E8"/>
    <w:rsid w:val="254254EB"/>
    <w:rsid w:val="25434C4E"/>
    <w:rsid w:val="25439AD4"/>
    <w:rsid w:val="2544ADB7"/>
    <w:rsid w:val="2545A8B0"/>
    <w:rsid w:val="254D2E93"/>
    <w:rsid w:val="254E7BBC"/>
    <w:rsid w:val="25522596"/>
    <w:rsid w:val="2553B4EC"/>
    <w:rsid w:val="25548FA7"/>
    <w:rsid w:val="255683E3"/>
    <w:rsid w:val="255A9B07"/>
    <w:rsid w:val="2565A850"/>
    <w:rsid w:val="256B1C06"/>
    <w:rsid w:val="256C2C08"/>
    <w:rsid w:val="256E339D"/>
    <w:rsid w:val="2578B74C"/>
    <w:rsid w:val="257DE187"/>
    <w:rsid w:val="25825100"/>
    <w:rsid w:val="2585F285"/>
    <w:rsid w:val="25863727"/>
    <w:rsid w:val="258FB4CC"/>
    <w:rsid w:val="2590AC37"/>
    <w:rsid w:val="25923C1A"/>
    <w:rsid w:val="2593B3DC"/>
    <w:rsid w:val="25A5D419"/>
    <w:rsid w:val="25A60066"/>
    <w:rsid w:val="25A86D39"/>
    <w:rsid w:val="25AA5530"/>
    <w:rsid w:val="25AF256D"/>
    <w:rsid w:val="25B269FE"/>
    <w:rsid w:val="25B6C17D"/>
    <w:rsid w:val="25B72C10"/>
    <w:rsid w:val="25B8254C"/>
    <w:rsid w:val="25BBFF8E"/>
    <w:rsid w:val="25C07A62"/>
    <w:rsid w:val="25C1AC97"/>
    <w:rsid w:val="25C365FD"/>
    <w:rsid w:val="25C4FAF3"/>
    <w:rsid w:val="25C5EE36"/>
    <w:rsid w:val="25C706CB"/>
    <w:rsid w:val="25CB2076"/>
    <w:rsid w:val="25CEC47E"/>
    <w:rsid w:val="25CF40A1"/>
    <w:rsid w:val="25D23BFC"/>
    <w:rsid w:val="25D2C062"/>
    <w:rsid w:val="25D36774"/>
    <w:rsid w:val="25D47A0B"/>
    <w:rsid w:val="25D545DF"/>
    <w:rsid w:val="25D79FB5"/>
    <w:rsid w:val="25DA3D1D"/>
    <w:rsid w:val="25DE55B2"/>
    <w:rsid w:val="25DF9E6C"/>
    <w:rsid w:val="25E313B0"/>
    <w:rsid w:val="25E65C5B"/>
    <w:rsid w:val="25EE8803"/>
    <w:rsid w:val="25F2A492"/>
    <w:rsid w:val="25F890FA"/>
    <w:rsid w:val="25F8E47D"/>
    <w:rsid w:val="25FF768E"/>
    <w:rsid w:val="260529AC"/>
    <w:rsid w:val="2605F4A2"/>
    <w:rsid w:val="2608FECF"/>
    <w:rsid w:val="260929C1"/>
    <w:rsid w:val="260A042E"/>
    <w:rsid w:val="2613516D"/>
    <w:rsid w:val="26167F0A"/>
    <w:rsid w:val="261A9108"/>
    <w:rsid w:val="261D2F32"/>
    <w:rsid w:val="261E5E82"/>
    <w:rsid w:val="261E6EDE"/>
    <w:rsid w:val="262259BD"/>
    <w:rsid w:val="26233877"/>
    <w:rsid w:val="26242138"/>
    <w:rsid w:val="262B4B01"/>
    <w:rsid w:val="262CB5C3"/>
    <w:rsid w:val="262DA1F1"/>
    <w:rsid w:val="263239B0"/>
    <w:rsid w:val="26343AAE"/>
    <w:rsid w:val="263889F7"/>
    <w:rsid w:val="263A9A6F"/>
    <w:rsid w:val="263B203F"/>
    <w:rsid w:val="263B93DB"/>
    <w:rsid w:val="2643208A"/>
    <w:rsid w:val="26500DF6"/>
    <w:rsid w:val="265114F9"/>
    <w:rsid w:val="265135C8"/>
    <w:rsid w:val="26515BB7"/>
    <w:rsid w:val="26516574"/>
    <w:rsid w:val="265295AA"/>
    <w:rsid w:val="265479A4"/>
    <w:rsid w:val="2654BEC9"/>
    <w:rsid w:val="265549C3"/>
    <w:rsid w:val="2655BACD"/>
    <w:rsid w:val="2656E85B"/>
    <w:rsid w:val="26571336"/>
    <w:rsid w:val="265DD71B"/>
    <w:rsid w:val="26624C14"/>
    <w:rsid w:val="26634775"/>
    <w:rsid w:val="2663ED72"/>
    <w:rsid w:val="266B9143"/>
    <w:rsid w:val="266CC3C6"/>
    <w:rsid w:val="267042EC"/>
    <w:rsid w:val="2673C4D9"/>
    <w:rsid w:val="2674E9D7"/>
    <w:rsid w:val="26797C5E"/>
    <w:rsid w:val="267A02ED"/>
    <w:rsid w:val="267A96CC"/>
    <w:rsid w:val="267D1221"/>
    <w:rsid w:val="268061D3"/>
    <w:rsid w:val="26822387"/>
    <w:rsid w:val="2682C5C3"/>
    <w:rsid w:val="2684B2EF"/>
    <w:rsid w:val="2684D352"/>
    <w:rsid w:val="26862258"/>
    <w:rsid w:val="268E4EF3"/>
    <w:rsid w:val="269054D8"/>
    <w:rsid w:val="2690C627"/>
    <w:rsid w:val="269647D8"/>
    <w:rsid w:val="2697FB8C"/>
    <w:rsid w:val="269852B8"/>
    <w:rsid w:val="269ADF17"/>
    <w:rsid w:val="269C7B54"/>
    <w:rsid w:val="269DFB6F"/>
    <w:rsid w:val="269EAE6E"/>
    <w:rsid w:val="26A52178"/>
    <w:rsid w:val="26B024EA"/>
    <w:rsid w:val="26B0FD37"/>
    <w:rsid w:val="26B588AA"/>
    <w:rsid w:val="26B7F641"/>
    <w:rsid w:val="26B95B6E"/>
    <w:rsid w:val="26B96F46"/>
    <w:rsid w:val="26BA2BFE"/>
    <w:rsid w:val="26BAEFF9"/>
    <w:rsid w:val="26BEFDDD"/>
    <w:rsid w:val="26BF18C2"/>
    <w:rsid w:val="26C19258"/>
    <w:rsid w:val="26C23448"/>
    <w:rsid w:val="26C5080C"/>
    <w:rsid w:val="26C5F73F"/>
    <w:rsid w:val="26C7B6C2"/>
    <w:rsid w:val="26CB0F0B"/>
    <w:rsid w:val="26D0383F"/>
    <w:rsid w:val="26D2519F"/>
    <w:rsid w:val="26D3EA8E"/>
    <w:rsid w:val="26D69A7E"/>
    <w:rsid w:val="26D7BA0F"/>
    <w:rsid w:val="26D9AFB0"/>
    <w:rsid w:val="26DA1076"/>
    <w:rsid w:val="26DAA997"/>
    <w:rsid w:val="26DDEF64"/>
    <w:rsid w:val="26E14EF1"/>
    <w:rsid w:val="26E1E6C5"/>
    <w:rsid w:val="26E25693"/>
    <w:rsid w:val="26E447A8"/>
    <w:rsid w:val="26E4F53B"/>
    <w:rsid w:val="26E79729"/>
    <w:rsid w:val="26ED08F0"/>
    <w:rsid w:val="26EDA025"/>
    <w:rsid w:val="26EDE256"/>
    <w:rsid w:val="26EE94B3"/>
    <w:rsid w:val="26F00F85"/>
    <w:rsid w:val="26F0D1AA"/>
    <w:rsid w:val="26F34321"/>
    <w:rsid w:val="26FF3179"/>
    <w:rsid w:val="27025497"/>
    <w:rsid w:val="2702FBE8"/>
    <w:rsid w:val="27044971"/>
    <w:rsid w:val="270BD049"/>
    <w:rsid w:val="2710D344"/>
    <w:rsid w:val="2715B788"/>
    <w:rsid w:val="2717115D"/>
    <w:rsid w:val="2718F33C"/>
    <w:rsid w:val="271938E6"/>
    <w:rsid w:val="271F106B"/>
    <w:rsid w:val="2721FD02"/>
    <w:rsid w:val="27231336"/>
    <w:rsid w:val="2726416A"/>
    <w:rsid w:val="27276D30"/>
    <w:rsid w:val="2728C5DE"/>
    <w:rsid w:val="272A5116"/>
    <w:rsid w:val="272C676B"/>
    <w:rsid w:val="27307323"/>
    <w:rsid w:val="27315D8C"/>
    <w:rsid w:val="27316B25"/>
    <w:rsid w:val="2732260E"/>
    <w:rsid w:val="273A3FB9"/>
    <w:rsid w:val="273F1DF5"/>
    <w:rsid w:val="2741E5E4"/>
    <w:rsid w:val="2743BA63"/>
    <w:rsid w:val="27445B7C"/>
    <w:rsid w:val="2746FAE8"/>
    <w:rsid w:val="274E3916"/>
    <w:rsid w:val="274FABF2"/>
    <w:rsid w:val="2750B939"/>
    <w:rsid w:val="275533A4"/>
    <w:rsid w:val="2755FE1C"/>
    <w:rsid w:val="2757A80B"/>
    <w:rsid w:val="27588671"/>
    <w:rsid w:val="2758D72F"/>
    <w:rsid w:val="2759B17B"/>
    <w:rsid w:val="275CF5A0"/>
    <w:rsid w:val="27652A97"/>
    <w:rsid w:val="2767DD8E"/>
    <w:rsid w:val="27689E86"/>
    <w:rsid w:val="276CA878"/>
    <w:rsid w:val="276E6EC5"/>
    <w:rsid w:val="276F1BFD"/>
    <w:rsid w:val="2774F1FE"/>
    <w:rsid w:val="2776CF3A"/>
    <w:rsid w:val="277AFC21"/>
    <w:rsid w:val="277D550D"/>
    <w:rsid w:val="2783E11C"/>
    <w:rsid w:val="27864641"/>
    <w:rsid w:val="278E20EC"/>
    <w:rsid w:val="278FF7FB"/>
    <w:rsid w:val="2791A0C7"/>
    <w:rsid w:val="2795C8BF"/>
    <w:rsid w:val="27A3D18E"/>
    <w:rsid w:val="27A8916D"/>
    <w:rsid w:val="27A96453"/>
    <w:rsid w:val="27AACC76"/>
    <w:rsid w:val="27AC7553"/>
    <w:rsid w:val="27AD3F4F"/>
    <w:rsid w:val="27AEEA02"/>
    <w:rsid w:val="27B7050D"/>
    <w:rsid w:val="27B79CF3"/>
    <w:rsid w:val="27B82DBE"/>
    <w:rsid w:val="27B8A6EC"/>
    <w:rsid w:val="27BB03B8"/>
    <w:rsid w:val="27BB9B06"/>
    <w:rsid w:val="27BE42BE"/>
    <w:rsid w:val="27BF92E1"/>
    <w:rsid w:val="27C81501"/>
    <w:rsid w:val="27CA5680"/>
    <w:rsid w:val="27D57DAD"/>
    <w:rsid w:val="27D7D548"/>
    <w:rsid w:val="27D8D53F"/>
    <w:rsid w:val="27D93757"/>
    <w:rsid w:val="27DBDB5A"/>
    <w:rsid w:val="27E11626"/>
    <w:rsid w:val="27E36860"/>
    <w:rsid w:val="27E45BA5"/>
    <w:rsid w:val="27EF95C4"/>
    <w:rsid w:val="27F1C178"/>
    <w:rsid w:val="27F384DE"/>
    <w:rsid w:val="27FFDE15"/>
    <w:rsid w:val="28009A98"/>
    <w:rsid w:val="280130E7"/>
    <w:rsid w:val="2803E189"/>
    <w:rsid w:val="2807097E"/>
    <w:rsid w:val="2807EE82"/>
    <w:rsid w:val="280E10F3"/>
    <w:rsid w:val="280FE03F"/>
    <w:rsid w:val="28123CC6"/>
    <w:rsid w:val="28130D6B"/>
    <w:rsid w:val="2814B272"/>
    <w:rsid w:val="28152CCD"/>
    <w:rsid w:val="2818F39D"/>
    <w:rsid w:val="28208FC2"/>
    <w:rsid w:val="2823AA21"/>
    <w:rsid w:val="28257075"/>
    <w:rsid w:val="28278644"/>
    <w:rsid w:val="28282AD1"/>
    <w:rsid w:val="282BE335"/>
    <w:rsid w:val="282DE250"/>
    <w:rsid w:val="2834362B"/>
    <w:rsid w:val="2834D54C"/>
    <w:rsid w:val="283BDEA6"/>
    <w:rsid w:val="283CEE03"/>
    <w:rsid w:val="2840E09A"/>
    <w:rsid w:val="2842A9C9"/>
    <w:rsid w:val="2844A92E"/>
    <w:rsid w:val="2847FC21"/>
    <w:rsid w:val="28495AFB"/>
    <w:rsid w:val="284C7CBA"/>
    <w:rsid w:val="2850E6A3"/>
    <w:rsid w:val="28513B7C"/>
    <w:rsid w:val="2855B62B"/>
    <w:rsid w:val="28573BA5"/>
    <w:rsid w:val="285CEC98"/>
    <w:rsid w:val="2860EA65"/>
    <w:rsid w:val="2864F8DB"/>
    <w:rsid w:val="28663EC9"/>
    <w:rsid w:val="286664BF"/>
    <w:rsid w:val="286C4249"/>
    <w:rsid w:val="2871C1BC"/>
    <w:rsid w:val="28735A97"/>
    <w:rsid w:val="287426EF"/>
    <w:rsid w:val="287704AA"/>
    <w:rsid w:val="28775EB3"/>
    <w:rsid w:val="287A9BFD"/>
    <w:rsid w:val="287C867E"/>
    <w:rsid w:val="287D6D19"/>
    <w:rsid w:val="28804802"/>
    <w:rsid w:val="28805E85"/>
    <w:rsid w:val="2880F9DB"/>
    <w:rsid w:val="28822CFF"/>
    <w:rsid w:val="28846DFE"/>
    <w:rsid w:val="288AB1A6"/>
    <w:rsid w:val="288B8FA0"/>
    <w:rsid w:val="288F4595"/>
    <w:rsid w:val="2892033D"/>
    <w:rsid w:val="2893FFF2"/>
    <w:rsid w:val="28963748"/>
    <w:rsid w:val="2896AFEE"/>
    <w:rsid w:val="2896F90E"/>
    <w:rsid w:val="289703CC"/>
    <w:rsid w:val="28973F54"/>
    <w:rsid w:val="28A00D92"/>
    <w:rsid w:val="28A412ED"/>
    <w:rsid w:val="28A42F4C"/>
    <w:rsid w:val="28A90FB6"/>
    <w:rsid w:val="28A99A33"/>
    <w:rsid w:val="28AA3539"/>
    <w:rsid w:val="28AE371D"/>
    <w:rsid w:val="28AEEAD7"/>
    <w:rsid w:val="28AF18F5"/>
    <w:rsid w:val="28B242C2"/>
    <w:rsid w:val="28BAF1DD"/>
    <w:rsid w:val="28BB88F6"/>
    <w:rsid w:val="28BDBD6B"/>
    <w:rsid w:val="28C14661"/>
    <w:rsid w:val="28C2379C"/>
    <w:rsid w:val="28C35F87"/>
    <w:rsid w:val="28C4A8D2"/>
    <w:rsid w:val="28C5E69A"/>
    <w:rsid w:val="28C62B05"/>
    <w:rsid w:val="28C8089B"/>
    <w:rsid w:val="28C944C6"/>
    <w:rsid w:val="28C9A8E9"/>
    <w:rsid w:val="28C9E5F2"/>
    <w:rsid w:val="28CCCC11"/>
    <w:rsid w:val="28CF4E2A"/>
    <w:rsid w:val="28D29990"/>
    <w:rsid w:val="28D4A9A8"/>
    <w:rsid w:val="28D4AF00"/>
    <w:rsid w:val="28D5A7D9"/>
    <w:rsid w:val="28D64D7E"/>
    <w:rsid w:val="28D69F1B"/>
    <w:rsid w:val="28DA6DEE"/>
    <w:rsid w:val="28DA7EDA"/>
    <w:rsid w:val="28DBEF87"/>
    <w:rsid w:val="28DC3A18"/>
    <w:rsid w:val="28DDBFFF"/>
    <w:rsid w:val="28E0AC62"/>
    <w:rsid w:val="28E19BA5"/>
    <w:rsid w:val="28E49C41"/>
    <w:rsid w:val="28E50D84"/>
    <w:rsid w:val="28E85C55"/>
    <w:rsid w:val="28EA26F4"/>
    <w:rsid w:val="28F0A3E1"/>
    <w:rsid w:val="28F89600"/>
    <w:rsid w:val="28FA68C2"/>
    <w:rsid w:val="28FC09D2"/>
    <w:rsid w:val="28FCDA40"/>
    <w:rsid w:val="2900DB43"/>
    <w:rsid w:val="290248FF"/>
    <w:rsid w:val="290264B7"/>
    <w:rsid w:val="29036565"/>
    <w:rsid w:val="2904D04A"/>
    <w:rsid w:val="2909807C"/>
    <w:rsid w:val="290E04BA"/>
    <w:rsid w:val="290EB952"/>
    <w:rsid w:val="29124084"/>
    <w:rsid w:val="2916010B"/>
    <w:rsid w:val="29172492"/>
    <w:rsid w:val="2917D09A"/>
    <w:rsid w:val="2919294C"/>
    <w:rsid w:val="291C4161"/>
    <w:rsid w:val="2920207A"/>
    <w:rsid w:val="29219F8C"/>
    <w:rsid w:val="29240794"/>
    <w:rsid w:val="2925A82A"/>
    <w:rsid w:val="292A5A49"/>
    <w:rsid w:val="292D8869"/>
    <w:rsid w:val="293732ED"/>
    <w:rsid w:val="293D4C00"/>
    <w:rsid w:val="293DDE40"/>
    <w:rsid w:val="294009F5"/>
    <w:rsid w:val="2941781D"/>
    <w:rsid w:val="2946FC39"/>
    <w:rsid w:val="29475F03"/>
    <w:rsid w:val="294AC9DA"/>
    <w:rsid w:val="2952180A"/>
    <w:rsid w:val="29566050"/>
    <w:rsid w:val="2957E78F"/>
    <w:rsid w:val="2957E83B"/>
    <w:rsid w:val="295EFD01"/>
    <w:rsid w:val="29629221"/>
    <w:rsid w:val="2962F934"/>
    <w:rsid w:val="2966C3EA"/>
    <w:rsid w:val="2969877A"/>
    <w:rsid w:val="296D1CB0"/>
    <w:rsid w:val="296FCFF6"/>
    <w:rsid w:val="29712B3C"/>
    <w:rsid w:val="29793D94"/>
    <w:rsid w:val="297BB05A"/>
    <w:rsid w:val="297E4E2C"/>
    <w:rsid w:val="297FC2AB"/>
    <w:rsid w:val="2980776D"/>
    <w:rsid w:val="29879D15"/>
    <w:rsid w:val="298A1B95"/>
    <w:rsid w:val="298B10C6"/>
    <w:rsid w:val="298D6C3F"/>
    <w:rsid w:val="298E705D"/>
    <w:rsid w:val="298EB4D7"/>
    <w:rsid w:val="2990ADAD"/>
    <w:rsid w:val="29949DC0"/>
    <w:rsid w:val="29951818"/>
    <w:rsid w:val="29990E05"/>
    <w:rsid w:val="29996263"/>
    <w:rsid w:val="299BA99F"/>
    <w:rsid w:val="299BD23A"/>
    <w:rsid w:val="299CA659"/>
    <w:rsid w:val="299CB336"/>
    <w:rsid w:val="299ED986"/>
    <w:rsid w:val="29A2700F"/>
    <w:rsid w:val="29A6465A"/>
    <w:rsid w:val="29AA4782"/>
    <w:rsid w:val="29B0F52C"/>
    <w:rsid w:val="29B35A84"/>
    <w:rsid w:val="29B3C7C4"/>
    <w:rsid w:val="29B57EC9"/>
    <w:rsid w:val="29B652FE"/>
    <w:rsid w:val="29B68F31"/>
    <w:rsid w:val="29B7044D"/>
    <w:rsid w:val="29B8E23A"/>
    <w:rsid w:val="29BC484E"/>
    <w:rsid w:val="29C01BB5"/>
    <w:rsid w:val="29C032A5"/>
    <w:rsid w:val="29C79AAE"/>
    <w:rsid w:val="29C7F7D3"/>
    <w:rsid w:val="29C9EDD2"/>
    <w:rsid w:val="29CB4345"/>
    <w:rsid w:val="29CBB7FE"/>
    <w:rsid w:val="29CFD03F"/>
    <w:rsid w:val="29D1C4F9"/>
    <w:rsid w:val="29D3798D"/>
    <w:rsid w:val="29D45544"/>
    <w:rsid w:val="29D5CA62"/>
    <w:rsid w:val="29D8FCC0"/>
    <w:rsid w:val="29DB3174"/>
    <w:rsid w:val="29DC4C9B"/>
    <w:rsid w:val="29DEDF87"/>
    <w:rsid w:val="29E073E9"/>
    <w:rsid w:val="29E41A20"/>
    <w:rsid w:val="29E70C83"/>
    <w:rsid w:val="29EC30D6"/>
    <w:rsid w:val="29ECD1A2"/>
    <w:rsid w:val="29EDB75E"/>
    <w:rsid w:val="29EEE070"/>
    <w:rsid w:val="29F57053"/>
    <w:rsid w:val="29FA8B03"/>
    <w:rsid w:val="29FFBC72"/>
    <w:rsid w:val="2A035503"/>
    <w:rsid w:val="2A04B480"/>
    <w:rsid w:val="2A06EC09"/>
    <w:rsid w:val="2A0B0269"/>
    <w:rsid w:val="2A0BA09B"/>
    <w:rsid w:val="2A0CEFAE"/>
    <w:rsid w:val="2A118253"/>
    <w:rsid w:val="2A11C9F5"/>
    <w:rsid w:val="2A1772CF"/>
    <w:rsid w:val="2A197147"/>
    <w:rsid w:val="2A1A075B"/>
    <w:rsid w:val="2A1B6441"/>
    <w:rsid w:val="2A22C75C"/>
    <w:rsid w:val="2A256D6D"/>
    <w:rsid w:val="2A260A87"/>
    <w:rsid w:val="2A2820A4"/>
    <w:rsid w:val="2A2AE7BA"/>
    <w:rsid w:val="2A2D3ACF"/>
    <w:rsid w:val="2A2D9906"/>
    <w:rsid w:val="2A2F4AA5"/>
    <w:rsid w:val="2A307D17"/>
    <w:rsid w:val="2A316DD2"/>
    <w:rsid w:val="2A370B46"/>
    <w:rsid w:val="2A40D43C"/>
    <w:rsid w:val="2A411E7F"/>
    <w:rsid w:val="2A4150F3"/>
    <w:rsid w:val="2A455F9A"/>
    <w:rsid w:val="2A484E93"/>
    <w:rsid w:val="2A4E734C"/>
    <w:rsid w:val="2A4F133B"/>
    <w:rsid w:val="2A5104E1"/>
    <w:rsid w:val="2A53E3BB"/>
    <w:rsid w:val="2A5443B8"/>
    <w:rsid w:val="2A590EF9"/>
    <w:rsid w:val="2A5AB104"/>
    <w:rsid w:val="2A5B45FC"/>
    <w:rsid w:val="2A5D16C8"/>
    <w:rsid w:val="2A5DE41F"/>
    <w:rsid w:val="2A61BB03"/>
    <w:rsid w:val="2A63F115"/>
    <w:rsid w:val="2A643F4C"/>
    <w:rsid w:val="2A65DD76"/>
    <w:rsid w:val="2A65FEA7"/>
    <w:rsid w:val="2A67377C"/>
    <w:rsid w:val="2A6AC443"/>
    <w:rsid w:val="2A6E7B65"/>
    <w:rsid w:val="2A71B65B"/>
    <w:rsid w:val="2A71C63A"/>
    <w:rsid w:val="2A753FDE"/>
    <w:rsid w:val="2A79FAD0"/>
    <w:rsid w:val="2A7CCC4C"/>
    <w:rsid w:val="2A7D4A67"/>
    <w:rsid w:val="2A7EE0FA"/>
    <w:rsid w:val="2A7FBC70"/>
    <w:rsid w:val="2A805231"/>
    <w:rsid w:val="2A81DE1C"/>
    <w:rsid w:val="2A886FB5"/>
    <w:rsid w:val="2A88DA2F"/>
    <w:rsid w:val="2A8C34C0"/>
    <w:rsid w:val="2A8C6333"/>
    <w:rsid w:val="2A8CE8F6"/>
    <w:rsid w:val="2A8F8499"/>
    <w:rsid w:val="2A904496"/>
    <w:rsid w:val="2A909425"/>
    <w:rsid w:val="2A98722E"/>
    <w:rsid w:val="2A9A6869"/>
    <w:rsid w:val="2A9D71BA"/>
    <w:rsid w:val="2AA6E58C"/>
    <w:rsid w:val="2AA9F2B3"/>
    <w:rsid w:val="2AAFDFAD"/>
    <w:rsid w:val="2AB04BA7"/>
    <w:rsid w:val="2AB0AE11"/>
    <w:rsid w:val="2AB39057"/>
    <w:rsid w:val="2AB556DD"/>
    <w:rsid w:val="2AB56763"/>
    <w:rsid w:val="2AB6450E"/>
    <w:rsid w:val="2ABCE605"/>
    <w:rsid w:val="2ABDA5B6"/>
    <w:rsid w:val="2ABEA23F"/>
    <w:rsid w:val="2ABF0D72"/>
    <w:rsid w:val="2AC0094F"/>
    <w:rsid w:val="2AC1ABA3"/>
    <w:rsid w:val="2AC24CA5"/>
    <w:rsid w:val="2ACA4777"/>
    <w:rsid w:val="2ACC51FA"/>
    <w:rsid w:val="2ACCFCDC"/>
    <w:rsid w:val="2ACE98A7"/>
    <w:rsid w:val="2AD01E4A"/>
    <w:rsid w:val="2AD3A600"/>
    <w:rsid w:val="2AD4990D"/>
    <w:rsid w:val="2AD90AB1"/>
    <w:rsid w:val="2AD9B916"/>
    <w:rsid w:val="2ADA7FFE"/>
    <w:rsid w:val="2ADAEEA9"/>
    <w:rsid w:val="2ADE7126"/>
    <w:rsid w:val="2AEAD661"/>
    <w:rsid w:val="2AEBFA3C"/>
    <w:rsid w:val="2AF0094F"/>
    <w:rsid w:val="2B03979A"/>
    <w:rsid w:val="2B040F2B"/>
    <w:rsid w:val="2B0D7FF4"/>
    <w:rsid w:val="2B13897D"/>
    <w:rsid w:val="2B14FC1E"/>
    <w:rsid w:val="2B1581F9"/>
    <w:rsid w:val="2B189F33"/>
    <w:rsid w:val="2B191708"/>
    <w:rsid w:val="2B19AEB3"/>
    <w:rsid w:val="2B1AA881"/>
    <w:rsid w:val="2B1B359B"/>
    <w:rsid w:val="2B1DD35A"/>
    <w:rsid w:val="2B1DFC69"/>
    <w:rsid w:val="2B1E9211"/>
    <w:rsid w:val="2B1F31DB"/>
    <w:rsid w:val="2B1FACF2"/>
    <w:rsid w:val="2B1FB186"/>
    <w:rsid w:val="2B1FB25E"/>
    <w:rsid w:val="2B243951"/>
    <w:rsid w:val="2B268B81"/>
    <w:rsid w:val="2B2AB9CC"/>
    <w:rsid w:val="2B2D0855"/>
    <w:rsid w:val="2B2DCA86"/>
    <w:rsid w:val="2B2F437D"/>
    <w:rsid w:val="2B32283E"/>
    <w:rsid w:val="2B328CE3"/>
    <w:rsid w:val="2B348603"/>
    <w:rsid w:val="2B373BFA"/>
    <w:rsid w:val="2B382459"/>
    <w:rsid w:val="2B382F53"/>
    <w:rsid w:val="2B393A60"/>
    <w:rsid w:val="2B3961CA"/>
    <w:rsid w:val="2B3974E8"/>
    <w:rsid w:val="2B3FCD59"/>
    <w:rsid w:val="2B415CE7"/>
    <w:rsid w:val="2B42DC87"/>
    <w:rsid w:val="2B448CE9"/>
    <w:rsid w:val="2B484545"/>
    <w:rsid w:val="2B4A2096"/>
    <w:rsid w:val="2B4DA821"/>
    <w:rsid w:val="2B4E33E6"/>
    <w:rsid w:val="2B50DC7B"/>
    <w:rsid w:val="2B54E289"/>
    <w:rsid w:val="2B551715"/>
    <w:rsid w:val="2B561F73"/>
    <w:rsid w:val="2B5A20D4"/>
    <w:rsid w:val="2B5B4800"/>
    <w:rsid w:val="2B5E3AB7"/>
    <w:rsid w:val="2B5F7F25"/>
    <w:rsid w:val="2B5FF987"/>
    <w:rsid w:val="2B6221BC"/>
    <w:rsid w:val="2B64E377"/>
    <w:rsid w:val="2B686592"/>
    <w:rsid w:val="2B6C517E"/>
    <w:rsid w:val="2B6DAE3B"/>
    <w:rsid w:val="2B70446F"/>
    <w:rsid w:val="2B718319"/>
    <w:rsid w:val="2B732FA7"/>
    <w:rsid w:val="2B7495CE"/>
    <w:rsid w:val="2B784008"/>
    <w:rsid w:val="2B78826B"/>
    <w:rsid w:val="2B844357"/>
    <w:rsid w:val="2B85163A"/>
    <w:rsid w:val="2B87A575"/>
    <w:rsid w:val="2B88F271"/>
    <w:rsid w:val="2B978137"/>
    <w:rsid w:val="2B98B980"/>
    <w:rsid w:val="2B995F0C"/>
    <w:rsid w:val="2B99BB1C"/>
    <w:rsid w:val="2B9AEF59"/>
    <w:rsid w:val="2B9B198C"/>
    <w:rsid w:val="2BA0E4B5"/>
    <w:rsid w:val="2BAB79BB"/>
    <w:rsid w:val="2BAD883E"/>
    <w:rsid w:val="2BAEEE99"/>
    <w:rsid w:val="2BAFC2E5"/>
    <w:rsid w:val="2BB34261"/>
    <w:rsid w:val="2BB45CB5"/>
    <w:rsid w:val="2BB512F0"/>
    <w:rsid w:val="2BB577CA"/>
    <w:rsid w:val="2BBA0139"/>
    <w:rsid w:val="2BC160FB"/>
    <w:rsid w:val="2BC32810"/>
    <w:rsid w:val="2BC4FFA9"/>
    <w:rsid w:val="2BC7F393"/>
    <w:rsid w:val="2BCB07C1"/>
    <w:rsid w:val="2BCCFCB0"/>
    <w:rsid w:val="2BCE5C9E"/>
    <w:rsid w:val="2BD47BA5"/>
    <w:rsid w:val="2BD4DB42"/>
    <w:rsid w:val="2BD7938B"/>
    <w:rsid w:val="2BD8B007"/>
    <w:rsid w:val="2BDE8C4B"/>
    <w:rsid w:val="2BE1965B"/>
    <w:rsid w:val="2BE3CF10"/>
    <w:rsid w:val="2BE86150"/>
    <w:rsid w:val="2BED2F21"/>
    <w:rsid w:val="2BED5CFB"/>
    <w:rsid w:val="2BF607B2"/>
    <w:rsid w:val="2BF71B63"/>
    <w:rsid w:val="2BF7417A"/>
    <w:rsid w:val="2BFA9D08"/>
    <w:rsid w:val="2BFB67E3"/>
    <w:rsid w:val="2BFDF4FC"/>
    <w:rsid w:val="2C0C063A"/>
    <w:rsid w:val="2C0D0141"/>
    <w:rsid w:val="2C0DBC0A"/>
    <w:rsid w:val="2C115DC3"/>
    <w:rsid w:val="2C12EAC2"/>
    <w:rsid w:val="2C13A347"/>
    <w:rsid w:val="2C13FD93"/>
    <w:rsid w:val="2C1439AE"/>
    <w:rsid w:val="2C19485C"/>
    <w:rsid w:val="2C1E575F"/>
    <w:rsid w:val="2C1F703B"/>
    <w:rsid w:val="2C26B6EB"/>
    <w:rsid w:val="2C2D0ABD"/>
    <w:rsid w:val="2C319BA3"/>
    <w:rsid w:val="2C31FE7A"/>
    <w:rsid w:val="2C33D366"/>
    <w:rsid w:val="2C35C6C3"/>
    <w:rsid w:val="2C38079D"/>
    <w:rsid w:val="2C3FE609"/>
    <w:rsid w:val="2C437F9D"/>
    <w:rsid w:val="2C43A778"/>
    <w:rsid w:val="2C472094"/>
    <w:rsid w:val="2C4C82DC"/>
    <w:rsid w:val="2C4DD3DC"/>
    <w:rsid w:val="2C4E620B"/>
    <w:rsid w:val="2C505F94"/>
    <w:rsid w:val="2C52B8DE"/>
    <w:rsid w:val="2C54D6D1"/>
    <w:rsid w:val="2C5889B5"/>
    <w:rsid w:val="2C59E86F"/>
    <w:rsid w:val="2C5B1D6C"/>
    <w:rsid w:val="2C648FE5"/>
    <w:rsid w:val="2C64D07B"/>
    <w:rsid w:val="2C671427"/>
    <w:rsid w:val="2C6824BC"/>
    <w:rsid w:val="2C72B48B"/>
    <w:rsid w:val="2C799A72"/>
    <w:rsid w:val="2C7B0335"/>
    <w:rsid w:val="2C7C45EC"/>
    <w:rsid w:val="2C7DA5CF"/>
    <w:rsid w:val="2C7E288F"/>
    <w:rsid w:val="2C80CF35"/>
    <w:rsid w:val="2C85961F"/>
    <w:rsid w:val="2C860121"/>
    <w:rsid w:val="2C8A60E3"/>
    <w:rsid w:val="2C91EF64"/>
    <w:rsid w:val="2C92C980"/>
    <w:rsid w:val="2C947119"/>
    <w:rsid w:val="2C96E384"/>
    <w:rsid w:val="2C97F3B1"/>
    <w:rsid w:val="2C99E064"/>
    <w:rsid w:val="2C9D6F30"/>
    <w:rsid w:val="2CA012F2"/>
    <w:rsid w:val="2CA11149"/>
    <w:rsid w:val="2CA2028A"/>
    <w:rsid w:val="2CA990F2"/>
    <w:rsid w:val="2CABA8C2"/>
    <w:rsid w:val="2CAEC005"/>
    <w:rsid w:val="2CB26EF2"/>
    <w:rsid w:val="2CB9DE77"/>
    <w:rsid w:val="2CBC1D17"/>
    <w:rsid w:val="2CBC1F23"/>
    <w:rsid w:val="2CBD05F6"/>
    <w:rsid w:val="2CBE2769"/>
    <w:rsid w:val="2CBEEF2A"/>
    <w:rsid w:val="2CC0526B"/>
    <w:rsid w:val="2CC14716"/>
    <w:rsid w:val="2CC7181A"/>
    <w:rsid w:val="2CC77D9D"/>
    <w:rsid w:val="2CCD66FA"/>
    <w:rsid w:val="2CCD97A5"/>
    <w:rsid w:val="2CCEAE0E"/>
    <w:rsid w:val="2CCF2964"/>
    <w:rsid w:val="2CD48CB8"/>
    <w:rsid w:val="2CD500B6"/>
    <w:rsid w:val="2CE1B6C0"/>
    <w:rsid w:val="2CE5AB75"/>
    <w:rsid w:val="2CE60AB1"/>
    <w:rsid w:val="2CEA7EBD"/>
    <w:rsid w:val="2CECFC0E"/>
    <w:rsid w:val="2CF0924C"/>
    <w:rsid w:val="2CF383E5"/>
    <w:rsid w:val="2CF473DE"/>
    <w:rsid w:val="2CF503E9"/>
    <w:rsid w:val="2CF68DEC"/>
    <w:rsid w:val="2CF7C7F5"/>
    <w:rsid w:val="2CF9AC5A"/>
    <w:rsid w:val="2CFA5E3C"/>
    <w:rsid w:val="2CFB3068"/>
    <w:rsid w:val="2CFD193A"/>
    <w:rsid w:val="2D05E055"/>
    <w:rsid w:val="2D0B0E2C"/>
    <w:rsid w:val="2D0B7199"/>
    <w:rsid w:val="2D0C469C"/>
    <w:rsid w:val="2D0DBB5A"/>
    <w:rsid w:val="2D0F0B27"/>
    <w:rsid w:val="2D17AACB"/>
    <w:rsid w:val="2D18079A"/>
    <w:rsid w:val="2D18E803"/>
    <w:rsid w:val="2D19D8CD"/>
    <w:rsid w:val="2D1A734B"/>
    <w:rsid w:val="2D1E73C0"/>
    <w:rsid w:val="2D240FDB"/>
    <w:rsid w:val="2D24F441"/>
    <w:rsid w:val="2D272664"/>
    <w:rsid w:val="2D2EB549"/>
    <w:rsid w:val="2D2FC7EE"/>
    <w:rsid w:val="2D33EB1B"/>
    <w:rsid w:val="2D343D52"/>
    <w:rsid w:val="2D37728D"/>
    <w:rsid w:val="2D38973E"/>
    <w:rsid w:val="2D3EFA51"/>
    <w:rsid w:val="2D48B2B8"/>
    <w:rsid w:val="2D498B81"/>
    <w:rsid w:val="2D4B5F22"/>
    <w:rsid w:val="2D4C6954"/>
    <w:rsid w:val="2D4D4D97"/>
    <w:rsid w:val="2D4E7E6E"/>
    <w:rsid w:val="2D521337"/>
    <w:rsid w:val="2D5547FC"/>
    <w:rsid w:val="2D57548E"/>
    <w:rsid w:val="2D57E3D9"/>
    <w:rsid w:val="2D59141D"/>
    <w:rsid w:val="2D5A831B"/>
    <w:rsid w:val="2D5C3BA9"/>
    <w:rsid w:val="2D5E590B"/>
    <w:rsid w:val="2D6379EA"/>
    <w:rsid w:val="2D641814"/>
    <w:rsid w:val="2D72B11B"/>
    <w:rsid w:val="2D754B36"/>
    <w:rsid w:val="2D759B3A"/>
    <w:rsid w:val="2D7737B8"/>
    <w:rsid w:val="2D78B0AB"/>
    <w:rsid w:val="2D7C3ADA"/>
    <w:rsid w:val="2D7E0CF9"/>
    <w:rsid w:val="2D807300"/>
    <w:rsid w:val="2D83C913"/>
    <w:rsid w:val="2D84647A"/>
    <w:rsid w:val="2D8779C6"/>
    <w:rsid w:val="2D88A2CE"/>
    <w:rsid w:val="2D899863"/>
    <w:rsid w:val="2D8A78E6"/>
    <w:rsid w:val="2D8B7BFE"/>
    <w:rsid w:val="2D8BC8CE"/>
    <w:rsid w:val="2D8C27B1"/>
    <w:rsid w:val="2D978C25"/>
    <w:rsid w:val="2D988563"/>
    <w:rsid w:val="2D988AAF"/>
    <w:rsid w:val="2D9C0BAC"/>
    <w:rsid w:val="2D9C2CB9"/>
    <w:rsid w:val="2D9CCB08"/>
    <w:rsid w:val="2DA364EB"/>
    <w:rsid w:val="2DA3F7B8"/>
    <w:rsid w:val="2DA97D5B"/>
    <w:rsid w:val="2DAC4157"/>
    <w:rsid w:val="2DAC6D89"/>
    <w:rsid w:val="2DACAF86"/>
    <w:rsid w:val="2DAD6D14"/>
    <w:rsid w:val="2DAEBA51"/>
    <w:rsid w:val="2DAF2A1D"/>
    <w:rsid w:val="2DAF5CB3"/>
    <w:rsid w:val="2DAFF1BF"/>
    <w:rsid w:val="2DB351E9"/>
    <w:rsid w:val="2DB3BDF9"/>
    <w:rsid w:val="2DB4F160"/>
    <w:rsid w:val="2DB9C908"/>
    <w:rsid w:val="2DBF3159"/>
    <w:rsid w:val="2DC08B67"/>
    <w:rsid w:val="2DC2039D"/>
    <w:rsid w:val="2DC26483"/>
    <w:rsid w:val="2DC63502"/>
    <w:rsid w:val="2DC7387F"/>
    <w:rsid w:val="2DCE90CB"/>
    <w:rsid w:val="2DD327B5"/>
    <w:rsid w:val="2DD6E37B"/>
    <w:rsid w:val="2DD8AD24"/>
    <w:rsid w:val="2DD9BCF6"/>
    <w:rsid w:val="2DDA211C"/>
    <w:rsid w:val="2DDAC114"/>
    <w:rsid w:val="2DDF95DC"/>
    <w:rsid w:val="2DDFC1A7"/>
    <w:rsid w:val="2DE18286"/>
    <w:rsid w:val="2DE2C267"/>
    <w:rsid w:val="2DE313B7"/>
    <w:rsid w:val="2DE58436"/>
    <w:rsid w:val="2DE5A0B8"/>
    <w:rsid w:val="2DE8B5F4"/>
    <w:rsid w:val="2DEAB6CA"/>
    <w:rsid w:val="2DEBED49"/>
    <w:rsid w:val="2DEFE0B2"/>
    <w:rsid w:val="2DF174DB"/>
    <w:rsid w:val="2DF921A2"/>
    <w:rsid w:val="2DF9A144"/>
    <w:rsid w:val="2DFB7DBF"/>
    <w:rsid w:val="2DFCB273"/>
    <w:rsid w:val="2DFDAD32"/>
    <w:rsid w:val="2DFDE156"/>
    <w:rsid w:val="2DFEAE4C"/>
    <w:rsid w:val="2E011E63"/>
    <w:rsid w:val="2E0B9FFF"/>
    <w:rsid w:val="2E11442F"/>
    <w:rsid w:val="2E17585F"/>
    <w:rsid w:val="2E17A059"/>
    <w:rsid w:val="2E190C35"/>
    <w:rsid w:val="2E1ADE50"/>
    <w:rsid w:val="2E23C99C"/>
    <w:rsid w:val="2E24125E"/>
    <w:rsid w:val="2E241A03"/>
    <w:rsid w:val="2E2C3082"/>
    <w:rsid w:val="2E2D9EF7"/>
    <w:rsid w:val="2E2EBF40"/>
    <w:rsid w:val="2E33CD55"/>
    <w:rsid w:val="2E377E4A"/>
    <w:rsid w:val="2E3FA2CC"/>
    <w:rsid w:val="2E43165D"/>
    <w:rsid w:val="2E480A6E"/>
    <w:rsid w:val="2E496332"/>
    <w:rsid w:val="2E4B18B9"/>
    <w:rsid w:val="2E50F850"/>
    <w:rsid w:val="2E5187DA"/>
    <w:rsid w:val="2E51F8A9"/>
    <w:rsid w:val="2E571F1B"/>
    <w:rsid w:val="2E58EC57"/>
    <w:rsid w:val="2E5A7C0A"/>
    <w:rsid w:val="2E5CEAAE"/>
    <w:rsid w:val="2E5FBDB2"/>
    <w:rsid w:val="2E6062D9"/>
    <w:rsid w:val="2E62E6E3"/>
    <w:rsid w:val="2E695298"/>
    <w:rsid w:val="2E697943"/>
    <w:rsid w:val="2E699FBF"/>
    <w:rsid w:val="2E6A7D78"/>
    <w:rsid w:val="2E6C04F4"/>
    <w:rsid w:val="2E6C09D2"/>
    <w:rsid w:val="2E6FC54C"/>
    <w:rsid w:val="2E711746"/>
    <w:rsid w:val="2E72C91B"/>
    <w:rsid w:val="2E76E722"/>
    <w:rsid w:val="2E7AD8A7"/>
    <w:rsid w:val="2E7B6E78"/>
    <w:rsid w:val="2E7F0E3F"/>
    <w:rsid w:val="2E8DB22A"/>
    <w:rsid w:val="2E90B13F"/>
    <w:rsid w:val="2E92109B"/>
    <w:rsid w:val="2E9307DA"/>
    <w:rsid w:val="2E9C0655"/>
    <w:rsid w:val="2E9D2978"/>
    <w:rsid w:val="2EA006F0"/>
    <w:rsid w:val="2EA26EF1"/>
    <w:rsid w:val="2EA51290"/>
    <w:rsid w:val="2EA55D1D"/>
    <w:rsid w:val="2EA79B7A"/>
    <w:rsid w:val="2EA8ED4A"/>
    <w:rsid w:val="2EAA2889"/>
    <w:rsid w:val="2EAA8433"/>
    <w:rsid w:val="2EAC7EAF"/>
    <w:rsid w:val="2EAD3874"/>
    <w:rsid w:val="2EB344AA"/>
    <w:rsid w:val="2EBA5E38"/>
    <w:rsid w:val="2EBC5154"/>
    <w:rsid w:val="2EC20D89"/>
    <w:rsid w:val="2EC306A0"/>
    <w:rsid w:val="2EC46C06"/>
    <w:rsid w:val="2EC5917B"/>
    <w:rsid w:val="2EC5B4C4"/>
    <w:rsid w:val="2EC7DAB1"/>
    <w:rsid w:val="2EC973EF"/>
    <w:rsid w:val="2ECDA107"/>
    <w:rsid w:val="2ECE6A21"/>
    <w:rsid w:val="2ED39812"/>
    <w:rsid w:val="2ED507C9"/>
    <w:rsid w:val="2ED5B280"/>
    <w:rsid w:val="2ED6F52E"/>
    <w:rsid w:val="2ED79381"/>
    <w:rsid w:val="2ED8676B"/>
    <w:rsid w:val="2EDB8A19"/>
    <w:rsid w:val="2EDFFA30"/>
    <w:rsid w:val="2EE3F2F9"/>
    <w:rsid w:val="2EEE0633"/>
    <w:rsid w:val="2EF0E92C"/>
    <w:rsid w:val="2EF551AE"/>
    <w:rsid w:val="2EF61AE4"/>
    <w:rsid w:val="2F00DD40"/>
    <w:rsid w:val="2F039D21"/>
    <w:rsid w:val="2F041B20"/>
    <w:rsid w:val="2F07F61C"/>
    <w:rsid w:val="2F082F32"/>
    <w:rsid w:val="2F08FE46"/>
    <w:rsid w:val="2F09F2C7"/>
    <w:rsid w:val="2F0D316E"/>
    <w:rsid w:val="2F0D477B"/>
    <w:rsid w:val="2F0FB726"/>
    <w:rsid w:val="2F105942"/>
    <w:rsid w:val="2F11FBE0"/>
    <w:rsid w:val="2F13B702"/>
    <w:rsid w:val="2F13B7BA"/>
    <w:rsid w:val="2F1413AA"/>
    <w:rsid w:val="2F14EDEA"/>
    <w:rsid w:val="2F275804"/>
    <w:rsid w:val="2F2C09BC"/>
    <w:rsid w:val="2F3635D0"/>
    <w:rsid w:val="2F3B936B"/>
    <w:rsid w:val="2F3E3B94"/>
    <w:rsid w:val="2F4149D6"/>
    <w:rsid w:val="2F418727"/>
    <w:rsid w:val="2F446627"/>
    <w:rsid w:val="2F460D59"/>
    <w:rsid w:val="2F47C1D1"/>
    <w:rsid w:val="2F4A3CDB"/>
    <w:rsid w:val="2F512BF2"/>
    <w:rsid w:val="2F52D043"/>
    <w:rsid w:val="2F5A168D"/>
    <w:rsid w:val="2F5A2C6D"/>
    <w:rsid w:val="2F5A5988"/>
    <w:rsid w:val="2F5AABC0"/>
    <w:rsid w:val="2F5B0507"/>
    <w:rsid w:val="2F5ED18F"/>
    <w:rsid w:val="2F627AD8"/>
    <w:rsid w:val="2F6433E7"/>
    <w:rsid w:val="2F67FFEB"/>
    <w:rsid w:val="2F68E895"/>
    <w:rsid w:val="2F6D603A"/>
    <w:rsid w:val="2F6DF8DC"/>
    <w:rsid w:val="2F70395C"/>
    <w:rsid w:val="2F742FBB"/>
    <w:rsid w:val="2F74ED1A"/>
    <w:rsid w:val="2F753795"/>
    <w:rsid w:val="2F7A14CA"/>
    <w:rsid w:val="2F833B9B"/>
    <w:rsid w:val="2F85B42D"/>
    <w:rsid w:val="2F886658"/>
    <w:rsid w:val="2F8A0D76"/>
    <w:rsid w:val="2F8EE291"/>
    <w:rsid w:val="2F93239E"/>
    <w:rsid w:val="2F93B1FF"/>
    <w:rsid w:val="2F94D55A"/>
    <w:rsid w:val="2F951D42"/>
    <w:rsid w:val="2F9BA361"/>
    <w:rsid w:val="2F9BEBF7"/>
    <w:rsid w:val="2F9D0A4F"/>
    <w:rsid w:val="2F9F0C3E"/>
    <w:rsid w:val="2FAAC10F"/>
    <w:rsid w:val="2FAFB41C"/>
    <w:rsid w:val="2FAFD1E7"/>
    <w:rsid w:val="2FAFDB6E"/>
    <w:rsid w:val="2FB29A18"/>
    <w:rsid w:val="2FB5788F"/>
    <w:rsid w:val="2FB71F86"/>
    <w:rsid w:val="2FB7DBA9"/>
    <w:rsid w:val="2FBF656D"/>
    <w:rsid w:val="2FC722A2"/>
    <w:rsid w:val="2FC97673"/>
    <w:rsid w:val="2FC9E275"/>
    <w:rsid w:val="2FCB09C2"/>
    <w:rsid w:val="2FCD814F"/>
    <w:rsid w:val="2FCE052F"/>
    <w:rsid w:val="2FCE05DA"/>
    <w:rsid w:val="2FD824B1"/>
    <w:rsid w:val="2FDA06F1"/>
    <w:rsid w:val="2FDDCC64"/>
    <w:rsid w:val="2FE2DBC3"/>
    <w:rsid w:val="2FE33853"/>
    <w:rsid w:val="2FE55040"/>
    <w:rsid w:val="2FE703E6"/>
    <w:rsid w:val="2FE87B12"/>
    <w:rsid w:val="2FE8C00D"/>
    <w:rsid w:val="2FE95BE5"/>
    <w:rsid w:val="2FF564A2"/>
    <w:rsid w:val="2FF7196E"/>
    <w:rsid w:val="2FF74882"/>
    <w:rsid w:val="2FF918FD"/>
    <w:rsid w:val="2FFA33BD"/>
    <w:rsid w:val="2FFD66E7"/>
    <w:rsid w:val="2FFD9663"/>
    <w:rsid w:val="3002D5F5"/>
    <w:rsid w:val="3003AC79"/>
    <w:rsid w:val="3007E687"/>
    <w:rsid w:val="3008D1AF"/>
    <w:rsid w:val="300978F5"/>
    <w:rsid w:val="300B2146"/>
    <w:rsid w:val="300C8857"/>
    <w:rsid w:val="300CA7E4"/>
    <w:rsid w:val="300DD6BB"/>
    <w:rsid w:val="301207AA"/>
    <w:rsid w:val="301E66B2"/>
    <w:rsid w:val="3022E61D"/>
    <w:rsid w:val="30237066"/>
    <w:rsid w:val="30274195"/>
    <w:rsid w:val="3028EE79"/>
    <w:rsid w:val="302BD095"/>
    <w:rsid w:val="30305BD3"/>
    <w:rsid w:val="3030E40F"/>
    <w:rsid w:val="303141C8"/>
    <w:rsid w:val="30382A07"/>
    <w:rsid w:val="303995FC"/>
    <w:rsid w:val="303B5863"/>
    <w:rsid w:val="303BAD5B"/>
    <w:rsid w:val="303C6178"/>
    <w:rsid w:val="303EF033"/>
    <w:rsid w:val="303F7C9B"/>
    <w:rsid w:val="30403735"/>
    <w:rsid w:val="30421C67"/>
    <w:rsid w:val="3043C0A9"/>
    <w:rsid w:val="30461455"/>
    <w:rsid w:val="30498312"/>
    <w:rsid w:val="304B33D9"/>
    <w:rsid w:val="304BC68E"/>
    <w:rsid w:val="30507654"/>
    <w:rsid w:val="3053C412"/>
    <w:rsid w:val="305848F8"/>
    <w:rsid w:val="305E6BDD"/>
    <w:rsid w:val="30621F4C"/>
    <w:rsid w:val="306391FA"/>
    <w:rsid w:val="3064F3BB"/>
    <w:rsid w:val="306AF5D7"/>
    <w:rsid w:val="306D5846"/>
    <w:rsid w:val="306DCB34"/>
    <w:rsid w:val="3075CA7E"/>
    <w:rsid w:val="3076C305"/>
    <w:rsid w:val="3076CD5A"/>
    <w:rsid w:val="3078A818"/>
    <w:rsid w:val="307C9A8B"/>
    <w:rsid w:val="307EC688"/>
    <w:rsid w:val="3084F17D"/>
    <w:rsid w:val="3087022E"/>
    <w:rsid w:val="309956CA"/>
    <w:rsid w:val="3099B372"/>
    <w:rsid w:val="309A7E50"/>
    <w:rsid w:val="309E100F"/>
    <w:rsid w:val="309FF574"/>
    <w:rsid w:val="30A6339D"/>
    <w:rsid w:val="30A93E7F"/>
    <w:rsid w:val="30AAD729"/>
    <w:rsid w:val="30AC25A6"/>
    <w:rsid w:val="30B3DC7E"/>
    <w:rsid w:val="30BA0934"/>
    <w:rsid w:val="30BB03AA"/>
    <w:rsid w:val="30BB1B42"/>
    <w:rsid w:val="30C1AC10"/>
    <w:rsid w:val="30C3CAAD"/>
    <w:rsid w:val="30C3DF5A"/>
    <w:rsid w:val="30C4653C"/>
    <w:rsid w:val="30C99F49"/>
    <w:rsid w:val="30CB4293"/>
    <w:rsid w:val="30CCF259"/>
    <w:rsid w:val="30CD6F05"/>
    <w:rsid w:val="30CFE4B4"/>
    <w:rsid w:val="30D69850"/>
    <w:rsid w:val="30DE3FF5"/>
    <w:rsid w:val="30DF6DFB"/>
    <w:rsid w:val="30E022B4"/>
    <w:rsid w:val="30E16FDB"/>
    <w:rsid w:val="30E1DB3E"/>
    <w:rsid w:val="30E5AAF0"/>
    <w:rsid w:val="30E7E544"/>
    <w:rsid w:val="30ED19FB"/>
    <w:rsid w:val="30ED4B7F"/>
    <w:rsid w:val="30ED682E"/>
    <w:rsid w:val="30EDDFF0"/>
    <w:rsid w:val="30F56202"/>
    <w:rsid w:val="30F92BBB"/>
    <w:rsid w:val="30FD8DBF"/>
    <w:rsid w:val="30FF11F1"/>
    <w:rsid w:val="310A0CC4"/>
    <w:rsid w:val="3112134F"/>
    <w:rsid w:val="3118B7E4"/>
    <w:rsid w:val="311C1570"/>
    <w:rsid w:val="3121BFF0"/>
    <w:rsid w:val="3121C732"/>
    <w:rsid w:val="31284996"/>
    <w:rsid w:val="312D8882"/>
    <w:rsid w:val="312F7238"/>
    <w:rsid w:val="312FD202"/>
    <w:rsid w:val="31313515"/>
    <w:rsid w:val="31337E00"/>
    <w:rsid w:val="31340654"/>
    <w:rsid w:val="313C977B"/>
    <w:rsid w:val="313D21D6"/>
    <w:rsid w:val="313D736C"/>
    <w:rsid w:val="313F8816"/>
    <w:rsid w:val="31403584"/>
    <w:rsid w:val="3142B15C"/>
    <w:rsid w:val="314511F6"/>
    <w:rsid w:val="314E00DF"/>
    <w:rsid w:val="314F8727"/>
    <w:rsid w:val="3151254B"/>
    <w:rsid w:val="3154E879"/>
    <w:rsid w:val="3157880B"/>
    <w:rsid w:val="315C6D61"/>
    <w:rsid w:val="315C975D"/>
    <w:rsid w:val="3161F6CD"/>
    <w:rsid w:val="316231F5"/>
    <w:rsid w:val="3162A1FF"/>
    <w:rsid w:val="317424F0"/>
    <w:rsid w:val="317B113F"/>
    <w:rsid w:val="317CCB2E"/>
    <w:rsid w:val="317DF6DC"/>
    <w:rsid w:val="3185010E"/>
    <w:rsid w:val="3185FD96"/>
    <w:rsid w:val="31878D77"/>
    <w:rsid w:val="318C648D"/>
    <w:rsid w:val="31988809"/>
    <w:rsid w:val="3198CE8E"/>
    <w:rsid w:val="319B4199"/>
    <w:rsid w:val="31A1ED19"/>
    <w:rsid w:val="31A46C79"/>
    <w:rsid w:val="31A4C950"/>
    <w:rsid w:val="31A7C50E"/>
    <w:rsid w:val="31A92B12"/>
    <w:rsid w:val="31B19157"/>
    <w:rsid w:val="31B22B52"/>
    <w:rsid w:val="31B3A1DC"/>
    <w:rsid w:val="31B8E6FB"/>
    <w:rsid w:val="31BCC13A"/>
    <w:rsid w:val="31C54366"/>
    <w:rsid w:val="31C6DBEB"/>
    <w:rsid w:val="31C6EC49"/>
    <w:rsid w:val="31CAF72A"/>
    <w:rsid w:val="31CB4E4E"/>
    <w:rsid w:val="31CEC6F9"/>
    <w:rsid w:val="31D14C2E"/>
    <w:rsid w:val="31D2DDBB"/>
    <w:rsid w:val="31D65105"/>
    <w:rsid w:val="31DB79AF"/>
    <w:rsid w:val="31DBE0FB"/>
    <w:rsid w:val="31DDAE2C"/>
    <w:rsid w:val="31DE01EF"/>
    <w:rsid w:val="31E1717C"/>
    <w:rsid w:val="31E2BDD5"/>
    <w:rsid w:val="31E38A0D"/>
    <w:rsid w:val="31E5315B"/>
    <w:rsid w:val="31E8F9B8"/>
    <w:rsid w:val="31EB2F9E"/>
    <w:rsid w:val="31F00A23"/>
    <w:rsid w:val="31F4735F"/>
    <w:rsid w:val="31F4B816"/>
    <w:rsid w:val="31F551A5"/>
    <w:rsid w:val="31F6E562"/>
    <w:rsid w:val="31F774EF"/>
    <w:rsid w:val="31FDF5FB"/>
    <w:rsid w:val="32001EA1"/>
    <w:rsid w:val="3200B064"/>
    <w:rsid w:val="3201B074"/>
    <w:rsid w:val="32072BD3"/>
    <w:rsid w:val="3207AD6A"/>
    <w:rsid w:val="3208158C"/>
    <w:rsid w:val="3209BA1C"/>
    <w:rsid w:val="320B0AFA"/>
    <w:rsid w:val="320D88A3"/>
    <w:rsid w:val="320EF0FD"/>
    <w:rsid w:val="3213D4C7"/>
    <w:rsid w:val="3216584C"/>
    <w:rsid w:val="321C558F"/>
    <w:rsid w:val="321D474B"/>
    <w:rsid w:val="321E1061"/>
    <w:rsid w:val="321E38CD"/>
    <w:rsid w:val="322205EF"/>
    <w:rsid w:val="3229629E"/>
    <w:rsid w:val="322976BF"/>
    <w:rsid w:val="322A5BE6"/>
    <w:rsid w:val="323114E0"/>
    <w:rsid w:val="32311672"/>
    <w:rsid w:val="323478DE"/>
    <w:rsid w:val="323943AB"/>
    <w:rsid w:val="323CCEDC"/>
    <w:rsid w:val="323EF06E"/>
    <w:rsid w:val="323F7980"/>
    <w:rsid w:val="323FF7CC"/>
    <w:rsid w:val="32412403"/>
    <w:rsid w:val="3241A651"/>
    <w:rsid w:val="3249F201"/>
    <w:rsid w:val="324C7B5B"/>
    <w:rsid w:val="3251673F"/>
    <w:rsid w:val="3253636C"/>
    <w:rsid w:val="3256EA75"/>
    <w:rsid w:val="32572755"/>
    <w:rsid w:val="3258B518"/>
    <w:rsid w:val="3258CF42"/>
    <w:rsid w:val="325D051A"/>
    <w:rsid w:val="325D6154"/>
    <w:rsid w:val="325FB9EB"/>
    <w:rsid w:val="3261C1DB"/>
    <w:rsid w:val="32626D04"/>
    <w:rsid w:val="326273A5"/>
    <w:rsid w:val="326626D1"/>
    <w:rsid w:val="32664619"/>
    <w:rsid w:val="32664FA3"/>
    <w:rsid w:val="326727A2"/>
    <w:rsid w:val="32675344"/>
    <w:rsid w:val="326AC79D"/>
    <w:rsid w:val="326DD58D"/>
    <w:rsid w:val="326E1F5F"/>
    <w:rsid w:val="32722190"/>
    <w:rsid w:val="3272FA29"/>
    <w:rsid w:val="327BC5BB"/>
    <w:rsid w:val="327E7F78"/>
    <w:rsid w:val="3282602A"/>
    <w:rsid w:val="32840568"/>
    <w:rsid w:val="32842088"/>
    <w:rsid w:val="328535FC"/>
    <w:rsid w:val="32856F06"/>
    <w:rsid w:val="328A473D"/>
    <w:rsid w:val="328CCC78"/>
    <w:rsid w:val="328EC27D"/>
    <w:rsid w:val="328FD275"/>
    <w:rsid w:val="32929263"/>
    <w:rsid w:val="3292E764"/>
    <w:rsid w:val="3294E83A"/>
    <w:rsid w:val="32953C78"/>
    <w:rsid w:val="3296D57A"/>
    <w:rsid w:val="3299070F"/>
    <w:rsid w:val="3299A701"/>
    <w:rsid w:val="329C45D7"/>
    <w:rsid w:val="32A2ADB2"/>
    <w:rsid w:val="32AC2428"/>
    <w:rsid w:val="32AC7DF8"/>
    <w:rsid w:val="32B735A2"/>
    <w:rsid w:val="32BCE473"/>
    <w:rsid w:val="32C208C2"/>
    <w:rsid w:val="32C4E9F7"/>
    <w:rsid w:val="32CB7828"/>
    <w:rsid w:val="32CD9B75"/>
    <w:rsid w:val="32CFE1E3"/>
    <w:rsid w:val="32D0A80D"/>
    <w:rsid w:val="32D12B94"/>
    <w:rsid w:val="32E00EDA"/>
    <w:rsid w:val="32E6B249"/>
    <w:rsid w:val="32E7286A"/>
    <w:rsid w:val="32E8E496"/>
    <w:rsid w:val="32EF8C5E"/>
    <w:rsid w:val="32F2C9F5"/>
    <w:rsid w:val="32F44D70"/>
    <w:rsid w:val="32F7A6E5"/>
    <w:rsid w:val="32F883C2"/>
    <w:rsid w:val="32FA609B"/>
    <w:rsid w:val="32FCFEB0"/>
    <w:rsid w:val="330A5FE3"/>
    <w:rsid w:val="330FE1F8"/>
    <w:rsid w:val="3310F84D"/>
    <w:rsid w:val="331DEA02"/>
    <w:rsid w:val="331F3BE3"/>
    <w:rsid w:val="332486C9"/>
    <w:rsid w:val="3325266C"/>
    <w:rsid w:val="33262FA1"/>
    <w:rsid w:val="3326F7B3"/>
    <w:rsid w:val="3326FBCE"/>
    <w:rsid w:val="33287518"/>
    <w:rsid w:val="332C9764"/>
    <w:rsid w:val="332E836D"/>
    <w:rsid w:val="3332331E"/>
    <w:rsid w:val="33338391"/>
    <w:rsid w:val="33346C4A"/>
    <w:rsid w:val="333543D9"/>
    <w:rsid w:val="333618F7"/>
    <w:rsid w:val="3337C8CC"/>
    <w:rsid w:val="33395FDA"/>
    <w:rsid w:val="3340F268"/>
    <w:rsid w:val="33440200"/>
    <w:rsid w:val="3345C1AA"/>
    <w:rsid w:val="33472C28"/>
    <w:rsid w:val="3352D494"/>
    <w:rsid w:val="335461AD"/>
    <w:rsid w:val="33553B1E"/>
    <w:rsid w:val="335E6752"/>
    <w:rsid w:val="3360675A"/>
    <w:rsid w:val="33607EEF"/>
    <w:rsid w:val="33762259"/>
    <w:rsid w:val="33786431"/>
    <w:rsid w:val="3378C129"/>
    <w:rsid w:val="33797A3C"/>
    <w:rsid w:val="337BCCA3"/>
    <w:rsid w:val="337E44E2"/>
    <w:rsid w:val="3380332A"/>
    <w:rsid w:val="3389E46B"/>
    <w:rsid w:val="338B56B1"/>
    <w:rsid w:val="338F16F1"/>
    <w:rsid w:val="338F90D2"/>
    <w:rsid w:val="33903054"/>
    <w:rsid w:val="3390DEBD"/>
    <w:rsid w:val="3390F8DB"/>
    <w:rsid w:val="33939746"/>
    <w:rsid w:val="339AFE63"/>
    <w:rsid w:val="339CA645"/>
    <w:rsid w:val="339EDC7D"/>
    <w:rsid w:val="339EED2A"/>
    <w:rsid w:val="33A0EA84"/>
    <w:rsid w:val="33A0FAA5"/>
    <w:rsid w:val="33A18A8C"/>
    <w:rsid w:val="33A1D9C1"/>
    <w:rsid w:val="33A4E471"/>
    <w:rsid w:val="33A56E4B"/>
    <w:rsid w:val="33A68CE1"/>
    <w:rsid w:val="33A6907D"/>
    <w:rsid w:val="33B2DBBB"/>
    <w:rsid w:val="33B5D0E4"/>
    <w:rsid w:val="33BC0362"/>
    <w:rsid w:val="33BD7731"/>
    <w:rsid w:val="33BDF4E0"/>
    <w:rsid w:val="33C16724"/>
    <w:rsid w:val="33C4084D"/>
    <w:rsid w:val="33C74E0A"/>
    <w:rsid w:val="33C76F9F"/>
    <w:rsid w:val="33CAF8AE"/>
    <w:rsid w:val="33CD18E1"/>
    <w:rsid w:val="33D44CDB"/>
    <w:rsid w:val="33D9E342"/>
    <w:rsid w:val="33DB707F"/>
    <w:rsid w:val="33DDC15F"/>
    <w:rsid w:val="33DF3E41"/>
    <w:rsid w:val="33E1FAC8"/>
    <w:rsid w:val="33E98113"/>
    <w:rsid w:val="33E98481"/>
    <w:rsid w:val="33ED98C9"/>
    <w:rsid w:val="33EF25BB"/>
    <w:rsid w:val="33F0AC6D"/>
    <w:rsid w:val="33F44A23"/>
    <w:rsid w:val="33F75D5D"/>
    <w:rsid w:val="33F7E47D"/>
    <w:rsid w:val="33FB8CC7"/>
    <w:rsid w:val="33FC9747"/>
    <w:rsid w:val="33FD3750"/>
    <w:rsid w:val="33FD959D"/>
    <w:rsid w:val="33FF1EF2"/>
    <w:rsid w:val="3400BBA6"/>
    <w:rsid w:val="340415C0"/>
    <w:rsid w:val="34091DC1"/>
    <w:rsid w:val="340F23B2"/>
    <w:rsid w:val="34122EA6"/>
    <w:rsid w:val="34149A0F"/>
    <w:rsid w:val="341525EC"/>
    <w:rsid w:val="3416B0FC"/>
    <w:rsid w:val="3419CEB2"/>
    <w:rsid w:val="3421DA30"/>
    <w:rsid w:val="342218D7"/>
    <w:rsid w:val="34231CF0"/>
    <w:rsid w:val="34246FEC"/>
    <w:rsid w:val="342C3500"/>
    <w:rsid w:val="342E03F7"/>
    <w:rsid w:val="3430756B"/>
    <w:rsid w:val="3431D52C"/>
    <w:rsid w:val="3433826B"/>
    <w:rsid w:val="3433B951"/>
    <w:rsid w:val="3434BB7C"/>
    <w:rsid w:val="343730D7"/>
    <w:rsid w:val="34375C71"/>
    <w:rsid w:val="34475482"/>
    <w:rsid w:val="344902B8"/>
    <w:rsid w:val="344EBA65"/>
    <w:rsid w:val="3450F2AF"/>
    <w:rsid w:val="3455767D"/>
    <w:rsid w:val="345AE8B3"/>
    <w:rsid w:val="345BCA60"/>
    <w:rsid w:val="34610F12"/>
    <w:rsid w:val="3462B4C2"/>
    <w:rsid w:val="3463F4B2"/>
    <w:rsid w:val="34686ACD"/>
    <w:rsid w:val="3468DC95"/>
    <w:rsid w:val="346C333A"/>
    <w:rsid w:val="346D8F02"/>
    <w:rsid w:val="346E8082"/>
    <w:rsid w:val="346FA477"/>
    <w:rsid w:val="34702CF3"/>
    <w:rsid w:val="347067CA"/>
    <w:rsid w:val="3471141E"/>
    <w:rsid w:val="3471CA79"/>
    <w:rsid w:val="3471F32F"/>
    <w:rsid w:val="34797802"/>
    <w:rsid w:val="347D9C9A"/>
    <w:rsid w:val="3481F3A6"/>
    <w:rsid w:val="34872D58"/>
    <w:rsid w:val="34878A0C"/>
    <w:rsid w:val="34898E63"/>
    <w:rsid w:val="348A4AB6"/>
    <w:rsid w:val="348AE8A8"/>
    <w:rsid w:val="348B8F9D"/>
    <w:rsid w:val="34912307"/>
    <w:rsid w:val="34924FB9"/>
    <w:rsid w:val="34937609"/>
    <w:rsid w:val="34948998"/>
    <w:rsid w:val="349616B7"/>
    <w:rsid w:val="34996913"/>
    <w:rsid w:val="349AF9A9"/>
    <w:rsid w:val="349B70EE"/>
    <w:rsid w:val="349EE571"/>
    <w:rsid w:val="34A342A4"/>
    <w:rsid w:val="34A35F2E"/>
    <w:rsid w:val="34A42D60"/>
    <w:rsid w:val="34A549FD"/>
    <w:rsid w:val="34A6520F"/>
    <w:rsid w:val="34A67484"/>
    <w:rsid w:val="34A69E20"/>
    <w:rsid w:val="34A766EA"/>
    <w:rsid w:val="34A7F5B6"/>
    <w:rsid w:val="34A8D162"/>
    <w:rsid w:val="34AD90A7"/>
    <w:rsid w:val="34AE2551"/>
    <w:rsid w:val="34AFC234"/>
    <w:rsid w:val="34B53773"/>
    <w:rsid w:val="34B69993"/>
    <w:rsid w:val="34B89FD0"/>
    <w:rsid w:val="34BD0C5F"/>
    <w:rsid w:val="34BD2AB3"/>
    <w:rsid w:val="34BEB2D8"/>
    <w:rsid w:val="34C220ED"/>
    <w:rsid w:val="34C4D8B2"/>
    <w:rsid w:val="34C747AE"/>
    <w:rsid w:val="34C7A1D6"/>
    <w:rsid w:val="34C87C5D"/>
    <w:rsid w:val="34C8C962"/>
    <w:rsid w:val="34C96EA1"/>
    <w:rsid w:val="34CADC51"/>
    <w:rsid w:val="34CC74B0"/>
    <w:rsid w:val="34D2DB7B"/>
    <w:rsid w:val="34D3BDE3"/>
    <w:rsid w:val="34D64D72"/>
    <w:rsid w:val="34D8CDE5"/>
    <w:rsid w:val="34D925EA"/>
    <w:rsid w:val="34D9CC43"/>
    <w:rsid w:val="34E2C0E2"/>
    <w:rsid w:val="34E3D8B4"/>
    <w:rsid w:val="34F22A9B"/>
    <w:rsid w:val="34F533F2"/>
    <w:rsid w:val="34F6DDE3"/>
    <w:rsid w:val="34F7ECA0"/>
    <w:rsid w:val="3504EAF8"/>
    <w:rsid w:val="3505FF7E"/>
    <w:rsid w:val="35084546"/>
    <w:rsid w:val="350FAE60"/>
    <w:rsid w:val="35105D07"/>
    <w:rsid w:val="35112CAA"/>
    <w:rsid w:val="3512CB15"/>
    <w:rsid w:val="35194078"/>
    <w:rsid w:val="351AA9A2"/>
    <w:rsid w:val="3521A58F"/>
    <w:rsid w:val="35224308"/>
    <w:rsid w:val="352249AE"/>
    <w:rsid w:val="352502D1"/>
    <w:rsid w:val="35261405"/>
    <w:rsid w:val="352656B6"/>
    <w:rsid w:val="3528AECF"/>
    <w:rsid w:val="352920D3"/>
    <w:rsid w:val="352BFCBE"/>
    <w:rsid w:val="352C0A01"/>
    <w:rsid w:val="352D8C67"/>
    <w:rsid w:val="353384A3"/>
    <w:rsid w:val="35360349"/>
    <w:rsid w:val="353D7DC3"/>
    <w:rsid w:val="354100F1"/>
    <w:rsid w:val="3544EB8D"/>
    <w:rsid w:val="3545190B"/>
    <w:rsid w:val="35461D3F"/>
    <w:rsid w:val="355286D5"/>
    <w:rsid w:val="35554CAA"/>
    <w:rsid w:val="35583A4C"/>
    <w:rsid w:val="355DA3DE"/>
    <w:rsid w:val="3560106D"/>
    <w:rsid w:val="3560451A"/>
    <w:rsid w:val="3562C9F8"/>
    <w:rsid w:val="3563AD33"/>
    <w:rsid w:val="3564970C"/>
    <w:rsid w:val="356B4E21"/>
    <w:rsid w:val="356E25C2"/>
    <w:rsid w:val="3571DEA8"/>
    <w:rsid w:val="357375B4"/>
    <w:rsid w:val="35759AB4"/>
    <w:rsid w:val="357C87FE"/>
    <w:rsid w:val="357E4199"/>
    <w:rsid w:val="35858657"/>
    <w:rsid w:val="358CC46F"/>
    <w:rsid w:val="358DF6E6"/>
    <w:rsid w:val="358ECFCA"/>
    <w:rsid w:val="358F4F51"/>
    <w:rsid w:val="358FF9C3"/>
    <w:rsid w:val="35917307"/>
    <w:rsid w:val="35924F17"/>
    <w:rsid w:val="3592F6A4"/>
    <w:rsid w:val="3595C38D"/>
    <w:rsid w:val="3595F4C3"/>
    <w:rsid w:val="3596D9B9"/>
    <w:rsid w:val="35980D7B"/>
    <w:rsid w:val="3599C485"/>
    <w:rsid w:val="359ACBAB"/>
    <w:rsid w:val="359AF51F"/>
    <w:rsid w:val="359CD4CD"/>
    <w:rsid w:val="359DBB43"/>
    <w:rsid w:val="359FA84A"/>
    <w:rsid w:val="35A254D7"/>
    <w:rsid w:val="35A7E8ED"/>
    <w:rsid w:val="35AB143B"/>
    <w:rsid w:val="35AD2FAC"/>
    <w:rsid w:val="35AF57DE"/>
    <w:rsid w:val="35AFFB6F"/>
    <w:rsid w:val="35B235EE"/>
    <w:rsid w:val="35B50628"/>
    <w:rsid w:val="35B88FEB"/>
    <w:rsid w:val="35BB3094"/>
    <w:rsid w:val="35BC9436"/>
    <w:rsid w:val="35BDD145"/>
    <w:rsid w:val="35BE8C43"/>
    <w:rsid w:val="35BEF2D1"/>
    <w:rsid w:val="35CC047A"/>
    <w:rsid w:val="35CCB24B"/>
    <w:rsid w:val="35CCB43C"/>
    <w:rsid w:val="35CFB105"/>
    <w:rsid w:val="35D4816C"/>
    <w:rsid w:val="35D7ADC0"/>
    <w:rsid w:val="35D923A5"/>
    <w:rsid w:val="35DA41E4"/>
    <w:rsid w:val="35DACBEC"/>
    <w:rsid w:val="35DBFB0B"/>
    <w:rsid w:val="35DE1A85"/>
    <w:rsid w:val="35DE2CC1"/>
    <w:rsid w:val="35E43B01"/>
    <w:rsid w:val="35E45043"/>
    <w:rsid w:val="35E4C93E"/>
    <w:rsid w:val="35E8F831"/>
    <w:rsid w:val="35E9989F"/>
    <w:rsid w:val="35F100EA"/>
    <w:rsid w:val="35F2288E"/>
    <w:rsid w:val="35F5F366"/>
    <w:rsid w:val="35F9D445"/>
    <w:rsid w:val="35FB877A"/>
    <w:rsid w:val="35FD46F4"/>
    <w:rsid w:val="36081483"/>
    <w:rsid w:val="36097B81"/>
    <w:rsid w:val="360B279F"/>
    <w:rsid w:val="360DC8D4"/>
    <w:rsid w:val="360ED1F7"/>
    <w:rsid w:val="361115EB"/>
    <w:rsid w:val="3613C4B0"/>
    <w:rsid w:val="3616A94A"/>
    <w:rsid w:val="3616CFAC"/>
    <w:rsid w:val="36185C56"/>
    <w:rsid w:val="361AA2F6"/>
    <w:rsid w:val="361AFACE"/>
    <w:rsid w:val="361B31C8"/>
    <w:rsid w:val="36218F23"/>
    <w:rsid w:val="3623484B"/>
    <w:rsid w:val="3624BCC0"/>
    <w:rsid w:val="3624BFB9"/>
    <w:rsid w:val="3625601B"/>
    <w:rsid w:val="362BB5CD"/>
    <w:rsid w:val="362D49CE"/>
    <w:rsid w:val="36328DF4"/>
    <w:rsid w:val="363448A5"/>
    <w:rsid w:val="363835EA"/>
    <w:rsid w:val="363AD750"/>
    <w:rsid w:val="363AF110"/>
    <w:rsid w:val="363E14A4"/>
    <w:rsid w:val="36402648"/>
    <w:rsid w:val="36410CED"/>
    <w:rsid w:val="36455F10"/>
    <w:rsid w:val="36461764"/>
    <w:rsid w:val="364932C3"/>
    <w:rsid w:val="3652C988"/>
    <w:rsid w:val="36536E4A"/>
    <w:rsid w:val="3653CA82"/>
    <w:rsid w:val="365955A1"/>
    <w:rsid w:val="3659E98A"/>
    <w:rsid w:val="365A6BE1"/>
    <w:rsid w:val="365DB4DE"/>
    <w:rsid w:val="36618145"/>
    <w:rsid w:val="366298D5"/>
    <w:rsid w:val="3662B9B1"/>
    <w:rsid w:val="36692665"/>
    <w:rsid w:val="366DABCE"/>
    <w:rsid w:val="366F9B12"/>
    <w:rsid w:val="366FF01D"/>
    <w:rsid w:val="3674215A"/>
    <w:rsid w:val="367C3243"/>
    <w:rsid w:val="367D8BB7"/>
    <w:rsid w:val="367EF5EA"/>
    <w:rsid w:val="367F6FB5"/>
    <w:rsid w:val="36853603"/>
    <w:rsid w:val="368628B7"/>
    <w:rsid w:val="36864FF7"/>
    <w:rsid w:val="3688ABA7"/>
    <w:rsid w:val="368A222C"/>
    <w:rsid w:val="36901269"/>
    <w:rsid w:val="36940E60"/>
    <w:rsid w:val="36951681"/>
    <w:rsid w:val="369F93E3"/>
    <w:rsid w:val="36A093A3"/>
    <w:rsid w:val="36A0C64F"/>
    <w:rsid w:val="36A55FAC"/>
    <w:rsid w:val="36B170AD"/>
    <w:rsid w:val="36B260E5"/>
    <w:rsid w:val="36B795E5"/>
    <w:rsid w:val="36B9276B"/>
    <w:rsid w:val="36BEB281"/>
    <w:rsid w:val="36BF2C76"/>
    <w:rsid w:val="36C264DD"/>
    <w:rsid w:val="36C3AFFE"/>
    <w:rsid w:val="36C3F629"/>
    <w:rsid w:val="36C4E9F8"/>
    <w:rsid w:val="36C52231"/>
    <w:rsid w:val="36C52C42"/>
    <w:rsid w:val="36C8DC82"/>
    <w:rsid w:val="36C8E30D"/>
    <w:rsid w:val="36CAC475"/>
    <w:rsid w:val="36CAE996"/>
    <w:rsid w:val="36CD5A48"/>
    <w:rsid w:val="36CE369C"/>
    <w:rsid w:val="36D12665"/>
    <w:rsid w:val="36D41D77"/>
    <w:rsid w:val="36D657CB"/>
    <w:rsid w:val="36D94C45"/>
    <w:rsid w:val="36E124BA"/>
    <w:rsid w:val="36E4C1EA"/>
    <w:rsid w:val="36E712F8"/>
    <w:rsid w:val="36E98F10"/>
    <w:rsid w:val="36EC4208"/>
    <w:rsid w:val="36EF6972"/>
    <w:rsid w:val="36EFD5D5"/>
    <w:rsid w:val="36F06A27"/>
    <w:rsid w:val="36F0C7D6"/>
    <w:rsid w:val="36F7EF72"/>
    <w:rsid w:val="36FA1114"/>
    <w:rsid w:val="36FCCBBC"/>
    <w:rsid w:val="36FCF218"/>
    <w:rsid w:val="36FD2D7D"/>
    <w:rsid w:val="36FD490B"/>
    <w:rsid w:val="36FD5753"/>
    <w:rsid w:val="36FF9377"/>
    <w:rsid w:val="3702D447"/>
    <w:rsid w:val="37060771"/>
    <w:rsid w:val="37072A0F"/>
    <w:rsid w:val="370A6E98"/>
    <w:rsid w:val="370AA970"/>
    <w:rsid w:val="370FAD83"/>
    <w:rsid w:val="371342EC"/>
    <w:rsid w:val="3713A160"/>
    <w:rsid w:val="3715341F"/>
    <w:rsid w:val="3718545A"/>
    <w:rsid w:val="37192F40"/>
    <w:rsid w:val="371D0864"/>
    <w:rsid w:val="371D497D"/>
    <w:rsid w:val="371D61F9"/>
    <w:rsid w:val="37226383"/>
    <w:rsid w:val="3723E66E"/>
    <w:rsid w:val="3724377D"/>
    <w:rsid w:val="37285F82"/>
    <w:rsid w:val="37319D3A"/>
    <w:rsid w:val="3731C118"/>
    <w:rsid w:val="373491BF"/>
    <w:rsid w:val="3736FEB4"/>
    <w:rsid w:val="37371E9B"/>
    <w:rsid w:val="3738E355"/>
    <w:rsid w:val="3740C045"/>
    <w:rsid w:val="3741A61D"/>
    <w:rsid w:val="3747B1DA"/>
    <w:rsid w:val="3749A045"/>
    <w:rsid w:val="3750F10D"/>
    <w:rsid w:val="3754D7E8"/>
    <w:rsid w:val="375BCC3E"/>
    <w:rsid w:val="375BCE5C"/>
    <w:rsid w:val="375F2B34"/>
    <w:rsid w:val="3760B0CB"/>
    <w:rsid w:val="3767466B"/>
    <w:rsid w:val="3768B719"/>
    <w:rsid w:val="376A8E7C"/>
    <w:rsid w:val="376EE910"/>
    <w:rsid w:val="3771C039"/>
    <w:rsid w:val="37751091"/>
    <w:rsid w:val="37751DB1"/>
    <w:rsid w:val="377E91ED"/>
    <w:rsid w:val="37882890"/>
    <w:rsid w:val="378C54B7"/>
    <w:rsid w:val="379080A3"/>
    <w:rsid w:val="3791C9DF"/>
    <w:rsid w:val="37963C05"/>
    <w:rsid w:val="379763B8"/>
    <w:rsid w:val="379A59AC"/>
    <w:rsid w:val="379B0945"/>
    <w:rsid w:val="379BA867"/>
    <w:rsid w:val="379D63CE"/>
    <w:rsid w:val="379F69FB"/>
    <w:rsid w:val="379FE954"/>
    <w:rsid w:val="37A1462F"/>
    <w:rsid w:val="37A24F69"/>
    <w:rsid w:val="37A33F49"/>
    <w:rsid w:val="37A55085"/>
    <w:rsid w:val="37A6FA9C"/>
    <w:rsid w:val="37AF3B71"/>
    <w:rsid w:val="37B0F32E"/>
    <w:rsid w:val="37B5F592"/>
    <w:rsid w:val="37B64B32"/>
    <w:rsid w:val="37BAAF4F"/>
    <w:rsid w:val="37C213E3"/>
    <w:rsid w:val="37C26081"/>
    <w:rsid w:val="37C4E3FB"/>
    <w:rsid w:val="37C62E07"/>
    <w:rsid w:val="37C8D626"/>
    <w:rsid w:val="37CB0282"/>
    <w:rsid w:val="37CCE6B0"/>
    <w:rsid w:val="37D2FAF1"/>
    <w:rsid w:val="37D3EC89"/>
    <w:rsid w:val="37D62BB2"/>
    <w:rsid w:val="37D693F6"/>
    <w:rsid w:val="37D81A3B"/>
    <w:rsid w:val="37D81CF2"/>
    <w:rsid w:val="37D9EEAF"/>
    <w:rsid w:val="37DBCD37"/>
    <w:rsid w:val="37DD76AA"/>
    <w:rsid w:val="37DDACE1"/>
    <w:rsid w:val="37DEA945"/>
    <w:rsid w:val="37E0BE24"/>
    <w:rsid w:val="37ECD807"/>
    <w:rsid w:val="37ED3B81"/>
    <w:rsid w:val="37EEA245"/>
    <w:rsid w:val="37F0BDDD"/>
    <w:rsid w:val="37F26153"/>
    <w:rsid w:val="37F4A0F0"/>
    <w:rsid w:val="37F908D8"/>
    <w:rsid w:val="37FAAB5A"/>
    <w:rsid w:val="37FDF4E9"/>
    <w:rsid w:val="37FF2CFB"/>
    <w:rsid w:val="3806AF48"/>
    <w:rsid w:val="3807B4C4"/>
    <w:rsid w:val="380892D8"/>
    <w:rsid w:val="38092D72"/>
    <w:rsid w:val="38144F62"/>
    <w:rsid w:val="38146B97"/>
    <w:rsid w:val="381D7129"/>
    <w:rsid w:val="381E534A"/>
    <w:rsid w:val="38222E4E"/>
    <w:rsid w:val="3824E5E6"/>
    <w:rsid w:val="3826C384"/>
    <w:rsid w:val="38297BD7"/>
    <w:rsid w:val="382A8AF2"/>
    <w:rsid w:val="382C0F72"/>
    <w:rsid w:val="38300E7C"/>
    <w:rsid w:val="38323BC6"/>
    <w:rsid w:val="38342242"/>
    <w:rsid w:val="3834543B"/>
    <w:rsid w:val="383482A7"/>
    <w:rsid w:val="3836B98D"/>
    <w:rsid w:val="38376CDD"/>
    <w:rsid w:val="383A2C68"/>
    <w:rsid w:val="383A2CB3"/>
    <w:rsid w:val="383CDE09"/>
    <w:rsid w:val="383D05F7"/>
    <w:rsid w:val="3841DEC1"/>
    <w:rsid w:val="384435B0"/>
    <w:rsid w:val="3845B0FD"/>
    <w:rsid w:val="384AFE26"/>
    <w:rsid w:val="384BB064"/>
    <w:rsid w:val="384BB12C"/>
    <w:rsid w:val="384BEAA4"/>
    <w:rsid w:val="384CE2C7"/>
    <w:rsid w:val="385D7041"/>
    <w:rsid w:val="385E3481"/>
    <w:rsid w:val="385E82C7"/>
    <w:rsid w:val="38609850"/>
    <w:rsid w:val="38621913"/>
    <w:rsid w:val="386259F1"/>
    <w:rsid w:val="38633435"/>
    <w:rsid w:val="3863AB72"/>
    <w:rsid w:val="386434ED"/>
    <w:rsid w:val="38661CAA"/>
    <w:rsid w:val="3867C979"/>
    <w:rsid w:val="38684C5E"/>
    <w:rsid w:val="386DB1E5"/>
    <w:rsid w:val="386E5F28"/>
    <w:rsid w:val="386F3E8E"/>
    <w:rsid w:val="3871A017"/>
    <w:rsid w:val="3876AAB0"/>
    <w:rsid w:val="38790DB7"/>
    <w:rsid w:val="387E6AB1"/>
    <w:rsid w:val="387EBBEF"/>
    <w:rsid w:val="38850973"/>
    <w:rsid w:val="388813EA"/>
    <w:rsid w:val="3888620A"/>
    <w:rsid w:val="3888FE31"/>
    <w:rsid w:val="388D264A"/>
    <w:rsid w:val="388DAEC2"/>
    <w:rsid w:val="388FAAD3"/>
    <w:rsid w:val="38951686"/>
    <w:rsid w:val="389E5757"/>
    <w:rsid w:val="389E8C8D"/>
    <w:rsid w:val="389E97F3"/>
    <w:rsid w:val="389EFC84"/>
    <w:rsid w:val="38A1448D"/>
    <w:rsid w:val="38A15FE8"/>
    <w:rsid w:val="38A1CA08"/>
    <w:rsid w:val="38A2EB2B"/>
    <w:rsid w:val="38A3D9D9"/>
    <w:rsid w:val="38A3F665"/>
    <w:rsid w:val="38A6BC0B"/>
    <w:rsid w:val="38A6F0ED"/>
    <w:rsid w:val="38AA87DD"/>
    <w:rsid w:val="38AC8770"/>
    <w:rsid w:val="38AF8B92"/>
    <w:rsid w:val="38AFBDFE"/>
    <w:rsid w:val="38B10642"/>
    <w:rsid w:val="38B1F7CB"/>
    <w:rsid w:val="38B27807"/>
    <w:rsid w:val="38B8E667"/>
    <w:rsid w:val="38B9DB12"/>
    <w:rsid w:val="38BB8B59"/>
    <w:rsid w:val="38BB997E"/>
    <w:rsid w:val="38BE8A35"/>
    <w:rsid w:val="38C06BEC"/>
    <w:rsid w:val="38C12F1B"/>
    <w:rsid w:val="38C22B81"/>
    <w:rsid w:val="38C2C428"/>
    <w:rsid w:val="38C4C60A"/>
    <w:rsid w:val="38C7204F"/>
    <w:rsid w:val="38C7A54A"/>
    <w:rsid w:val="38C81F5C"/>
    <w:rsid w:val="38C916E3"/>
    <w:rsid w:val="38CC2BDE"/>
    <w:rsid w:val="38CEA70E"/>
    <w:rsid w:val="38D1559A"/>
    <w:rsid w:val="38D2E46F"/>
    <w:rsid w:val="38D30808"/>
    <w:rsid w:val="38D39A08"/>
    <w:rsid w:val="38D80E3D"/>
    <w:rsid w:val="38D98647"/>
    <w:rsid w:val="38DAA27B"/>
    <w:rsid w:val="38DD485F"/>
    <w:rsid w:val="38E03AEA"/>
    <w:rsid w:val="38E2A8D6"/>
    <w:rsid w:val="38F35ABF"/>
    <w:rsid w:val="38F6A90A"/>
    <w:rsid w:val="38FB3343"/>
    <w:rsid w:val="38FB7F2E"/>
    <w:rsid w:val="3901C0BA"/>
    <w:rsid w:val="3906D984"/>
    <w:rsid w:val="390C04EC"/>
    <w:rsid w:val="390DF651"/>
    <w:rsid w:val="39171611"/>
    <w:rsid w:val="391B9F36"/>
    <w:rsid w:val="391BBF33"/>
    <w:rsid w:val="391BE65A"/>
    <w:rsid w:val="391F73EE"/>
    <w:rsid w:val="3923294D"/>
    <w:rsid w:val="39240744"/>
    <w:rsid w:val="39258DD5"/>
    <w:rsid w:val="3929E4BA"/>
    <w:rsid w:val="392B9F34"/>
    <w:rsid w:val="392CF8A1"/>
    <w:rsid w:val="392D2268"/>
    <w:rsid w:val="39303316"/>
    <w:rsid w:val="39360E0B"/>
    <w:rsid w:val="3936AF5F"/>
    <w:rsid w:val="39370A17"/>
    <w:rsid w:val="3938F614"/>
    <w:rsid w:val="3939B5D9"/>
    <w:rsid w:val="39418DCB"/>
    <w:rsid w:val="3944519B"/>
    <w:rsid w:val="3947B6A1"/>
    <w:rsid w:val="395004DF"/>
    <w:rsid w:val="395050E6"/>
    <w:rsid w:val="39575E6F"/>
    <w:rsid w:val="39593E7C"/>
    <w:rsid w:val="395C22C7"/>
    <w:rsid w:val="395EDF0E"/>
    <w:rsid w:val="395F663F"/>
    <w:rsid w:val="39641665"/>
    <w:rsid w:val="396D2092"/>
    <w:rsid w:val="3970B5C6"/>
    <w:rsid w:val="39754679"/>
    <w:rsid w:val="397B9CBC"/>
    <w:rsid w:val="397D35AB"/>
    <w:rsid w:val="397F8FBF"/>
    <w:rsid w:val="3980EA82"/>
    <w:rsid w:val="3982F455"/>
    <w:rsid w:val="39844826"/>
    <w:rsid w:val="39846C75"/>
    <w:rsid w:val="39858C80"/>
    <w:rsid w:val="3985D0BE"/>
    <w:rsid w:val="39863DE4"/>
    <w:rsid w:val="398CC86C"/>
    <w:rsid w:val="398CEC31"/>
    <w:rsid w:val="39940F7B"/>
    <w:rsid w:val="39944604"/>
    <w:rsid w:val="39951719"/>
    <w:rsid w:val="3995DAC0"/>
    <w:rsid w:val="399637C8"/>
    <w:rsid w:val="39993BEA"/>
    <w:rsid w:val="399AD9DF"/>
    <w:rsid w:val="399CBEC0"/>
    <w:rsid w:val="399E3610"/>
    <w:rsid w:val="39A4F599"/>
    <w:rsid w:val="39A6B5F0"/>
    <w:rsid w:val="39A73B26"/>
    <w:rsid w:val="39AE7351"/>
    <w:rsid w:val="39B141BD"/>
    <w:rsid w:val="39B472CB"/>
    <w:rsid w:val="39B5D522"/>
    <w:rsid w:val="39B69D26"/>
    <w:rsid w:val="39B6BFDB"/>
    <w:rsid w:val="39B7AB0E"/>
    <w:rsid w:val="39BB48FB"/>
    <w:rsid w:val="39BD0B4E"/>
    <w:rsid w:val="39BD724D"/>
    <w:rsid w:val="39BF0496"/>
    <w:rsid w:val="39BF3760"/>
    <w:rsid w:val="39C20E48"/>
    <w:rsid w:val="39C2E4AD"/>
    <w:rsid w:val="39C5E1D0"/>
    <w:rsid w:val="39C76F3A"/>
    <w:rsid w:val="39D10774"/>
    <w:rsid w:val="39D31136"/>
    <w:rsid w:val="39DD52FD"/>
    <w:rsid w:val="39E1B0CC"/>
    <w:rsid w:val="39E399C9"/>
    <w:rsid w:val="39E42962"/>
    <w:rsid w:val="39E643CB"/>
    <w:rsid w:val="39E70A04"/>
    <w:rsid w:val="39EC5587"/>
    <w:rsid w:val="39F051BA"/>
    <w:rsid w:val="39F15D94"/>
    <w:rsid w:val="39F353B1"/>
    <w:rsid w:val="39F3E7C2"/>
    <w:rsid w:val="39F42AEB"/>
    <w:rsid w:val="39F55B75"/>
    <w:rsid w:val="39FAB4AC"/>
    <w:rsid w:val="39FC4679"/>
    <w:rsid w:val="39FE7F88"/>
    <w:rsid w:val="3A0031B1"/>
    <w:rsid w:val="3A066F09"/>
    <w:rsid w:val="3A07A195"/>
    <w:rsid w:val="3A082C89"/>
    <w:rsid w:val="3A087C70"/>
    <w:rsid w:val="3A0F21B3"/>
    <w:rsid w:val="3A11374B"/>
    <w:rsid w:val="3A1256DF"/>
    <w:rsid w:val="3A12C650"/>
    <w:rsid w:val="3A12EB49"/>
    <w:rsid w:val="3A1862B9"/>
    <w:rsid w:val="3A190016"/>
    <w:rsid w:val="3A1A742B"/>
    <w:rsid w:val="3A1D2CA9"/>
    <w:rsid w:val="3A1D31FC"/>
    <w:rsid w:val="3A1D3399"/>
    <w:rsid w:val="3A1E4787"/>
    <w:rsid w:val="3A1E558E"/>
    <w:rsid w:val="3A1F407C"/>
    <w:rsid w:val="3A241B2F"/>
    <w:rsid w:val="3A24B10C"/>
    <w:rsid w:val="3A2580FA"/>
    <w:rsid w:val="3A2894D1"/>
    <w:rsid w:val="3A290129"/>
    <w:rsid w:val="3A2CD363"/>
    <w:rsid w:val="3A2DD756"/>
    <w:rsid w:val="3A322AEA"/>
    <w:rsid w:val="3A33F311"/>
    <w:rsid w:val="3A343244"/>
    <w:rsid w:val="3A373954"/>
    <w:rsid w:val="3A385FDC"/>
    <w:rsid w:val="3A38A68D"/>
    <w:rsid w:val="3A3BC013"/>
    <w:rsid w:val="3A3D9D3D"/>
    <w:rsid w:val="3A3FA662"/>
    <w:rsid w:val="3A405E53"/>
    <w:rsid w:val="3A40D969"/>
    <w:rsid w:val="3A4DF40E"/>
    <w:rsid w:val="3A4EBE66"/>
    <w:rsid w:val="3A55273C"/>
    <w:rsid w:val="3A57A384"/>
    <w:rsid w:val="3A621CCF"/>
    <w:rsid w:val="3A626AF3"/>
    <w:rsid w:val="3A7A808D"/>
    <w:rsid w:val="3A7CBB26"/>
    <w:rsid w:val="3A8148BD"/>
    <w:rsid w:val="3A816E88"/>
    <w:rsid w:val="3A83F794"/>
    <w:rsid w:val="3A89A75C"/>
    <w:rsid w:val="3A8A0E81"/>
    <w:rsid w:val="3A8F281E"/>
    <w:rsid w:val="3A906ECA"/>
    <w:rsid w:val="3A924C09"/>
    <w:rsid w:val="3A95CB23"/>
    <w:rsid w:val="3A96226C"/>
    <w:rsid w:val="3A9A54EB"/>
    <w:rsid w:val="3A9CFC7B"/>
    <w:rsid w:val="3A9E4BD5"/>
    <w:rsid w:val="3AA65752"/>
    <w:rsid w:val="3AAA999A"/>
    <w:rsid w:val="3AAFD458"/>
    <w:rsid w:val="3AB03512"/>
    <w:rsid w:val="3AB2BA52"/>
    <w:rsid w:val="3AB4EB32"/>
    <w:rsid w:val="3AB7248F"/>
    <w:rsid w:val="3AB7E3C4"/>
    <w:rsid w:val="3ABEEDAC"/>
    <w:rsid w:val="3ABFC247"/>
    <w:rsid w:val="3AC31CFB"/>
    <w:rsid w:val="3AC6C42E"/>
    <w:rsid w:val="3AC6C5D0"/>
    <w:rsid w:val="3ACEB967"/>
    <w:rsid w:val="3ACF2668"/>
    <w:rsid w:val="3ACF803D"/>
    <w:rsid w:val="3AD17F73"/>
    <w:rsid w:val="3AD25FD8"/>
    <w:rsid w:val="3AD61A44"/>
    <w:rsid w:val="3AD63CC5"/>
    <w:rsid w:val="3ADF6159"/>
    <w:rsid w:val="3AE218F1"/>
    <w:rsid w:val="3AE2BAEB"/>
    <w:rsid w:val="3AE4D4C2"/>
    <w:rsid w:val="3AE523BF"/>
    <w:rsid w:val="3AE5FB6A"/>
    <w:rsid w:val="3AE745DE"/>
    <w:rsid w:val="3AE9AA26"/>
    <w:rsid w:val="3AED9715"/>
    <w:rsid w:val="3AEE36C9"/>
    <w:rsid w:val="3AEEFE2F"/>
    <w:rsid w:val="3AF0A9F5"/>
    <w:rsid w:val="3AF4DE64"/>
    <w:rsid w:val="3AF59F25"/>
    <w:rsid w:val="3AF5BCC6"/>
    <w:rsid w:val="3AF65877"/>
    <w:rsid w:val="3AF77FF7"/>
    <w:rsid w:val="3AFA5341"/>
    <w:rsid w:val="3AFF0C4E"/>
    <w:rsid w:val="3B005557"/>
    <w:rsid w:val="3B066E7A"/>
    <w:rsid w:val="3B08B673"/>
    <w:rsid w:val="3B0C171A"/>
    <w:rsid w:val="3B0FADB5"/>
    <w:rsid w:val="3B181F30"/>
    <w:rsid w:val="3B1E50F6"/>
    <w:rsid w:val="3B1F8079"/>
    <w:rsid w:val="3B23C5B3"/>
    <w:rsid w:val="3B244EA5"/>
    <w:rsid w:val="3B245659"/>
    <w:rsid w:val="3B281DF1"/>
    <w:rsid w:val="3B285151"/>
    <w:rsid w:val="3B2AD220"/>
    <w:rsid w:val="3B2FE226"/>
    <w:rsid w:val="3B3252C7"/>
    <w:rsid w:val="3B32C920"/>
    <w:rsid w:val="3B32DD82"/>
    <w:rsid w:val="3B3B45CB"/>
    <w:rsid w:val="3B3E92BD"/>
    <w:rsid w:val="3B3EE392"/>
    <w:rsid w:val="3B433D46"/>
    <w:rsid w:val="3B442A18"/>
    <w:rsid w:val="3B4898C6"/>
    <w:rsid w:val="3B4B536C"/>
    <w:rsid w:val="3B4E66D4"/>
    <w:rsid w:val="3B4F3893"/>
    <w:rsid w:val="3B503BB2"/>
    <w:rsid w:val="3B50F32E"/>
    <w:rsid w:val="3B51EDC6"/>
    <w:rsid w:val="3B52E332"/>
    <w:rsid w:val="3B5311AE"/>
    <w:rsid w:val="3B53D62E"/>
    <w:rsid w:val="3B554466"/>
    <w:rsid w:val="3B55AF1E"/>
    <w:rsid w:val="3B57515B"/>
    <w:rsid w:val="3B5EF510"/>
    <w:rsid w:val="3B6255FA"/>
    <w:rsid w:val="3B627655"/>
    <w:rsid w:val="3B6B0D81"/>
    <w:rsid w:val="3B733038"/>
    <w:rsid w:val="3B74B798"/>
    <w:rsid w:val="3B7560BE"/>
    <w:rsid w:val="3B7F3D54"/>
    <w:rsid w:val="3B8034CA"/>
    <w:rsid w:val="3B818EDF"/>
    <w:rsid w:val="3B82EC15"/>
    <w:rsid w:val="3B86A038"/>
    <w:rsid w:val="3B88F746"/>
    <w:rsid w:val="3B8AD125"/>
    <w:rsid w:val="3B8B27B3"/>
    <w:rsid w:val="3B8BF305"/>
    <w:rsid w:val="3B8C9E9B"/>
    <w:rsid w:val="3B8D9849"/>
    <w:rsid w:val="3B90222A"/>
    <w:rsid w:val="3B908E9E"/>
    <w:rsid w:val="3B93BD5B"/>
    <w:rsid w:val="3B97521C"/>
    <w:rsid w:val="3B97FCD4"/>
    <w:rsid w:val="3B9940BF"/>
    <w:rsid w:val="3B9DE746"/>
    <w:rsid w:val="3BA0DCE5"/>
    <w:rsid w:val="3BA0F765"/>
    <w:rsid w:val="3BA12FB8"/>
    <w:rsid w:val="3BA8B727"/>
    <w:rsid w:val="3BA989FF"/>
    <w:rsid w:val="3BAA6FB7"/>
    <w:rsid w:val="3BAB3E93"/>
    <w:rsid w:val="3BAB5F6C"/>
    <w:rsid w:val="3BAE5A42"/>
    <w:rsid w:val="3BAF0BA7"/>
    <w:rsid w:val="3BB0FBC8"/>
    <w:rsid w:val="3BB548F6"/>
    <w:rsid w:val="3BBC8418"/>
    <w:rsid w:val="3BC0B4D6"/>
    <w:rsid w:val="3BC5CF52"/>
    <w:rsid w:val="3BC93F8B"/>
    <w:rsid w:val="3BCB7EF8"/>
    <w:rsid w:val="3BCDFC67"/>
    <w:rsid w:val="3BD197DF"/>
    <w:rsid w:val="3BD72CBD"/>
    <w:rsid w:val="3BD8A808"/>
    <w:rsid w:val="3BE3A9EC"/>
    <w:rsid w:val="3BE5AE1D"/>
    <w:rsid w:val="3BE9C5BB"/>
    <w:rsid w:val="3BF01C8E"/>
    <w:rsid w:val="3BF3332E"/>
    <w:rsid w:val="3BF3DE82"/>
    <w:rsid w:val="3BF4630B"/>
    <w:rsid w:val="3BF57341"/>
    <w:rsid w:val="3BF67E57"/>
    <w:rsid w:val="3BFF68E0"/>
    <w:rsid w:val="3C00D03A"/>
    <w:rsid w:val="3C022137"/>
    <w:rsid w:val="3C06CFCE"/>
    <w:rsid w:val="3C142D0B"/>
    <w:rsid w:val="3C16F399"/>
    <w:rsid w:val="3C18A134"/>
    <w:rsid w:val="3C1B025C"/>
    <w:rsid w:val="3C1F435C"/>
    <w:rsid w:val="3C20048F"/>
    <w:rsid w:val="3C20F073"/>
    <w:rsid w:val="3C236288"/>
    <w:rsid w:val="3C243B72"/>
    <w:rsid w:val="3C24575B"/>
    <w:rsid w:val="3C24DD1E"/>
    <w:rsid w:val="3C2A3B1C"/>
    <w:rsid w:val="3C2DC70B"/>
    <w:rsid w:val="3C2FABA4"/>
    <w:rsid w:val="3C30385F"/>
    <w:rsid w:val="3C34D155"/>
    <w:rsid w:val="3C3B94C2"/>
    <w:rsid w:val="3C3F59C8"/>
    <w:rsid w:val="3C3FC0F6"/>
    <w:rsid w:val="3C43C8AD"/>
    <w:rsid w:val="3C4769A4"/>
    <w:rsid w:val="3C4AE442"/>
    <w:rsid w:val="3C4EBBB7"/>
    <w:rsid w:val="3C529540"/>
    <w:rsid w:val="3C53A86F"/>
    <w:rsid w:val="3C565871"/>
    <w:rsid w:val="3C588675"/>
    <w:rsid w:val="3C58F735"/>
    <w:rsid w:val="3C5A1E6C"/>
    <w:rsid w:val="3C5E4075"/>
    <w:rsid w:val="3C5F8A83"/>
    <w:rsid w:val="3C63CFB9"/>
    <w:rsid w:val="3C64A3D1"/>
    <w:rsid w:val="3C64DB48"/>
    <w:rsid w:val="3C65FCAB"/>
    <w:rsid w:val="3C6692F3"/>
    <w:rsid w:val="3C6A6F5F"/>
    <w:rsid w:val="3C6BC51D"/>
    <w:rsid w:val="3C6DFA73"/>
    <w:rsid w:val="3C7606D5"/>
    <w:rsid w:val="3C771364"/>
    <w:rsid w:val="3C7960AE"/>
    <w:rsid w:val="3C7C66CA"/>
    <w:rsid w:val="3C7DC119"/>
    <w:rsid w:val="3C82087A"/>
    <w:rsid w:val="3C82D5ED"/>
    <w:rsid w:val="3C831DD4"/>
    <w:rsid w:val="3C8663FB"/>
    <w:rsid w:val="3C88F34C"/>
    <w:rsid w:val="3C894278"/>
    <w:rsid w:val="3C8AE796"/>
    <w:rsid w:val="3C8B2349"/>
    <w:rsid w:val="3C91487F"/>
    <w:rsid w:val="3C958ECF"/>
    <w:rsid w:val="3C973C26"/>
    <w:rsid w:val="3C97897D"/>
    <w:rsid w:val="3C9920D1"/>
    <w:rsid w:val="3C9B9026"/>
    <w:rsid w:val="3C9D3258"/>
    <w:rsid w:val="3C9E9F1B"/>
    <w:rsid w:val="3C9EF19A"/>
    <w:rsid w:val="3CA01384"/>
    <w:rsid w:val="3CA2E446"/>
    <w:rsid w:val="3CA41472"/>
    <w:rsid w:val="3CAA9E8E"/>
    <w:rsid w:val="3CAF8F0F"/>
    <w:rsid w:val="3CB16383"/>
    <w:rsid w:val="3CB1C96C"/>
    <w:rsid w:val="3CB238DE"/>
    <w:rsid w:val="3CB3257A"/>
    <w:rsid w:val="3CB3ABE6"/>
    <w:rsid w:val="3CB7FA1B"/>
    <w:rsid w:val="3CBAC23D"/>
    <w:rsid w:val="3CBBC1DE"/>
    <w:rsid w:val="3CC64FE8"/>
    <w:rsid w:val="3CC657F2"/>
    <w:rsid w:val="3CC87FFF"/>
    <w:rsid w:val="3CCED2DE"/>
    <w:rsid w:val="3CD059AD"/>
    <w:rsid w:val="3CD4438F"/>
    <w:rsid w:val="3CD8519F"/>
    <w:rsid w:val="3CDB83F1"/>
    <w:rsid w:val="3CE1254A"/>
    <w:rsid w:val="3CE4F783"/>
    <w:rsid w:val="3CE60122"/>
    <w:rsid w:val="3CE79B76"/>
    <w:rsid w:val="3CEA60D2"/>
    <w:rsid w:val="3CEA8AD6"/>
    <w:rsid w:val="3CEC968F"/>
    <w:rsid w:val="3CEDF59E"/>
    <w:rsid w:val="3CF05BA9"/>
    <w:rsid w:val="3CF4334B"/>
    <w:rsid w:val="3CF9828A"/>
    <w:rsid w:val="3CFB4373"/>
    <w:rsid w:val="3CFC5D76"/>
    <w:rsid w:val="3D036AE7"/>
    <w:rsid w:val="3D03BD61"/>
    <w:rsid w:val="3D055B91"/>
    <w:rsid w:val="3D0A3785"/>
    <w:rsid w:val="3D0F3805"/>
    <w:rsid w:val="3D128132"/>
    <w:rsid w:val="3D1804D2"/>
    <w:rsid w:val="3D19EF51"/>
    <w:rsid w:val="3D1CDB60"/>
    <w:rsid w:val="3D24D366"/>
    <w:rsid w:val="3D2D7A3F"/>
    <w:rsid w:val="3D302FD5"/>
    <w:rsid w:val="3D31B779"/>
    <w:rsid w:val="3D32742E"/>
    <w:rsid w:val="3D3381F1"/>
    <w:rsid w:val="3D348F55"/>
    <w:rsid w:val="3D38505A"/>
    <w:rsid w:val="3D3A2CFD"/>
    <w:rsid w:val="3D41383A"/>
    <w:rsid w:val="3D42AAB2"/>
    <w:rsid w:val="3D435A4B"/>
    <w:rsid w:val="3D43BE9F"/>
    <w:rsid w:val="3D43F9BC"/>
    <w:rsid w:val="3D4951E8"/>
    <w:rsid w:val="3D4AD66C"/>
    <w:rsid w:val="3D4AEBB0"/>
    <w:rsid w:val="3D4B515C"/>
    <w:rsid w:val="3D4F8F5C"/>
    <w:rsid w:val="3D50E41D"/>
    <w:rsid w:val="3D515167"/>
    <w:rsid w:val="3D57A7DC"/>
    <w:rsid w:val="3D581AC3"/>
    <w:rsid w:val="3D5CAC19"/>
    <w:rsid w:val="3D62FF53"/>
    <w:rsid w:val="3D65CA36"/>
    <w:rsid w:val="3D66CF03"/>
    <w:rsid w:val="3D66F1A0"/>
    <w:rsid w:val="3D6956F6"/>
    <w:rsid w:val="3D6BAD4A"/>
    <w:rsid w:val="3D764BC7"/>
    <w:rsid w:val="3D78526E"/>
    <w:rsid w:val="3D7A4235"/>
    <w:rsid w:val="3D7E135E"/>
    <w:rsid w:val="3D81E5A7"/>
    <w:rsid w:val="3D851858"/>
    <w:rsid w:val="3D87166C"/>
    <w:rsid w:val="3D8905C5"/>
    <w:rsid w:val="3D8BA5F8"/>
    <w:rsid w:val="3D961FD3"/>
    <w:rsid w:val="3D9C2FA1"/>
    <w:rsid w:val="3D9C5B40"/>
    <w:rsid w:val="3DA11841"/>
    <w:rsid w:val="3DA92A36"/>
    <w:rsid w:val="3DACC62B"/>
    <w:rsid w:val="3DAEF2D9"/>
    <w:rsid w:val="3DAF7D06"/>
    <w:rsid w:val="3DB974DE"/>
    <w:rsid w:val="3DBBA357"/>
    <w:rsid w:val="3DBDD600"/>
    <w:rsid w:val="3DC18F2D"/>
    <w:rsid w:val="3DC62FAB"/>
    <w:rsid w:val="3DCF5B4C"/>
    <w:rsid w:val="3DD3656A"/>
    <w:rsid w:val="3DD73896"/>
    <w:rsid w:val="3DD7418E"/>
    <w:rsid w:val="3DD8BDD7"/>
    <w:rsid w:val="3DD9C129"/>
    <w:rsid w:val="3DDD3E05"/>
    <w:rsid w:val="3DE0A247"/>
    <w:rsid w:val="3DE20D1D"/>
    <w:rsid w:val="3DE22F90"/>
    <w:rsid w:val="3DE5D471"/>
    <w:rsid w:val="3DE5F603"/>
    <w:rsid w:val="3DED61A1"/>
    <w:rsid w:val="3DEEDEFA"/>
    <w:rsid w:val="3DEFD01D"/>
    <w:rsid w:val="3DF04B72"/>
    <w:rsid w:val="3DF13D1D"/>
    <w:rsid w:val="3DF52014"/>
    <w:rsid w:val="3DFAA657"/>
    <w:rsid w:val="3DFF5D81"/>
    <w:rsid w:val="3E0592E7"/>
    <w:rsid w:val="3E076131"/>
    <w:rsid w:val="3E08F311"/>
    <w:rsid w:val="3E0E24F3"/>
    <w:rsid w:val="3E134CDC"/>
    <w:rsid w:val="3E16D966"/>
    <w:rsid w:val="3E197C85"/>
    <w:rsid w:val="3E19A15C"/>
    <w:rsid w:val="3E1A2BBA"/>
    <w:rsid w:val="3E1B4E60"/>
    <w:rsid w:val="3E22A343"/>
    <w:rsid w:val="3E2755DF"/>
    <w:rsid w:val="3E2CC345"/>
    <w:rsid w:val="3E2DA642"/>
    <w:rsid w:val="3E34F5C3"/>
    <w:rsid w:val="3E3C0080"/>
    <w:rsid w:val="3E3F966F"/>
    <w:rsid w:val="3E3F9BCD"/>
    <w:rsid w:val="3E40D92F"/>
    <w:rsid w:val="3E42F88A"/>
    <w:rsid w:val="3E45E33D"/>
    <w:rsid w:val="3E499F17"/>
    <w:rsid w:val="3E4F500E"/>
    <w:rsid w:val="3E53F5FD"/>
    <w:rsid w:val="3E57DD50"/>
    <w:rsid w:val="3E59F550"/>
    <w:rsid w:val="3E5D84DF"/>
    <w:rsid w:val="3E5E03F2"/>
    <w:rsid w:val="3E646786"/>
    <w:rsid w:val="3E6608CE"/>
    <w:rsid w:val="3E679E5D"/>
    <w:rsid w:val="3E68D818"/>
    <w:rsid w:val="3E6B2922"/>
    <w:rsid w:val="3E71E172"/>
    <w:rsid w:val="3E71EF16"/>
    <w:rsid w:val="3E72077C"/>
    <w:rsid w:val="3E73DDE5"/>
    <w:rsid w:val="3E75BF0A"/>
    <w:rsid w:val="3E76FF24"/>
    <w:rsid w:val="3E782D23"/>
    <w:rsid w:val="3E7F7DEB"/>
    <w:rsid w:val="3E80FBFF"/>
    <w:rsid w:val="3E82F2AC"/>
    <w:rsid w:val="3E865D27"/>
    <w:rsid w:val="3E90D24F"/>
    <w:rsid w:val="3E95A1ED"/>
    <w:rsid w:val="3E971300"/>
    <w:rsid w:val="3E9BA689"/>
    <w:rsid w:val="3E9D5C67"/>
    <w:rsid w:val="3E9D5C95"/>
    <w:rsid w:val="3E9E3424"/>
    <w:rsid w:val="3EA41044"/>
    <w:rsid w:val="3EA4AE5B"/>
    <w:rsid w:val="3EA65CFF"/>
    <w:rsid w:val="3EA763B6"/>
    <w:rsid w:val="3EAB824F"/>
    <w:rsid w:val="3EB213E0"/>
    <w:rsid w:val="3EB27C4A"/>
    <w:rsid w:val="3EBB2D73"/>
    <w:rsid w:val="3EBB4C3A"/>
    <w:rsid w:val="3EBBB43E"/>
    <w:rsid w:val="3EBC097D"/>
    <w:rsid w:val="3EBEE0A4"/>
    <w:rsid w:val="3EC5E0BB"/>
    <w:rsid w:val="3EC6AD8C"/>
    <w:rsid w:val="3ECB7EE5"/>
    <w:rsid w:val="3ECD3540"/>
    <w:rsid w:val="3ECD9D10"/>
    <w:rsid w:val="3ECE3C9B"/>
    <w:rsid w:val="3ECF65C1"/>
    <w:rsid w:val="3ED27616"/>
    <w:rsid w:val="3ED9B1A5"/>
    <w:rsid w:val="3EDEB4A2"/>
    <w:rsid w:val="3EE1455C"/>
    <w:rsid w:val="3EE21D53"/>
    <w:rsid w:val="3EE663AF"/>
    <w:rsid w:val="3EE6CF02"/>
    <w:rsid w:val="3EE6D51B"/>
    <w:rsid w:val="3EE85A8B"/>
    <w:rsid w:val="3EED3D3C"/>
    <w:rsid w:val="3EEE1ED0"/>
    <w:rsid w:val="3EEEC215"/>
    <w:rsid w:val="3EF07F78"/>
    <w:rsid w:val="3EF4731E"/>
    <w:rsid w:val="3EF61021"/>
    <w:rsid w:val="3EF85FF4"/>
    <w:rsid w:val="3EFBAD67"/>
    <w:rsid w:val="3EFE1D42"/>
    <w:rsid w:val="3F006FB4"/>
    <w:rsid w:val="3F011835"/>
    <w:rsid w:val="3F043013"/>
    <w:rsid w:val="3F0584AD"/>
    <w:rsid w:val="3F0587DB"/>
    <w:rsid w:val="3F071DA7"/>
    <w:rsid w:val="3F08F4B5"/>
    <w:rsid w:val="3F0AAE4C"/>
    <w:rsid w:val="3F11D510"/>
    <w:rsid w:val="3F136D4F"/>
    <w:rsid w:val="3F1880C8"/>
    <w:rsid w:val="3F1A116A"/>
    <w:rsid w:val="3F1C99F0"/>
    <w:rsid w:val="3F1CED26"/>
    <w:rsid w:val="3F1D9B54"/>
    <w:rsid w:val="3F1E9A53"/>
    <w:rsid w:val="3F25861A"/>
    <w:rsid w:val="3F2686B2"/>
    <w:rsid w:val="3F2809F7"/>
    <w:rsid w:val="3F28A280"/>
    <w:rsid w:val="3F2A7829"/>
    <w:rsid w:val="3F3819AA"/>
    <w:rsid w:val="3F38B4F1"/>
    <w:rsid w:val="3F3DF5AC"/>
    <w:rsid w:val="3F431AD1"/>
    <w:rsid w:val="3F434B7F"/>
    <w:rsid w:val="3F436080"/>
    <w:rsid w:val="3F43B92D"/>
    <w:rsid w:val="3F4972A5"/>
    <w:rsid w:val="3F4C6F7C"/>
    <w:rsid w:val="3F4C7CE8"/>
    <w:rsid w:val="3F535680"/>
    <w:rsid w:val="3F584763"/>
    <w:rsid w:val="3F5ACBF7"/>
    <w:rsid w:val="3F5CF219"/>
    <w:rsid w:val="3F5DB40A"/>
    <w:rsid w:val="3F5F0686"/>
    <w:rsid w:val="3F60F9D0"/>
    <w:rsid w:val="3F621748"/>
    <w:rsid w:val="3F62612F"/>
    <w:rsid w:val="3F64829D"/>
    <w:rsid w:val="3F64C31D"/>
    <w:rsid w:val="3F66697A"/>
    <w:rsid w:val="3F6847FE"/>
    <w:rsid w:val="3F6A44CC"/>
    <w:rsid w:val="3F6B8760"/>
    <w:rsid w:val="3F6F6CA7"/>
    <w:rsid w:val="3F6FE2FE"/>
    <w:rsid w:val="3F7253DC"/>
    <w:rsid w:val="3F745905"/>
    <w:rsid w:val="3F778946"/>
    <w:rsid w:val="3F7C9717"/>
    <w:rsid w:val="3F7D0984"/>
    <w:rsid w:val="3F85A133"/>
    <w:rsid w:val="3F8A2493"/>
    <w:rsid w:val="3F8F4CD2"/>
    <w:rsid w:val="3F92C054"/>
    <w:rsid w:val="3F944DEC"/>
    <w:rsid w:val="3F955B6B"/>
    <w:rsid w:val="3F956392"/>
    <w:rsid w:val="3F9677BE"/>
    <w:rsid w:val="3F9A9689"/>
    <w:rsid w:val="3F9BAD77"/>
    <w:rsid w:val="3F9DDD0D"/>
    <w:rsid w:val="3FA0326E"/>
    <w:rsid w:val="3FA30491"/>
    <w:rsid w:val="3FB2332E"/>
    <w:rsid w:val="3FB7A262"/>
    <w:rsid w:val="3FC01917"/>
    <w:rsid w:val="3FC14028"/>
    <w:rsid w:val="3FC2F468"/>
    <w:rsid w:val="3FC71CBC"/>
    <w:rsid w:val="3FC868CC"/>
    <w:rsid w:val="3FCB432C"/>
    <w:rsid w:val="3FCDD961"/>
    <w:rsid w:val="3FCE625E"/>
    <w:rsid w:val="3FCFEB8E"/>
    <w:rsid w:val="3FD19318"/>
    <w:rsid w:val="3FD3BB14"/>
    <w:rsid w:val="3FD3CD2C"/>
    <w:rsid w:val="3FD3E1E3"/>
    <w:rsid w:val="3FD626E7"/>
    <w:rsid w:val="3FD92404"/>
    <w:rsid w:val="3FDB235E"/>
    <w:rsid w:val="3FDF1B0B"/>
    <w:rsid w:val="3FE03159"/>
    <w:rsid w:val="3FE09A14"/>
    <w:rsid w:val="3FE0C299"/>
    <w:rsid w:val="3FE522B4"/>
    <w:rsid w:val="3FE9E23F"/>
    <w:rsid w:val="3FF058ED"/>
    <w:rsid w:val="3FF1414E"/>
    <w:rsid w:val="3FF8812D"/>
    <w:rsid w:val="3FF949AC"/>
    <w:rsid w:val="3FF95100"/>
    <w:rsid w:val="3FFC066E"/>
    <w:rsid w:val="3FFEE9DF"/>
    <w:rsid w:val="4002B320"/>
    <w:rsid w:val="400BF410"/>
    <w:rsid w:val="40130F25"/>
    <w:rsid w:val="4013FE7B"/>
    <w:rsid w:val="4017083B"/>
    <w:rsid w:val="401A2683"/>
    <w:rsid w:val="401EAAE9"/>
    <w:rsid w:val="401FA224"/>
    <w:rsid w:val="401FD17F"/>
    <w:rsid w:val="401FFD46"/>
    <w:rsid w:val="402450F8"/>
    <w:rsid w:val="40264572"/>
    <w:rsid w:val="402E67AC"/>
    <w:rsid w:val="402FF73B"/>
    <w:rsid w:val="4032745C"/>
    <w:rsid w:val="4035254D"/>
    <w:rsid w:val="40364554"/>
    <w:rsid w:val="4036DE23"/>
    <w:rsid w:val="403E9440"/>
    <w:rsid w:val="40400DBE"/>
    <w:rsid w:val="4040A001"/>
    <w:rsid w:val="40486C54"/>
    <w:rsid w:val="40497139"/>
    <w:rsid w:val="404A934A"/>
    <w:rsid w:val="4050AC85"/>
    <w:rsid w:val="40534AF0"/>
    <w:rsid w:val="4058AF3B"/>
    <w:rsid w:val="405B31BC"/>
    <w:rsid w:val="405F1569"/>
    <w:rsid w:val="405F83F4"/>
    <w:rsid w:val="40609003"/>
    <w:rsid w:val="40639765"/>
    <w:rsid w:val="406452AF"/>
    <w:rsid w:val="4066E3B2"/>
    <w:rsid w:val="4067CA42"/>
    <w:rsid w:val="406B2B33"/>
    <w:rsid w:val="406ED0A1"/>
    <w:rsid w:val="4072AE85"/>
    <w:rsid w:val="4074C419"/>
    <w:rsid w:val="407595D6"/>
    <w:rsid w:val="40790BCD"/>
    <w:rsid w:val="407AB18B"/>
    <w:rsid w:val="407BE9AD"/>
    <w:rsid w:val="407FA43F"/>
    <w:rsid w:val="4081D2F7"/>
    <w:rsid w:val="4082C68A"/>
    <w:rsid w:val="40876A50"/>
    <w:rsid w:val="408BB491"/>
    <w:rsid w:val="40912BAC"/>
    <w:rsid w:val="4092F4D6"/>
    <w:rsid w:val="409F27F7"/>
    <w:rsid w:val="40A03774"/>
    <w:rsid w:val="40A56C24"/>
    <w:rsid w:val="40A63D73"/>
    <w:rsid w:val="40AAD7D0"/>
    <w:rsid w:val="40ADF780"/>
    <w:rsid w:val="40AF959B"/>
    <w:rsid w:val="40B2CDB6"/>
    <w:rsid w:val="40B5A22B"/>
    <w:rsid w:val="40B63D99"/>
    <w:rsid w:val="40BC9597"/>
    <w:rsid w:val="40BD5FB8"/>
    <w:rsid w:val="40BFA403"/>
    <w:rsid w:val="40C02083"/>
    <w:rsid w:val="40C025A0"/>
    <w:rsid w:val="40C030E3"/>
    <w:rsid w:val="40C1CB9F"/>
    <w:rsid w:val="40C2FFF2"/>
    <w:rsid w:val="40C69F59"/>
    <w:rsid w:val="40C7E268"/>
    <w:rsid w:val="40CB48B4"/>
    <w:rsid w:val="40D0AF50"/>
    <w:rsid w:val="40D7E1FB"/>
    <w:rsid w:val="40D7E9B6"/>
    <w:rsid w:val="40D88B27"/>
    <w:rsid w:val="40E1E228"/>
    <w:rsid w:val="40E24EEB"/>
    <w:rsid w:val="40E2B80C"/>
    <w:rsid w:val="40E3E447"/>
    <w:rsid w:val="40EADE83"/>
    <w:rsid w:val="40EBAE88"/>
    <w:rsid w:val="40EBC852"/>
    <w:rsid w:val="40ED5933"/>
    <w:rsid w:val="40F379AE"/>
    <w:rsid w:val="40F8EDF5"/>
    <w:rsid w:val="40FB3171"/>
    <w:rsid w:val="40FB512B"/>
    <w:rsid w:val="40FFC8A9"/>
    <w:rsid w:val="4100DE67"/>
    <w:rsid w:val="4101A8E1"/>
    <w:rsid w:val="4102E55D"/>
    <w:rsid w:val="41074787"/>
    <w:rsid w:val="41080EDC"/>
    <w:rsid w:val="410A6851"/>
    <w:rsid w:val="410BB2B3"/>
    <w:rsid w:val="410ECE73"/>
    <w:rsid w:val="4110E87B"/>
    <w:rsid w:val="4112BBDA"/>
    <w:rsid w:val="41139D42"/>
    <w:rsid w:val="4119E300"/>
    <w:rsid w:val="412481A7"/>
    <w:rsid w:val="4127CBCC"/>
    <w:rsid w:val="4128F298"/>
    <w:rsid w:val="4128FF0D"/>
    <w:rsid w:val="412DA4DF"/>
    <w:rsid w:val="412DA80E"/>
    <w:rsid w:val="413119A6"/>
    <w:rsid w:val="41350F01"/>
    <w:rsid w:val="413803F0"/>
    <w:rsid w:val="413958B6"/>
    <w:rsid w:val="413D8EA1"/>
    <w:rsid w:val="413FCCFE"/>
    <w:rsid w:val="41403FCE"/>
    <w:rsid w:val="4142D01F"/>
    <w:rsid w:val="414727FF"/>
    <w:rsid w:val="414BDD14"/>
    <w:rsid w:val="415F43C4"/>
    <w:rsid w:val="4163F612"/>
    <w:rsid w:val="41645AED"/>
    <w:rsid w:val="4164846F"/>
    <w:rsid w:val="416996A3"/>
    <w:rsid w:val="416D6A96"/>
    <w:rsid w:val="416D9383"/>
    <w:rsid w:val="416F42C7"/>
    <w:rsid w:val="416F7D1E"/>
    <w:rsid w:val="41743210"/>
    <w:rsid w:val="417C4C64"/>
    <w:rsid w:val="41802ADB"/>
    <w:rsid w:val="418497E7"/>
    <w:rsid w:val="41860C71"/>
    <w:rsid w:val="418924BC"/>
    <w:rsid w:val="418A280C"/>
    <w:rsid w:val="418AACB1"/>
    <w:rsid w:val="418FF6FA"/>
    <w:rsid w:val="41930054"/>
    <w:rsid w:val="419432BB"/>
    <w:rsid w:val="41974B9A"/>
    <w:rsid w:val="4197A8F6"/>
    <w:rsid w:val="419ACF2A"/>
    <w:rsid w:val="41A071A1"/>
    <w:rsid w:val="41A79EF9"/>
    <w:rsid w:val="41AEF56F"/>
    <w:rsid w:val="41B7C072"/>
    <w:rsid w:val="41B93F72"/>
    <w:rsid w:val="41BEB520"/>
    <w:rsid w:val="41C1FE43"/>
    <w:rsid w:val="41C3E829"/>
    <w:rsid w:val="41C75B24"/>
    <w:rsid w:val="41C8A2FF"/>
    <w:rsid w:val="41CC6D2A"/>
    <w:rsid w:val="41CCABBA"/>
    <w:rsid w:val="41D02DCA"/>
    <w:rsid w:val="41D8C25B"/>
    <w:rsid w:val="41D96302"/>
    <w:rsid w:val="41DC129D"/>
    <w:rsid w:val="41DD34FE"/>
    <w:rsid w:val="41DDFAB2"/>
    <w:rsid w:val="41DE88AC"/>
    <w:rsid w:val="41E037C5"/>
    <w:rsid w:val="41E14749"/>
    <w:rsid w:val="41E2FCEB"/>
    <w:rsid w:val="41E3056D"/>
    <w:rsid w:val="41E33FFD"/>
    <w:rsid w:val="41E6E99A"/>
    <w:rsid w:val="41EAB9D4"/>
    <w:rsid w:val="41EC4AC0"/>
    <w:rsid w:val="41F1AA97"/>
    <w:rsid w:val="41F445B3"/>
    <w:rsid w:val="41F44972"/>
    <w:rsid w:val="41F88697"/>
    <w:rsid w:val="41FB565A"/>
    <w:rsid w:val="41FE9B0B"/>
    <w:rsid w:val="42022D0D"/>
    <w:rsid w:val="4204521B"/>
    <w:rsid w:val="4206B21C"/>
    <w:rsid w:val="420A68D5"/>
    <w:rsid w:val="420AE1BE"/>
    <w:rsid w:val="421175FD"/>
    <w:rsid w:val="42161D54"/>
    <w:rsid w:val="4216B657"/>
    <w:rsid w:val="421725E5"/>
    <w:rsid w:val="421D2BF2"/>
    <w:rsid w:val="421EDC06"/>
    <w:rsid w:val="4225B9DB"/>
    <w:rsid w:val="4229870A"/>
    <w:rsid w:val="42306C9D"/>
    <w:rsid w:val="4236D3F6"/>
    <w:rsid w:val="423A0FD0"/>
    <w:rsid w:val="423EDA0C"/>
    <w:rsid w:val="4240AA57"/>
    <w:rsid w:val="424260DB"/>
    <w:rsid w:val="4246421E"/>
    <w:rsid w:val="4249F936"/>
    <w:rsid w:val="424AFDF3"/>
    <w:rsid w:val="424EFD9B"/>
    <w:rsid w:val="424F0AF1"/>
    <w:rsid w:val="424F5AFA"/>
    <w:rsid w:val="4250A379"/>
    <w:rsid w:val="4250C912"/>
    <w:rsid w:val="425129D5"/>
    <w:rsid w:val="4253DDDE"/>
    <w:rsid w:val="425B417F"/>
    <w:rsid w:val="425B82F8"/>
    <w:rsid w:val="425D3F08"/>
    <w:rsid w:val="425E6CED"/>
    <w:rsid w:val="4268A5CF"/>
    <w:rsid w:val="4268B82C"/>
    <w:rsid w:val="426A3F8B"/>
    <w:rsid w:val="426AB3E3"/>
    <w:rsid w:val="426CDF38"/>
    <w:rsid w:val="42711830"/>
    <w:rsid w:val="4271595C"/>
    <w:rsid w:val="4276EEE6"/>
    <w:rsid w:val="427CF13A"/>
    <w:rsid w:val="42823EF3"/>
    <w:rsid w:val="428727D1"/>
    <w:rsid w:val="428B0E63"/>
    <w:rsid w:val="428C0706"/>
    <w:rsid w:val="428C110B"/>
    <w:rsid w:val="428EFDE4"/>
    <w:rsid w:val="42988D90"/>
    <w:rsid w:val="42995B60"/>
    <w:rsid w:val="429A89E4"/>
    <w:rsid w:val="429BCD27"/>
    <w:rsid w:val="429EF709"/>
    <w:rsid w:val="42A0144E"/>
    <w:rsid w:val="42A0BADA"/>
    <w:rsid w:val="42A1971F"/>
    <w:rsid w:val="42ACA542"/>
    <w:rsid w:val="42AFF7DF"/>
    <w:rsid w:val="42B1A672"/>
    <w:rsid w:val="42B40853"/>
    <w:rsid w:val="42B94F9A"/>
    <w:rsid w:val="42BA502D"/>
    <w:rsid w:val="42BB7814"/>
    <w:rsid w:val="42BC3218"/>
    <w:rsid w:val="42C1756F"/>
    <w:rsid w:val="42C5E702"/>
    <w:rsid w:val="42C8027D"/>
    <w:rsid w:val="42CC0C6C"/>
    <w:rsid w:val="42D5948B"/>
    <w:rsid w:val="42D63C27"/>
    <w:rsid w:val="42D8213B"/>
    <w:rsid w:val="42D82DF3"/>
    <w:rsid w:val="42DA42C2"/>
    <w:rsid w:val="42DA5A23"/>
    <w:rsid w:val="42DBC48D"/>
    <w:rsid w:val="42DE4730"/>
    <w:rsid w:val="42DFED71"/>
    <w:rsid w:val="42E17412"/>
    <w:rsid w:val="42EBCD2A"/>
    <w:rsid w:val="42EFA3B3"/>
    <w:rsid w:val="42F4D15B"/>
    <w:rsid w:val="42F9D844"/>
    <w:rsid w:val="42FE0999"/>
    <w:rsid w:val="4306BE96"/>
    <w:rsid w:val="430BE866"/>
    <w:rsid w:val="430BF0DE"/>
    <w:rsid w:val="430C23BA"/>
    <w:rsid w:val="430D2758"/>
    <w:rsid w:val="430E8715"/>
    <w:rsid w:val="431238A8"/>
    <w:rsid w:val="4315DA62"/>
    <w:rsid w:val="431ED6D0"/>
    <w:rsid w:val="432121F0"/>
    <w:rsid w:val="4321B27A"/>
    <w:rsid w:val="43236476"/>
    <w:rsid w:val="432ECD4B"/>
    <w:rsid w:val="4330AE00"/>
    <w:rsid w:val="4337F2A4"/>
    <w:rsid w:val="4338030F"/>
    <w:rsid w:val="4338923A"/>
    <w:rsid w:val="43395C90"/>
    <w:rsid w:val="4339A211"/>
    <w:rsid w:val="433D1184"/>
    <w:rsid w:val="434059FA"/>
    <w:rsid w:val="4340819B"/>
    <w:rsid w:val="43461784"/>
    <w:rsid w:val="4348F18E"/>
    <w:rsid w:val="434A7F6D"/>
    <w:rsid w:val="434B23BF"/>
    <w:rsid w:val="434B2CD5"/>
    <w:rsid w:val="434C5A1E"/>
    <w:rsid w:val="435C83FE"/>
    <w:rsid w:val="435D5636"/>
    <w:rsid w:val="4361E0E7"/>
    <w:rsid w:val="43631911"/>
    <w:rsid w:val="43665273"/>
    <w:rsid w:val="436771BD"/>
    <w:rsid w:val="436B8C26"/>
    <w:rsid w:val="4370312C"/>
    <w:rsid w:val="4374B9E7"/>
    <w:rsid w:val="43750C13"/>
    <w:rsid w:val="4379B63B"/>
    <w:rsid w:val="437A1871"/>
    <w:rsid w:val="437C9544"/>
    <w:rsid w:val="437CDF14"/>
    <w:rsid w:val="437D9A0E"/>
    <w:rsid w:val="437DCB08"/>
    <w:rsid w:val="4381543A"/>
    <w:rsid w:val="43817992"/>
    <w:rsid w:val="4384B0B7"/>
    <w:rsid w:val="4387A861"/>
    <w:rsid w:val="438862A5"/>
    <w:rsid w:val="43936844"/>
    <w:rsid w:val="43960368"/>
    <w:rsid w:val="439C527C"/>
    <w:rsid w:val="439E5DBB"/>
    <w:rsid w:val="439F0A23"/>
    <w:rsid w:val="43A40B34"/>
    <w:rsid w:val="43A604C1"/>
    <w:rsid w:val="43A714E6"/>
    <w:rsid w:val="43A71AED"/>
    <w:rsid w:val="43B0F279"/>
    <w:rsid w:val="43B16932"/>
    <w:rsid w:val="43B19B8E"/>
    <w:rsid w:val="43B23E75"/>
    <w:rsid w:val="43B3B512"/>
    <w:rsid w:val="43B3DBCA"/>
    <w:rsid w:val="43BE4E6F"/>
    <w:rsid w:val="43BEA9A7"/>
    <w:rsid w:val="43BF4387"/>
    <w:rsid w:val="43C59389"/>
    <w:rsid w:val="43C73FB2"/>
    <w:rsid w:val="43C84B20"/>
    <w:rsid w:val="43CF7971"/>
    <w:rsid w:val="43D08D9B"/>
    <w:rsid w:val="43D1FA26"/>
    <w:rsid w:val="43D374BD"/>
    <w:rsid w:val="43D57F2C"/>
    <w:rsid w:val="43DA8ECA"/>
    <w:rsid w:val="43DAA6F5"/>
    <w:rsid w:val="43DC3254"/>
    <w:rsid w:val="43DC7D70"/>
    <w:rsid w:val="43DD3FDD"/>
    <w:rsid w:val="43DD8A46"/>
    <w:rsid w:val="43DF0208"/>
    <w:rsid w:val="43DF02CA"/>
    <w:rsid w:val="43E422CB"/>
    <w:rsid w:val="43E568C5"/>
    <w:rsid w:val="43E7AE7D"/>
    <w:rsid w:val="43ECDFCF"/>
    <w:rsid w:val="43F5332B"/>
    <w:rsid w:val="43F5BE89"/>
    <w:rsid w:val="43F61E48"/>
    <w:rsid w:val="43F7F91C"/>
    <w:rsid w:val="43FA5186"/>
    <w:rsid w:val="43FD36FB"/>
    <w:rsid w:val="44056049"/>
    <w:rsid w:val="4409579A"/>
    <w:rsid w:val="440A17E5"/>
    <w:rsid w:val="440BF212"/>
    <w:rsid w:val="440C11A5"/>
    <w:rsid w:val="4410926D"/>
    <w:rsid w:val="4410C777"/>
    <w:rsid w:val="44135606"/>
    <w:rsid w:val="441B9E9C"/>
    <w:rsid w:val="4422A25F"/>
    <w:rsid w:val="442427BD"/>
    <w:rsid w:val="4425AC5F"/>
    <w:rsid w:val="44286575"/>
    <w:rsid w:val="442A8789"/>
    <w:rsid w:val="442F5B0A"/>
    <w:rsid w:val="44342548"/>
    <w:rsid w:val="4434753F"/>
    <w:rsid w:val="44369CB7"/>
    <w:rsid w:val="443716E2"/>
    <w:rsid w:val="44375BFD"/>
    <w:rsid w:val="4437E738"/>
    <w:rsid w:val="443B80E8"/>
    <w:rsid w:val="443C0E28"/>
    <w:rsid w:val="443C632C"/>
    <w:rsid w:val="443FE08E"/>
    <w:rsid w:val="4449FFC0"/>
    <w:rsid w:val="444E8601"/>
    <w:rsid w:val="444EE991"/>
    <w:rsid w:val="44508D9C"/>
    <w:rsid w:val="445B3A92"/>
    <w:rsid w:val="445E1058"/>
    <w:rsid w:val="445E80D1"/>
    <w:rsid w:val="445EC9A3"/>
    <w:rsid w:val="44608CDF"/>
    <w:rsid w:val="4460B7D1"/>
    <w:rsid w:val="4460FF4F"/>
    <w:rsid w:val="44624AF6"/>
    <w:rsid w:val="4462E9C2"/>
    <w:rsid w:val="44636BA3"/>
    <w:rsid w:val="446596E1"/>
    <w:rsid w:val="4465B6BF"/>
    <w:rsid w:val="446B1FB8"/>
    <w:rsid w:val="4473DA3B"/>
    <w:rsid w:val="4476F8BF"/>
    <w:rsid w:val="44783E02"/>
    <w:rsid w:val="447D25FA"/>
    <w:rsid w:val="447EE922"/>
    <w:rsid w:val="4480644B"/>
    <w:rsid w:val="448256C9"/>
    <w:rsid w:val="4487AACC"/>
    <w:rsid w:val="448AEE7C"/>
    <w:rsid w:val="448D0EFB"/>
    <w:rsid w:val="4490D85D"/>
    <w:rsid w:val="4491DE90"/>
    <w:rsid w:val="4493A245"/>
    <w:rsid w:val="44946BCA"/>
    <w:rsid w:val="4495DFDB"/>
    <w:rsid w:val="4498AEBD"/>
    <w:rsid w:val="449F9E65"/>
    <w:rsid w:val="44A2D65F"/>
    <w:rsid w:val="44A49781"/>
    <w:rsid w:val="44A75C70"/>
    <w:rsid w:val="44B2F1FB"/>
    <w:rsid w:val="44BB2858"/>
    <w:rsid w:val="44BE3E10"/>
    <w:rsid w:val="44C24D73"/>
    <w:rsid w:val="44C2FB5A"/>
    <w:rsid w:val="44C45E0D"/>
    <w:rsid w:val="44C513BE"/>
    <w:rsid w:val="44C51F60"/>
    <w:rsid w:val="44C54D52"/>
    <w:rsid w:val="44C5D4DB"/>
    <w:rsid w:val="44C7DF3E"/>
    <w:rsid w:val="44C824BB"/>
    <w:rsid w:val="44C95BD7"/>
    <w:rsid w:val="44C9612A"/>
    <w:rsid w:val="44CA7105"/>
    <w:rsid w:val="44CC7E7D"/>
    <w:rsid w:val="44CDBC25"/>
    <w:rsid w:val="44CE79EE"/>
    <w:rsid w:val="44D08A62"/>
    <w:rsid w:val="44D1D46B"/>
    <w:rsid w:val="44D7524F"/>
    <w:rsid w:val="44DA02EB"/>
    <w:rsid w:val="44DEFDBE"/>
    <w:rsid w:val="44E3011E"/>
    <w:rsid w:val="44E6117D"/>
    <w:rsid w:val="44E8504C"/>
    <w:rsid w:val="44E921E5"/>
    <w:rsid w:val="44E99725"/>
    <w:rsid w:val="44E9CEB9"/>
    <w:rsid w:val="44F171A4"/>
    <w:rsid w:val="44F5158E"/>
    <w:rsid w:val="44F53C01"/>
    <w:rsid w:val="44F9874A"/>
    <w:rsid w:val="44FDC5F0"/>
    <w:rsid w:val="4503D6C5"/>
    <w:rsid w:val="450876C2"/>
    <w:rsid w:val="4508A72D"/>
    <w:rsid w:val="4509B0D4"/>
    <w:rsid w:val="450AFCA2"/>
    <w:rsid w:val="450EC4A7"/>
    <w:rsid w:val="450F6767"/>
    <w:rsid w:val="45115BCA"/>
    <w:rsid w:val="45127040"/>
    <w:rsid w:val="4517D46C"/>
    <w:rsid w:val="451954FC"/>
    <w:rsid w:val="4519A14F"/>
    <w:rsid w:val="451AA1BE"/>
    <w:rsid w:val="451FEF67"/>
    <w:rsid w:val="452044E3"/>
    <w:rsid w:val="452BAE34"/>
    <w:rsid w:val="452E6EE5"/>
    <w:rsid w:val="453044DC"/>
    <w:rsid w:val="4530A5D4"/>
    <w:rsid w:val="4532F1DB"/>
    <w:rsid w:val="45355EC3"/>
    <w:rsid w:val="4536B878"/>
    <w:rsid w:val="4538A8DD"/>
    <w:rsid w:val="4539B8AC"/>
    <w:rsid w:val="4540DADE"/>
    <w:rsid w:val="4543A442"/>
    <w:rsid w:val="454404BA"/>
    <w:rsid w:val="45444FBA"/>
    <w:rsid w:val="4545216D"/>
    <w:rsid w:val="4548F8C9"/>
    <w:rsid w:val="454B1C0B"/>
    <w:rsid w:val="454C516D"/>
    <w:rsid w:val="454D19F3"/>
    <w:rsid w:val="454DA205"/>
    <w:rsid w:val="4552C22E"/>
    <w:rsid w:val="45534D8D"/>
    <w:rsid w:val="4556B9FC"/>
    <w:rsid w:val="455975B6"/>
    <w:rsid w:val="455EEF8D"/>
    <w:rsid w:val="455F2DA8"/>
    <w:rsid w:val="45603C19"/>
    <w:rsid w:val="45643A28"/>
    <w:rsid w:val="45676EB0"/>
    <w:rsid w:val="456EEAF5"/>
    <w:rsid w:val="456FC444"/>
    <w:rsid w:val="45715204"/>
    <w:rsid w:val="45751415"/>
    <w:rsid w:val="4579CDF4"/>
    <w:rsid w:val="457A1D4A"/>
    <w:rsid w:val="457B31DB"/>
    <w:rsid w:val="457EE419"/>
    <w:rsid w:val="45842249"/>
    <w:rsid w:val="45848406"/>
    <w:rsid w:val="4586E989"/>
    <w:rsid w:val="458AB49B"/>
    <w:rsid w:val="458F73C3"/>
    <w:rsid w:val="4598E345"/>
    <w:rsid w:val="459C1454"/>
    <w:rsid w:val="459E1B59"/>
    <w:rsid w:val="459F2A38"/>
    <w:rsid w:val="459FA810"/>
    <w:rsid w:val="45A1FFED"/>
    <w:rsid w:val="45A3015E"/>
    <w:rsid w:val="45A88393"/>
    <w:rsid w:val="45AE0054"/>
    <w:rsid w:val="45AEB32A"/>
    <w:rsid w:val="45B0520C"/>
    <w:rsid w:val="45B07F06"/>
    <w:rsid w:val="45B96E43"/>
    <w:rsid w:val="45BC5C81"/>
    <w:rsid w:val="45BF81F6"/>
    <w:rsid w:val="45C1C628"/>
    <w:rsid w:val="45C583B0"/>
    <w:rsid w:val="45C6A357"/>
    <w:rsid w:val="45C84DC7"/>
    <w:rsid w:val="45C885BB"/>
    <w:rsid w:val="45C8CD78"/>
    <w:rsid w:val="45C93F4A"/>
    <w:rsid w:val="45CC89AD"/>
    <w:rsid w:val="45D12253"/>
    <w:rsid w:val="45D30751"/>
    <w:rsid w:val="45D397A2"/>
    <w:rsid w:val="45D53550"/>
    <w:rsid w:val="45D6D564"/>
    <w:rsid w:val="45DA34B4"/>
    <w:rsid w:val="45DBF93B"/>
    <w:rsid w:val="45E122E3"/>
    <w:rsid w:val="45E23AEA"/>
    <w:rsid w:val="45E465E5"/>
    <w:rsid w:val="45E75BA8"/>
    <w:rsid w:val="45E7D15D"/>
    <w:rsid w:val="45EB0D7C"/>
    <w:rsid w:val="45ECE231"/>
    <w:rsid w:val="45EE57DC"/>
    <w:rsid w:val="45F6FBF8"/>
    <w:rsid w:val="45F706E6"/>
    <w:rsid w:val="45FCE9C1"/>
    <w:rsid w:val="45FD2812"/>
    <w:rsid w:val="45FE1DE7"/>
    <w:rsid w:val="45FE6AFC"/>
    <w:rsid w:val="46022428"/>
    <w:rsid w:val="46098522"/>
    <w:rsid w:val="4609D3D4"/>
    <w:rsid w:val="460FB566"/>
    <w:rsid w:val="461187F2"/>
    <w:rsid w:val="461208F0"/>
    <w:rsid w:val="46159C31"/>
    <w:rsid w:val="4617A126"/>
    <w:rsid w:val="46182EE8"/>
    <w:rsid w:val="4619DDFD"/>
    <w:rsid w:val="461ED2F5"/>
    <w:rsid w:val="4620DEB6"/>
    <w:rsid w:val="4622BE52"/>
    <w:rsid w:val="4623140C"/>
    <w:rsid w:val="462775AD"/>
    <w:rsid w:val="4629B03F"/>
    <w:rsid w:val="462D5FB6"/>
    <w:rsid w:val="462D96D3"/>
    <w:rsid w:val="46323B3C"/>
    <w:rsid w:val="46349116"/>
    <w:rsid w:val="4634C22A"/>
    <w:rsid w:val="4637CBDC"/>
    <w:rsid w:val="4639A872"/>
    <w:rsid w:val="4644149B"/>
    <w:rsid w:val="4646463F"/>
    <w:rsid w:val="4646B49F"/>
    <w:rsid w:val="4646E4AA"/>
    <w:rsid w:val="464E79FE"/>
    <w:rsid w:val="46536D13"/>
    <w:rsid w:val="46576499"/>
    <w:rsid w:val="4658BFD7"/>
    <w:rsid w:val="4659627E"/>
    <w:rsid w:val="465E30E1"/>
    <w:rsid w:val="4660AB5A"/>
    <w:rsid w:val="4662EC89"/>
    <w:rsid w:val="4664E508"/>
    <w:rsid w:val="46651B32"/>
    <w:rsid w:val="46696E78"/>
    <w:rsid w:val="466A36FC"/>
    <w:rsid w:val="46701773"/>
    <w:rsid w:val="4672BA31"/>
    <w:rsid w:val="46732714"/>
    <w:rsid w:val="46738110"/>
    <w:rsid w:val="467482B1"/>
    <w:rsid w:val="46751591"/>
    <w:rsid w:val="4676D8AB"/>
    <w:rsid w:val="467C1E2B"/>
    <w:rsid w:val="467D8D36"/>
    <w:rsid w:val="467FDEF7"/>
    <w:rsid w:val="46839171"/>
    <w:rsid w:val="4683C6F0"/>
    <w:rsid w:val="468744B8"/>
    <w:rsid w:val="4687E868"/>
    <w:rsid w:val="468F667B"/>
    <w:rsid w:val="4693533C"/>
    <w:rsid w:val="4693769F"/>
    <w:rsid w:val="4699486C"/>
    <w:rsid w:val="469AF37E"/>
    <w:rsid w:val="469D2493"/>
    <w:rsid w:val="46A111B0"/>
    <w:rsid w:val="46B7ACAB"/>
    <w:rsid w:val="46B829E8"/>
    <w:rsid w:val="46B9823D"/>
    <w:rsid w:val="46B9C604"/>
    <w:rsid w:val="46BFCC14"/>
    <w:rsid w:val="46C01F6B"/>
    <w:rsid w:val="46C087E1"/>
    <w:rsid w:val="46C3FB90"/>
    <w:rsid w:val="46C4C84A"/>
    <w:rsid w:val="46C5895A"/>
    <w:rsid w:val="46C8DF5D"/>
    <w:rsid w:val="46C9516F"/>
    <w:rsid w:val="46CC3CFA"/>
    <w:rsid w:val="46CC716A"/>
    <w:rsid w:val="46CCE20F"/>
    <w:rsid w:val="46CDEB18"/>
    <w:rsid w:val="46D0FC53"/>
    <w:rsid w:val="46D16351"/>
    <w:rsid w:val="46D1B71B"/>
    <w:rsid w:val="46D52385"/>
    <w:rsid w:val="46D6FBBD"/>
    <w:rsid w:val="46E4C8D3"/>
    <w:rsid w:val="46EBF36E"/>
    <w:rsid w:val="46EDF7F7"/>
    <w:rsid w:val="46F2655B"/>
    <w:rsid w:val="46F330C5"/>
    <w:rsid w:val="46F39119"/>
    <w:rsid w:val="46F60DE9"/>
    <w:rsid w:val="46F67EE7"/>
    <w:rsid w:val="46F7461D"/>
    <w:rsid w:val="46FD88C6"/>
    <w:rsid w:val="47002F23"/>
    <w:rsid w:val="470261A4"/>
    <w:rsid w:val="47045530"/>
    <w:rsid w:val="47061676"/>
    <w:rsid w:val="4706C83C"/>
    <w:rsid w:val="470C23B7"/>
    <w:rsid w:val="470D4A1F"/>
    <w:rsid w:val="47104B0F"/>
    <w:rsid w:val="47122F8C"/>
    <w:rsid w:val="4713F6FC"/>
    <w:rsid w:val="471602D4"/>
    <w:rsid w:val="471B5F75"/>
    <w:rsid w:val="471BFBB2"/>
    <w:rsid w:val="47207BA4"/>
    <w:rsid w:val="47217D18"/>
    <w:rsid w:val="4721AE52"/>
    <w:rsid w:val="4722BB33"/>
    <w:rsid w:val="4724C55E"/>
    <w:rsid w:val="47251A76"/>
    <w:rsid w:val="47266CCC"/>
    <w:rsid w:val="47296C33"/>
    <w:rsid w:val="472F60A7"/>
    <w:rsid w:val="4734041D"/>
    <w:rsid w:val="47341C4E"/>
    <w:rsid w:val="4736B9B6"/>
    <w:rsid w:val="473A3ACC"/>
    <w:rsid w:val="473BA834"/>
    <w:rsid w:val="473FACA0"/>
    <w:rsid w:val="4740B55E"/>
    <w:rsid w:val="47430157"/>
    <w:rsid w:val="47476A62"/>
    <w:rsid w:val="4747EE00"/>
    <w:rsid w:val="474A937E"/>
    <w:rsid w:val="474D40E8"/>
    <w:rsid w:val="474D6F25"/>
    <w:rsid w:val="4752A83A"/>
    <w:rsid w:val="47544B47"/>
    <w:rsid w:val="475FB7FF"/>
    <w:rsid w:val="4760C132"/>
    <w:rsid w:val="4766E360"/>
    <w:rsid w:val="47683585"/>
    <w:rsid w:val="47690459"/>
    <w:rsid w:val="476D32F0"/>
    <w:rsid w:val="476D7FDD"/>
    <w:rsid w:val="4773A447"/>
    <w:rsid w:val="477703E9"/>
    <w:rsid w:val="47793308"/>
    <w:rsid w:val="477A49D1"/>
    <w:rsid w:val="477FFE28"/>
    <w:rsid w:val="478003EE"/>
    <w:rsid w:val="4782837D"/>
    <w:rsid w:val="4784CE14"/>
    <w:rsid w:val="4788826E"/>
    <w:rsid w:val="478ACF29"/>
    <w:rsid w:val="478AD326"/>
    <w:rsid w:val="478BBA98"/>
    <w:rsid w:val="479310E7"/>
    <w:rsid w:val="47955DF9"/>
    <w:rsid w:val="4797DF70"/>
    <w:rsid w:val="479C6ADD"/>
    <w:rsid w:val="479D7409"/>
    <w:rsid w:val="479F1C8F"/>
    <w:rsid w:val="47A03F14"/>
    <w:rsid w:val="47A05A61"/>
    <w:rsid w:val="47A46202"/>
    <w:rsid w:val="47A6188F"/>
    <w:rsid w:val="47A9BC5C"/>
    <w:rsid w:val="47AB2E3F"/>
    <w:rsid w:val="47AB60BC"/>
    <w:rsid w:val="47AD5626"/>
    <w:rsid w:val="47AEA6A4"/>
    <w:rsid w:val="47B43932"/>
    <w:rsid w:val="47B66509"/>
    <w:rsid w:val="47B74E68"/>
    <w:rsid w:val="47B7F7A0"/>
    <w:rsid w:val="47B9BEC2"/>
    <w:rsid w:val="47BB23AF"/>
    <w:rsid w:val="47BC4AF2"/>
    <w:rsid w:val="47BC70FA"/>
    <w:rsid w:val="47BCF5F2"/>
    <w:rsid w:val="47C28E9E"/>
    <w:rsid w:val="47C90780"/>
    <w:rsid w:val="47CB9DD3"/>
    <w:rsid w:val="47CC4215"/>
    <w:rsid w:val="47CD0F5A"/>
    <w:rsid w:val="47CF4057"/>
    <w:rsid w:val="47D2B734"/>
    <w:rsid w:val="47D87E91"/>
    <w:rsid w:val="47D9AAD0"/>
    <w:rsid w:val="47DD728E"/>
    <w:rsid w:val="47DE2410"/>
    <w:rsid w:val="47DF718C"/>
    <w:rsid w:val="47E01B39"/>
    <w:rsid w:val="47E285A2"/>
    <w:rsid w:val="47E476CE"/>
    <w:rsid w:val="47E4A3D6"/>
    <w:rsid w:val="47E7DD08"/>
    <w:rsid w:val="47E80ECD"/>
    <w:rsid w:val="47E92CC2"/>
    <w:rsid w:val="47F3CD8F"/>
    <w:rsid w:val="47FAA037"/>
    <w:rsid w:val="47FB15AC"/>
    <w:rsid w:val="47FFA792"/>
    <w:rsid w:val="48004F7C"/>
    <w:rsid w:val="48012ACD"/>
    <w:rsid w:val="48090563"/>
    <w:rsid w:val="480A463C"/>
    <w:rsid w:val="480B4462"/>
    <w:rsid w:val="480EEABC"/>
    <w:rsid w:val="481214E9"/>
    <w:rsid w:val="4814066A"/>
    <w:rsid w:val="48149AD1"/>
    <w:rsid w:val="4819AFFB"/>
    <w:rsid w:val="481BFE33"/>
    <w:rsid w:val="48215F11"/>
    <w:rsid w:val="4821C812"/>
    <w:rsid w:val="48228FBD"/>
    <w:rsid w:val="4825FE8B"/>
    <w:rsid w:val="482ADDBA"/>
    <w:rsid w:val="482E463D"/>
    <w:rsid w:val="483168ED"/>
    <w:rsid w:val="48360A0F"/>
    <w:rsid w:val="48370B2A"/>
    <w:rsid w:val="483FFFDD"/>
    <w:rsid w:val="48405582"/>
    <w:rsid w:val="4841E12E"/>
    <w:rsid w:val="4843BF52"/>
    <w:rsid w:val="4844039D"/>
    <w:rsid w:val="48453256"/>
    <w:rsid w:val="4858138E"/>
    <w:rsid w:val="4861AEF3"/>
    <w:rsid w:val="48639DBB"/>
    <w:rsid w:val="4864B8F3"/>
    <w:rsid w:val="48676697"/>
    <w:rsid w:val="4868F1E2"/>
    <w:rsid w:val="486AA1A5"/>
    <w:rsid w:val="48701023"/>
    <w:rsid w:val="48722108"/>
    <w:rsid w:val="48724355"/>
    <w:rsid w:val="487459F8"/>
    <w:rsid w:val="4875381B"/>
    <w:rsid w:val="487D48D5"/>
    <w:rsid w:val="48820CCD"/>
    <w:rsid w:val="48834EE6"/>
    <w:rsid w:val="4884998D"/>
    <w:rsid w:val="4887705F"/>
    <w:rsid w:val="4888F4D3"/>
    <w:rsid w:val="4889D4C0"/>
    <w:rsid w:val="488A2390"/>
    <w:rsid w:val="488A7087"/>
    <w:rsid w:val="488F28C9"/>
    <w:rsid w:val="48917334"/>
    <w:rsid w:val="489DA4EB"/>
    <w:rsid w:val="489E25D9"/>
    <w:rsid w:val="48A2347A"/>
    <w:rsid w:val="48A7497F"/>
    <w:rsid w:val="48A77144"/>
    <w:rsid w:val="48A7B990"/>
    <w:rsid w:val="48ABFA93"/>
    <w:rsid w:val="48AE7156"/>
    <w:rsid w:val="48B42C4F"/>
    <w:rsid w:val="48B7A0FE"/>
    <w:rsid w:val="48BA6D19"/>
    <w:rsid w:val="48BBA9AD"/>
    <w:rsid w:val="48BE9471"/>
    <w:rsid w:val="48BFE5A7"/>
    <w:rsid w:val="48C314A8"/>
    <w:rsid w:val="48C9AB90"/>
    <w:rsid w:val="48CDC5D5"/>
    <w:rsid w:val="48CF1F83"/>
    <w:rsid w:val="48D2750C"/>
    <w:rsid w:val="48D30368"/>
    <w:rsid w:val="48D7DCBC"/>
    <w:rsid w:val="48DC4E15"/>
    <w:rsid w:val="48DC7975"/>
    <w:rsid w:val="48DE1E63"/>
    <w:rsid w:val="48DE55C6"/>
    <w:rsid w:val="48DF793E"/>
    <w:rsid w:val="48DFD7F0"/>
    <w:rsid w:val="48DFDCE7"/>
    <w:rsid w:val="48E2DC7E"/>
    <w:rsid w:val="48E745E1"/>
    <w:rsid w:val="48F5FE3F"/>
    <w:rsid w:val="48F6FA63"/>
    <w:rsid w:val="48F7C80F"/>
    <w:rsid w:val="48F96971"/>
    <w:rsid w:val="48FBAF72"/>
    <w:rsid w:val="48FE0B79"/>
    <w:rsid w:val="49012D05"/>
    <w:rsid w:val="49054ACC"/>
    <w:rsid w:val="4907DD2B"/>
    <w:rsid w:val="490AA39A"/>
    <w:rsid w:val="490C077A"/>
    <w:rsid w:val="49126867"/>
    <w:rsid w:val="491873E8"/>
    <w:rsid w:val="491C9D13"/>
    <w:rsid w:val="491E2365"/>
    <w:rsid w:val="49206106"/>
    <w:rsid w:val="4920A92E"/>
    <w:rsid w:val="49213137"/>
    <w:rsid w:val="4924B129"/>
    <w:rsid w:val="49275179"/>
    <w:rsid w:val="492DA57B"/>
    <w:rsid w:val="492DF945"/>
    <w:rsid w:val="492FAA80"/>
    <w:rsid w:val="49324AF7"/>
    <w:rsid w:val="4932D9B5"/>
    <w:rsid w:val="4933CFD7"/>
    <w:rsid w:val="4941CE7D"/>
    <w:rsid w:val="4943B6CC"/>
    <w:rsid w:val="4944304E"/>
    <w:rsid w:val="49468B92"/>
    <w:rsid w:val="494A4B90"/>
    <w:rsid w:val="494BE8B2"/>
    <w:rsid w:val="494C09ED"/>
    <w:rsid w:val="494FDB0B"/>
    <w:rsid w:val="494FDE30"/>
    <w:rsid w:val="49506A6D"/>
    <w:rsid w:val="4952A5E0"/>
    <w:rsid w:val="4953F773"/>
    <w:rsid w:val="4959D8B4"/>
    <w:rsid w:val="495C9160"/>
    <w:rsid w:val="495EDDF5"/>
    <w:rsid w:val="4962786D"/>
    <w:rsid w:val="4968812E"/>
    <w:rsid w:val="4969531D"/>
    <w:rsid w:val="49696961"/>
    <w:rsid w:val="4969C865"/>
    <w:rsid w:val="496E545D"/>
    <w:rsid w:val="4972A102"/>
    <w:rsid w:val="49752691"/>
    <w:rsid w:val="497B3105"/>
    <w:rsid w:val="497D9403"/>
    <w:rsid w:val="497EDF58"/>
    <w:rsid w:val="497FC5E1"/>
    <w:rsid w:val="4987557D"/>
    <w:rsid w:val="498C0A6E"/>
    <w:rsid w:val="498C3919"/>
    <w:rsid w:val="498D4C06"/>
    <w:rsid w:val="4992CACF"/>
    <w:rsid w:val="499A1C1B"/>
    <w:rsid w:val="499BAE80"/>
    <w:rsid w:val="499C132A"/>
    <w:rsid w:val="499D2486"/>
    <w:rsid w:val="499DC179"/>
    <w:rsid w:val="499E4460"/>
    <w:rsid w:val="49A0E5E1"/>
    <w:rsid w:val="49A5500E"/>
    <w:rsid w:val="49A7801A"/>
    <w:rsid w:val="49AA330D"/>
    <w:rsid w:val="49AADECA"/>
    <w:rsid w:val="49AB5210"/>
    <w:rsid w:val="49AC4302"/>
    <w:rsid w:val="49AF99A6"/>
    <w:rsid w:val="49B2291E"/>
    <w:rsid w:val="49B2C446"/>
    <w:rsid w:val="49B3676E"/>
    <w:rsid w:val="49B75332"/>
    <w:rsid w:val="49BD2812"/>
    <w:rsid w:val="49BDF3D9"/>
    <w:rsid w:val="49C217F5"/>
    <w:rsid w:val="49C5F963"/>
    <w:rsid w:val="49C60FCA"/>
    <w:rsid w:val="49C82597"/>
    <w:rsid w:val="49CFB978"/>
    <w:rsid w:val="49CFCB4F"/>
    <w:rsid w:val="49D155B6"/>
    <w:rsid w:val="49D24A33"/>
    <w:rsid w:val="49D7BF34"/>
    <w:rsid w:val="49DAA917"/>
    <w:rsid w:val="49DEE059"/>
    <w:rsid w:val="49E19AF2"/>
    <w:rsid w:val="49E334F1"/>
    <w:rsid w:val="49E4A556"/>
    <w:rsid w:val="49EBEC00"/>
    <w:rsid w:val="49F05D5F"/>
    <w:rsid w:val="49F100F7"/>
    <w:rsid w:val="49F1DA72"/>
    <w:rsid w:val="49F3F01B"/>
    <w:rsid w:val="49F6D55E"/>
    <w:rsid w:val="49F8F853"/>
    <w:rsid w:val="49FAF3C9"/>
    <w:rsid w:val="49FC18DB"/>
    <w:rsid w:val="49FF916B"/>
    <w:rsid w:val="4A012B60"/>
    <w:rsid w:val="4A02095C"/>
    <w:rsid w:val="4A05AD2D"/>
    <w:rsid w:val="4A085D3D"/>
    <w:rsid w:val="4A0E586D"/>
    <w:rsid w:val="4A13543C"/>
    <w:rsid w:val="4A16613E"/>
    <w:rsid w:val="4A1F494E"/>
    <w:rsid w:val="4A2374F5"/>
    <w:rsid w:val="4A276E25"/>
    <w:rsid w:val="4A2BB0B2"/>
    <w:rsid w:val="4A30CBD6"/>
    <w:rsid w:val="4A31B4B3"/>
    <w:rsid w:val="4A32A14E"/>
    <w:rsid w:val="4A3519F2"/>
    <w:rsid w:val="4A398ECD"/>
    <w:rsid w:val="4A39F648"/>
    <w:rsid w:val="4A3DC4EA"/>
    <w:rsid w:val="4A3F8744"/>
    <w:rsid w:val="4A412F44"/>
    <w:rsid w:val="4A440B5C"/>
    <w:rsid w:val="4A4704D6"/>
    <w:rsid w:val="4A4D6EEE"/>
    <w:rsid w:val="4A4E941E"/>
    <w:rsid w:val="4A51D4A1"/>
    <w:rsid w:val="4A520FAA"/>
    <w:rsid w:val="4A53ECF8"/>
    <w:rsid w:val="4A5701F8"/>
    <w:rsid w:val="4A5B8126"/>
    <w:rsid w:val="4A5F12C4"/>
    <w:rsid w:val="4A63507F"/>
    <w:rsid w:val="4A64102B"/>
    <w:rsid w:val="4A687D3D"/>
    <w:rsid w:val="4A70AF78"/>
    <w:rsid w:val="4A81EF0A"/>
    <w:rsid w:val="4A8203D0"/>
    <w:rsid w:val="4A8B31F6"/>
    <w:rsid w:val="4A921818"/>
    <w:rsid w:val="4A92FFA1"/>
    <w:rsid w:val="4A939CBC"/>
    <w:rsid w:val="4A950C7E"/>
    <w:rsid w:val="4A95B7A6"/>
    <w:rsid w:val="4A97ACB6"/>
    <w:rsid w:val="4A99B189"/>
    <w:rsid w:val="4A9F0E20"/>
    <w:rsid w:val="4A9FA72D"/>
    <w:rsid w:val="4AA071FF"/>
    <w:rsid w:val="4AA2209B"/>
    <w:rsid w:val="4AA26995"/>
    <w:rsid w:val="4AA2DEDB"/>
    <w:rsid w:val="4AA55451"/>
    <w:rsid w:val="4AA93ACE"/>
    <w:rsid w:val="4AAEDBE0"/>
    <w:rsid w:val="4AB3F478"/>
    <w:rsid w:val="4AB44580"/>
    <w:rsid w:val="4AB6661B"/>
    <w:rsid w:val="4AB6E878"/>
    <w:rsid w:val="4AB7F74A"/>
    <w:rsid w:val="4ABE66CF"/>
    <w:rsid w:val="4AC1F955"/>
    <w:rsid w:val="4AC72011"/>
    <w:rsid w:val="4ACB0460"/>
    <w:rsid w:val="4ACBB571"/>
    <w:rsid w:val="4ACECB3F"/>
    <w:rsid w:val="4ACFD741"/>
    <w:rsid w:val="4AD13D6E"/>
    <w:rsid w:val="4AD5BABA"/>
    <w:rsid w:val="4AD5EA2E"/>
    <w:rsid w:val="4AD64DAB"/>
    <w:rsid w:val="4AD7E4A7"/>
    <w:rsid w:val="4AD93881"/>
    <w:rsid w:val="4ADEF87D"/>
    <w:rsid w:val="4AE3491B"/>
    <w:rsid w:val="4AE58304"/>
    <w:rsid w:val="4AE651EF"/>
    <w:rsid w:val="4AEA1E88"/>
    <w:rsid w:val="4AEC2010"/>
    <w:rsid w:val="4AEC7D55"/>
    <w:rsid w:val="4AECCE43"/>
    <w:rsid w:val="4AF160CF"/>
    <w:rsid w:val="4AF32FEE"/>
    <w:rsid w:val="4AF99C90"/>
    <w:rsid w:val="4AF9F6A9"/>
    <w:rsid w:val="4AFD0383"/>
    <w:rsid w:val="4AFF0010"/>
    <w:rsid w:val="4AFF5F7B"/>
    <w:rsid w:val="4B03BE2D"/>
    <w:rsid w:val="4B0ADC01"/>
    <w:rsid w:val="4B0B2958"/>
    <w:rsid w:val="4B0D5656"/>
    <w:rsid w:val="4B1105A8"/>
    <w:rsid w:val="4B122835"/>
    <w:rsid w:val="4B1FE25E"/>
    <w:rsid w:val="4B2146B6"/>
    <w:rsid w:val="4B2AA575"/>
    <w:rsid w:val="4B2D9676"/>
    <w:rsid w:val="4B34389D"/>
    <w:rsid w:val="4B351A9F"/>
    <w:rsid w:val="4B374C92"/>
    <w:rsid w:val="4B3B8668"/>
    <w:rsid w:val="4B43566F"/>
    <w:rsid w:val="4B462EAD"/>
    <w:rsid w:val="4B463488"/>
    <w:rsid w:val="4B4729DB"/>
    <w:rsid w:val="4B479E0C"/>
    <w:rsid w:val="4B47AB62"/>
    <w:rsid w:val="4B4998BA"/>
    <w:rsid w:val="4B4D65A8"/>
    <w:rsid w:val="4B4FA939"/>
    <w:rsid w:val="4B514EBD"/>
    <w:rsid w:val="4B51C9E2"/>
    <w:rsid w:val="4B549F79"/>
    <w:rsid w:val="4B574039"/>
    <w:rsid w:val="4B59F56E"/>
    <w:rsid w:val="4B5A6F6F"/>
    <w:rsid w:val="4B5E6303"/>
    <w:rsid w:val="4B611CCA"/>
    <w:rsid w:val="4B624A6C"/>
    <w:rsid w:val="4B660AA6"/>
    <w:rsid w:val="4B6B1ABF"/>
    <w:rsid w:val="4B6DB46F"/>
    <w:rsid w:val="4B708383"/>
    <w:rsid w:val="4B716572"/>
    <w:rsid w:val="4B760345"/>
    <w:rsid w:val="4B777A7D"/>
    <w:rsid w:val="4B77BC5D"/>
    <w:rsid w:val="4B799FED"/>
    <w:rsid w:val="4B7B7D64"/>
    <w:rsid w:val="4B7CA7E2"/>
    <w:rsid w:val="4B7F08F0"/>
    <w:rsid w:val="4B7F36B3"/>
    <w:rsid w:val="4B80526E"/>
    <w:rsid w:val="4B81F861"/>
    <w:rsid w:val="4B849CF9"/>
    <w:rsid w:val="4B86B419"/>
    <w:rsid w:val="4B87898C"/>
    <w:rsid w:val="4B886A33"/>
    <w:rsid w:val="4B8DB6B2"/>
    <w:rsid w:val="4B965B30"/>
    <w:rsid w:val="4B978CB8"/>
    <w:rsid w:val="4B97A80A"/>
    <w:rsid w:val="4B98AF84"/>
    <w:rsid w:val="4B9C019A"/>
    <w:rsid w:val="4BA31F6E"/>
    <w:rsid w:val="4BA4B61F"/>
    <w:rsid w:val="4BA4FC37"/>
    <w:rsid w:val="4BA54BA2"/>
    <w:rsid w:val="4BA8EAFE"/>
    <w:rsid w:val="4BA95157"/>
    <w:rsid w:val="4BAB3237"/>
    <w:rsid w:val="4BAC4585"/>
    <w:rsid w:val="4BAF0085"/>
    <w:rsid w:val="4BAF9B72"/>
    <w:rsid w:val="4BB00957"/>
    <w:rsid w:val="4BB0F820"/>
    <w:rsid w:val="4BB15A63"/>
    <w:rsid w:val="4BB1FFB7"/>
    <w:rsid w:val="4BB2740A"/>
    <w:rsid w:val="4BB3A22D"/>
    <w:rsid w:val="4BBB0A05"/>
    <w:rsid w:val="4BBB37F3"/>
    <w:rsid w:val="4BBB8069"/>
    <w:rsid w:val="4BBC34B6"/>
    <w:rsid w:val="4BBDFD02"/>
    <w:rsid w:val="4BBF8FE0"/>
    <w:rsid w:val="4BC1552E"/>
    <w:rsid w:val="4BC3C1B0"/>
    <w:rsid w:val="4BC3FC78"/>
    <w:rsid w:val="4BC41234"/>
    <w:rsid w:val="4BC5FBFD"/>
    <w:rsid w:val="4BCA6337"/>
    <w:rsid w:val="4BCB17E2"/>
    <w:rsid w:val="4BCB542C"/>
    <w:rsid w:val="4BCDD4F9"/>
    <w:rsid w:val="4BCE1501"/>
    <w:rsid w:val="4BCF1A64"/>
    <w:rsid w:val="4BCF5303"/>
    <w:rsid w:val="4BD06E32"/>
    <w:rsid w:val="4BD075EE"/>
    <w:rsid w:val="4BD63D05"/>
    <w:rsid w:val="4BD8B52C"/>
    <w:rsid w:val="4BD9D96C"/>
    <w:rsid w:val="4BDA0552"/>
    <w:rsid w:val="4BDA624E"/>
    <w:rsid w:val="4BDDA07D"/>
    <w:rsid w:val="4BDFD8BE"/>
    <w:rsid w:val="4BE1CD8B"/>
    <w:rsid w:val="4BE29E99"/>
    <w:rsid w:val="4BE2BD81"/>
    <w:rsid w:val="4BE46BCF"/>
    <w:rsid w:val="4BE8F510"/>
    <w:rsid w:val="4BF1379C"/>
    <w:rsid w:val="4BFADF7F"/>
    <w:rsid w:val="4BFD4376"/>
    <w:rsid w:val="4BFF6931"/>
    <w:rsid w:val="4C0185F5"/>
    <w:rsid w:val="4C07817A"/>
    <w:rsid w:val="4C092966"/>
    <w:rsid w:val="4C0A7022"/>
    <w:rsid w:val="4C0C0245"/>
    <w:rsid w:val="4C0E1A44"/>
    <w:rsid w:val="4C1031E3"/>
    <w:rsid w:val="4C104C4E"/>
    <w:rsid w:val="4C113D6B"/>
    <w:rsid w:val="4C11F6D4"/>
    <w:rsid w:val="4C17E1CD"/>
    <w:rsid w:val="4C1897C7"/>
    <w:rsid w:val="4C1C5023"/>
    <w:rsid w:val="4C20476D"/>
    <w:rsid w:val="4C256CBE"/>
    <w:rsid w:val="4C2A4BCD"/>
    <w:rsid w:val="4C2AA97C"/>
    <w:rsid w:val="4C2C6BBD"/>
    <w:rsid w:val="4C3041B3"/>
    <w:rsid w:val="4C374A04"/>
    <w:rsid w:val="4C37E784"/>
    <w:rsid w:val="4C3EB368"/>
    <w:rsid w:val="4C4042B5"/>
    <w:rsid w:val="4C44D5D5"/>
    <w:rsid w:val="4C459DEF"/>
    <w:rsid w:val="4C472301"/>
    <w:rsid w:val="4C4C3047"/>
    <w:rsid w:val="4C511482"/>
    <w:rsid w:val="4C5222BD"/>
    <w:rsid w:val="4C5279B6"/>
    <w:rsid w:val="4C534387"/>
    <w:rsid w:val="4C54212F"/>
    <w:rsid w:val="4C542FE2"/>
    <w:rsid w:val="4C544D80"/>
    <w:rsid w:val="4C54B717"/>
    <w:rsid w:val="4C567EE1"/>
    <w:rsid w:val="4C5975A6"/>
    <w:rsid w:val="4C5A5E62"/>
    <w:rsid w:val="4C61BBC4"/>
    <w:rsid w:val="4C64ACFA"/>
    <w:rsid w:val="4C6CD929"/>
    <w:rsid w:val="4C732F3E"/>
    <w:rsid w:val="4C780B47"/>
    <w:rsid w:val="4C7F2A39"/>
    <w:rsid w:val="4C7F7325"/>
    <w:rsid w:val="4C82769B"/>
    <w:rsid w:val="4C82B64D"/>
    <w:rsid w:val="4C83EA3F"/>
    <w:rsid w:val="4C8EF553"/>
    <w:rsid w:val="4C90DF8F"/>
    <w:rsid w:val="4C913D5D"/>
    <w:rsid w:val="4C91FB38"/>
    <w:rsid w:val="4C921412"/>
    <w:rsid w:val="4C92FC32"/>
    <w:rsid w:val="4C95951B"/>
    <w:rsid w:val="4C96D8E8"/>
    <w:rsid w:val="4C990ED8"/>
    <w:rsid w:val="4CA09557"/>
    <w:rsid w:val="4CA547DE"/>
    <w:rsid w:val="4CA75E93"/>
    <w:rsid w:val="4CAC4E53"/>
    <w:rsid w:val="4CACA2EC"/>
    <w:rsid w:val="4CACE846"/>
    <w:rsid w:val="4CAD8B12"/>
    <w:rsid w:val="4CAF07D1"/>
    <w:rsid w:val="4CB1321E"/>
    <w:rsid w:val="4CB20801"/>
    <w:rsid w:val="4CB38AE2"/>
    <w:rsid w:val="4CB47F18"/>
    <w:rsid w:val="4CB86CB5"/>
    <w:rsid w:val="4CB8FF75"/>
    <w:rsid w:val="4CBB359B"/>
    <w:rsid w:val="4CBB8643"/>
    <w:rsid w:val="4CBD87BF"/>
    <w:rsid w:val="4CC46C44"/>
    <w:rsid w:val="4CCA0248"/>
    <w:rsid w:val="4CCC5BCF"/>
    <w:rsid w:val="4CCF123C"/>
    <w:rsid w:val="4CCFE25A"/>
    <w:rsid w:val="4CD0B319"/>
    <w:rsid w:val="4CD52176"/>
    <w:rsid w:val="4CDAC229"/>
    <w:rsid w:val="4CDBA5BE"/>
    <w:rsid w:val="4CDC34BF"/>
    <w:rsid w:val="4CDCE922"/>
    <w:rsid w:val="4CDD792B"/>
    <w:rsid w:val="4CDF3B0B"/>
    <w:rsid w:val="4CE1CCF0"/>
    <w:rsid w:val="4CE2A4F8"/>
    <w:rsid w:val="4CE33EC6"/>
    <w:rsid w:val="4CE5A0B3"/>
    <w:rsid w:val="4CE67702"/>
    <w:rsid w:val="4CE8DCB2"/>
    <w:rsid w:val="4CEBF40C"/>
    <w:rsid w:val="4CF071B0"/>
    <w:rsid w:val="4CF256FF"/>
    <w:rsid w:val="4CF38FF4"/>
    <w:rsid w:val="4CFBE438"/>
    <w:rsid w:val="4CFD99F0"/>
    <w:rsid w:val="4CFED7C6"/>
    <w:rsid w:val="4CFF4E8A"/>
    <w:rsid w:val="4D0CC68C"/>
    <w:rsid w:val="4D0EACCE"/>
    <w:rsid w:val="4D0ED1EB"/>
    <w:rsid w:val="4D169AE8"/>
    <w:rsid w:val="4D189FA3"/>
    <w:rsid w:val="4D1DF4EF"/>
    <w:rsid w:val="4D1F8B02"/>
    <w:rsid w:val="4D236885"/>
    <w:rsid w:val="4D3071AF"/>
    <w:rsid w:val="4D309DCD"/>
    <w:rsid w:val="4D332003"/>
    <w:rsid w:val="4D33439B"/>
    <w:rsid w:val="4D37490E"/>
    <w:rsid w:val="4D374EB6"/>
    <w:rsid w:val="4D39F71F"/>
    <w:rsid w:val="4D3BD583"/>
    <w:rsid w:val="4D3D3DA5"/>
    <w:rsid w:val="4D411E4E"/>
    <w:rsid w:val="4D489004"/>
    <w:rsid w:val="4D4992D5"/>
    <w:rsid w:val="4D49CEAF"/>
    <w:rsid w:val="4D4A4C87"/>
    <w:rsid w:val="4D4EFED5"/>
    <w:rsid w:val="4D536487"/>
    <w:rsid w:val="4D54E4D7"/>
    <w:rsid w:val="4D556D92"/>
    <w:rsid w:val="4D57D40F"/>
    <w:rsid w:val="4D5E312C"/>
    <w:rsid w:val="4D60613B"/>
    <w:rsid w:val="4D634309"/>
    <w:rsid w:val="4D6B05B2"/>
    <w:rsid w:val="4D6D9B3F"/>
    <w:rsid w:val="4D6DE73F"/>
    <w:rsid w:val="4D70991B"/>
    <w:rsid w:val="4D70AEF0"/>
    <w:rsid w:val="4D730B48"/>
    <w:rsid w:val="4D79EC7D"/>
    <w:rsid w:val="4D7A1ADB"/>
    <w:rsid w:val="4D7C8EEB"/>
    <w:rsid w:val="4D81BD0B"/>
    <w:rsid w:val="4D875C56"/>
    <w:rsid w:val="4D8D1B46"/>
    <w:rsid w:val="4D8E569F"/>
    <w:rsid w:val="4D8E8DDF"/>
    <w:rsid w:val="4D8F446C"/>
    <w:rsid w:val="4D9407FD"/>
    <w:rsid w:val="4D95329F"/>
    <w:rsid w:val="4D958196"/>
    <w:rsid w:val="4D978A10"/>
    <w:rsid w:val="4D981EE4"/>
    <w:rsid w:val="4D9DD24D"/>
    <w:rsid w:val="4D9E0652"/>
    <w:rsid w:val="4DA0E76D"/>
    <w:rsid w:val="4DA650FD"/>
    <w:rsid w:val="4DAED10E"/>
    <w:rsid w:val="4DB04793"/>
    <w:rsid w:val="4DB1A132"/>
    <w:rsid w:val="4DB6E5EB"/>
    <w:rsid w:val="4DB8842A"/>
    <w:rsid w:val="4DBA6991"/>
    <w:rsid w:val="4DBBAC59"/>
    <w:rsid w:val="4DBFC34D"/>
    <w:rsid w:val="4DC2231A"/>
    <w:rsid w:val="4DC4B022"/>
    <w:rsid w:val="4DC5D8D9"/>
    <w:rsid w:val="4DC6F8E9"/>
    <w:rsid w:val="4DC9A1EE"/>
    <w:rsid w:val="4DCBB88E"/>
    <w:rsid w:val="4DD27E76"/>
    <w:rsid w:val="4DD39AEF"/>
    <w:rsid w:val="4DD4F042"/>
    <w:rsid w:val="4DD96DDF"/>
    <w:rsid w:val="4DDB85AD"/>
    <w:rsid w:val="4DDBA651"/>
    <w:rsid w:val="4DDC6C64"/>
    <w:rsid w:val="4DDCEF45"/>
    <w:rsid w:val="4DDDF30C"/>
    <w:rsid w:val="4DE02F42"/>
    <w:rsid w:val="4DE2DD79"/>
    <w:rsid w:val="4DE2DF52"/>
    <w:rsid w:val="4DE34263"/>
    <w:rsid w:val="4DE40F72"/>
    <w:rsid w:val="4DE435A9"/>
    <w:rsid w:val="4DE70BF1"/>
    <w:rsid w:val="4DE71001"/>
    <w:rsid w:val="4DE78E99"/>
    <w:rsid w:val="4DEB8754"/>
    <w:rsid w:val="4DEC64EA"/>
    <w:rsid w:val="4DFC4E74"/>
    <w:rsid w:val="4DFD707B"/>
    <w:rsid w:val="4E030BB0"/>
    <w:rsid w:val="4E079561"/>
    <w:rsid w:val="4E0CD357"/>
    <w:rsid w:val="4E1215A1"/>
    <w:rsid w:val="4E14074B"/>
    <w:rsid w:val="4E16BA9E"/>
    <w:rsid w:val="4E1B4248"/>
    <w:rsid w:val="4E1E4AA8"/>
    <w:rsid w:val="4E1E9D96"/>
    <w:rsid w:val="4E236991"/>
    <w:rsid w:val="4E26D791"/>
    <w:rsid w:val="4E27339F"/>
    <w:rsid w:val="4E27AFF9"/>
    <w:rsid w:val="4E2B4604"/>
    <w:rsid w:val="4E32E199"/>
    <w:rsid w:val="4E331A36"/>
    <w:rsid w:val="4E33B563"/>
    <w:rsid w:val="4E3B089F"/>
    <w:rsid w:val="4E3EC1F3"/>
    <w:rsid w:val="4E408000"/>
    <w:rsid w:val="4E4286CB"/>
    <w:rsid w:val="4E435353"/>
    <w:rsid w:val="4E469033"/>
    <w:rsid w:val="4E472AC2"/>
    <w:rsid w:val="4E487478"/>
    <w:rsid w:val="4E48BA3C"/>
    <w:rsid w:val="4E48F3F0"/>
    <w:rsid w:val="4E4C8911"/>
    <w:rsid w:val="4E510E1B"/>
    <w:rsid w:val="4E58A1F1"/>
    <w:rsid w:val="4E5A3CFC"/>
    <w:rsid w:val="4E5D940F"/>
    <w:rsid w:val="4E5E3F6E"/>
    <w:rsid w:val="4E5E8F4A"/>
    <w:rsid w:val="4E6225BF"/>
    <w:rsid w:val="4E68127B"/>
    <w:rsid w:val="4E69C666"/>
    <w:rsid w:val="4E6AFFF2"/>
    <w:rsid w:val="4E6B5DDA"/>
    <w:rsid w:val="4E6C56C4"/>
    <w:rsid w:val="4E6E8156"/>
    <w:rsid w:val="4E6FDCA1"/>
    <w:rsid w:val="4E73F43F"/>
    <w:rsid w:val="4E743873"/>
    <w:rsid w:val="4E77B699"/>
    <w:rsid w:val="4E790D36"/>
    <w:rsid w:val="4E7C6424"/>
    <w:rsid w:val="4E80D82E"/>
    <w:rsid w:val="4E863E03"/>
    <w:rsid w:val="4E8A83EA"/>
    <w:rsid w:val="4E8B3575"/>
    <w:rsid w:val="4E8C7C49"/>
    <w:rsid w:val="4E8D38DF"/>
    <w:rsid w:val="4E92C7B7"/>
    <w:rsid w:val="4E93EE9F"/>
    <w:rsid w:val="4E94CD22"/>
    <w:rsid w:val="4E967FD1"/>
    <w:rsid w:val="4E97C68D"/>
    <w:rsid w:val="4E99988D"/>
    <w:rsid w:val="4E9D188C"/>
    <w:rsid w:val="4E9E3739"/>
    <w:rsid w:val="4E9F5447"/>
    <w:rsid w:val="4EA04B7D"/>
    <w:rsid w:val="4EA19D2F"/>
    <w:rsid w:val="4EA2D47F"/>
    <w:rsid w:val="4EA4F980"/>
    <w:rsid w:val="4EA63A93"/>
    <w:rsid w:val="4EA6AE4C"/>
    <w:rsid w:val="4EA823C1"/>
    <w:rsid w:val="4EA96522"/>
    <w:rsid w:val="4EAD03FA"/>
    <w:rsid w:val="4EADBAE1"/>
    <w:rsid w:val="4EAFD355"/>
    <w:rsid w:val="4EB632C5"/>
    <w:rsid w:val="4EB71A36"/>
    <w:rsid w:val="4EBF3915"/>
    <w:rsid w:val="4EC0B254"/>
    <w:rsid w:val="4EC1D577"/>
    <w:rsid w:val="4EC5C528"/>
    <w:rsid w:val="4EC688D9"/>
    <w:rsid w:val="4ED4595B"/>
    <w:rsid w:val="4ED4F7F1"/>
    <w:rsid w:val="4EE0FB99"/>
    <w:rsid w:val="4EE11829"/>
    <w:rsid w:val="4EED417B"/>
    <w:rsid w:val="4EF11AF1"/>
    <w:rsid w:val="4EF4819F"/>
    <w:rsid w:val="4EFE1577"/>
    <w:rsid w:val="4F04D441"/>
    <w:rsid w:val="4F06E0DD"/>
    <w:rsid w:val="4F09449E"/>
    <w:rsid w:val="4F0AC493"/>
    <w:rsid w:val="4F10D311"/>
    <w:rsid w:val="4F12B08F"/>
    <w:rsid w:val="4F172A46"/>
    <w:rsid w:val="4F18217D"/>
    <w:rsid w:val="4F1834E6"/>
    <w:rsid w:val="4F1B14DF"/>
    <w:rsid w:val="4F1F038A"/>
    <w:rsid w:val="4F283B4C"/>
    <w:rsid w:val="4F2A7C39"/>
    <w:rsid w:val="4F3317A0"/>
    <w:rsid w:val="4F37976A"/>
    <w:rsid w:val="4F380102"/>
    <w:rsid w:val="4F3A8F80"/>
    <w:rsid w:val="4F3DAEB0"/>
    <w:rsid w:val="4F3DD6E6"/>
    <w:rsid w:val="4F3E07DA"/>
    <w:rsid w:val="4F3FE996"/>
    <w:rsid w:val="4F4208EC"/>
    <w:rsid w:val="4F444A05"/>
    <w:rsid w:val="4F44AAAA"/>
    <w:rsid w:val="4F48A9CF"/>
    <w:rsid w:val="4F4AD4CD"/>
    <w:rsid w:val="4F4B5125"/>
    <w:rsid w:val="4F52396C"/>
    <w:rsid w:val="4F52DFDB"/>
    <w:rsid w:val="4F5619A1"/>
    <w:rsid w:val="4F562CC7"/>
    <w:rsid w:val="4F56C009"/>
    <w:rsid w:val="4F576B5E"/>
    <w:rsid w:val="4F5A9528"/>
    <w:rsid w:val="4F5C181C"/>
    <w:rsid w:val="4F5C258D"/>
    <w:rsid w:val="4F5D74C8"/>
    <w:rsid w:val="4F5E3740"/>
    <w:rsid w:val="4F5FFB75"/>
    <w:rsid w:val="4F602F0E"/>
    <w:rsid w:val="4F60CA45"/>
    <w:rsid w:val="4F62D8AE"/>
    <w:rsid w:val="4F67C998"/>
    <w:rsid w:val="4F6DA217"/>
    <w:rsid w:val="4F6DAFD4"/>
    <w:rsid w:val="4F6F42F6"/>
    <w:rsid w:val="4F722D97"/>
    <w:rsid w:val="4F741F36"/>
    <w:rsid w:val="4F76E874"/>
    <w:rsid w:val="4F79F390"/>
    <w:rsid w:val="4F7BEFF6"/>
    <w:rsid w:val="4F7C5B19"/>
    <w:rsid w:val="4F7FD944"/>
    <w:rsid w:val="4F85AE39"/>
    <w:rsid w:val="4F8E7C5E"/>
    <w:rsid w:val="4F930907"/>
    <w:rsid w:val="4F93D083"/>
    <w:rsid w:val="4F9D1AB4"/>
    <w:rsid w:val="4F9D38A0"/>
    <w:rsid w:val="4FA09F23"/>
    <w:rsid w:val="4FA12CCD"/>
    <w:rsid w:val="4FA18A51"/>
    <w:rsid w:val="4FA3B294"/>
    <w:rsid w:val="4FA4872C"/>
    <w:rsid w:val="4FA5C880"/>
    <w:rsid w:val="4FA77E56"/>
    <w:rsid w:val="4FAD1989"/>
    <w:rsid w:val="4FADAFE3"/>
    <w:rsid w:val="4FADC434"/>
    <w:rsid w:val="4FB002B8"/>
    <w:rsid w:val="4FB27ADF"/>
    <w:rsid w:val="4FB4198C"/>
    <w:rsid w:val="4FB4300F"/>
    <w:rsid w:val="4FB74B98"/>
    <w:rsid w:val="4FB93DB2"/>
    <w:rsid w:val="4FBB1563"/>
    <w:rsid w:val="4FBB7B37"/>
    <w:rsid w:val="4FBCE69C"/>
    <w:rsid w:val="4FC221A4"/>
    <w:rsid w:val="4FC36013"/>
    <w:rsid w:val="4FC5A870"/>
    <w:rsid w:val="4FC66617"/>
    <w:rsid w:val="4FC93913"/>
    <w:rsid w:val="4FC95CF4"/>
    <w:rsid w:val="4FCCBFDD"/>
    <w:rsid w:val="4FCD78E3"/>
    <w:rsid w:val="4FCE5524"/>
    <w:rsid w:val="4FCF8143"/>
    <w:rsid w:val="4FCF82AB"/>
    <w:rsid w:val="4FD2088B"/>
    <w:rsid w:val="4FD34ACE"/>
    <w:rsid w:val="4FD4B0AE"/>
    <w:rsid w:val="4FD51B1C"/>
    <w:rsid w:val="4FD537D1"/>
    <w:rsid w:val="4FD9B080"/>
    <w:rsid w:val="4FDCD276"/>
    <w:rsid w:val="4FDE653A"/>
    <w:rsid w:val="4FE0B4C1"/>
    <w:rsid w:val="4FE0C9DD"/>
    <w:rsid w:val="4FE2C4ED"/>
    <w:rsid w:val="4FE8C061"/>
    <w:rsid w:val="4FEAC112"/>
    <w:rsid w:val="4FEB597C"/>
    <w:rsid w:val="4FEC078A"/>
    <w:rsid w:val="4FF1D9CE"/>
    <w:rsid w:val="4FF6A1A4"/>
    <w:rsid w:val="4FFA20CF"/>
    <w:rsid w:val="4FFDA11C"/>
    <w:rsid w:val="4FFDD87D"/>
    <w:rsid w:val="50027896"/>
    <w:rsid w:val="5004D3C7"/>
    <w:rsid w:val="50058476"/>
    <w:rsid w:val="5008832F"/>
    <w:rsid w:val="50092187"/>
    <w:rsid w:val="500A55C1"/>
    <w:rsid w:val="500ACD0A"/>
    <w:rsid w:val="500C6B55"/>
    <w:rsid w:val="500DAAC3"/>
    <w:rsid w:val="500EFB3B"/>
    <w:rsid w:val="501214F9"/>
    <w:rsid w:val="50128D56"/>
    <w:rsid w:val="50131C16"/>
    <w:rsid w:val="501533F7"/>
    <w:rsid w:val="50179C45"/>
    <w:rsid w:val="5018EF73"/>
    <w:rsid w:val="5019BE1B"/>
    <w:rsid w:val="5020287C"/>
    <w:rsid w:val="50207B1A"/>
    <w:rsid w:val="50212E7B"/>
    <w:rsid w:val="50214986"/>
    <w:rsid w:val="502191F8"/>
    <w:rsid w:val="5025703E"/>
    <w:rsid w:val="5031071F"/>
    <w:rsid w:val="503475B4"/>
    <w:rsid w:val="503759B6"/>
    <w:rsid w:val="5039BF5D"/>
    <w:rsid w:val="503A2115"/>
    <w:rsid w:val="503D532A"/>
    <w:rsid w:val="504264CF"/>
    <w:rsid w:val="50428296"/>
    <w:rsid w:val="5043FEB0"/>
    <w:rsid w:val="5044A2F8"/>
    <w:rsid w:val="5044FABE"/>
    <w:rsid w:val="50487E53"/>
    <w:rsid w:val="5048F8C7"/>
    <w:rsid w:val="5049C54F"/>
    <w:rsid w:val="504A8497"/>
    <w:rsid w:val="504D443D"/>
    <w:rsid w:val="50551AFE"/>
    <w:rsid w:val="505B0CF3"/>
    <w:rsid w:val="505FB845"/>
    <w:rsid w:val="5064F353"/>
    <w:rsid w:val="50697BC4"/>
    <w:rsid w:val="506ECE4F"/>
    <w:rsid w:val="50711C7C"/>
    <w:rsid w:val="5071AB7C"/>
    <w:rsid w:val="5074849A"/>
    <w:rsid w:val="5076BC91"/>
    <w:rsid w:val="507AB40D"/>
    <w:rsid w:val="507B3575"/>
    <w:rsid w:val="507B3DF8"/>
    <w:rsid w:val="507DC0B9"/>
    <w:rsid w:val="507DC7DE"/>
    <w:rsid w:val="507EE8F5"/>
    <w:rsid w:val="50807048"/>
    <w:rsid w:val="50836257"/>
    <w:rsid w:val="50837C70"/>
    <w:rsid w:val="5084DACD"/>
    <w:rsid w:val="50868A08"/>
    <w:rsid w:val="508B64A2"/>
    <w:rsid w:val="508B9AEB"/>
    <w:rsid w:val="508D3B58"/>
    <w:rsid w:val="50920BB4"/>
    <w:rsid w:val="50923FC4"/>
    <w:rsid w:val="5093A4A2"/>
    <w:rsid w:val="5093CF05"/>
    <w:rsid w:val="5095C0C0"/>
    <w:rsid w:val="509657B4"/>
    <w:rsid w:val="509A8B62"/>
    <w:rsid w:val="509F3CA3"/>
    <w:rsid w:val="509FD102"/>
    <w:rsid w:val="50A1A30A"/>
    <w:rsid w:val="50A75029"/>
    <w:rsid w:val="50A8D317"/>
    <w:rsid w:val="50A9BC08"/>
    <w:rsid w:val="50AA978A"/>
    <w:rsid w:val="50AC97F7"/>
    <w:rsid w:val="50AF940D"/>
    <w:rsid w:val="50B56593"/>
    <w:rsid w:val="50B84B8A"/>
    <w:rsid w:val="50B85A7F"/>
    <w:rsid w:val="50BB41F1"/>
    <w:rsid w:val="50BCE477"/>
    <w:rsid w:val="50BE2D6D"/>
    <w:rsid w:val="50BEB498"/>
    <w:rsid w:val="50BF09BC"/>
    <w:rsid w:val="50BF8C48"/>
    <w:rsid w:val="50C0ED98"/>
    <w:rsid w:val="50C77C8E"/>
    <w:rsid w:val="50C790E6"/>
    <w:rsid w:val="50CC2EDC"/>
    <w:rsid w:val="50D1E6AB"/>
    <w:rsid w:val="50D352F4"/>
    <w:rsid w:val="50D7730F"/>
    <w:rsid w:val="50DB4B9B"/>
    <w:rsid w:val="50DB9411"/>
    <w:rsid w:val="50DBD512"/>
    <w:rsid w:val="50E46C82"/>
    <w:rsid w:val="50E4A3FF"/>
    <w:rsid w:val="50E7599E"/>
    <w:rsid w:val="50EA35B7"/>
    <w:rsid w:val="50EF4401"/>
    <w:rsid w:val="50EFE95D"/>
    <w:rsid w:val="50F0AE58"/>
    <w:rsid w:val="50F57C8D"/>
    <w:rsid w:val="50F5AAC2"/>
    <w:rsid w:val="50FAA372"/>
    <w:rsid w:val="50FCF827"/>
    <w:rsid w:val="51017F3A"/>
    <w:rsid w:val="5105279B"/>
    <w:rsid w:val="510AED6D"/>
    <w:rsid w:val="51104F6E"/>
    <w:rsid w:val="5114E1B5"/>
    <w:rsid w:val="51163394"/>
    <w:rsid w:val="511AF8B8"/>
    <w:rsid w:val="51204E3E"/>
    <w:rsid w:val="5121987B"/>
    <w:rsid w:val="51232FE0"/>
    <w:rsid w:val="5126626E"/>
    <w:rsid w:val="5129325F"/>
    <w:rsid w:val="51294179"/>
    <w:rsid w:val="512DAB10"/>
    <w:rsid w:val="512DCA21"/>
    <w:rsid w:val="512DD8C3"/>
    <w:rsid w:val="5130C58D"/>
    <w:rsid w:val="5130F174"/>
    <w:rsid w:val="51338975"/>
    <w:rsid w:val="5133EF50"/>
    <w:rsid w:val="51361852"/>
    <w:rsid w:val="51377CD1"/>
    <w:rsid w:val="5137FDDB"/>
    <w:rsid w:val="5139F5EE"/>
    <w:rsid w:val="5142DFA0"/>
    <w:rsid w:val="514E3211"/>
    <w:rsid w:val="51554536"/>
    <w:rsid w:val="5158CD71"/>
    <w:rsid w:val="5159EC6D"/>
    <w:rsid w:val="515D2D20"/>
    <w:rsid w:val="515EF010"/>
    <w:rsid w:val="51630275"/>
    <w:rsid w:val="51645874"/>
    <w:rsid w:val="5166133F"/>
    <w:rsid w:val="5168E99D"/>
    <w:rsid w:val="516A2F11"/>
    <w:rsid w:val="516A385D"/>
    <w:rsid w:val="5170768A"/>
    <w:rsid w:val="517142BA"/>
    <w:rsid w:val="5171F2DD"/>
    <w:rsid w:val="5176428B"/>
    <w:rsid w:val="517A09BB"/>
    <w:rsid w:val="517A5DC5"/>
    <w:rsid w:val="517BB16E"/>
    <w:rsid w:val="517F14EB"/>
    <w:rsid w:val="517F95B8"/>
    <w:rsid w:val="51824047"/>
    <w:rsid w:val="5187D47F"/>
    <w:rsid w:val="5187E445"/>
    <w:rsid w:val="518808E3"/>
    <w:rsid w:val="518EB5B6"/>
    <w:rsid w:val="5190FE3B"/>
    <w:rsid w:val="5192E38B"/>
    <w:rsid w:val="51948E82"/>
    <w:rsid w:val="5197D139"/>
    <w:rsid w:val="51980796"/>
    <w:rsid w:val="519D26D3"/>
    <w:rsid w:val="519D2EA7"/>
    <w:rsid w:val="51A57297"/>
    <w:rsid w:val="51A924C7"/>
    <w:rsid w:val="51A9269A"/>
    <w:rsid w:val="51A9F3DB"/>
    <w:rsid w:val="51AA10B1"/>
    <w:rsid w:val="51ACD318"/>
    <w:rsid w:val="51B8DB8A"/>
    <w:rsid w:val="51C6F2F0"/>
    <w:rsid w:val="51CB1770"/>
    <w:rsid w:val="51CE5E97"/>
    <w:rsid w:val="51CF3D53"/>
    <w:rsid w:val="51D5587C"/>
    <w:rsid w:val="51D8E18C"/>
    <w:rsid w:val="51D994AA"/>
    <w:rsid w:val="51DA7DB9"/>
    <w:rsid w:val="51E0292C"/>
    <w:rsid w:val="51E0CFEC"/>
    <w:rsid w:val="51E2E90F"/>
    <w:rsid w:val="51E5560B"/>
    <w:rsid w:val="51E59EA8"/>
    <w:rsid w:val="51E8FB35"/>
    <w:rsid w:val="51EA071B"/>
    <w:rsid w:val="51ECD967"/>
    <w:rsid w:val="51EE5F9C"/>
    <w:rsid w:val="51EFF351"/>
    <w:rsid w:val="51F21815"/>
    <w:rsid w:val="51F31F5A"/>
    <w:rsid w:val="51F44043"/>
    <w:rsid w:val="51F968FA"/>
    <w:rsid w:val="51FBA301"/>
    <w:rsid w:val="51FE793C"/>
    <w:rsid w:val="5200F8AD"/>
    <w:rsid w:val="52023085"/>
    <w:rsid w:val="5202A2F4"/>
    <w:rsid w:val="520524A0"/>
    <w:rsid w:val="5206D79B"/>
    <w:rsid w:val="521123FE"/>
    <w:rsid w:val="521550D4"/>
    <w:rsid w:val="5217A7E6"/>
    <w:rsid w:val="5219EE3F"/>
    <w:rsid w:val="521E43C5"/>
    <w:rsid w:val="521E6B3F"/>
    <w:rsid w:val="5220D435"/>
    <w:rsid w:val="52232907"/>
    <w:rsid w:val="5227CCDD"/>
    <w:rsid w:val="522CD65C"/>
    <w:rsid w:val="522F9380"/>
    <w:rsid w:val="52317864"/>
    <w:rsid w:val="5232E029"/>
    <w:rsid w:val="523D5E1D"/>
    <w:rsid w:val="52432EE6"/>
    <w:rsid w:val="52444F7A"/>
    <w:rsid w:val="5246C936"/>
    <w:rsid w:val="5247186F"/>
    <w:rsid w:val="524819FF"/>
    <w:rsid w:val="52497076"/>
    <w:rsid w:val="524AF80C"/>
    <w:rsid w:val="5252A3DE"/>
    <w:rsid w:val="5255B18F"/>
    <w:rsid w:val="5257A232"/>
    <w:rsid w:val="525A85A5"/>
    <w:rsid w:val="525BB0DF"/>
    <w:rsid w:val="525DD3B5"/>
    <w:rsid w:val="525F63D6"/>
    <w:rsid w:val="5261FD07"/>
    <w:rsid w:val="52675692"/>
    <w:rsid w:val="52677F8E"/>
    <w:rsid w:val="526B3424"/>
    <w:rsid w:val="5270081E"/>
    <w:rsid w:val="5276D31C"/>
    <w:rsid w:val="527E0675"/>
    <w:rsid w:val="527F30F0"/>
    <w:rsid w:val="527F3D3D"/>
    <w:rsid w:val="527F984C"/>
    <w:rsid w:val="527FC4B4"/>
    <w:rsid w:val="52854348"/>
    <w:rsid w:val="528CFA9D"/>
    <w:rsid w:val="52932E12"/>
    <w:rsid w:val="52971FC6"/>
    <w:rsid w:val="529B37C8"/>
    <w:rsid w:val="529D3DF1"/>
    <w:rsid w:val="529E1FFB"/>
    <w:rsid w:val="52A196FD"/>
    <w:rsid w:val="52A3E3B4"/>
    <w:rsid w:val="52A5D47D"/>
    <w:rsid w:val="52A965D0"/>
    <w:rsid w:val="52A9DF2A"/>
    <w:rsid w:val="52AB83FF"/>
    <w:rsid w:val="52AE87CC"/>
    <w:rsid w:val="52AF4826"/>
    <w:rsid w:val="52B5A772"/>
    <w:rsid w:val="52B79788"/>
    <w:rsid w:val="52B816C2"/>
    <w:rsid w:val="52B8ABEA"/>
    <w:rsid w:val="52B9519A"/>
    <w:rsid w:val="52BCF856"/>
    <w:rsid w:val="52BD5950"/>
    <w:rsid w:val="52BDCBAE"/>
    <w:rsid w:val="52C11950"/>
    <w:rsid w:val="52C24F63"/>
    <w:rsid w:val="52C72F18"/>
    <w:rsid w:val="52C7EB31"/>
    <w:rsid w:val="52CB1667"/>
    <w:rsid w:val="52CC1582"/>
    <w:rsid w:val="52CC6963"/>
    <w:rsid w:val="52CD7900"/>
    <w:rsid w:val="52CEDF4F"/>
    <w:rsid w:val="52D4941D"/>
    <w:rsid w:val="52D758D3"/>
    <w:rsid w:val="52D91C7C"/>
    <w:rsid w:val="52DABE6B"/>
    <w:rsid w:val="52DB413D"/>
    <w:rsid w:val="52DC8F2E"/>
    <w:rsid w:val="52DE4009"/>
    <w:rsid w:val="52E1904E"/>
    <w:rsid w:val="52E288B7"/>
    <w:rsid w:val="52EB0B2A"/>
    <w:rsid w:val="52EB32CC"/>
    <w:rsid w:val="52EC0FAA"/>
    <w:rsid w:val="52EC7F25"/>
    <w:rsid w:val="52F045C9"/>
    <w:rsid w:val="52F0A79D"/>
    <w:rsid w:val="52F1F7B8"/>
    <w:rsid w:val="52F2FFFA"/>
    <w:rsid w:val="52F47FBB"/>
    <w:rsid w:val="52F655CD"/>
    <w:rsid w:val="52F9F73A"/>
    <w:rsid w:val="52FA0A57"/>
    <w:rsid w:val="52FC6AEA"/>
    <w:rsid w:val="52FD5F94"/>
    <w:rsid w:val="5300F246"/>
    <w:rsid w:val="53024CE8"/>
    <w:rsid w:val="530715F9"/>
    <w:rsid w:val="5307B0D7"/>
    <w:rsid w:val="530F6E46"/>
    <w:rsid w:val="53102E14"/>
    <w:rsid w:val="5316243E"/>
    <w:rsid w:val="53177BC3"/>
    <w:rsid w:val="5319CA5C"/>
    <w:rsid w:val="531A0D8A"/>
    <w:rsid w:val="531A0EB2"/>
    <w:rsid w:val="531EBD31"/>
    <w:rsid w:val="532031C4"/>
    <w:rsid w:val="5324C022"/>
    <w:rsid w:val="5325CE4F"/>
    <w:rsid w:val="53279FE6"/>
    <w:rsid w:val="5328245D"/>
    <w:rsid w:val="5328C942"/>
    <w:rsid w:val="532A6DE7"/>
    <w:rsid w:val="532CC74A"/>
    <w:rsid w:val="532D0C74"/>
    <w:rsid w:val="5330BEA9"/>
    <w:rsid w:val="5337B5BB"/>
    <w:rsid w:val="5339101A"/>
    <w:rsid w:val="533C71C3"/>
    <w:rsid w:val="533F1D9B"/>
    <w:rsid w:val="533F66CD"/>
    <w:rsid w:val="533FEE87"/>
    <w:rsid w:val="5340A623"/>
    <w:rsid w:val="5346DAD6"/>
    <w:rsid w:val="534BD4A2"/>
    <w:rsid w:val="534BF873"/>
    <w:rsid w:val="534E8BF7"/>
    <w:rsid w:val="5352342F"/>
    <w:rsid w:val="5353EE11"/>
    <w:rsid w:val="53541C1F"/>
    <w:rsid w:val="5354FCFD"/>
    <w:rsid w:val="53574558"/>
    <w:rsid w:val="53576BE1"/>
    <w:rsid w:val="5357BE9F"/>
    <w:rsid w:val="5358F79D"/>
    <w:rsid w:val="535EA939"/>
    <w:rsid w:val="53609A7B"/>
    <w:rsid w:val="5361124D"/>
    <w:rsid w:val="53686180"/>
    <w:rsid w:val="5369460D"/>
    <w:rsid w:val="536D5800"/>
    <w:rsid w:val="536EE12A"/>
    <w:rsid w:val="537621BA"/>
    <w:rsid w:val="537877FB"/>
    <w:rsid w:val="53791718"/>
    <w:rsid w:val="537B90BC"/>
    <w:rsid w:val="537D58BA"/>
    <w:rsid w:val="53809FEA"/>
    <w:rsid w:val="5380C9D6"/>
    <w:rsid w:val="53810D05"/>
    <w:rsid w:val="538724C9"/>
    <w:rsid w:val="538A653B"/>
    <w:rsid w:val="538E1C3D"/>
    <w:rsid w:val="53904709"/>
    <w:rsid w:val="539705F5"/>
    <w:rsid w:val="539844A4"/>
    <w:rsid w:val="53998EB0"/>
    <w:rsid w:val="53A10016"/>
    <w:rsid w:val="53A7CB43"/>
    <w:rsid w:val="53A7F318"/>
    <w:rsid w:val="53A801EF"/>
    <w:rsid w:val="53A83DFA"/>
    <w:rsid w:val="53B2071D"/>
    <w:rsid w:val="53B5144E"/>
    <w:rsid w:val="53B88027"/>
    <w:rsid w:val="53BAA586"/>
    <w:rsid w:val="53BB73E1"/>
    <w:rsid w:val="53BBA504"/>
    <w:rsid w:val="53BEEE50"/>
    <w:rsid w:val="53C00614"/>
    <w:rsid w:val="53C304D6"/>
    <w:rsid w:val="53C3DCC0"/>
    <w:rsid w:val="53C4168D"/>
    <w:rsid w:val="53C8976B"/>
    <w:rsid w:val="53CEA7F0"/>
    <w:rsid w:val="53CF809D"/>
    <w:rsid w:val="53CFC2E8"/>
    <w:rsid w:val="53D21A34"/>
    <w:rsid w:val="53D2DE71"/>
    <w:rsid w:val="53D4D5E4"/>
    <w:rsid w:val="53D7D0AC"/>
    <w:rsid w:val="53E147CA"/>
    <w:rsid w:val="53E1F8FA"/>
    <w:rsid w:val="53E234A6"/>
    <w:rsid w:val="53E97A4E"/>
    <w:rsid w:val="53E9CFD8"/>
    <w:rsid w:val="53F51BD8"/>
    <w:rsid w:val="53FB4222"/>
    <w:rsid w:val="53FD6161"/>
    <w:rsid w:val="5402158B"/>
    <w:rsid w:val="54047DCD"/>
    <w:rsid w:val="5405E9F0"/>
    <w:rsid w:val="540A30A0"/>
    <w:rsid w:val="540DB356"/>
    <w:rsid w:val="540E7A87"/>
    <w:rsid w:val="540F65AF"/>
    <w:rsid w:val="54118B95"/>
    <w:rsid w:val="5412B72D"/>
    <w:rsid w:val="541876F3"/>
    <w:rsid w:val="542023C4"/>
    <w:rsid w:val="542760C6"/>
    <w:rsid w:val="5427D496"/>
    <w:rsid w:val="5428A4BA"/>
    <w:rsid w:val="54292FC3"/>
    <w:rsid w:val="5429BBC7"/>
    <w:rsid w:val="542AAC88"/>
    <w:rsid w:val="542C3C76"/>
    <w:rsid w:val="542C9671"/>
    <w:rsid w:val="542D6749"/>
    <w:rsid w:val="5432A824"/>
    <w:rsid w:val="5438E8BE"/>
    <w:rsid w:val="543B2B94"/>
    <w:rsid w:val="54401624"/>
    <w:rsid w:val="5440ADDB"/>
    <w:rsid w:val="5440B73D"/>
    <w:rsid w:val="5440CF55"/>
    <w:rsid w:val="5445781B"/>
    <w:rsid w:val="544694D6"/>
    <w:rsid w:val="544BB925"/>
    <w:rsid w:val="5453179D"/>
    <w:rsid w:val="5454C1AE"/>
    <w:rsid w:val="545B839D"/>
    <w:rsid w:val="545F256B"/>
    <w:rsid w:val="5465AB47"/>
    <w:rsid w:val="54695F65"/>
    <w:rsid w:val="546D957F"/>
    <w:rsid w:val="546EF9D1"/>
    <w:rsid w:val="54718733"/>
    <w:rsid w:val="547C4E5B"/>
    <w:rsid w:val="547F592C"/>
    <w:rsid w:val="547F8F7E"/>
    <w:rsid w:val="547F941A"/>
    <w:rsid w:val="5484AAF4"/>
    <w:rsid w:val="5485EEDD"/>
    <w:rsid w:val="548D1CFA"/>
    <w:rsid w:val="548DD6FA"/>
    <w:rsid w:val="548F7802"/>
    <w:rsid w:val="54915037"/>
    <w:rsid w:val="54947D82"/>
    <w:rsid w:val="549E09F7"/>
    <w:rsid w:val="54A0FA63"/>
    <w:rsid w:val="54A4E652"/>
    <w:rsid w:val="54A8AE67"/>
    <w:rsid w:val="54A9246B"/>
    <w:rsid w:val="54A9E867"/>
    <w:rsid w:val="54AB8D87"/>
    <w:rsid w:val="54AD2EDC"/>
    <w:rsid w:val="54AE5445"/>
    <w:rsid w:val="54B79774"/>
    <w:rsid w:val="54B918D2"/>
    <w:rsid w:val="54BBF59A"/>
    <w:rsid w:val="54BC22EE"/>
    <w:rsid w:val="54C3B60B"/>
    <w:rsid w:val="54C83FBE"/>
    <w:rsid w:val="54CCD2AA"/>
    <w:rsid w:val="54CCD6D5"/>
    <w:rsid w:val="54CE0DB6"/>
    <w:rsid w:val="54D3A656"/>
    <w:rsid w:val="54D5BFC6"/>
    <w:rsid w:val="54D77690"/>
    <w:rsid w:val="54DD0C4B"/>
    <w:rsid w:val="54DD157A"/>
    <w:rsid w:val="54E1BB29"/>
    <w:rsid w:val="54E38F7F"/>
    <w:rsid w:val="54EE5ED7"/>
    <w:rsid w:val="54F04E21"/>
    <w:rsid w:val="54F5B86F"/>
    <w:rsid w:val="54F83CC0"/>
    <w:rsid w:val="54F8A5C3"/>
    <w:rsid w:val="54FDCEBA"/>
    <w:rsid w:val="54FE119B"/>
    <w:rsid w:val="54FE7083"/>
    <w:rsid w:val="550004AF"/>
    <w:rsid w:val="550B9BB4"/>
    <w:rsid w:val="55139E8B"/>
    <w:rsid w:val="5516D880"/>
    <w:rsid w:val="55172702"/>
    <w:rsid w:val="551B4BEB"/>
    <w:rsid w:val="551DF177"/>
    <w:rsid w:val="551EF163"/>
    <w:rsid w:val="55219F70"/>
    <w:rsid w:val="55237750"/>
    <w:rsid w:val="55260F54"/>
    <w:rsid w:val="5526ED66"/>
    <w:rsid w:val="552965DB"/>
    <w:rsid w:val="552C04E9"/>
    <w:rsid w:val="552CFFF8"/>
    <w:rsid w:val="552E8C5D"/>
    <w:rsid w:val="553193F9"/>
    <w:rsid w:val="553467E9"/>
    <w:rsid w:val="5535EF56"/>
    <w:rsid w:val="5539E868"/>
    <w:rsid w:val="553D4B2F"/>
    <w:rsid w:val="553E0920"/>
    <w:rsid w:val="553E2B66"/>
    <w:rsid w:val="55408228"/>
    <w:rsid w:val="554283A1"/>
    <w:rsid w:val="554BD963"/>
    <w:rsid w:val="554BF17C"/>
    <w:rsid w:val="55502BA6"/>
    <w:rsid w:val="55525AE5"/>
    <w:rsid w:val="5553EBBB"/>
    <w:rsid w:val="555BDC34"/>
    <w:rsid w:val="555CB05A"/>
    <w:rsid w:val="555E0CBA"/>
    <w:rsid w:val="55638A93"/>
    <w:rsid w:val="55698019"/>
    <w:rsid w:val="556C1720"/>
    <w:rsid w:val="556C51F4"/>
    <w:rsid w:val="55765CBE"/>
    <w:rsid w:val="557767D2"/>
    <w:rsid w:val="557C45D9"/>
    <w:rsid w:val="5586F4AD"/>
    <w:rsid w:val="5588A75E"/>
    <w:rsid w:val="558B78C1"/>
    <w:rsid w:val="558C6A30"/>
    <w:rsid w:val="558E3115"/>
    <w:rsid w:val="558E5E5F"/>
    <w:rsid w:val="558E8670"/>
    <w:rsid w:val="558EFE27"/>
    <w:rsid w:val="5590D6BE"/>
    <w:rsid w:val="5595B463"/>
    <w:rsid w:val="55987344"/>
    <w:rsid w:val="559AA686"/>
    <w:rsid w:val="559E7C2D"/>
    <w:rsid w:val="559ED476"/>
    <w:rsid w:val="559F6739"/>
    <w:rsid w:val="559FCB6B"/>
    <w:rsid w:val="559FDE54"/>
    <w:rsid w:val="55A30232"/>
    <w:rsid w:val="55A5EC9D"/>
    <w:rsid w:val="55A79B6B"/>
    <w:rsid w:val="55A9C146"/>
    <w:rsid w:val="55AB499B"/>
    <w:rsid w:val="55AF94A2"/>
    <w:rsid w:val="55B38054"/>
    <w:rsid w:val="55B5EE32"/>
    <w:rsid w:val="55B9283A"/>
    <w:rsid w:val="55B94ADF"/>
    <w:rsid w:val="55BC8578"/>
    <w:rsid w:val="55BCC8FB"/>
    <w:rsid w:val="55BDEB6A"/>
    <w:rsid w:val="55C70A5F"/>
    <w:rsid w:val="55CA4A3F"/>
    <w:rsid w:val="55CF7E96"/>
    <w:rsid w:val="55D0CA26"/>
    <w:rsid w:val="55D0FFBD"/>
    <w:rsid w:val="55D159AC"/>
    <w:rsid w:val="55D27794"/>
    <w:rsid w:val="55D43C92"/>
    <w:rsid w:val="55D9C6F2"/>
    <w:rsid w:val="55DB3480"/>
    <w:rsid w:val="55DC4588"/>
    <w:rsid w:val="55DDE55C"/>
    <w:rsid w:val="55DF3745"/>
    <w:rsid w:val="55DF4659"/>
    <w:rsid w:val="55E77311"/>
    <w:rsid w:val="55EBE551"/>
    <w:rsid w:val="55EEAD94"/>
    <w:rsid w:val="55EF871E"/>
    <w:rsid w:val="55EFD97F"/>
    <w:rsid w:val="55F17B1A"/>
    <w:rsid w:val="55F2D452"/>
    <w:rsid w:val="55F31248"/>
    <w:rsid w:val="55F45684"/>
    <w:rsid w:val="55FAF2C5"/>
    <w:rsid w:val="55FCF62B"/>
    <w:rsid w:val="55FE47A4"/>
    <w:rsid w:val="55FF4FB7"/>
    <w:rsid w:val="560276F7"/>
    <w:rsid w:val="5606E0E7"/>
    <w:rsid w:val="560744A4"/>
    <w:rsid w:val="56083B30"/>
    <w:rsid w:val="560AA634"/>
    <w:rsid w:val="560D3E69"/>
    <w:rsid w:val="560F3AA5"/>
    <w:rsid w:val="5616A51A"/>
    <w:rsid w:val="561714BE"/>
    <w:rsid w:val="561925DB"/>
    <w:rsid w:val="561C5A39"/>
    <w:rsid w:val="561F4FD8"/>
    <w:rsid w:val="5623678D"/>
    <w:rsid w:val="5623B1B5"/>
    <w:rsid w:val="5623DE56"/>
    <w:rsid w:val="562431F5"/>
    <w:rsid w:val="562723E5"/>
    <w:rsid w:val="562801CD"/>
    <w:rsid w:val="562896F2"/>
    <w:rsid w:val="5629F15E"/>
    <w:rsid w:val="562CA3FC"/>
    <w:rsid w:val="562E7250"/>
    <w:rsid w:val="56331F58"/>
    <w:rsid w:val="56342E07"/>
    <w:rsid w:val="5635A3CB"/>
    <w:rsid w:val="56390512"/>
    <w:rsid w:val="563FBED9"/>
    <w:rsid w:val="564099D7"/>
    <w:rsid w:val="5642A91C"/>
    <w:rsid w:val="56448863"/>
    <w:rsid w:val="564635EC"/>
    <w:rsid w:val="56491A7F"/>
    <w:rsid w:val="564A9370"/>
    <w:rsid w:val="564AD1F4"/>
    <w:rsid w:val="564AEDCB"/>
    <w:rsid w:val="564ECA05"/>
    <w:rsid w:val="56596083"/>
    <w:rsid w:val="565C9132"/>
    <w:rsid w:val="565EF248"/>
    <w:rsid w:val="565F5F59"/>
    <w:rsid w:val="56647F33"/>
    <w:rsid w:val="56683574"/>
    <w:rsid w:val="566C4AAF"/>
    <w:rsid w:val="5679EB40"/>
    <w:rsid w:val="567B213B"/>
    <w:rsid w:val="567C2FAA"/>
    <w:rsid w:val="567DAA98"/>
    <w:rsid w:val="56843380"/>
    <w:rsid w:val="5684C68F"/>
    <w:rsid w:val="56865140"/>
    <w:rsid w:val="56870F0A"/>
    <w:rsid w:val="568B5A30"/>
    <w:rsid w:val="568D7729"/>
    <w:rsid w:val="568ECC37"/>
    <w:rsid w:val="568F3CC5"/>
    <w:rsid w:val="56909F2A"/>
    <w:rsid w:val="5691E80C"/>
    <w:rsid w:val="5693E014"/>
    <w:rsid w:val="569652A4"/>
    <w:rsid w:val="56987EE4"/>
    <w:rsid w:val="56992D98"/>
    <w:rsid w:val="569981A6"/>
    <w:rsid w:val="569A7F8B"/>
    <w:rsid w:val="569F564C"/>
    <w:rsid w:val="569FF6A3"/>
    <w:rsid w:val="56A442A0"/>
    <w:rsid w:val="56A6FBA5"/>
    <w:rsid w:val="56A868A8"/>
    <w:rsid w:val="56AAC194"/>
    <w:rsid w:val="56AEDF37"/>
    <w:rsid w:val="56AFAA94"/>
    <w:rsid w:val="56B30405"/>
    <w:rsid w:val="56B95241"/>
    <w:rsid w:val="56BDF9AC"/>
    <w:rsid w:val="56BE2750"/>
    <w:rsid w:val="56C7A524"/>
    <w:rsid w:val="56C8BC45"/>
    <w:rsid w:val="56CCEE9A"/>
    <w:rsid w:val="56CE09CF"/>
    <w:rsid w:val="56CFD748"/>
    <w:rsid w:val="56D5D743"/>
    <w:rsid w:val="56D8FF66"/>
    <w:rsid w:val="56DD577C"/>
    <w:rsid w:val="56DFE780"/>
    <w:rsid w:val="56E11BA9"/>
    <w:rsid w:val="56E8F9EF"/>
    <w:rsid w:val="56EE05D6"/>
    <w:rsid w:val="56EE84F8"/>
    <w:rsid w:val="56EF4BA1"/>
    <w:rsid w:val="56EF7F0A"/>
    <w:rsid w:val="56F2EB37"/>
    <w:rsid w:val="56F42ACB"/>
    <w:rsid w:val="56FD7526"/>
    <w:rsid w:val="5701C540"/>
    <w:rsid w:val="570AB7AA"/>
    <w:rsid w:val="570BAE5A"/>
    <w:rsid w:val="570E8745"/>
    <w:rsid w:val="5715DC19"/>
    <w:rsid w:val="57177655"/>
    <w:rsid w:val="571A3334"/>
    <w:rsid w:val="57202EE4"/>
    <w:rsid w:val="57213441"/>
    <w:rsid w:val="5721A898"/>
    <w:rsid w:val="5721C69C"/>
    <w:rsid w:val="57260E42"/>
    <w:rsid w:val="5727E1CD"/>
    <w:rsid w:val="572928DC"/>
    <w:rsid w:val="572C5833"/>
    <w:rsid w:val="572C954B"/>
    <w:rsid w:val="572F876E"/>
    <w:rsid w:val="573150EA"/>
    <w:rsid w:val="57320886"/>
    <w:rsid w:val="57320F17"/>
    <w:rsid w:val="57343CB9"/>
    <w:rsid w:val="57378B4F"/>
    <w:rsid w:val="5737EC7C"/>
    <w:rsid w:val="573D9D96"/>
    <w:rsid w:val="573E2482"/>
    <w:rsid w:val="5743EB98"/>
    <w:rsid w:val="5744C488"/>
    <w:rsid w:val="57473440"/>
    <w:rsid w:val="574782D2"/>
    <w:rsid w:val="5747E49A"/>
    <w:rsid w:val="5750C414"/>
    <w:rsid w:val="5750EA3A"/>
    <w:rsid w:val="5756D74F"/>
    <w:rsid w:val="57574368"/>
    <w:rsid w:val="5757CB56"/>
    <w:rsid w:val="575C01CF"/>
    <w:rsid w:val="575C1E66"/>
    <w:rsid w:val="576534B6"/>
    <w:rsid w:val="57656D6B"/>
    <w:rsid w:val="5766720E"/>
    <w:rsid w:val="57711BAC"/>
    <w:rsid w:val="57731128"/>
    <w:rsid w:val="5774C620"/>
    <w:rsid w:val="577A2A5B"/>
    <w:rsid w:val="577A34D6"/>
    <w:rsid w:val="5782F4EC"/>
    <w:rsid w:val="57832B0D"/>
    <w:rsid w:val="57857275"/>
    <w:rsid w:val="578BBC3E"/>
    <w:rsid w:val="578E5FD4"/>
    <w:rsid w:val="578E98ED"/>
    <w:rsid w:val="57986DC4"/>
    <w:rsid w:val="579C84E9"/>
    <w:rsid w:val="579C8C35"/>
    <w:rsid w:val="579D87BE"/>
    <w:rsid w:val="579E0BED"/>
    <w:rsid w:val="57AAC151"/>
    <w:rsid w:val="57ABA11C"/>
    <w:rsid w:val="57ACC3C0"/>
    <w:rsid w:val="57AF021A"/>
    <w:rsid w:val="57AF9E2C"/>
    <w:rsid w:val="57B07870"/>
    <w:rsid w:val="57B0F74C"/>
    <w:rsid w:val="57B18890"/>
    <w:rsid w:val="57B917C1"/>
    <w:rsid w:val="57BCEC05"/>
    <w:rsid w:val="57BEB714"/>
    <w:rsid w:val="57C1D869"/>
    <w:rsid w:val="57C2CA07"/>
    <w:rsid w:val="57C4ADAA"/>
    <w:rsid w:val="57C4C8C5"/>
    <w:rsid w:val="57CB16B0"/>
    <w:rsid w:val="57CE990F"/>
    <w:rsid w:val="57CEF04A"/>
    <w:rsid w:val="57CF9BD0"/>
    <w:rsid w:val="57CFB800"/>
    <w:rsid w:val="57D21F4A"/>
    <w:rsid w:val="57D2C8C8"/>
    <w:rsid w:val="57D3E987"/>
    <w:rsid w:val="57D77979"/>
    <w:rsid w:val="57D842C6"/>
    <w:rsid w:val="57E5FB37"/>
    <w:rsid w:val="57EA7AB2"/>
    <w:rsid w:val="57EB8B47"/>
    <w:rsid w:val="57ECDA46"/>
    <w:rsid w:val="57F2F104"/>
    <w:rsid w:val="57F4D047"/>
    <w:rsid w:val="57FD921A"/>
    <w:rsid w:val="5801F346"/>
    <w:rsid w:val="5806A0D5"/>
    <w:rsid w:val="580894A7"/>
    <w:rsid w:val="580EE841"/>
    <w:rsid w:val="580FAC5F"/>
    <w:rsid w:val="58121F29"/>
    <w:rsid w:val="5815146C"/>
    <w:rsid w:val="5816141E"/>
    <w:rsid w:val="5818218F"/>
    <w:rsid w:val="581A604E"/>
    <w:rsid w:val="581BF320"/>
    <w:rsid w:val="582175F7"/>
    <w:rsid w:val="582770A3"/>
    <w:rsid w:val="582D991E"/>
    <w:rsid w:val="583A5FB2"/>
    <w:rsid w:val="583B804A"/>
    <w:rsid w:val="583CC3F2"/>
    <w:rsid w:val="5843CB5D"/>
    <w:rsid w:val="58461B3C"/>
    <w:rsid w:val="58489D3A"/>
    <w:rsid w:val="58493B64"/>
    <w:rsid w:val="584A0002"/>
    <w:rsid w:val="584DFBAE"/>
    <w:rsid w:val="584E896F"/>
    <w:rsid w:val="584E8A99"/>
    <w:rsid w:val="5851BFFF"/>
    <w:rsid w:val="585ABA25"/>
    <w:rsid w:val="585B9C3A"/>
    <w:rsid w:val="585BDDB2"/>
    <w:rsid w:val="585CA0CB"/>
    <w:rsid w:val="585DDBC3"/>
    <w:rsid w:val="5863FCF7"/>
    <w:rsid w:val="5867FDA1"/>
    <w:rsid w:val="586CF672"/>
    <w:rsid w:val="5875B7A1"/>
    <w:rsid w:val="587C647C"/>
    <w:rsid w:val="587E6936"/>
    <w:rsid w:val="5882ABEF"/>
    <w:rsid w:val="5882CA39"/>
    <w:rsid w:val="58832147"/>
    <w:rsid w:val="588844BE"/>
    <w:rsid w:val="58894FF7"/>
    <w:rsid w:val="5889CA83"/>
    <w:rsid w:val="588A687D"/>
    <w:rsid w:val="588C2186"/>
    <w:rsid w:val="588D6411"/>
    <w:rsid w:val="5891D5BC"/>
    <w:rsid w:val="5899B3FF"/>
    <w:rsid w:val="589EF0D6"/>
    <w:rsid w:val="58A4CDB7"/>
    <w:rsid w:val="58AF1335"/>
    <w:rsid w:val="58AFF75B"/>
    <w:rsid w:val="58B2D69C"/>
    <w:rsid w:val="58B56FF9"/>
    <w:rsid w:val="58BC6C04"/>
    <w:rsid w:val="58BDEDF7"/>
    <w:rsid w:val="58BF711B"/>
    <w:rsid w:val="58C28FB2"/>
    <w:rsid w:val="58C3E00F"/>
    <w:rsid w:val="58CA1115"/>
    <w:rsid w:val="58CC9E13"/>
    <w:rsid w:val="58D1BABA"/>
    <w:rsid w:val="58D27E50"/>
    <w:rsid w:val="58D9B2AA"/>
    <w:rsid w:val="58D9EAA4"/>
    <w:rsid w:val="58DB0090"/>
    <w:rsid w:val="58DB4043"/>
    <w:rsid w:val="58DDDDEE"/>
    <w:rsid w:val="58DEA172"/>
    <w:rsid w:val="58DFFB07"/>
    <w:rsid w:val="58E192A0"/>
    <w:rsid w:val="58E48AD2"/>
    <w:rsid w:val="58E671BD"/>
    <w:rsid w:val="58E8562F"/>
    <w:rsid w:val="58ED6293"/>
    <w:rsid w:val="58F27E80"/>
    <w:rsid w:val="58F56B2B"/>
    <w:rsid w:val="58F9EB9D"/>
    <w:rsid w:val="58FCCC8E"/>
    <w:rsid w:val="58FD57FB"/>
    <w:rsid w:val="58FED90F"/>
    <w:rsid w:val="5900400B"/>
    <w:rsid w:val="5900D86C"/>
    <w:rsid w:val="59011653"/>
    <w:rsid w:val="590233F7"/>
    <w:rsid w:val="590464F1"/>
    <w:rsid w:val="5904C316"/>
    <w:rsid w:val="59061AB7"/>
    <w:rsid w:val="59067899"/>
    <w:rsid w:val="59075582"/>
    <w:rsid w:val="59077C29"/>
    <w:rsid w:val="59228BFE"/>
    <w:rsid w:val="592812B4"/>
    <w:rsid w:val="592BD53E"/>
    <w:rsid w:val="592DD592"/>
    <w:rsid w:val="59304ED5"/>
    <w:rsid w:val="593290E4"/>
    <w:rsid w:val="5935CECB"/>
    <w:rsid w:val="59376308"/>
    <w:rsid w:val="5937BFD9"/>
    <w:rsid w:val="5939DD9E"/>
    <w:rsid w:val="593C797D"/>
    <w:rsid w:val="593CD008"/>
    <w:rsid w:val="593DB5CB"/>
    <w:rsid w:val="59427F71"/>
    <w:rsid w:val="5943C0A7"/>
    <w:rsid w:val="5945083E"/>
    <w:rsid w:val="594A173B"/>
    <w:rsid w:val="594CF7FE"/>
    <w:rsid w:val="594DBFD2"/>
    <w:rsid w:val="594E06CD"/>
    <w:rsid w:val="595049E5"/>
    <w:rsid w:val="59506882"/>
    <w:rsid w:val="59523AD7"/>
    <w:rsid w:val="595252A4"/>
    <w:rsid w:val="5958DA0D"/>
    <w:rsid w:val="595EC539"/>
    <w:rsid w:val="596063E2"/>
    <w:rsid w:val="5964D85F"/>
    <w:rsid w:val="59652604"/>
    <w:rsid w:val="5968BCF6"/>
    <w:rsid w:val="596B17F6"/>
    <w:rsid w:val="596BEB4C"/>
    <w:rsid w:val="596C5293"/>
    <w:rsid w:val="596DF9B9"/>
    <w:rsid w:val="5970A853"/>
    <w:rsid w:val="597315F1"/>
    <w:rsid w:val="59740DCA"/>
    <w:rsid w:val="5977C132"/>
    <w:rsid w:val="597AA3A9"/>
    <w:rsid w:val="597F0762"/>
    <w:rsid w:val="598356A4"/>
    <w:rsid w:val="5984872A"/>
    <w:rsid w:val="598C7AD1"/>
    <w:rsid w:val="598CB7A0"/>
    <w:rsid w:val="598EB52A"/>
    <w:rsid w:val="59936C1E"/>
    <w:rsid w:val="5994D57B"/>
    <w:rsid w:val="5999C72D"/>
    <w:rsid w:val="599B0C30"/>
    <w:rsid w:val="599D8508"/>
    <w:rsid w:val="599E9C58"/>
    <w:rsid w:val="59A17F69"/>
    <w:rsid w:val="59A31E12"/>
    <w:rsid w:val="59A5192C"/>
    <w:rsid w:val="59A62568"/>
    <w:rsid w:val="59A88184"/>
    <w:rsid w:val="59AD9D15"/>
    <w:rsid w:val="59AE1FB7"/>
    <w:rsid w:val="59AE2617"/>
    <w:rsid w:val="59AF18C9"/>
    <w:rsid w:val="59AF75BC"/>
    <w:rsid w:val="59B0B252"/>
    <w:rsid w:val="59BB9D9D"/>
    <w:rsid w:val="59BDA9EA"/>
    <w:rsid w:val="59BF8329"/>
    <w:rsid w:val="59C78ECE"/>
    <w:rsid w:val="59C9D174"/>
    <w:rsid w:val="59CF90FF"/>
    <w:rsid w:val="59D068A0"/>
    <w:rsid w:val="59D35470"/>
    <w:rsid w:val="59D4220C"/>
    <w:rsid w:val="59D4552F"/>
    <w:rsid w:val="59E03922"/>
    <w:rsid w:val="59E3A810"/>
    <w:rsid w:val="59E59372"/>
    <w:rsid w:val="59E5F6F0"/>
    <w:rsid w:val="59E6AD95"/>
    <w:rsid w:val="59E9BC4A"/>
    <w:rsid w:val="59EC1D04"/>
    <w:rsid w:val="59F2593A"/>
    <w:rsid w:val="59F36756"/>
    <w:rsid w:val="59FACC96"/>
    <w:rsid w:val="59FE0A25"/>
    <w:rsid w:val="59FEB5C7"/>
    <w:rsid w:val="5A02C2BB"/>
    <w:rsid w:val="5A03E832"/>
    <w:rsid w:val="5A05B0A3"/>
    <w:rsid w:val="5A05EBF4"/>
    <w:rsid w:val="5A0947F0"/>
    <w:rsid w:val="5A0DC9E6"/>
    <w:rsid w:val="5A0F44D8"/>
    <w:rsid w:val="5A151947"/>
    <w:rsid w:val="5A23D19F"/>
    <w:rsid w:val="5A2ADD6D"/>
    <w:rsid w:val="5A30BF63"/>
    <w:rsid w:val="5A32407B"/>
    <w:rsid w:val="5A3A0CB3"/>
    <w:rsid w:val="5A3AACFC"/>
    <w:rsid w:val="5A3EA51C"/>
    <w:rsid w:val="5A400FE5"/>
    <w:rsid w:val="5A4BD20C"/>
    <w:rsid w:val="5A4E73A4"/>
    <w:rsid w:val="5A4FF174"/>
    <w:rsid w:val="5A514B32"/>
    <w:rsid w:val="5A522557"/>
    <w:rsid w:val="5A532A9D"/>
    <w:rsid w:val="5A53464C"/>
    <w:rsid w:val="5A5483D4"/>
    <w:rsid w:val="5A574C0A"/>
    <w:rsid w:val="5A6545EC"/>
    <w:rsid w:val="5A6AF731"/>
    <w:rsid w:val="5A6BBBDB"/>
    <w:rsid w:val="5A6C3ACB"/>
    <w:rsid w:val="5A6FF282"/>
    <w:rsid w:val="5A776E53"/>
    <w:rsid w:val="5A7CADE0"/>
    <w:rsid w:val="5A7CC0F1"/>
    <w:rsid w:val="5A7E3B69"/>
    <w:rsid w:val="5A819AC1"/>
    <w:rsid w:val="5A828038"/>
    <w:rsid w:val="5A89318F"/>
    <w:rsid w:val="5A89DD1E"/>
    <w:rsid w:val="5A8AF2D9"/>
    <w:rsid w:val="5A8D6452"/>
    <w:rsid w:val="5A902860"/>
    <w:rsid w:val="5A913795"/>
    <w:rsid w:val="5A94C370"/>
    <w:rsid w:val="5A9B48C2"/>
    <w:rsid w:val="5A9FB448"/>
    <w:rsid w:val="5AA1AED3"/>
    <w:rsid w:val="5AA53CF6"/>
    <w:rsid w:val="5AA622EE"/>
    <w:rsid w:val="5AA6B83B"/>
    <w:rsid w:val="5AA9C685"/>
    <w:rsid w:val="5AAB86BF"/>
    <w:rsid w:val="5AB0921E"/>
    <w:rsid w:val="5AB1E0CC"/>
    <w:rsid w:val="5AB426B9"/>
    <w:rsid w:val="5AB4B79D"/>
    <w:rsid w:val="5AB76A30"/>
    <w:rsid w:val="5ABA808B"/>
    <w:rsid w:val="5ABAA11D"/>
    <w:rsid w:val="5ABB1549"/>
    <w:rsid w:val="5ABBD483"/>
    <w:rsid w:val="5ABF64C7"/>
    <w:rsid w:val="5ABF678B"/>
    <w:rsid w:val="5AC664E1"/>
    <w:rsid w:val="5AC72EBD"/>
    <w:rsid w:val="5ACB67EC"/>
    <w:rsid w:val="5ACFAECB"/>
    <w:rsid w:val="5AD05D5E"/>
    <w:rsid w:val="5AD1425E"/>
    <w:rsid w:val="5AD54CD8"/>
    <w:rsid w:val="5AD68352"/>
    <w:rsid w:val="5AD77998"/>
    <w:rsid w:val="5AD93C46"/>
    <w:rsid w:val="5ADAB432"/>
    <w:rsid w:val="5ADB1B5B"/>
    <w:rsid w:val="5ADC9933"/>
    <w:rsid w:val="5AE2CB62"/>
    <w:rsid w:val="5AE3D3D6"/>
    <w:rsid w:val="5AE4E89E"/>
    <w:rsid w:val="5AE5D4B6"/>
    <w:rsid w:val="5AE9DEDB"/>
    <w:rsid w:val="5AEB1E26"/>
    <w:rsid w:val="5AEC0B19"/>
    <w:rsid w:val="5AED76D0"/>
    <w:rsid w:val="5AEFF14E"/>
    <w:rsid w:val="5AF1948E"/>
    <w:rsid w:val="5AF25035"/>
    <w:rsid w:val="5AF29CA7"/>
    <w:rsid w:val="5AF362FC"/>
    <w:rsid w:val="5AF414CE"/>
    <w:rsid w:val="5AF4CB22"/>
    <w:rsid w:val="5AF59864"/>
    <w:rsid w:val="5AF7B776"/>
    <w:rsid w:val="5AF86BA3"/>
    <w:rsid w:val="5AF8A9E8"/>
    <w:rsid w:val="5AFAB5C6"/>
    <w:rsid w:val="5AFCFC73"/>
    <w:rsid w:val="5AFD4707"/>
    <w:rsid w:val="5AFD8016"/>
    <w:rsid w:val="5B004142"/>
    <w:rsid w:val="5B0259CB"/>
    <w:rsid w:val="5B062D32"/>
    <w:rsid w:val="5B066534"/>
    <w:rsid w:val="5B06A5C7"/>
    <w:rsid w:val="5B0728BA"/>
    <w:rsid w:val="5B07625E"/>
    <w:rsid w:val="5B097DD2"/>
    <w:rsid w:val="5B0A983A"/>
    <w:rsid w:val="5B0B0686"/>
    <w:rsid w:val="5B0B9666"/>
    <w:rsid w:val="5B0BF9C2"/>
    <w:rsid w:val="5B0CB506"/>
    <w:rsid w:val="5B103C18"/>
    <w:rsid w:val="5B104FA2"/>
    <w:rsid w:val="5B1112D5"/>
    <w:rsid w:val="5B114D85"/>
    <w:rsid w:val="5B11F9BD"/>
    <w:rsid w:val="5B13D716"/>
    <w:rsid w:val="5B166EAB"/>
    <w:rsid w:val="5B1B7609"/>
    <w:rsid w:val="5B200B6A"/>
    <w:rsid w:val="5B205FB6"/>
    <w:rsid w:val="5B22D3A2"/>
    <w:rsid w:val="5B23F355"/>
    <w:rsid w:val="5B24D7E9"/>
    <w:rsid w:val="5B253963"/>
    <w:rsid w:val="5B256480"/>
    <w:rsid w:val="5B271B37"/>
    <w:rsid w:val="5B2AAE76"/>
    <w:rsid w:val="5B301B2F"/>
    <w:rsid w:val="5B36EAA2"/>
    <w:rsid w:val="5B36FD84"/>
    <w:rsid w:val="5B3872B6"/>
    <w:rsid w:val="5B38E1FF"/>
    <w:rsid w:val="5B400E85"/>
    <w:rsid w:val="5B403EC2"/>
    <w:rsid w:val="5B411321"/>
    <w:rsid w:val="5B443E0A"/>
    <w:rsid w:val="5B44D6B4"/>
    <w:rsid w:val="5B461F09"/>
    <w:rsid w:val="5B479E4B"/>
    <w:rsid w:val="5B4E571F"/>
    <w:rsid w:val="5B505197"/>
    <w:rsid w:val="5B56FDF6"/>
    <w:rsid w:val="5B5AF386"/>
    <w:rsid w:val="5B5B395C"/>
    <w:rsid w:val="5B5D5AB5"/>
    <w:rsid w:val="5B5EC269"/>
    <w:rsid w:val="5B619891"/>
    <w:rsid w:val="5B61E87A"/>
    <w:rsid w:val="5B6208DE"/>
    <w:rsid w:val="5B6897C9"/>
    <w:rsid w:val="5B69C8EE"/>
    <w:rsid w:val="5B7AA137"/>
    <w:rsid w:val="5B7BEC77"/>
    <w:rsid w:val="5B801B27"/>
    <w:rsid w:val="5B806B78"/>
    <w:rsid w:val="5B816D70"/>
    <w:rsid w:val="5B83BCE4"/>
    <w:rsid w:val="5B840B96"/>
    <w:rsid w:val="5B86C192"/>
    <w:rsid w:val="5B89EBBC"/>
    <w:rsid w:val="5B8C1682"/>
    <w:rsid w:val="5B8ED351"/>
    <w:rsid w:val="5B8F2811"/>
    <w:rsid w:val="5B8FF152"/>
    <w:rsid w:val="5B93C70F"/>
    <w:rsid w:val="5B98A039"/>
    <w:rsid w:val="5B9954B4"/>
    <w:rsid w:val="5B9CF680"/>
    <w:rsid w:val="5BA039E5"/>
    <w:rsid w:val="5BA049EE"/>
    <w:rsid w:val="5BA07DF3"/>
    <w:rsid w:val="5BA86C5B"/>
    <w:rsid w:val="5BB3783C"/>
    <w:rsid w:val="5BB4CC30"/>
    <w:rsid w:val="5BB67A49"/>
    <w:rsid w:val="5BB6E205"/>
    <w:rsid w:val="5BB87F15"/>
    <w:rsid w:val="5BBA3022"/>
    <w:rsid w:val="5BBAF3CE"/>
    <w:rsid w:val="5BBD7E23"/>
    <w:rsid w:val="5BC142EC"/>
    <w:rsid w:val="5BC1BF15"/>
    <w:rsid w:val="5BC2C38B"/>
    <w:rsid w:val="5BC426DD"/>
    <w:rsid w:val="5BC52887"/>
    <w:rsid w:val="5BC74C49"/>
    <w:rsid w:val="5BDB0CCA"/>
    <w:rsid w:val="5BDCA288"/>
    <w:rsid w:val="5BEC0DDC"/>
    <w:rsid w:val="5BED4071"/>
    <w:rsid w:val="5BF096E8"/>
    <w:rsid w:val="5BF19B95"/>
    <w:rsid w:val="5BF2DCE5"/>
    <w:rsid w:val="5BF52213"/>
    <w:rsid w:val="5BFB3C32"/>
    <w:rsid w:val="5BFBE0DC"/>
    <w:rsid w:val="5BFD41BB"/>
    <w:rsid w:val="5BFD8B4F"/>
    <w:rsid w:val="5BFE4CEB"/>
    <w:rsid w:val="5C011708"/>
    <w:rsid w:val="5C01A056"/>
    <w:rsid w:val="5C02EFE1"/>
    <w:rsid w:val="5C041955"/>
    <w:rsid w:val="5C0435A9"/>
    <w:rsid w:val="5C04D437"/>
    <w:rsid w:val="5C0B1303"/>
    <w:rsid w:val="5C0B2656"/>
    <w:rsid w:val="5C0DBA69"/>
    <w:rsid w:val="5C14BF15"/>
    <w:rsid w:val="5C1560AF"/>
    <w:rsid w:val="5C171DFC"/>
    <w:rsid w:val="5C18F88D"/>
    <w:rsid w:val="5C1BA02D"/>
    <w:rsid w:val="5C1C3E34"/>
    <w:rsid w:val="5C1D1F2B"/>
    <w:rsid w:val="5C1E50AD"/>
    <w:rsid w:val="5C1ECA76"/>
    <w:rsid w:val="5C21D9C8"/>
    <w:rsid w:val="5C227936"/>
    <w:rsid w:val="5C269F5A"/>
    <w:rsid w:val="5C26BA4B"/>
    <w:rsid w:val="5C276135"/>
    <w:rsid w:val="5C2F7BEE"/>
    <w:rsid w:val="5C3321C8"/>
    <w:rsid w:val="5C33E542"/>
    <w:rsid w:val="5C377DC2"/>
    <w:rsid w:val="5C38560D"/>
    <w:rsid w:val="5C39969D"/>
    <w:rsid w:val="5C3AA835"/>
    <w:rsid w:val="5C3AFD24"/>
    <w:rsid w:val="5C3B6550"/>
    <w:rsid w:val="5C3EEEF5"/>
    <w:rsid w:val="5C3FFC5D"/>
    <w:rsid w:val="5C40CF29"/>
    <w:rsid w:val="5C42C558"/>
    <w:rsid w:val="5C44F1BF"/>
    <w:rsid w:val="5C458A62"/>
    <w:rsid w:val="5C45F441"/>
    <w:rsid w:val="5C465186"/>
    <w:rsid w:val="5C486733"/>
    <w:rsid w:val="5C49D3C9"/>
    <w:rsid w:val="5C4C46DD"/>
    <w:rsid w:val="5C4C7529"/>
    <w:rsid w:val="5C4E01FE"/>
    <w:rsid w:val="5C507E6B"/>
    <w:rsid w:val="5C55D464"/>
    <w:rsid w:val="5C58666C"/>
    <w:rsid w:val="5C5AD234"/>
    <w:rsid w:val="5C5E2B46"/>
    <w:rsid w:val="5C602CA7"/>
    <w:rsid w:val="5C61C30F"/>
    <w:rsid w:val="5C65E0EA"/>
    <w:rsid w:val="5C6AC33E"/>
    <w:rsid w:val="5C767679"/>
    <w:rsid w:val="5C78E96B"/>
    <w:rsid w:val="5C7B19A6"/>
    <w:rsid w:val="5C7B541F"/>
    <w:rsid w:val="5C7FE1D3"/>
    <w:rsid w:val="5C80D6C7"/>
    <w:rsid w:val="5C856713"/>
    <w:rsid w:val="5C860C3C"/>
    <w:rsid w:val="5C8A3A8F"/>
    <w:rsid w:val="5C97E61A"/>
    <w:rsid w:val="5C9FBE8B"/>
    <w:rsid w:val="5CA04A14"/>
    <w:rsid w:val="5CA24BBE"/>
    <w:rsid w:val="5CA2C7CF"/>
    <w:rsid w:val="5CA7412E"/>
    <w:rsid w:val="5CA7AC83"/>
    <w:rsid w:val="5CAD89BA"/>
    <w:rsid w:val="5CB14CED"/>
    <w:rsid w:val="5CB3FB6F"/>
    <w:rsid w:val="5CB5B48D"/>
    <w:rsid w:val="5CB7825C"/>
    <w:rsid w:val="5CBAA055"/>
    <w:rsid w:val="5CBADCB8"/>
    <w:rsid w:val="5CBBAD83"/>
    <w:rsid w:val="5CC01E8E"/>
    <w:rsid w:val="5CC02410"/>
    <w:rsid w:val="5CC29EEB"/>
    <w:rsid w:val="5CC2A08D"/>
    <w:rsid w:val="5CC49C5B"/>
    <w:rsid w:val="5CC64922"/>
    <w:rsid w:val="5CC97153"/>
    <w:rsid w:val="5CCAB345"/>
    <w:rsid w:val="5CCC3EBE"/>
    <w:rsid w:val="5CD32100"/>
    <w:rsid w:val="5CD459D6"/>
    <w:rsid w:val="5CD7DB19"/>
    <w:rsid w:val="5CDC6121"/>
    <w:rsid w:val="5CDD34DF"/>
    <w:rsid w:val="5CDD8F1E"/>
    <w:rsid w:val="5CDE32BB"/>
    <w:rsid w:val="5CE11A22"/>
    <w:rsid w:val="5CE1EED5"/>
    <w:rsid w:val="5CE90EFB"/>
    <w:rsid w:val="5CE98B9D"/>
    <w:rsid w:val="5CEF970C"/>
    <w:rsid w:val="5CF558DB"/>
    <w:rsid w:val="5CF60CA7"/>
    <w:rsid w:val="5CF82425"/>
    <w:rsid w:val="5D00ECDA"/>
    <w:rsid w:val="5D061303"/>
    <w:rsid w:val="5D08301F"/>
    <w:rsid w:val="5D086471"/>
    <w:rsid w:val="5D0865CE"/>
    <w:rsid w:val="5D09E37A"/>
    <w:rsid w:val="5D0D3BE8"/>
    <w:rsid w:val="5D1A4D3A"/>
    <w:rsid w:val="5D1B8B69"/>
    <w:rsid w:val="5D1C30BA"/>
    <w:rsid w:val="5D1C3337"/>
    <w:rsid w:val="5D1DC9E5"/>
    <w:rsid w:val="5D1EE671"/>
    <w:rsid w:val="5D207C9C"/>
    <w:rsid w:val="5D210BA1"/>
    <w:rsid w:val="5D245C87"/>
    <w:rsid w:val="5D26E37A"/>
    <w:rsid w:val="5D26F670"/>
    <w:rsid w:val="5D2A78B2"/>
    <w:rsid w:val="5D2A93F4"/>
    <w:rsid w:val="5D2B55A1"/>
    <w:rsid w:val="5D2B7C59"/>
    <w:rsid w:val="5D2C2135"/>
    <w:rsid w:val="5D2CB097"/>
    <w:rsid w:val="5D303032"/>
    <w:rsid w:val="5D31907B"/>
    <w:rsid w:val="5D358ADA"/>
    <w:rsid w:val="5D36E5D1"/>
    <w:rsid w:val="5D3A7E8E"/>
    <w:rsid w:val="5D3B3FE5"/>
    <w:rsid w:val="5D48F202"/>
    <w:rsid w:val="5D4AF5F7"/>
    <w:rsid w:val="5D4EA1AF"/>
    <w:rsid w:val="5D5063C8"/>
    <w:rsid w:val="5D525CD5"/>
    <w:rsid w:val="5D531885"/>
    <w:rsid w:val="5D593DC0"/>
    <w:rsid w:val="5D5A005B"/>
    <w:rsid w:val="5D656297"/>
    <w:rsid w:val="5D6699BC"/>
    <w:rsid w:val="5D69D76B"/>
    <w:rsid w:val="5D7329C2"/>
    <w:rsid w:val="5D752926"/>
    <w:rsid w:val="5D7A1278"/>
    <w:rsid w:val="5D7CB9FE"/>
    <w:rsid w:val="5D7FAA59"/>
    <w:rsid w:val="5D893F88"/>
    <w:rsid w:val="5D899561"/>
    <w:rsid w:val="5D8C838D"/>
    <w:rsid w:val="5D8DB1ED"/>
    <w:rsid w:val="5D8E396F"/>
    <w:rsid w:val="5D8EC697"/>
    <w:rsid w:val="5D9849BE"/>
    <w:rsid w:val="5D9917AC"/>
    <w:rsid w:val="5D997680"/>
    <w:rsid w:val="5D9D6294"/>
    <w:rsid w:val="5DA0E6CA"/>
    <w:rsid w:val="5DA4696B"/>
    <w:rsid w:val="5DA4F237"/>
    <w:rsid w:val="5DA5FF6A"/>
    <w:rsid w:val="5DA7E4B4"/>
    <w:rsid w:val="5DB3570A"/>
    <w:rsid w:val="5DB8B386"/>
    <w:rsid w:val="5DB8EB95"/>
    <w:rsid w:val="5DBEA11E"/>
    <w:rsid w:val="5DC42A92"/>
    <w:rsid w:val="5DC4698E"/>
    <w:rsid w:val="5DC4DF4B"/>
    <w:rsid w:val="5DC4E31B"/>
    <w:rsid w:val="5DCFE65C"/>
    <w:rsid w:val="5DD178F6"/>
    <w:rsid w:val="5DD1E24B"/>
    <w:rsid w:val="5DE52AE3"/>
    <w:rsid w:val="5DE776B7"/>
    <w:rsid w:val="5DEF3DD4"/>
    <w:rsid w:val="5DF767CF"/>
    <w:rsid w:val="5DFA225E"/>
    <w:rsid w:val="5DFBC2EE"/>
    <w:rsid w:val="5E02F9F7"/>
    <w:rsid w:val="5E0423C2"/>
    <w:rsid w:val="5E0793F5"/>
    <w:rsid w:val="5E07F6C3"/>
    <w:rsid w:val="5E08FC8D"/>
    <w:rsid w:val="5E0A78A6"/>
    <w:rsid w:val="5E0AE2CD"/>
    <w:rsid w:val="5E0B2CD5"/>
    <w:rsid w:val="5E119B2B"/>
    <w:rsid w:val="5E11F346"/>
    <w:rsid w:val="5E14425C"/>
    <w:rsid w:val="5E17F0EA"/>
    <w:rsid w:val="5E1EFBCA"/>
    <w:rsid w:val="5E22D14C"/>
    <w:rsid w:val="5E24F644"/>
    <w:rsid w:val="5E26472E"/>
    <w:rsid w:val="5E28F4AE"/>
    <w:rsid w:val="5E2B89D5"/>
    <w:rsid w:val="5E32717D"/>
    <w:rsid w:val="5E333A10"/>
    <w:rsid w:val="5E36B1DF"/>
    <w:rsid w:val="5E3874B0"/>
    <w:rsid w:val="5E398819"/>
    <w:rsid w:val="5E3DC55B"/>
    <w:rsid w:val="5E405F96"/>
    <w:rsid w:val="5E41A7BF"/>
    <w:rsid w:val="5E443FB7"/>
    <w:rsid w:val="5E44F283"/>
    <w:rsid w:val="5E4B62FB"/>
    <w:rsid w:val="5E515F83"/>
    <w:rsid w:val="5E533A9D"/>
    <w:rsid w:val="5E53CF7A"/>
    <w:rsid w:val="5E573050"/>
    <w:rsid w:val="5E57E213"/>
    <w:rsid w:val="5E57EA67"/>
    <w:rsid w:val="5E5860CF"/>
    <w:rsid w:val="5E5CC15D"/>
    <w:rsid w:val="5E5E90ED"/>
    <w:rsid w:val="5E5F4D30"/>
    <w:rsid w:val="5E685190"/>
    <w:rsid w:val="5E6854D6"/>
    <w:rsid w:val="5E6B9B20"/>
    <w:rsid w:val="5E6D79C3"/>
    <w:rsid w:val="5E6DCFCB"/>
    <w:rsid w:val="5E70B907"/>
    <w:rsid w:val="5E735750"/>
    <w:rsid w:val="5E764BBC"/>
    <w:rsid w:val="5E78C18C"/>
    <w:rsid w:val="5E7E048D"/>
    <w:rsid w:val="5E7F6A43"/>
    <w:rsid w:val="5E81B62F"/>
    <w:rsid w:val="5E8EDE4B"/>
    <w:rsid w:val="5E8F22BF"/>
    <w:rsid w:val="5E8FE5B6"/>
    <w:rsid w:val="5E91EF2D"/>
    <w:rsid w:val="5E945EAC"/>
    <w:rsid w:val="5E95F1F1"/>
    <w:rsid w:val="5E97D011"/>
    <w:rsid w:val="5E98D702"/>
    <w:rsid w:val="5E9A3021"/>
    <w:rsid w:val="5E9BA2B8"/>
    <w:rsid w:val="5E9C1BEF"/>
    <w:rsid w:val="5E9F8FD8"/>
    <w:rsid w:val="5EAAD036"/>
    <w:rsid w:val="5EADA43B"/>
    <w:rsid w:val="5EADFB49"/>
    <w:rsid w:val="5EB1A6CF"/>
    <w:rsid w:val="5EB1C44A"/>
    <w:rsid w:val="5EB33494"/>
    <w:rsid w:val="5EB98718"/>
    <w:rsid w:val="5EB9A2F5"/>
    <w:rsid w:val="5EBB3E3B"/>
    <w:rsid w:val="5EBC1E65"/>
    <w:rsid w:val="5EBF73E9"/>
    <w:rsid w:val="5EBFB52F"/>
    <w:rsid w:val="5EC15BB4"/>
    <w:rsid w:val="5EC1BEE2"/>
    <w:rsid w:val="5EC1D69B"/>
    <w:rsid w:val="5EC20D7F"/>
    <w:rsid w:val="5EC49F0B"/>
    <w:rsid w:val="5EC4C595"/>
    <w:rsid w:val="5EC6175D"/>
    <w:rsid w:val="5ECB2E53"/>
    <w:rsid w:val="5ECB7863"/>
    <w:rsid w:val="5ECCB923"/>
    <w:rsid w:val="5ED077D8"/>
    <w:rsid w:val="5ED0ABB7"/>
    <w:rsid w:val="5ED0D0E4"/>
    <w:rsid w:val="5ED3002C"/>
    <w:rsid w:val="5ED6AB79"/>
    <w:rsid w:val="5ED84E53"/>
    <w:rsid w:val="5EDB1348"/>
    <w:rsid w:val="5EDCBCF5"/>
    <w:rsid w:val="5EDCE2A3"/>
    <w:rsid w:val="5EDFFA86"/>
    <w:rsid w:val="5EE20040"/>
    <w:rsid w:val="5EE20B37"/>
    <w:rsid w:val="5EE2D134"/>
    <w:rsid w:val="5EE2EDA1"/>
    <w:rsid w:val="5EE35FA3"/>
    <w:rsid w:val="5EE49DC2"/>
    <w:rsid w:val="5EE6F88E"/>
    <w:rsid w:val="5EE7250D"/>
    <w:rsid w:val="5EE8AAC2"/>
    <w:rsid w:val="5EEBCCBA"/>
    <w:rsid w:val="5EEE2306"/>
    <w:rsid w:val="5EEE2334"/>
    <w:rsid w:val="5EEFFC5B"/>
    <w:rsid w:val="5EF0D6BD"/>
    <w:rsid w:val="5EF34AFB"/>
    <w:rsid w:val="5EF5584E"/>
    <w:rsid w:val="5EF63243"/>
    <w:rsid w:val="5EF809B1"/>
    <w:rsid w:val="5EF887C0"/>
    <w:rsid w:val="5EFC80A6"/>
    <w:rsid w:val="5EFE708E"/>
    <w:rsid w:val="5F00B140"/>
    <w:rsid w:val="5F010314"/>
    <w:rsid w:val="5F050ECB"/>
    <w:rsid w:val="5F093252"/>
    <w:rsid w:val="5F09E64B"/>
    <w:rsid w:val="5F0E9175"/>
    <w:rsid w:val="5F105FEE"/>
    <w:rsid w:val="5F12A9C2"/>
    <w:rsid w:val="5F14D712"/>
    <w:rsid w:val="5F152BD3"/>
    <w:rsid w:val="5F152C21"/>
    <w:rsid w:val="5F1990AF"/>
    <w:rsid w:val="5F1AEAD4"/>
    <w:rsid w:val="5F1B560F"/>
    <w:rsid w:val="5F1B93FF"/>
    <w:rsid w:val="5F1C3FE0"/>
    <w:rsid w:val="5F2101D5"/>
    <w:rsid w:val="5F22D595"/>
    <w:rsid w:val="5F23940F"/>
    <w:rsid w:val="5F246B9B"/>
    <w:rsid w:val="5F24D8C8"/>
    <w:rsid w:val="5F25EAAD"/>
    <w:rsid w:val="5F26FA6F"/>
    <w:rsid w:val="5F290067"/>
    <w:rsid w:val="5F2C8094"/>
    <w:rsid w:val="5F2F0ABA"/>
    <w:rsid w:val="5F321ABB"/>
    <w:rsid w:val="5F37216B"/>
    <w:rsid w:val="5F3A55ED"/>
    <w:rsid w:val="5F3DB18D"/>
    <w:rsid w:val="5F41011A"/>
    <w:rsid w:val="5F4138BC"/>
    <w:rsid w:val="5F425361"/>
    <w:rsid w:val="5F42E19F"/>
    <w:rsid w:val="5F460426"/>
    <w:rsid w:val="5F4A475C"/>
    <w:rsid w:val="5F4C4FAC"/>
    <w:rsid w:val="5F4CD127"/>
    <w:rsid w:val="5F4D487C"/>
    <w:rsid w:val="5F4F525E"/>
    <w:rsid w:val="5F5314A8"/>
    <w:rsid w:val="5F5BA330"/>
    <w:rsid w:val="5F5C5B2E"/>
    <w:rsid w:val="5F619614"/>
    <w:rsid w:val="5F64060C"/>
    <w:rsid w:val="5F640ACB"/>
    <w:rsid w:val="5F649254"/>
    <w:rsid w:val="5F677947"/>
    <w:rsid w:val="5F6BB1F7"/>
    <w:rsid w:val="5F6CE89A"/>
    <w:rsid w:val="5F71676F"/>
    <w:rsid w:val="5F76FBAA"/>
    <w:rsid w:val="5F79DD99"/>
    <w:rsid w:val="5F79F4B8"/>
    <w:rsid w:val="5F7C7D9C"/>
    <w:rsid w:val="5F811D5C"/>
    <w:rsid w:val="5F890876"/>
    <w:rsid w:val="5F8C7B19"/>
    <w:rsid w:val="5F90E0CD"/>
    <w:rsid w:val="5F91C080"/>
    <w:rsid w:val="5F931785"/>
    <w:rsid w:val="5F938E69"/>
    <w:rsid w:val="5F973B63"/>
    <w:rsid w:val="5F9C6995"/>
    <w:rsid w:val="5F9CA20A"/>
    <w:rsid w:val="5F9CC5B0"/>
    <w:rsid w:val="5F9D3D4C"/>
    <w:rsid w:val="5FA69E5D"/>
    <w:rsid w:val="5FA84022"/>
    <w:rsid w:val="5FA8AF7B"/>
    <w:rsid w:val="5FA9AA96"/>
    <w:rsid w:val="5FAA7FFC"/>
    <w:rsid w:val="5FB151B0"/>
    <w:rsid w:val="5FB28E6C"/>
    <w:rsid w:val="5FB3AFE6"/>
    <w:rsid w:val="5FB5AF7E"/>
    <w:rsid w:val="5FBA2D01"/>
    <w:rsid w:val="5FBF5748"/>
    <w:rsid w:val="5FC1FA7C"/>
    <w:rsid w:val="5FC4CAB0"/>
    <w:rsid w:val="5FCA434F"/>
    <w:rsid w:val="5FD045C5"/>
    <w:rsid w:val="5FD487C2"/>
    <w:rsid w:val="5FD855F8"/>
    <w:rsid w:val="5FD86914"/>
    <w:rsid w:val="5FDC05F7"/>
    <w:rsid w:val="5FDCA6A9"/>
    <w:rsid w:val="5FE3A2FB"/>
    <w:rsid w:val="5FE43925"/>
    <w:rsid w:val="5FECD4E4"/>
    <w:rsid w:val="5FEE7E42"/>
    <w:rsid w:val="5FF09551"/>
    <w:rsid w:val="5FF2E063"/>
    <w:rsid w:val="5FF39D33"/>
    <w:rsid w:val="5FF846B9"/>
    <w:rsid w:val="5FFAFFE3"/>
    <w:rsid w:val="5FFC5CFB"/>
    <w:rsid w:val="600288CE"/>
    <w:rsid w:val="6003B980"/>
    <w:rsid w:val="60045EE4"/>
    <w:rsid w:val="6006BF1E"/>
    <w:rsid w:val="6006EDB8"/>
    <w:rsid w:val="600A1F52"/>
    <w:rsid w:val="600A43A9"/>
    <w:rsid w:val="600AD486"/>
    <w:rsid w:val="6011ADF2"/>
    <w:rsid w:val="6012C9A7"/>
    <w:rsid w:val="601C2248"/>
    <w:rsid w:val="601C3F92"/>
    <w:rsid w:val="601C5562"/>
    <w:rsid w:val="601CE70D"/>
    <w:rsid w:val="6021128C"/>
    <w:rsid w:val="60241B5A"/>
    <w:rsid w:val="602513C4"/>
    <w:rsid w:val="602725C2"/>
    <w:rsid w:val="60289689"/>
    <w:rsid w:val="602AA929"/>
    <w:rsid w:val="602CB2C3"/>
    <w:rsid w:val="6035C80E"/>
    <w:rsid w:val="6036C219"/>
    <w:rsid w:val="60383081"/>
    <w:rsid w:val="60399C05"/>
    <w:rsid w:val="6039E6C2"/>
    <w:rsid w:val="603A189B"/>
    <w:rsid w:val="603B874F"/>
    <w:rsid w:val="603D04B7"/>
    <w:rsid w:val="603FC4D8"/>
    <w:rsid w:val="604B50D5"/>
    <w:rsid w:val="604E9851"/>
    <w:rsid w:val="60535279"/>
    <w:rsid w:val="605358E1"/>
    <w:rsid w:val="6054BF92"/>
    <w:rsid w:val="60558E4F"/>
    <w:rsid w:val="605B2B8B"/>
    <w:rsid w:val="605C8134"/>
    <w:rsid w:val="605E5EF4"/>
    <w:rsid w:val="605F173B"/>
    <w:rsid w:val="6069ED1F"/>
    <w:rsid w:val="606BC64B"/>
    <w:rsid w:val="606D9B21"/>
    <w:rsid w:val="606E517E"/>
    <w:rsid w:val="606FC22F"/>
    <w:rsid w:val="6070E230"/>
    <w:rsid w:val="6073566F"/>
    <w:rsid w:val="60738B0E"/>
    <w:rsid w:val="6075E2DB"/>
    <w:rsid w:val="6079DCCC"/>
    <w:rsid w:val="607F7DB4"/>
    <w:rsid w:val="60808349"/>
    <w:rsid w:val="6083549E"/>
    <w:rsid w:val="60846F29"/>
    <w:rsid w:val="608627DC"/>
    <w:rsid w:val="60873CD4"/>
    <w:rsid w:val="6089F410"/>
    <w:rsid w:val="608E5613"/>
    <w:rsid w:val="60924D32"/>
    <w:rsid w:val="6098B422"/>
    <w:rsid w:val="6099DCFC"/>
    <w:rsid w:val="609BFAA2"/>
    <w:rsid w:val="609E0911"/>
    <w:rsid w:val="60A017FF"/>
    <w:rsid w:val="60A26FF2"/>
    <w:rsid w:val="60A2CAEF"/>
    <w:rsid w:val="60A88839"/>
    <w:rsid w:val="60AF8F83"/>
    <w:rsid w:val="60BBE6AC"/>
    <w:rsid w:val="60BCDAB4"/>
    <w:rsid w:val="60BFCE90"/>
    <w:rsid w:val="60C1664A"/>
    <w:rsid w:val="60CDD2F5"/>
    <w:rsid w:val="60CFCE87"/>
    <w:rsid w:val="60D1B05F"/>
    <w:rsid w:val="60D2D982"/>
    <w:rsid w:val="60D8AE7A"/>
    <w:rsid w:val="60DB3F8D"/>
    <w:rsid w:val="60DB6CC4"/>
    <w:rsid w:val="60DC08BE"/>
    <w:rsid w:val="60DC61EA"/>
    <w:rsid w:val="60DF09B9"/>
    <w:rsid w:val="60E01DD2"/>
    <w:rsid w:val="60E17ED3"/>
    <w:rsid w:val="60E451D1"/>
    <w:rsid w:val="60E638B6"/>
    <w:rsid w:val="60E7A493"/>
    <w:rsid w:val="60EAC626"/>
    <w:rsid w:val="60EBE82B"/>
    <w:rsid w:val="60F23E41"/>
    <w:rsid w:val="60F5BE7A"/>
    <w:rsid w:val="60F9E51F"/>
    <w:rsid w:val="60FB8DB2"/>
    <w:rsid w:val="60FC3CDA"/>
    <w:rsid w:val="60FFD0C8"/>
    <w:rsid w:val="61016FB5"/>
    <w:rsid w:val="61017227"/>
    <w:rsid w:val="6101A6A9"/>
    <w:rsid w:val="61095022"/>
    <w:rsid w:val="610C1315"/>
    <w:rsid w:val="611099BF"/>
    <w:rsid w:val="61116EE6"/>
    <w:rsid w:val="6119EA66"/>
    <w:rsid w:val="611A219C"/>
    <w:rsid w:val="611C5E51"/>
    <w:rsid w:val="6124928B"/>
    <w:rsid w:val="612665C0"/>
    <w:rsid w:val="6126B2DC"/>
    <w:rsid w:val="61291BE9"/>
    <w:rsid w:val="6129417B"/>
    <w:rsid w:val="612CB60C"/>
    <w:rsid w:val="612E3546"/>
    <w:rsid w:val="612E6BC0"/>
    <w:rsid w:val="6134E69B"/>
    <w:rsid w:val="61352D10"/>
    <w:rsid w:val="61380A3B"/>
    <w:rsid w:val="61393DF4"/>
    <w:rsid w:val="61395FAB"/>
    <w:rsid w:val="613ADBB5"/>
    <w:rsid w:val="613BF4AA"/>
    <w:rsid w:val="61423D8D"/>
    <w:rsid w:val="614244D4"/>
    <w:rsid w:val="61459A69"/>
    <w:rsid w:val="614882B8"/>
    <w:rsid w:val="6148B550"/>
    <w:rsid w:val="614A0F6D"/>
    <w:rsid w:val="6158DED2"/>
    <w:rsid w:val="61606B0E"/>
    <w:rsid w:val="6163AC9A"/>
    <w:rsid w:val="6165E93A"/>
    <w:rsid w:val="61677A9A"/>
    <w:rsid w:val="6169926E"/>
    <w:rsid w:val="616A7E7E"/>
    <w:rsid w:val="616CFCD5"/>
    <w:rsid w:val="616FE969"/>
    <w:rsid w:val="616FF3E1"/>
    <w:rsid w:val="61705BC7"/>
    <w:rsid w:val="6170DDD5"/>
    <w:rsid w:val="617245A4"/>
    <w:rsid w:val="61767FB1"/>
    <w:rsid w:val="61794386"/>
    <w:rsid w:val="6179B7A7"/>
    <w:rsid w:val="617BC97B"/>
    <w:rsid w:val="617D277A"/>
    <w:rsid w:val="617ED093"/>
    <w:rsid w:val="61823C07"/>
    <w:rsid w:val="6182A5CD"/>
    <w:rsid w:val="61899019"/>
    <w:rsid w:val="618AE21F"/>
    <w:rsid w:val="618E09FD"/>
    <w:rsid w:val="618E67AB"/>
    <w:rsid w:val="61932E9D"/>
    <w:rsid w:val="61939245"/>
    <w:rsid w:val="61975706"/>
    <w:rsid w:val="61996C06"/>
    <w:rsid w:val="619A8CA7"/>
    <w:rsid w:val="619AD3A4"/>
    <w:rsid w:val="619B6888"/>
    <w:rsid w:val="619D3978"/>
    <w:rsid w:val="619DA2AB"/>
    <w:rsid w:val="61A1B0F5"/>
    <w:rsid w:val="61A34D84"/>
    <w:rsid w:val="61A5F828"/>
    <w:rsid w:val="61ABB677"/>
    <w:rsid w:val="61ADB336"/>
    <w:rsid w:val="61AF5392"/>
    <w:rsid w:val="61B0134E"/>
    <w:rsid w:val="61B13B4E"/>
    <w:rsid w:val="61B2E010"/>
    <w:rsid w:val="61B3E7F7"/>
    <w:rsid w:val="61B6AE19"/>
    <w:rsid w:val="61B7A4F2"/>
    <w:rsid w:val="61B8050F"/>
    <w:rsid w:val="61BB29EC"/>
    <w:rsid w:val="61C1250F"/>
    <w:rsid w:val="61CA0F62"/>
    <w:rsid w:val="61CA17B5"/>
    <w:rsid w:val="61CC91DC"/>
    <w:rsid w:val="61D0F1FF"/>
    <w:rsid w:val="61D1ED6A"/>
    <w:rsid w:val="61D2A36F"/>
    <w:rsid w:val="61D9A801"/>
    <w:rsid w:val="61DC27C5"/>
    <w:rsid w:val="61E04799"/>
    <w:rsid w:val="61E12937"/>
    <w:rsid w:val="61E99BC3"/>
    <w:rsid w:val="61EB372F"/>
    <w:rsid w:val="61ECFF0F"/>
    <w:rsid w:val="61F02A74"/>
    <w:rsid w:val="61F64F05"/>
    <w:rsid w:val="61F7D57C"/>
    <w:rsid w:val="61FBA780"/>
    <w:rsid w:val="62065649"/>
    <w:rsid w:val="62067C09"/>
    <w:rsid w:val="62112005"/>
    <w:rsid w:val="62145E11"/>
    <w:rsid w:val="621591A0"/>
    <w:rsid w:val="6215B44F"/>
    <w:rsid w:val="621785C7"/>
    <w:rsid w:val="6217D152"/>
    <w:rsid w:val="62193AF6"/>
    <w:rsid w:val="621BBB24"/>
    <w:rsid w:val="621F03C8"/>
    <w:rsid w:val="621F3B40"/>
    <w:rsid w:val="621F4EF3"/>
    <w:rsid w:val="6221F8D1"/>
    <w:rsid w:val="62255640"/>
    <w:rsid w:val="622E3A40"/>
    <w:rsid w:val="622ECAF2"/>
    <w:rsid w:val="62320CAA"/>
    <w:rsid w:val="62326ACA"/>
    <w:rsid w:val="6233E10B"/>
    <w:rsid w:val="6233E8B5"/>
    <w:rsid w:val="623C0F7B"/>
    <w:rsid w:val="623DBD5A"/>
    <w:rsid w:val="623E4EA1"/>
    <w:rsid w:val="623FF3FE"/>
    <w:rsid w:val="62442F96"/>
    <w:rsid w:val="62478AB8"/>
    <w:rsid w:val="624954A7"/>
    <w:rsid w:val="624A2AE3"/>
    <w:rsid w:val="624ADADA"/>
    <w:rsid w:val="624DFE3E"/>
    <w:rsid w:val="625158B8"/>
    <w:rsid w:val="6252E131"/>
    <w:rsid w:val="6254F67E"/>
    <w:rsid w:val="6255DBC5"/>
    <w:rsid w:val="62580314"/>
    <w:rsid w:val="625DE559"/>
    <w:rsid w:val="6260F8B9"/>
    <w:rsid w:val="62614590"/>
    <w:rsid w:val="6262D8FB"/>
    <w:rsid w:val="6265DEC4"/>
    <w:rsid w:val="62666C4A"/>
    <w:rsid w:val="626C207C"/>
    <w:rsid w:val="626DD212"/>
    <w:rsid w:val="62717737"/>
    <w:rsid w:val="627CDF5D"/>
    <w:rsid w:val="627CFD5B"/>
    <w:rsid w:val="6280BFFA"/>
    <w:rsid w:val="6280EEBD"/>
    <w:rsid w:val="6282C656"/>
    <w:rsid w:val="62839858"/>
    <w:rsid w:val="6289FE65"/>
    <w:rsid w:val="62901BE3"/>
    <w:rsid w:val="6294197E"/>
    <w:rsid w:val="629E106B"/>
    <w:rsid w:val="62A08721"/>
    <w:rsid w:val="62A1A13A"/>
    <w:rsid w:val="62A68BC2"/>
    <w:rsid w:val="62A8B324"/>
    <w:rsid w:val="62A94366"/>
    <w:rsid w:val="62A97FA1"/>
    <w:rsid w:val="62AA3FB8"/>
    <w:rsid w:val="62AD5F5D"/>
    <w:rsid w:val="62AF291C"/>
    <w:rsid w:val="62B32EF3"/>
    <w:rsid w:val="62B4C5D3"/>
    <w:rsid w:val="62B5EDC2"/>
    <w:rsid w:val="62B7B6B7"/>
    <w:rsid w:val="62BB09B6"/>
    <w:rsid w:val="62BDD4D8"/>
    <w:rsid w:val="62C323E0"/>
    <w:rsid w:val="62C40879"/>
    <w:rsid w:val="62C8A8A1"/>
    <w:rsid w:val="62C8E457"/>
    <w:rsid w:val="62C953C6"/>
    <w:rsid w:val="62CD8AA9"/>
    <w:rsid w:val="62D44498"/>
    <w:rsid w:val="62D70B40"/>
    <w:rsid w:val="62DAADC8"/>
    <w:rsid w:val="62DABCCD"/>
    <w:rsid w:val="62DE12EA"/>
    <w:rsid w:val="62E050FA"/>
    <w:rsid w:val="62E0B9FA"/>
    <w:rsid w:val="62E2D12A"/>
    <w:rsid w:val="62E34ABF"/>
    <w:rsid w:val="62E8FE21"/>
    <w:rsid w:val="62EC9E50"/>
    <w:rsid w:val="62F16B7A"/>
    <w:rsid w:val="62F2A8BC"/>
    <w:rsid w:val="62F2E90F"/>
    <w:rsid w:val="62F335F7"/>
    <w:rsid w:val="62F441E9"/>
    <w:rsid w:val="62F7E6AB"/>
    <w:rsid w:val="62F9278A"/>
    <w:rsid w:val="62FAB2D7"/>
    <w:rsid w:val="630027EF"/>
    <w:rsid w:val="630543A0"/>
    <w:rsid w:val="6308263D"/>
    <w:rsid w:val="6309BAF2"/>
    <w:rsid w:val="630A6FAF"/>
    <w:rsid w:val="630C8EB0"/>
    <w:rsid w:val="630E9F13"/>
    <w:rsid w:val="630FA642"/>
    <w:rsid w:val="6310F692"/>
    <w:rsid w:val="631127A0"/>
    <w:rsid w:val="63116998"/>
    <w:rsid w:val="6311CEAC"/>
    <w:rsid w:val="6312F47A"/>
    <w:rsid w:val="631813B0"/>
    <w:rsid w:val="63193836"/>
    <w:rsid w:val="6319D229"/>
    <w:rsid w:val="631A4D57"/>
    <w:rsid w:val="63269292"/>
    <w:rsid w:val="6326E28F"/>
    <w:rsid w:val="6328E487"/>
    <w:rsid w:val="632A4252"/>
    <w:rsid w:val="6330437C"/>
    <w:rsid w:val="6334F8E5"/>
    <w:rsid w:val="633556E9"/>
    <w:rsid w:val="633A8122"/>
    <w:rsid w:val="633AF704"/>
    <w:rsid w:val="633D6F72"/>
    <w:rsid w:val="63426FBB"/>
    <w:rsid w:val="63430BCF"/>
    <w:rsid w:val="634575E8"/>
    <w:rsid w:val="63481CA5"/>
    <w:rsid w:val="634F24D5"/>
    <w:rsid w:val="6350A03C"/>
    <w:rsid w:val="6350FB2E"/>
    <w:rsid w:val="63528473"/>
    <w:rsid w:val="6354DE62"/>
    <w:rsid w:val="6357BF29"/>
    <w:rsid w:val="63584274"/>
    <w:rsid w:val="635B3D33"/>
    <w:rsid w:val="6360BDAF"/>
    <w:rsid w:val="6361451D"/>
    <w:rsid w:val="6368F9C0"/>
    <w:rsid w:val="636A2CD3"/>
    <w:rsid w:val="636D5391"/>
    <w:rsid w:val="636D76D3"/>
    <w:rsid w:val="63770B53"/>
    <w:rsid w:val="637AD21A"/>
    <w:rsid w:val="637C0170"/>
    <w:rsid w:val="6384B30C"/>
    <w:rsid w:val="6385012D"/>
    <w:rsid w:val="6385C3D6"/>
    <w:rsid w:val="63869281"/>
    <w:rsid w:val="63892913"/>
    <w:rsid w:val="638D1685"/>
    <w:rsid w:val="6393DD3B"/>
    <w:rsid w:val="6399F502"/>
    <w:rsid w:val="639C552A"/>
    <w:rsid w:val="63A023A1"/>
    <w:rsid w:val="63A0A508"/>
    <w:rsid w:val="63A3EC2D"/>
    <w:rsid w:val="63A69BF6"/>
    <w:rsid w:val="63A6EA2D"/>
    <w:rsid w:val="63AC6728"/>
    <w:rsid w:val="63AE80A3"/>
    <w:rsid w:val="63B01716"/>
    <w:rsid w:val="63B20020"/>
    <w:rsid w:val="63B50095"/>
    <w:rsid w:val="63B6A6D3"/>
    <w:rsid w:val="63B6CE84"/>
    <w:rsid w:val="63BC4451"/>
    <w:rsid w:val="63BF769B"/>
    <w:rsid w:val="63C52E86"/>
    <w:rsid w:val="63C75D69"/>
    <w:rsid w:val="63D66A84"/>
    <w:rsid w:val="63DCC165"/>
    <w:rsid w:val="63E218B8"/>
    <w:rsid w:val="63E26935"/>
    <w:rsid w:val="63E3E631"/>
    <w:rsid w:val="63E45FE7"/>
    <w:rsid w:val="63E9A47F"/>
    <w:rsid w:val="63EB8659"/>
    <w:rsid w:val="63EEBCB2"/>
    <w:rsid w:val="63EFFB18"/>
    <w:rsid w:val="63F1689E"/>
    <w:rsid w:val="63F4FF6C"/>
    <w:rsid w:val="6400D58A"/>
    <w:rsid w:val="6405E21C"/>
    <w:rsid w:val="6405E9A2"/>
    <w:rsid w:val="6406375E"/>
    <w:rsid w:val="64083537"/>
    <w:rsid w:val="64094733"/>
    <w:rsid w:val="6409DA70"/>
    <w:rsid w:val="6409F2EC"/>
    <w:rsid w:val="640E0568"/>
    <w:rsid w:val="6414E77E"/>
    <w:rsid w:val="64153CDD"/>
    <w:rsid w:val="6415692E"/>
    <w:rsid w:val="641877D3"/>
    <w:rsid w:val="64187A7A"/>
    <w:rsid w:val="641BF9A9"/>
    <w:rsid w:val="6422BDB9"/>
    <w:rsid w:val="6426D382"/>
    <w:rsid w:val="6427617E"/>
    <w:rsid w:val="6428B88A"/>
    <w:rsid w:val="642ADEF0"/>
    <w:rsid w:val="642C3CBC"/>
    <w:rsid w:val="642C7056"/>
    <w:rsid w:val="64305275"/>
    <w:rsid w:val="64306AA6"/>
    <w:rsid w:val="6432A7B9"/>
    <w:rsid w:val="64344A1A"/>
    <w:rsid w:val="64471043"/>
    <w:rsid w:val="644938C3"/>
    <w:rsid w:val="64549E92"/>
    <w:rsid w:val="64557524"/>
    <w:rsid w:val="645948D6"/>
    <w:rsid w:val="645B73F7"/>
    <w:rsid w:val="645B8FE4"/>
    <w:rsid w:val="645E61D2"/>
    <w:rsid w:val="645F75E9"/>
    <w:rsid w:val="646341B9"/>
    <w:rsid w:val="64634854"/>
    <w:rsid w:val="6463A391"/>
    <w:rsid w:val="6464FE14"/>
    <w:rsid w:val="646F9AA6"/>
    <w:rsid w:val="6470802A"/>
    <w:rsid w:val="64712F8E"/>
    <w:rsid w:val="647490C7"/>
    <w:rsid w:val="64760927"/>
    <w:rsid w:val="647765A6"/>
    <w:rsid w:val="6478A5D7"/>
    <w:rsid w:val="647A7C8E"/>
    <w:rsid w:val="6481A898"/>
    <w:rsid w:val="6483B818"/>
    <w:rsid w:val="64851F55"/>
    <w:rsid w:val="64883A93"/>
    <w:rsid w:val="64891C1B"/>
    <w:rsid w:val="648E1741"/>
    <w:rsid w:val="648E533E"/>
    <w:rsid w:val="6492427F"/>
    <w:rsid w:val="6492F49C"/>
    <w:rsid w:val="64944053"/>
    <w:rsid w:val="649E404B"/>
    <w:rsid w:val="64A3D5B4"/>
    <w:rsid w:val="64AA76BB"/>
    <w:rsid w:val="64AFD465"/>
    <w:rsid w:val="64B39C3F"/>
    <w:rsid w:val="64B6B9BF"/>
    <w:rsid w:val="64B90BDB"/>
    <w:rsid w:val="64BDFECF"/>
    <w:rsid w:val="64C32ED1"/>
    <w:rsid w:val="64C35FEE"/>
    <w:rsid w:val="64C5642D"/>
    <w:rsid w:val="64C5AA24"/>
    <w:rsid w:val="64C8D768"/>
    <w:rsid w:val="64CD6DE7"/>
    <w:rsid w:val="64CF2EBF"/>
    <w:rsid w:val="64D18173"/>
    <w:rsid w:val="64D4A62C"/>
    <w:rsid w:val="64E6BBED"/>
    <w:rsid w:val="64E7B5EC"/>
    <w:rsid w:val="64E81CF8"/>
    <w:rsid w:val="64EA54A1"/>
    <w:rsid w:val="64EDDA87"/>
    <w:rsid w:val="64EE6076"/>
    <w:rsid w:val="64EECAFC"/>
    <w:rsid w:val="64EEF13E"/>
    <w:rsid w:val="64EF258A"/>
    <w:rsid w:val="64F00E0C"/>
    <w:rsid w:val="64F2796C"/>
    <w:rsid w:val="64F5FAAF"/>
    <w:rsid w:val="64F6AC27"/>
    <w:rsid w:val="64F7BC6B"/>
    <w:rsid w:val="64F9531B"/>
    <w:rsid w:val="64F9AF76"/>
    <w:rsid w:val="64FC0D9C"/>
    <w:rsid w:val="64FC30F9"/>
    <w:rsid w:val="6501ABAD"/>
    <w:rsid w:val="65024805"/>
    <w:rsid w:val="65027AF0"/>
    <w:rsid w:val="65049F2D"/>
    <w:rsid w:val="6505BBF4"/>
    <w:rsid w:val="650674E7"/>
    <w:rsid w:val="6507456E"/>
    <w:rsid w:val="650B097C"/>
    <w:rsid w:val="650D3DF2"/>
    <w:rsid w:val="65105277"/>
    <w:rsid w:val="6511F6F7"/>
    <w:rsid w:val="6513FF8E"/>
    <w:rsid w:val="6515D42C"/>
    <w:rsid w:val="6519F43F"/>
    <w:rsid w:val="651C202A"/>
    <w:rsid w:val="651ED83E"/>
    <w:rsid w:val="6524E652"/>
    <w:rsid w:val="653131F8"/>
    <w:rsid w:val="653A6C8A"/>
    <w:rsid w:val="653E7C03"/>
    <w:rsid w:val="653EEBB7"/>
    <w:rsid w:val="65408542"/>
    <w:rsid w:val="6542F05C"/>
    <w:rsid w:val="654B0F34"/>
    <w:rsid w:val="654D295A"/>
    <w:rsid w:val="6552FD20"/>
    <w:rsid w:val="6553CD06"/>
    <w:rsid w:val="6558F087"/>
    <w:rsid w:val="655AF167"/>
    <w:rsid w:val="655B0D04"/>
    <w:rsid w:val="655C8977"/>
    <w:rsid w:val="655ED5E8"/>
    <w:rsid w:val="65683CB4"/>
    <w:rsid w:val="656919B5"/>
    <w:rsid w:val="656C06F0"/>
    <w:rsid w:val="656C19ED"/>
    <w:rsid w:val="656CA42C"/>
    <w:rsid w:val="656DB863"/>
    <w:rsid w:val="65750483"/>
    <w:rsid w:val="6576076C"/>
    <w:rsid w:val="6577EC0E"/>
    <w:rsid w:val="65782390"/>
    <w:rsid w:val="658B02F3"/>
    <w:rsid w:val="658EFC99"/>
    <w:rsid w:val="658F4F74"/>
    <w:rsid w:val="6595851E"/>
    <w:rsid w:val="6597E134"/>
    <w:rsid w:val="6598BE86"/>
    <w:rsid w:val="659C0074"/>
    <w:rsid w:val="65A07522"/>
    <w:rsid w:val="65A2547C"/>
    <w:rsid w:val="65A2A17E"/>
    <w:rsid w:val="65A4F2FB"/>
    <w:rsid w:val="65A9A9F4"/>
    <w:rsid w:val="65AA2B38"/>
    <w:rsid w:val="65AA93F3"/>
    <w:rsid w:val="65AB831E"/>
    <w:rsid w:val="65ABAAEF"/>
    <w:rsid w:val="65B0407B"/>
    <w:rsid w:val="65B1247F"/>
    <w:rsid w:val="65B20769"/>
    <w:rsid w:val="65B80E55"/>
    <w:rsid w:val="65C1032C"/>
    <w:rsid w:val="65C36FCB"/>
    <w:rsid w:val="65C8562E"/>
    <w:rsid w:val="65D1E533"/>
    <w:rsid w:val="65D37001"/>
    <w:rsid w:val="65D4763B"/>
    <w:rsid w:val="65D4A8CD"/>
    <w:rsid w:val="65D6CC5F"/>
    <w:rsid w:val="65D9756A"/>
    <w:rsid w:val="65DA55A0"/>
    <w:rsid w:val="65DAEAC8"/>
    <w:rsid w:val="65DC3A75"/>
    <w:rsid w:val="65DED7BF"/>
    <w:rsid w:val="65DF1721"/>
    <w:rsid w:val="65E12C4A"/>
    <w:rsid w:val="65E2A47D"/>
    <w:rsid w:val="65E5F1EF"/>
    <w:rsid w:val="65EAE17A"/>
    <w:rsid w:val="65EC74F1"/>
    <w:rsid w:val="65F2347A"/>
    <w:rsid w:val="65F3CD29"/>
    <w:rsid w:val="65F48631"/>
    <w:rsid w:val="65F62583"/>
    <w:rsid w:val="66012232"/>
    <w:rsid w:val="660145F0"/>
    <w:rsid w:val="6605EE08"/>
    <w:rsid w:val="6607B058"/>
    <w:rsid w:val="6607E12B"/>
    <w:rsid w:val="66095530"/>
    <w:rsid w:val="660CF320"/>
    <w:rsid w:val="660D6C36"/>
    <w:rsid w:val="660FDC2F"/>
    <w:rsid w:val="66193627"/>
    <w:rsid w:val="661BB14D"/>
    <w:rsid w:val="661BC3EF"/>
    <w:rsid w:val="661BCA96"/>
    <w:rsid w:val="661D2ED5"/>
    <w:rsid w:val="661EC49B"/>
    <w:rsid w:val="66246B0E"/>
    <w:rsid w:val="662526E5"/>
    <w:rsid w:val="66260810"/>
    <w:rsid w:val="6626ED15"/>
    <w:rsid w:val="662918C0"/>
    <w:rsid w:val="662DCBFA"/>
    <w:rsid w:val="662EE8DF"/>
    <w:rsid w:val="66311790"/>
    <w:rsid w:val="663296AD"/>
    <w:rsid w:val="66367290"/>
    <w:rsid w:val="663A4FF8"/>
    <w:rsid w:val="663AE142"/>
    <w:rsid w:val="663BB983"/>
    <w:rsid w:val="663BC009"/>
    <w:rsid w:val="663F53BD"/>
    <w:rsid w:val="663FBC15"/>
    <w:rsid w:val="663FD97C"/>
    <w:rsid w:val="6648B5ED"/>
    <w:rsid w:val="6648D251"/>
    <w:rsid w:val="6649FF11"/>
    <w:rsid w:val="664D4511"/>
    <w:rsid w:val="664FC326"/>
    <w:rsid w:val="66575246"/>
    <w:rsid w:val="66593485"/>
    <w:rsid w:val="6665208A"/>
    <w:rsid w:val="66655DC4"/>
    <w:rsid w:val="66678DC6"/>
    <w:rsid w:val="666D1343"/>
    <w:rsid w:val="66733A61"/>
    <w:rsid w:val="6673EBFD"/>
    <w:rsid w:val="6674F418"/>
    <w:rsid w:val="66750BE4"/>
    <w:rsid w:val="6675C816"/>
    <w:rsid w:val="667EE393"/>
    <w:rsid w:val="66891890"/>
    <w:rsid w:val="668E3316"/>
    <w:rsid w:val="668F25C7"/>
    <w:rsid w:val="669479B0"/>
    <w:rsid w:val="669AA78A"/>
    <w:rsid w:val="669E69EC"/>
    <w:rsid w:val="66B36A4D"/>
    <w:rsid w:val="66B559AE"/>
    <w:rsid w:val="66B5EC83"/>
    <w:rsid w:val="66B62FA7"/>
    <w:rsid w:val="66B7818C"/>
    <w:rsid w:val="66BD3653"/>
    <w:rsid w:val="66BE64F4"/>
    <w:rsid w:val="66BEBAA7"/>
    <w:rsid w:val="66BF21B7"/>
    <w:rsid w:val="66C52587"/>
    <w:rsid w:val="66C5A356"/>
    <w:rsid w:val="66C5D13F"/>
    <w:rsid w:val="66C7DEDD"/>
    <w:rsid w:val="66CEB3F3"/>
    <w:rsid w:val="66CF57F7"/>
    <w:rsid w:val="66CFBC5C"/>
    <w:rsid w:val="66D1D6E3"/>
    <w:rsid w:val="66D27E61"/>
    <w:rsid w:val="66D44C62"/>
    <w:rsid w:val="66D631E5"/>
    <w:rsid w:val="66DB9234"/>
    <w:rsid w:val="66DB9E67"/>
    <w:rsid w:val="66DC7F9A"/>
    <w:rsid w:val="66DF6A60"/>
    <w:rsid w:val="66E315B8"/>
    <w:rsid w:val="66E334CF"/>
    <w:rsid w:val="66E76F85"/>
    <w:rsid w:val="66E8A8E9"/>
    <w:rsid w:val="66EAB434"/>
    <w:rsid w:val="66ED3C00"/>
    <w:rsid w:val="66EF9BD4"/>
    <w:rsid w:val="66F15CF5"/>
    <w:rsid w:val="66F6B545"/>
    <w:rsid w:val="66FC983B"/>
    <w:rsid w:val="66FE7E9B"/>
    <w:rsid w:val="66FF7B45"/>
    <w:rsid w:val="67014C3F"/>
    <w:rsid w:val="6704ECED"/>
    <w:rsid w:val="67074EAB"/>
    <w:rsid w:val="670766C0"/>
    <w:rsid w:val="6709111C"/>
    <w:rsid w:val="670AD784"/>
    <w:rsid w:val="6719E869"/>
    <w:rsid w:val="671E3334"/>
    <w:rsid w:val="671E6EFA"/>
    <w:rsid w:val="671E81C3"/>
    <w:rsid w:val="671FE8EB"/>
    <w:rsid w:val="67203C49"/>
    <w:rsid w:val="6723C048"/>
    <w:rsid w:val="67260A5F"/>
    <w:rsid w:val="6727145F"/>
    <w:rsid w:val="67293846"/>
    <w:rsid w:val="672B3BCC"/>
    <w:rsid w:val="672C708E"/>
    <w:rsid w:val="672D8C86"/>
    <w:rsid w:val="672EA7EA"/>
    <w:rsid w:val="673080B0"/>
    <w:rsid w:val="6730ADA4"/>
    <w:rsid w:val="6730D129"/>
    <w:rsid w:val="67335EF3"/>
    <w:rsid w:val="67341B21"/>
    <w:rsid w:val="6736BAE1"/>
    <w:rsid w:val="673740CE"/>
    <w:rsid w:val="673797E2"/>
    <w:rsid w:val="673C2D6B"/>
    <w:rsid w:val="673E6F46"/>
    <w:rsid w:val="6741995A"/>
    <w:rsid w:val="6742FEED"/>
    <w:rsid w:val="674347A0"/>
    <w:rsid w:val="6745E992"/>
    <w:rsid w:val="67471B69"/>
    <w:rsid w:val="674A500A"/>
    <w:rsid w:val="674A80A0"/>
    <w:rsid w:val="674BA77D"/>
    <w:rsid w:val="67575774"/>
    <w:rsid w:val="67598679"/>
    <w:rsid w:val="675A2952"/>
    <w:rsid w:val="675CE8EC"/>
    <w:rsid w:val="6761A7AA"/>
    <w:rsid w:val="67621CC9"/>
    <w:rsid w:val="676374E5"/>
    <w:rsid w:val="67692F99"/>
    <w:rsid w:val="676FEECB"/>
    <w:rsid w:val="6770DD34"/>
    <w:rsid w:val="67731E3C"/>
    <w:rsid w:val="67784E23"/>
    <w:rsid w:val="6781DE8B"/>
    <w:rsid w:val="6786FC27"/>
    <w:rsid w:val="6787A536"/>
    <w:rsid w:val="678C034D"/>
    <w:rsid w:val="678E9789"/>
    <w:rsid w:val="6790245C"/>
    <w:rsid w:val="6790C140"/>
    <w:rsid w:val="67927BAD"/>
    <w:rsid w:val="6794087C"/>
    <w:rsid w:val="6794A24D"/>
    <w:rsid w:val="6795D07F"/>
    <w:rsid w:val="679770BA"/>
    <w:rsid w:val="679A4AFE"/>
    <w:rsid w:val="67A04C35"/>
    <w:rsid w:val="67A16F4A"/>
    <w:rsid w:val="67A1B5A3"/>
    <w:rsid w:val="67A429FF"/>
    <w:rsid w:val="67A42B87"/>
    <w:rsid w:val="67A6F8A5"/>
    <w:rsid w:val="67ACD0DC"/>
    <w:rsid w:val="67B26CDA"/>
    <w:rsid w:val="67B53880"/>
    <w:rsid w:val="67B76A88"/>
    <w:rsid w:val="67B7D3FB"/>
    <w:rsid w:val="67B7EE6D"/>
    <w:rsid w:val="67B90A31"/>
    <w:rsid w:val="67BD73DE"/>
    <w:rsid w:val="67C0AC67"/>
    <w:rsid w:val="67C4FF10"/>
    <w:rsid w:val="67C70CEA"/>
    <w:rsid w:val="67CB6E1F"/>
    <w:rsid w:val="67CBBADE"/>
    <w:rsid w:val="67CC3FB0"/>
    <w:rsid w:val="67CF0E55"/>
    <w:rsid w:val="67D09EFA"/>
    <w:rsid w:val="67D33771"/>
    <w:rsid w:val="67D3A580"/>
    <w:rsid w:val="67D3D8DC"/>
    <w:rsid w:val="67D9692A"/>
    <w:rsid w:val="67E5093D"/>
    <w:rsid w:val="67EC077F"/>
    <w:rsid w:val="67ED869B"/>
    <w:rsid w:val="67F1AAA3"/>
    <w:rsid w:val="67F24C3B"/>
    <w:rsid w:val="67F3CF4A"/>
    <w:rsid w:val="67F62E4A"/>
    <w:rsid w:val="67FC08D0"/>
    <w:rsid w:val="67FFD7B8"/>
    <w:rsid w:val="6801729B"/>
    <w:rsid w:val="6805BC16"/>
    <w:rsid w:val="68070008"/>
    <w:rsid w:val="68087072"/>
    <w:rsid w:val="68087396"/>
    <w:rsid w:val="680B839D"/>
    <w:rsid w:val="680C5E7F"/>
    <w:rsid w:val="680D8C69"/>
    <w:rsid w:val="680D9E66"/>
    <w:rsid w:val="680DD2D6"/>
    <w:rsid w:val="68133FB9"/>
    <w:rsid w:val="6813958C"/>
    <w:rsid w:val="68159687"/>
    <w:rsid w:val="6820DEAC"/>
    <w:rsid w:val="6820E883"/>
    <w:rsid w:val="6824C0C8"/>
    <w:rsid w:val="6824E269"/>
    <w:rsid w:val="6825B0E5"/>
    <w:rsid w:val="682BCF19"/>
    <w:rsid w:val="683C7FFD"/>
    <w:rsid w:val="683FACF7"/>
    <w:rsid w:val="6847EE9C"/>
    <w:rsid w:val="68480B3F"/>
    <w:rsid w:val="68499E4B"/>
    <w:rsid w:val="6849B41E"/>
    <w:rsid w:val="684B6E93"/>
    <w:rsid w:val="684ED99D"/>
    <w:rsid w:val="684F0983"/>
    <w:rsid w:val="684F2BA1"/>
    <w:rsid w:val="6850213D"/>
    <w:rsid w:val="6853C6D2"/>
    <w:rsid w:val="685727AE"/>
    <w:rsid w:val="68585355"/>
    <w:rsid w:val="685BA55B"/>
    <w:rsid w:val="685CDBBC"/>
    <w:rsid w:val="68607090"/>
    <w:rsid w:val="68616DE9"/>
    <w:rsid w:val="6866A27A"/>
    <w:rsid w:val="6867BE29"/>
    <w:rsid w:val="6868F85B"/>
    <w:rsid w:val="686923D8"/>
    <w:rsid w:val="686C7BAC"/>
    <w:rsid w:val="6873F543"/>
    <w:rsid w:val="6877EA7E"/>
    <w:rsid w:val="68799C28"/>
    <w:rsid w:val="687B0AF4"/>
    <w:rsid w:val="687BEBA3"/>
    <w:rsid w:val="6884C3BD"/>
    <w:rsid w:val="68888F20"/>
    <w:rsid w:val="6889FF95"/>
    <w:rsid w:val="688AA85E"/>
    <w:rsid w:val="688B0248"/>
    <w:rsid w:val="688C0ED6"/>
    <w:rsid w:val="688E4475"/>
    <w:rsid w:val="688ECB8F"/>
    <w:rsid w:val="6890033E"/>
    <w:rsid w:val="6890770C"/>
    <w:rsid w:val="68982F35"/>
    <w:rsid w:val="689B60FA"/>
    <w:rsid w:val="689D7192"/>
    <w:rsid w:val="689DBC58"/>
    <w:rsid w:val="68A195A6"/>
    <w:rsid w:val="68A833A8"/>
    <w:rsid w:val="68AB0D0E"/>
    <w:rsid w:val="68AC3E9E"/>
    <w:rsid w:val="68ADD00D"/>
    <w:rsid w:val="68AEB5CF"/>
    <w:rsid w:val="68B10788"/>
    <w:rsid w:val="68B2AFE4"/>
    <w:rsid w:val="68B42CB6"/>
    <w:rsid w:val="68B42CC6"/>
    <w:rsid w:val="68B77FA7"/>
    <w:rsid w:val="68B9D8C4"/>
    <w:rsid w:val="68BC2D12"/>
    <w:rsid w:val="68BD2F93"/>
    <w:rsid w:val="68BDE666"/>
    <w:rsid w:val="68C16EA2"/>
    <w:rsid w:val="68C1B51D"/>
    <w:rsid w:val="68C5778E"/>
    <w:rsid w:val="68C76AD8"/>
    <w:rsid w:val="68CB3DF7"/>
    <w:rsid w:val="68CD6AF8"/>
    <w:rsid w:val="68CD7E06"/>
    <w:rsid w:val="68CEC6C9"/>
    <w:rsid w:val="68D60C7C"/>
    <w:rsid w:val="68DA032E"/>
    <w:rsid w:val="68DA2771"/>
    <w:rsid w:val="68DF6C52"/>
    <w:rsid w:val="68E8152B"/>
    <w:rsid w:val="68EF41E9"/>
    <w:rsid w:val="68FD3152"/>
    <w:rsid w:val="68FFE012"/>
    <w:rsid w:val="6901884A"/>
    <w:rsid w:val="69026A6E"/>
    <w:rsid w:val="6902C38A"/>
    <w:rsid w:val="69034ECE"/>
    <w:rsid w:val="690384D0"/>
    <w:rsid w:val="690B27EF"/>
    <w:rsid w:val="690C90A6"/>
    <w:rsid w:val="690D5B2D"/>
    <w:rsid w:val="690E7FA9"/>
    <w:rsid w:val="690FBE6F"/>
    <w:rsid w:val="6913171E"/>
    <w:rsid w:val="6913A9EF"/>
    <w:rsid w:val="691C2307"/>
    <w:rsid w:val="691E46CC"/>
    <w:rsid w:val="691F9CF3"/>
    <w:rsid w:val="69209C52"/>
    <w:rsid w:val="69267289"/>
    <w:rsid w:val="6928AC07"/>
    <w:rsid w:val="692C74A2"/>
    <w:rsid w:val="6938721F"/>
    <w:rsid w:val="6938BE54"/>
    <w:rsid w:val="693D1603"/>
    <w:rsid w:val="69418A1C"/>
    <w:rsid w:val="6948B6E8"/>
    <w:rsid w:val="694A11D8"/>
    <w:rsid w:val="694D5575"/>
    <w:rsid w:val="6952A4D9"/>
    <w:rsid w:val="6952F1B1"/>
    <w:rsid w:val="6953E837"/>
    <w:rsid w:val="69541D14"/>
    <w:rsid w:val="69551662"/>
    <w:rsid w:val="6956DF30"/>
    <w:rsid w:val="69573913"/>
    <w:rsid w:val="695A1AF7"/>
    <w:rsid w:val="695C83C8"/>
    <w:rsid w:val="695FD6F4"/>
    <w:rsid w:val="69617DD5"/>
    <w:rsid w:val="69629EDA"/>
    <w:rsid w:val="6962FF42"/>
    <w:rsid w:val="6969A541"/>
    <w:rsid w:val="6970D5B2"/>
    <w:rsid w:val="697183CF"/>
    <w:rsid w:val="6974C2E2"/>
    <w:rsid w:val="6979F6AC"/>
    <w:rsid w:val="697B30C5"/>
    <w:rsid w:val="697D16C2"/>
    <w:rsid w:val="697EC606"/>
    <w:rsid w:val="6986618F"/>
    <w:rsid w:val="6988C943"/>
    <w:rsid w:val="698937DC"/>
    <w:rsid w:val="698BC20C"/>
    <w:rsid w:val="698CEBF6"/>
    <w:rsid w:val="698DCC8D"/>
    <w:rsid w:val="6990552D"/>
    <w:rsid w:val="6990EA09"/>
    <w:rsid w:val="69920475"/>
    <w:rsid w:val="699A5D51"/>
    <w:rsid w:val="699B6037"/>
    <w:rsid w:val="699BC1BE"/>
    <w:rsid w:val="69A217D0"/>
    <w:rsid w:val="69A24E86"/>
    <w:rsid w:val="69A6ABEB"/>
    <w:rsid w:val="69AD0F44"/>
    <w:rsid w:val="69B04327"/>
    <w:rsid w:val="69B1C4CE"/>
    <w:rsid w:val="69B2D833"/>
    <w:rsid w:val="69B4DE35"/>
    <w:rsid w:val="69B838F3"/>
    <w:rsid w:val="69C0D4F5"/>
    <w:rsid w:val="69C3C9F9"/>
    <w:rsid w:val="69C3CC96"/>
    <w:rsid w:val="69C8877A"/>
    <w:rsid w:val="69CAF607"/>
    <w:rsid w:val="69CBB923"/>
    <w:rsid w:val="69CCF323"/>
    <w:rsid w:val="69CD7BE7"/>
    <w:rsid w:val="69D46554"/>
    <w:rsid w:val="69E022AB"/>
    <w:rsid w:val="69E44A80"/>
    <w:rsid w:val="69E78DA1"/>
    <w:rsid w:val="69E9B16F"/>
    <w:rsid w:val="69EFA90F"/>
    <w:rsid w:val="69F1D89A"/>
    <w:rsid w:val="69F2FFD6"/>
    <w:rsid w:val="69F468C6"/>
    <w:rsid w:val="69FC08B3"/>
    <w:rsid w:val="69FCEA66"/>
    <w:rsid w:val="69FE3E7A"/>
    <w:rsid w:val="6A00ADE6"/>
    <w:rsid w:val="6A01BC31"/>
    <w:rsid w:val="6A02AC0B"/>
    <w:rsid w:val="6A035FA1"/>
    <w:rsid w:val="6A039AAC"/>
    <w:rsid w:val="6A03CE4F"/>
    <w:rsid w:val="6A04ADCE"/>
    <w:rsid w:val="6A08298A"/>
    <w:rsid w:val="6A0ED878"/>
    <w:rsid w:val="6A1579B1"/>
    <w:rsid w:val="6A1C0E97"/>
    <w:rsid w:val="6A2102D7"/>
    <w:rsid w:val="6A231806"/>
    <w:rsid w:val="6A256AB2"/>
    <w:rsid w:val="6A2871B1"/>
    <w:rsid w:val="6A2C58C2"/>
    <w:rsid w:val="6A2C88B2"/>
    <w:rsid w:val="6A2DC44B"/>
    <w:rsid w:val="6A2FC4CD"/>
    <w:rsid w:val="6A320DA1"/>
    <w:rsid w:val="6A3336D2"/>
    <w:rsid w:val="6A36DA39"/>
    <w:rsid w:val="6A40B236"/>
    <w:rsid w:val="6A44405A"/>
    <w:rsid w:val="6A44521E"/>
    <w:rsid w:val="6A446E7D"/>
    <w:rsid w:val="6A449591"/>
    <w:rsid w:val="6A477DC4"/>
    <w:rsid w:val="6A4B939B"/>
    <w:rsid w:val="6A4BB0A9"/>
    <w:rsid w:val="6A4F511F"/>
    <w:rsid w:val="6A55D063"/>
    <w:rsid w:val="6A565D9C"/>
    <w:rsid w:val="6A5D65C0"/>
    <w:rsid w:val="6A5E205A"/>
    <w:rsid w:val="6A621960"/>
    <w:rsid w:val="6A659684"/>
    <w:rsid w:val="6A663FCA"/>
    <w:rsid w:val="6A6811F9"/>
    <w:rsid w:val="6A688E35"/>
    <w:rsid w:val="6A689A6C"/>
    <w:rsid w:val="6A68DBF6"/>
    <w:rsid w:val="6A69398C"/>
    <w:rsid w:val="6A6C390E"/>
    <w:rsid w:val="6A6CD4ED"/>
    <w:rsid w:val="6A703D85"/>
    <w:rsid w:val="6A712AB1"/>
    <w:rsid w:val="6A714DB0"/>
    <w:rsid w:val="6A72B5A0"/>
    <w:rsid w:val="6A771D27"/>
    <w:rsid w:val="6A778448"/>
    <w:rsid w:val="6A7A26B2"/>
    <w:rsid w:val="6A7D7D11"/>
    <w:rsid w:val="6A7E3C4E"/>
    <w:rsid w:val="6A8129B2"/>
    <w:rsid w:val="6A908B0B"/>
    <w:rsid w:val="6A91BABD"/>
    <w:rsid w:val="6A946B2A"/>
    <w:rsid w:val="6A96F2F9"/>
    <w:rsid w:val="6A97A432"/>
    <w:rsid w:val="6A97AB4F"/>
    <w:rsid w:val="6A9C8749"/>
    <w:rsid w:val="6AA0DED1"/>
    <w:rsid w:val="6AA22F01"/>
    <w:rsid w:val="6AA28590"/>
    <w:rsid w:val="6AA5929F"/>
    <w:rsid w:val="6AA61C6E"/>
    <w:rsid w:val="6AAC3041"/>
    <w:rsid w:val="6AAF9573"/>
    <w:rsid w:val="6AB1FB46"/>
    <w:rsid w:val="6AB6130C"/>
    <w:rsid w:val="6AB74EA7"/>
    <w:rsid w:val="6AB7C303"/>
    <w:rsid w:val="6ABC5C4B"/>
    <w:rsid w:val="6ABDDE62"/>
    <w:rsid w:val="6ABE6191"/>
    <w:rsid w:val="6AC26B77"/>
    <w:rsid w:val="6ACCCEEB"/>
    <w:rsid w:val="6AD1923F"/>
    <w:rsid w:val="6AD2135D"/>
    <w:rsid w:val="6AD2CF1B"/>
    <w:rsid w:val="6AD5AD05"/>
    <w:rsid w:val="6AD74702"/>
    <w:rsid w:val="6AD81523"/>
    <w:rsid w:val="6AD81DBC"/>
    <w:rsid w:val="6AD97662"/>
    <w:rsid w:val="6AD9F38D"/>
    <w:rsid w:val="6ADEA958"/>
    <w:rsid w:val="6ADEF90E"/>
    <w:rsid w:val="6ADF962C"/>
    <w:rsid w:val="6ADFDFD7"/>
    <w:rsid w:val="6AE0B102"/>
    <w:rsid w:val="6AE1E0A9"/>
    <w:rsid w:val="6AE22822"/>
    <w:rsid w:val="6AE8C2E8"/>
    <w:rsid w:val="6AE9CD5F"/>
    <w:rsid w:val="6AEA028F"/>
    <w:rsid w:val="6AEB5D2B"/>
    <w:rsid w:val="6AEC42D2"/>
    <w:rsid w:val="6AECF9A5"/>
    <w:rsid w:val="6AEFEC6D"/>
    <w:rsid w:val="6AF0BF36"/>
    <w:rsid w:val="6AF0FC35"/>
    <w:rsid w:val="6AF6601F"/>
    <w:rsid w:val="6AF66AE8"/>
    <w:rsid w:val="6AF6CD9C"/>
    <w:rsid w:val="6AF9C647"/>
    <w:rsid w:val="6AFA0408"/>
    <w:rsid w:val="6AFA8F17"/>
    <w:rsid w:val="6AFB1C0E"/>
    <w:rsid w:val="6B032196"/>
    <w:rsid w:val="6B036CDF"/>
    <w:rsid w:val="6B03A803"/>
    <w:rsid w:val="6B04F3CB"/>
    <w:rsid w:val="6B07B8CA"/>
    <w:rsid w:val="6B0AFB51"/>
    <w:rsid w:val="6B120932"/>
    <w:rsid w:val="6B12909B"/>
    <w:rsid w:val="6B17BFA7"/>
    <w:rsid w:val="6B2401E5"/>
    <w:rsid w:val="6B243E29"/>
    <w:rsid w:val="6B280490"/>
    <w:rsid w:val="6B2B7F6D"/>
    <w:rsid w:val="6B32C9F7"/>
    <w:rsid w:val="6B33F52B"/>
    <w:rsid w:val="6B34A89C"/>
    <w:rsid w:val="6B39585E"/>
    <w:rsid w:val="6B3C004A"/>
    <w:rsid w:val="6B456606"/>
    <w:rsid w:val="6B538F7B"/>
    <w:rsid w:val="6B53EFD9"/>
    <w:rsid w:val="6B54E210"/>
    <w:rsid w:val="6B55E8D8"/>
    <w:rsid w:val="6B56F2A3"/>
    <w:rsid w:val="6B59A1E5"/>
    <w:rsid w:val="6B5E9BE7"/>
    <w:rsid w:val="6B60E9B8"/>
    <w:rsid w:val="6B6522F5"/>
    <w:rsid w:val="6B65AB16"/>
    <w:rsid w:val="6B66A1FF"/>
    <w:rsid w:val="6B67BEFA"/>
    <w:rsid w:val="6B69BAC5"/>
    <w:rsid w:val="6B6A8453"/>
    <w:rsid w:val="6B6D0B4B"/>
    <w:rsid w:val="6B6E1D7A"/>
    <w:rsid w:val="6B6FE28F"/>
    <w:rsid w:val="6B707194"/>
    <w:rsid w:val="6B747C7D"/>
    <w:rsid w:val="6B748951"/>
    <w:rsid w:val="6B7514C7"/>
    <w:rsid w:val="6B770CA2"/>
    <w:rsid w:val="6B7E5328"/>
    <w:rsid w:val="6B7F0D45"/>
    <w:rsid w:val="6B845B1A"/>
    <w:rsid w:val="6B850E41"/>
    <w:rsid w:val="6B882A2A"/>
    <w:rsid w:val="6B8CDD44"/>
    <w:rsid w:val="6B8FC615"/>
    <w:rsid w:val="6B92A4B6"/>
    <w:rsid w:val="6B92B603"/>
    <w:rsid w:val="6B938A35"/>
    <w:rsid w:val="6B947A77"/>
    <w:rsid w:val="6B9587BA"/>
    <w:rsid w:val="6B9AB21F"/>
    <w:rsid w:val="6B9E0C59"/>
    <w:rsid w:val="6B9F8774"/>
    <w:rsid w:val="6B9FBDB7"/>
    <w:rsid w:val="6BA1CFFD"/>
    <w:rsid w:val="6BA21474"/>
    <w:rsid w:val="6BA2D8DF"/>
    <w:rsid w:val="6BA2ECA4"/>
    <w:rsid w:val="6BA36092"/>
    <w:rsid w:val="6BA6476B"/>
    <w:rsid w:val="6BA751B0"/>
    <w:rsid w:val="6BA872DF"/>
    <w:rsid w:val="6BAA1BD9"/>
    <w:rsid w:val="6BAC128E"/>
    <w:rsid w:val="6BAD9FEB"/>
    <w:rsid w:val="6BB15F7C"/>
    <w:rsid w:val="6BB261CE"/>
    <w:rsid w:val="6BB2CA4C"/>
    <w:rsid w:val="6BB38A3B"/>
    <w:rsid w:val="6BB3A0B5"/>
    <w:rsid w:val="6BB651DF"/>
    <w:rsid w:val="6BB8EC07"/>
    <w:rsid w:val="6BBB3BEE"/>
    <w:rsid w:val="6BC0AA9C"/>
    <w:rsid w:val="6BC26C6F"/>
    <w:rsid w:val="6BC3FCD5"/>
    <w:rsid w:val="6BC72C38"/>
    <w:rsid w:val="6BCDA40A"/>
    <w:rsid w:val="6BD2217C"/>
    <w:rsid w:val="6BD351D7"/>
    <w:rsid w:val="6BD740A5"/>
    <w:rsid w:val="6BD9C9F6"/>
    <w:rsid w:val="6BE20879"/>
    <w:rsid w:val="6BE39274"/>
    <w:rsid w:val="6BE58E35"/>
    <w:rsid w:val="6BE64389"/>
    <w:rsid w:val="6BF04BD6"/>
    <w:rsid w:val="6BF1B4C5"/>
    <w:rsid w:val="6BF20E25"/>
    <w:rsid w:val="6BF3D8DE"/>
    <w:rsid w:val="6BF6FEC3"/>
    <w:rsid w:val="6BF828F6"/>
    <w:rsid w:val="6BFA572C"/>
    <w:rsid w:val="6BFF654E"/>
    <w:rsid w:val="6C00A816"/>
    <w:rsid w:val="6C00B075"/>
    <w:rsid w:val="6C053896"/>
    <w:rsid w:val="6C09F768"/>
    <w:rsid w:val="6C0BFE3D"/>
    <w:rsid w:val="6C0F6C26"/>
    <w:rsid w:val="6C120EB9"/>
    <w:rsid w:val="6C13B852"/>
    <w:rsid w:val="6C14831A"/>
    <w:rsid w:val="6C1493F5"/>
    <w:rsid w:val="6C18C083"/>
    <w:rsid w:val="6C19E933"/>
    <w:rsid w:val="6C1AC180"/>
    <w:rsid w:val="6C1E78FB"/>
    <w:rsid w:val="6C202A3D"/>
    <w:rsid w:val="6C21A135"/>
    <w:rsid w:val="6C29001C"/>
    <w:rsid w:val="6C2C11DB"/>
    <w:rsid w:val="6C2C7916"/>
    <w:rsid w:val="6C2CDAAE"/>
    <w:rsid w:val="6C2D4F65"/>
    <w:rsid w:val="6C30E785"/>
    <w:rsid w:val="6C3254DC"/>
    <w:rsid w:val="6C365766"/>
    <w:rsid w:val="6C3705C5"/>
    <w:rsid w:val="6C396C8D"/>
    <w:rsid w:val="6C39954E"/>
    <w:rsid w:val="6C3BCDA5"/>
    <w:rsid w:val="6C3C437D"/>
    <w:rsid w:val="6C42A350"/>
    <w:rsid w:val="6C4441D6"/>
    <w:rsid w:val="6C48F0A1"/>
    <w:rsid w:val="6C49C640"/>
    <w:rsid w:val="6C4C1B1D"/>
    <w:rsid w:val="6C4F2EC1"/>
    <w:rsid w:val="6C55269B"/>
    <w:rsid w:val="6C5562BC"/>
    <w:rsid w:val="6C583EC6"/>
    <w:rsid w:val="6C5DA4A3"/>
    <w:rsid w:val="6C61EF11"/>
    <w:rsid w:val="6C62082A"/>
    <w:rsid w:val="6C649D3F"/>
    <w:rsid w:val="6C674349"/>
    <w:rsid w:val="6C695A46"/>
    <w:rsid w:val="6C6B9B94"/>
    <w:rsid w:val="6C6BF178"/>
    <w:rsid w:val="6C6D373E"/>
    <w:rsid w:val="6C6F3449"/>
    <w:rsid w:val="6C6F3D60"/>
    <w:rsid w:val="6C760A5B"/>
    <w:rsid w:val="6C761D01"/>
    <w:rsid w:val="6C79BE23"/>
    <w:rsid w:val="6C7B1102"/>
    <w:rsid w:val="6C7FA100"/>
    <w:rsid w:val="6C814E52"/>
    <w:rsid w:val="6C85B541"/>
    <w:rsid w:val="6C8746CC"/>
    <w:rsid w:val="6C8771E9"/>
    <w:rsid w:val="6C88DCDF"/>
    <w:rsid w:val="6C894AB7"/>
    <w:rsid w:val="6C8B32C2"/>
    <w:rsid w:val="6C8B5BB9"/>
    <w:rsid w:val="6C8B6CC4"/>
    <w:rsid w:val="6C90A19D"/>
    <w:rsid w:val="6C940F8C"/>
    <w:rsid w:val="6C95D447"/>
    <w:rsid w:val="6C9B3B51"/>
    <w:rsid w:val="6C9E47DD"/>
    <w:rsid w:val="6C9E95AB"/>
    <w:rsid w:val="6C9F8EE6"/>
    <w:rsid w:val="6CA3C7BC"/>
    <w:rsid w:val="6CA5D102"/>
    <w:rsid w:val="6CA6E6F6"/>
    <w:rsid w:val="6CA901FE"/>
    <w:rsid w:val="6CAC0413"/>
    <w:rsid w:val="6CACF861"/>
    <w:rsid w:val="6CADB9C2"/>
    <w:rsid w:val="6CAEAB46"/>
    <w:rsid w:val="6CB3991E"/>
    <w:rsid w:val="6CB49F11"/>
    <w:rsid w:val="6CB55E50"/>
    <w:rsid w:val="6CBF3CA6"/>
    <w:rsid w:val="6CBF8080"/>
    <w:rsid w:val="6CC2642F"/>
    <w:rsid w:val="6CC44710"/>
    <w:rsid w:val="6CC582AA"/>
    <w:rsid w:val="6CC63822"/>
    <w:rsid w:val="6CCEC88B"/>
    <w:rsid w:val="6CD3C52C"/>
    <w:rsid w:val="6CD56A96"/>
    <w:rsid w:val="6CD73AF4"/>
    <w:rsid w:val="6CD8AEA8"/>
    <w:rsid w:val="6CDA08E8"/>
    <w:rsid w:val="6CDA7CA3"/>
    <w:rsid w:val="6CDB1044"/>
    <w:rsid w:val="6CDE9EA7"/>
    <w:rsid w:val="6CE48A66"/>
    <w:rsid w:val="6CE868C4"/>
    <w:rsid w:val="6CEAB33C"/>
    <w:rsid w:val="6CEC2C50"/>
    <w:rsid w:val="6CEC380D"/>
    <w:rsid w:val="6CEF56FE"/>
    <w:rsid w:val="6CF0C5CF"/>
    <w:rsid w:val="6CF16698"/>
    <w:rsid w:val="6CF1AF5F"/>
    <w:rsid w:val="6CF492FF"/>
    <w:rsid w:val="6CF64BDE"/>
    <w:rsid w:val="6CF8A66D"/>
    <w:rsid w:val="6CFECE15"/>
    <w:rsid w:val="6D043D6D"/>
    <w:rsid w:val="6D055EA0"/>
    <w:rsid w:val="6D065E2F"/>
    <w:rsid w:val="6D093D00"/>
    <w:rsid w:val="6D09ACEF"/>
    <w:rsid w:val="6D09B99B"/>
    <w:rsid w:val="6D0AA4D0"/>
    <w:rsid w:val="6D0C5252"/>
    <w:rsid w:val="6D0E2AA3"/>
    <w:rsid w:val="6D1034FD"/>
    <w:rsid w:val="6D11FA4C"/>
    <w:rsid w:val="6D162EA3"/>
    <w:rsid w:val="6D194465"/>
    <w:rsid w:val="6D1D4154"/>
    <w:rsid w:val="6D1FE06A"/>
    <w:rsid w:val="6D240DE5"/>
    <w:rsid w:val="6D24DD03"/>
    <w:rsid w:val="6D24FB0F"/>
    <w:rsid w:val="6D258C8B"/>
    <w:rsid w:val="6D26AFC9"/>
    <w:rsid w:val="6D2BDF64"/>
    <w:rsid w:val="6D2EF23B"/>
    <w:rsid w:val="6D31B96B"/>
    <w:rsid w:val="6D360447"/>
    <w:rsid w:val="6D39B3AF"/>
    <w:rsid w:val="6D3B9793"/>
    <w:rsid w:val="6D46C51F"/>
    <w:rsid w:val="6D48229D"/>
    <w:rsid w:val="6D4F9C6C"/>
    <w:rsid w:val="6D538F9B"/>
    <w:rsid w:val="6D55F403"/>
    <w:rsid w:val="6D58985A"/>
    <w:rsid w:val="6D5F0422"/>
    <w:rsid w:val="6D5F6DEE"/>
    <w:rsid w:val="6D5F85C3"/>
    <w:rsid w:val="6D5F991A"/>
    <w:rsid w:val="6D616F90"/>
    <w:rsid w:val="6D6C7658"/>
    <w:rsid w:val="6D711614"/>
    <w:rsid w:val="6D78A54F"/>
    <w:rsid w:val="6D7BA14B"/>
    <w:rsid w:val="6D7D5E7F"/>
    <w:rsid w:val="6D8005C5"/>
    <w:rsid w:val="6D816242"/>
    <w:rsid w:val="6D81AFFD"/>
    <w:rsid w:val="6D8297F4"/>
    <w:rsid w:val="6D85CBC5"/>
    <w:rsid w:val="6D8627B1"/>
    <w:rsid w:val="6D882ED3"/>
    <w:rsid w:val="6D921736"/>
    <w:rsid w:val="6D954975"/>
    <w:rsid w:val="6D98CF2F"/>
    <w:rsid w:val="6D9B4B00"/>
    <w:rsid w:val="6D9B6D15"/>
    <w:rsid w:val="6D9E9BBC"/>
    <w:rsid w:val="6D9F507A"/>
    <w:rsid w:val="6DA25FB8"/>
    <w:rsid w:val="6DA6AE1E"/>
    <w:rsid w:val="6DA7965A"/>
    <w:rsid w:val="6DAA5286"/>
    <w:rsid w:val="6DAA8348"/>
    <w:rsid w:val="6DACD2DC"/>
    <w:rsid w:val="6DB12CE3"/>
    <w:rsid w:val="6DB1EBFE"/>
    <w:rsid w:val="6DB53DC5"/>
    <w:rsid w:val="6DB95D3D"/>
    <w:rsid w:val="6DBAD687"/>
    <w:rsid w:val="6DBC6AC2"/>
    <w:rsid w:val="6DC15FA1"/>
    <w:rsid w:val="6DC160B6"/>
    <w:rsid w:val="6DC27554"/>
    <w:rsid w:val="6DC29B3B"/>
    <w:rsid w:val="6DC35CBD"/>
    <w:rsid w:val="6DC3C1F2"/>
    <w:rsid w:val="6DC623CC"/>
    <w:rsid w:val="6DD46B76"/>
    <w:rsid w:val="6DD4D6FB"/>
    <w:rsid w:val="6DD50582"/>
    <w:rsid w:val="6DD5F776"/>
    <w:rsid w:val="6DD85F73"/>
    <w:rsid w:val="6DDD636C"/>
    <w:rsid w:val="6DE0942B"/>
    <w:rsid w:val="6DE13275"/>
    <w:rsid w:val="6DE34A48"/>
    <w:rsid w:val="6DEB2C1C"/>
    <w:rsid w:val="6DECE1A9"/>
    <w:rsid w:val="6DEFC835"/>
    <w:rsid w:val="6DF4A6DF"/>
    <w:rsid w:val="6DF5F8CC"/>
    <w:rsid w:val="6DF5FA9B"/>
    <w:rsid w:val="6DFA6A8F"/>
    <w:rsid w:val="6E00C9AF"/>
    <w:rsid w:val="6E0591BE"/>
    <w:rsid w:val="6E08E565"/>
    <w:rsid w:val="6E0B0DE5"/>
    <w:rsid w:val="6E0CA347"/>
    <w:rsid w:val="6E0F7083"/>
    <w:rsid w:val="6E120BD5"/>
    <w:rsid w:val="6E121E3C"/>
    <w:rsid w:val="6E1C6CDE"/>
    <w:rsid w:val="6E1D5EE0"/>
    <w:rsid w:val="6E209B87"/>
    <w:rsid w:val="6E212C84"/>
    <w:rsid w:val="6E215C63"/>
    <w:rsid w:val="6E2379B3"/>
    <w:rsid w:val="6E2808FF"/>
    <w:rsid w:val="6E31A294"/>
    <w:rsid w:val="6E3286A1"/>
    <w:rsid w:val="6E3823F2"/>
    <w:rsid w:val="6E394EA8"/>
    <w:rsid w:val="6E398A94"/>
    <w:rsid w:val="6E3F0D02"/>
    <w:rsid w:val="6E44C5FC"/>
    <w:rsid w:val="6E450D19"/>
    <w:rsid w:val="6E45B76E"/>
    <w:rsid w:val="6E475110"/>
    <w:rsid w:val="6E4A1FED"/>
    <w:rsid w:val="6E4A6967"/>
    <w:rsid w:val="6E52710F"/>
    <w:rsid w:val="6E537585"/>
    <w:rsid w:val="6E5D8501"/>
    <w:rsid w:val="6E618487"/>
    <w:rsid w:val="6E61CDE2"/>
    <w:rsid w:val="6E62FDD0"/>
    <w:rsid w:val="6E64F25F"/>
    <w:rsid w:val="6E6FDB36"/>
    <w:rsid w:val="6E732E68"/>
    <w:rsid w:val="6E77954F"/>
    <w:rsid w:val="6E79BA76"/>
    <w:rsid w:val="6E7B63E7"/>
    <w:rsid w:val="6E7D4869"/>
    <w:rsid w:val="6E7DD3AE"/>
    <w:rsid w:val="6E83A4FE"/>
    <w:rsid w:val="6E920992"/>
    <w:rsid w:val="6E9A8F3A"/>
    <w:rsid w:val="6E9D25FB"/>
    <w:rsid w:val="6E9E9C54"/>
    <w:rsid w:val="6EA1FB7C"/>
    <w:rsid w:val="6EA5DA53"/>
    <w:rsid w:val="6EA8A2D8"/>
    <w:rsid w:val="6EAA1898"/>
    <w:rsid w:val="6EAA2A5C"/>
    <w:rsid w:val="6EAA97E8"/>
    <w:rsid w:val="6EAD24A0"/>
    <w:rsid w:val="6EAE7567"/>
    <w:rsid w:val="6EB2C1C7"/>
    <w:rsid w:val="6EB33DD1"/>
    <w:rsid w:val="6EB62542"/>
    <w:rsid w:val="6EB6A986"/>
    <w:rsid w:val="6EC254A6"/>
    <w:rsid w:val="6EC79D14"/>
    <w:rsid w:val="6EC7EB60"/>
    <w:rsid w:val="6EC9A852"/>
    <w:rsid w:val="6ECE569D"/>
    <w:rsid w:val="6ED0E594"/>
    <w:rsid w:val="6ED734FD"/>
    <w:rsid w:val="6EDFD119"/>
    <w:rsid w:val="6EDFED3E"/>
    <w:rsid w:val="6EE042C1"/>
    <w:rsid w:val="6EE0759B"/>
    <w:rsid w:val="6EE42E3F"/>
    <w:rsid w:val="6EE5D10A"/>
    <w:rsid w:val="6EEC1930"/>
    <w:rsid w:val="6EED1EC4"/>
    <w:rsid w:val="6EFAC781"/>
    <w:rsid w:val="6EFDB22F"/>
    <w:rsid w:val="6EFF252D"/>
    <w:rsid w:val="6F02FD62"/>
    <w:rsid w:val="6F062828"/>
    <w:rsid w:val="6F070A9B"/>
    <w:rsid w:val="6F07A120"/>
    <w:rsid w:val="6F096FD9"/>
    <w:rsid w:val="6F09D8AF"/>
    <w:rsid w:val="6F0E8EF1"/>
    <w:rsid w:val="6F0F2992"/>
    <w:rsid w:val="6F0F440B"/>
    <w:rsid w:val="6F1124E9"/>
    <w:rsid w:val="6F122E82"/>
    <w:rsid w:val="6F12EB51"/>
    <w:rsid w:val="6F130532"/>
    <w:rsid w:val="6F19A1F0"/>
    <w:rsid w:val="6F1B8853"/>
    <w:rsid w:val="6F1C6259"/>
    <w:rsid w:val="6F1CA422"/>
    <w:rsid w:val="6F2454B1"/>
    <w:rsid w:val="6F2A1828"/>
    <w:rsid w:val="6F2B4DCF"/>
    <w:rsid w:val="6F2C1E71"/>
    <w:rsid w:val="6F2D9940"/>
    <w:rsid w:val="6F2ED10B"/>
    <w:rsid w:val="6F33A318"/>
    <w:rsid w:val="6F345A66"/>
    <w:rsid w:val="6F35376A"/>
    <w:rsid w:val="6F359F95"/>
    <w:rsid w:val="6F39CF17"/>
    <w:rsid w:val="6F3A21BD"/>
    <w:rsid w:val="6F3B554C"/>
    <w:rsid w:val="6F3C843C"/>
    <w:rsid w:val="6F3DFF71"/>
    <w:rsid w:val="6F3E7C5D"/>
    <w:rsid w:val="6F4583EF"/>
    <w:rsid w:val="6F4AC5E5"/>
    <w:rsid w:val="6F4CC3C5"/>
    <w:rsid w:val="6F4D1DE5"/>
    <w:rsid w:val="6F5729D2"/>
    <w:rsid w:val="6F58CDB1"/>
    <w:rsid w:val="6F5A5D1A"/>
    <w:rsid w:val="6F5E808B"/>
    <w:rsid w:val="6F61E715"/>
    <w:rsid w:val="6F63EAEA"/>
    <w:rsid w:val="6F65FFF8"/>
    <w:rsid w:val="6F66A703"/>
    <w:rsid w:val="6F66D9BF"/>
    <w:rsid w:val="6F682AF6"/>
    <w:rsid w:val="6F6A0370"/>
    <w:rsid w:val="6F6D1D86"/>
    <w:rsid w:val="6F6F66C2"/>
    <w:rsid w:val="6F7083D6"/>
    <w:rsid w:val="6F730465"/>
    <w:rsid w:val="6F73A1D2"/>
    <w:rsid w:val="6F755204"/>
    <w:rsid w:val="6F75B3BD"/>
    <w:rsid w:val="6F7B83B4"/>
    <w:rsid w:val="6F7F1ABA"/>
    <w:rsid w:val="6F7FC3D0"/>
    <w:rsid w:val="6F86BEFC"/>
    <w:rsid w:val="6F874B72"/>
    <w:rsid w:val="6F8EB6BC"/>
    <w:rsid w:val="6F911ED5"/>
    <w:rsid w:val="6F924377"/>
    <w:rsid w:val="6F93A3E2"/>
    <w:rsid w:val="6F96CED1"/>
    <w:rsid w:val="6F973FBF"/>
    <w:rsid w:val="6F9A0F3C"/>
    <w:rsid w:val="6F9E60A4"/>
    <w:rsid w:val="6F9ECFBE"/>
    <w:rsid w:val="6FA10B74"/>
    <w:rsid w:val="6FA26D5F"/>
    <w:rsid w:val="6FA58707"/>
    <w:rsid w:val="6FA9B2A3"/>
    <w:rsid w:val="6FAD1FDD"/>
    <w:rsid w:val="6FADFF16"/>
    <w:rsid w:val="6FB2ED2D"/>
    <w:rsid w:val="6FB5412A"/>
    <w:rsid w:val="6FB5BB8A"/>
    <w:rsid w:val="6FB61D4D"/>
    <w:rsid w:val="6FB7D96F"/>
    <w:rsid w:val="6FB89D29"/>
    <w:rsid w:val="6FC1ADCE"/>
    <w:rsid w:val="6FC1B9EA"/>
    <w:rsid w:val="6FC3F935"/>
    <w:rsid w:val="6FC58B6B"/>
    <w:rsid w:val="6FC9FCE1"/>
    <w:rsid w:val="6FCAA5B6"/>
    <w:rsid w:val="6FCB9370"/>
    <w:rsid w:val="6FD38352"/>
    <w:rsid w:val="6FD3C7BD"/>
    <w:rsid w:val="6FDA822F"/>
    <w:rsid w:val="6FE17125"/>
    <w:rsid w:val="6FE27F9D"/>
    <w:rsid w:val="6FE515F3"/>
    <w:rsid w:val="6FEF4B4A"/>
    <w:rsid w:val="6FF68456"/>
    <w:rsid w:val="6FF93EAF"/>
    <w:rsid w:val="6FF9CB31"/>
    <w:rsid w:val="6FFE5D66"/>
    <w:rsid w:val="70002C8A"/>
    <w:rsid w:val="7001759E"/>
    <w:rsid w:val="7003C6B4"/>
    <w:rsid w:val="700AD51B"/>
    <w:rsid w:val="70181E98"/>
    <w:rsid w:val="701953BD"/>
    <w:rsid w:val="701A3C4A"/>
    <w:rsid w:val="701A8A64"/>
    <w:rsid w:val="701B5C4C"/>
    <w:rsid w:val="701B703F"/>
    <w:rsid w:val="701CB115"/>
    <w:rsid w:val="70250059"/>
    <w:rsid w:val="702AAD80"/>
    <w:rsid w:val="702C761A"/>
    <w:rsid w:val="702D2150"/>
    <w:rsid w:val="7034A305"/>
    <w:rsid w:val="70351BC7"/>
    <w:rsid w:val="7039D44C"/>
    <w:rsid w:val="703AD13C"/>
    <w:rsid w:val="703CE1B4"/>
    <w:rsid w:val="703D7611"/>
    <w:rsid w:val="70403C40"/>
    <w:rsid w:val="704433C1"/>
    <w:rsid w:val="70494538"/>
    <w:rsid w:val="704B0D25"/>
    <w:rsid w:val="70513E17"/>
    <w:rsid w:val="7054F139"/>
    <w:rsid w:val="705709C6"/>
    <w:rsid w:val="705C0878"/>
    <w:rsid w:val="705CFAFF"/>
    <w:rsid w:val="705D1B9B"/>
    <w:rsid w:val="705E8877"/>
    <w:rsid w:val="705F0337"/>
    <w:rsid w:val="70623A11"/>
    <w:rsid w:val="70624FEE"/>
    <w:rsid w:val="70627ED1"/>
    <w:rsid w:val="7066EA66"/>
    <w:rsid w:val="707160BE"/>
    <w:rsid w:val="7077FC2E"/>
    <w:rsid w:val="70785A02"/>
    <w:rsid w:val="707A657B"/>
    <w:rsid w:val="707B1EE9"/>
    <w:rsid w:val="707BF203"/>
    <w:rsid w:val="70809BB5"/>
    <w:rsid w:val="7081E06A"/>
    <w:rsid w:val="70821D2D"/>
    <w:rsid w:val="708346F8"/>
    <w:rsid w:val="7083697F"/>
    <w:rsid w:val="708429BD"/>
    <w:rsid w:val="70842CAA"/>
    <w:rsid w:val="708434E3"/>
    <w:rsid w:val="708541E5"/>
    <w:rsid w:val="708A156D"/>
    <w:rsid w:val="708B0B02"/>
    <w:rsid w:val="708F561E"/>
    <w:rsid w:val="70910C63"/>
    <w:rsid w:val="709125E7"/>
    <w:rsid w:val="7095346E"/>
    <w:rsid w:val="709D5943"/>
    <w:rsid w:val="709FACB5"/>
    <w:rsid w:val="70A0A76C"/>
    <w:rsid w:val="70A28AA5"/>
    <w:rsid w:val="70A3764B"/>
    <w:rsid w:val="70A5000B"/>
    <w:rsid w:val="70A893AA"/>
    <w:rsid w:val="70ABC93D"/>
    <w:rsid w:val="70ACA54C"/>
    <w:rsid w:val="70AE13BE"/>
    <w:rsid w:val="70AE2302"/>
    <w:rsid w:val="70AEC8E2"/>
    <w:rsid w:val="70B02DE9"/>
    <w:rsid w:val="70B18F55"/>
    <w:rsid w:val="70B567DB"/>
    <w:rsid w:val="70B5756B"/>
    <w:rsid w:val="70B914CF"/>
    <w:rsid w:val="70C04B25"/>
    <w:rsid w:val="70C585FC"/>
    <w:rsid w:val="70C6932E"/>
    <w:rsid w:val="70C91569"/>
    <w:rsid w:val="70CD062D"/>
    <w:rsid w:val="70CF4A30"/>
    <w:rsid w:val="70D2479A"/>
    <w:rsid w:val="70D48A4F"/>
    <w:rsid w:val="70D731F9"/>
    <w:rsid w:val="70D818DD"/>
    <w:rsid w:val="70D9FD50"/>
    <w:rsid w:val="70E04E7A"/>
    <w:rsid w:val="70E1590A"/>
    <w:rsid w:val="70E212C3"/>
    <w:rsid w:val="70E98853"/>
    <w:rsid w:val="70EBD759"/>
    <w:rsid w:val="70EFB947"/>
    <w:rsid w:val="70F25665"/>
    <w:rsid w:val="70F51658"/>
    <w:rsid w:val="70FC6D20"/>
    <w:rsid w:val="71063B5D"/>
    <w:rsid w:val="71066487"/>
    <w:rsid w:val="71072CCB"/>
    <w:rsid w:val="71080417"/>
    <w:rsid w:val="7109076A"/>
    <w:rsid w:val="710A2636"/>
    <w:rsid w:val="710F142F"/>
    <w:rsid w:val="710F5C0C"/>
    <w:rsid w:val="71115DAC"/>
    <w:rsid w:val="7113612B"/>
    <w:rsid w:val="7114E780"/>
    <w:rsid w:val="7115338C"/>
    <w:rsid w:val="71197170"/>
    <w:rsid w:val="711E3D28"/>
    <w:rsid w:val="711F0588"/>
    <w:rsid w:val="71236051"/>
    <w:rsid w:val="71279D9D"/>
    <w:rsid w:val="71298B1C"/>
    <w:rsid w:val="712D0482"/>
    <w:rsid w:val="71300A4E"/>
    <w:rsid w:val="71376C6E"/>
    <w:rsid w:val="713ACA0E"/>
    <w:rsid w:val="7140A657"/>
    <w:rsid w:val="71413DBC"/>
    <w:rsid w:val="714252A2"/>
    <w:rsid w:val="7145EB35"/>
    <w:rsid w:val="714B53AD"/>
    <w:rsid w:val="714B6BDB"/>
    <w:rsid w:val="714E3B80"/>
    <w:rsid w:val="714E5F0B"/>
    <w:rsid w:val="714F91CA"/>
    <w:rsid w:val="7150A712"/>
    <w:rsid w:val="715236F8"/>
    <w:rsid w:val="7152C9DC"/>
    <w:rsid w:val="71536E75"/>
    <w:rsid w:val="71539530"/>
    <w:rsid w:val="71560851"/>
    <w:rsid w:val="715617A3"/>
    <w:rsid w:val="71575C41"/>
    <w:rsid w:val="71581FB9"/>
    <w:rsid w:val="715EAD54"/>
    <w:rsid w:val="715EB3F5"/>
    <w:rsid w:val="7163F400"/>
    <w:rsid w:val="716BE4BA"/>
    <w:rsid w:val="716C9883"/>
    <w:rsid w:val="7170BA9B"/>
    <w:rsid w:val="71764758"/>
    <w:rsid w:val="717BDD32"/>
    <w:rsid w:val="717C94D7"/>
    <w:rsid w:val="717D2152"/>
    <w:rsid w:val="717F67DC"/>
    <w:rsid w:val="717FFD64"/>
    <w:rsid w:val="718050C3"/>
    <w:rsid w:val="7182630E"/>
    <w:rsid w:val="718ADDDE"/>
    <w:rsid w:val="718C37E4"/>
    <w:rsid w:val="718C8994"/>
    <w:rsid w:val="718E40E5"/>
    <w:rsid w:val="71913EAB"/>
    <w:rsid w:val="7191FF87"/>
    <w:rsid w:val="719317EC"/>
    <w:rsid w:val="71934E54"/>
    <w:rsid w:val="71945C95"/>
    <w:rsid w:val="71970439"/>
    <w:rsid w:val="71A3DCE8"/>
    <w:rsid w:val="71A87DCE"/>
    <w:rsid w:val="71AFB90D"/>
    <w:rsid w:val="71B83A72"/>
    <w:rsid w:val="71B9CE3C"/>
    <w:rsid w:val="71BBD391"/>
    <w:rsid w:val="71BBF34A"/>
    <w:rsid w:val="71BC0BA5"/>
    <w:rsid w:val="71BD4E83"/>
    <w:rsid w:val="71BE96DD"/>
    <w:rsid w:val="71C1FF0A"/>
    <w:rsid w:val="71C5E6A3"/>
    <w:rsid w:val="71C86C18"/>
    <w:rsid w:val="71D037C4"/>
    <w:rsid w:val="71D3A50A"/>
    <w:rsid w:val="71D4A2CB"/>
    <w:rsid w:val="71D7EF50"/>
    <w:rsid w:val="71E0076E"/>
    <w:rsid w:val="71E34963"/>
    <w:rsid w:val="71E41E31"/>
    <w:rsid w:val="71E461D9"/>
    <w:rsid w:val="71EB2989"/>
    <w:rsid w:val="71EC1D77"/>
    <w:rsid w:val="71F29B05"/>
    <w:rsid w:val="71F5AA3F"/>
    <w:rsid w:val="71F601C9"/>
    <w:rsid w:val="71F73B8A"/>
    <w:rsid w:val="71FCA175"/>
    <w:rsid w:val="72009CF6"/>
    <w:rsid w:val="72020D57"/>
    <w:rsid w:val="72022CF4"/>
    <w:rsid w:val="72031FE0"/>
    <w:rsid w:val="7207B282"/>
    <w:rsid w:val="720A7F25"/>
    <w:rsid w:val="720F9820"/>
    <w:rsid w:val="7212F39E"/>
    <w:rsid w:val="72140352"/>
    <w:rsid w:val="7215D509"/>
    <w:rsid w:val="721B6942"/>
    <w:rsid w:val="721BBFEC"/>
    <w:rsid w:val="721E5C36"/>
    <w:rsid w:val="721F6867"/>
    <w:rsid w:val="721F6A64"/>
    <w:rsid w:val="7223B051"/>
    <w:rsid w:val="72244001"/>
    <w:rsid w:val="72262B78"/>
    <w:rsid w:val="722B15E0"/>
    <w:rsid w:val="722EB916"/>
    <w:rsid w:val="7231C701"/>
    <w:rsid w:val="72325311"/>
    <w:rsid w:val="7232DA6E"/>
    <w:rsid w:val="7233C9D8"/>
    <w:rsid w:val="723638DD"/>
    <w:rsid w:val="72366992"/>
    <w:rsid w:val="72375DF2"/>
    <w:rsid w:val="723BA990"/>
    <w:rsid w:val="723E0BCC"/>
    <w:rsid w:val="7247C0F3"/>
    <w:rsid w:val="724843E9"/>
    <w:rsid w:val="724C1039"/>
    <w:rsid w:val="724C7A9B"/>
    <w:rsid w:val="724CE437"/>
    <w:rsid w:val="725F528A"/>
    <w:rsid w:val="72624453"/>
    <w:rsid w:val="72635846"/>
    <w:rsid w:val="7265E763"/>
    <w:rsid w:val="72665C0C"/>
    <w:rsid w:val="726739C1"/>
    <w:rsid w:val="7267D09F"/>
    <w:rsid w:val="7267E710"/>
    <w:rsid w:val="726C41D5"/>
    <w:rsid w:val="727504B7"/>
    <w:rsid w:val="7279301C"/>
    <w:rsid w:val="727FE145"/>
    <w:rsid w:val="7280EB96"/>
    <w:rsid w:val="7286E11C"/>
    <w:rsid w:val="728803BC"/>
    <w:rsid w:val="72886C6B"/>
    <w:rsid w:val="728BE038"/>
    <w:rsid w:val="728E9F24"/>
    <w:rsid w:val="72907631"/>
    <w:rsid w:val="7293F45B"/>
    <w:rsid w:val="72971A67"/>
    <w:rsid w:val="7298A07D"/>
    <w:rsid w:val="729C8992"/>
    <w:rsid w:val="729FF06B"/>
    <w:rsid w:val="72A019B9"/>
    <w:rsid w:val="72A33DC6"/>
    <w:rsid w:val="72A61521"/>
    <w:rsid w:val="72A6C210"/>
    <w:rsid w:val="72ADAE48"/>
    <w:rsid w:val="72AF670C"/>
    <w:rsid w:val="72B567CB"/>
    <w:rsid w:val="72BB2608"/>
    <w:rsid w:val="72BB6B21"/>
    <w:rsid w:val="72BC1ED9"/>
    <w:rsid w:val="72C09AAD"/>
    <w:rsid w:val="72C1A4FF"/>
    <w:rsid w:val="72C587A5"/>
    <w:rsid w:val="72C73813"/>
    <w:rsid w:val="72C7CF8B"/>
    <w:rsid w:val="72C93265"/>
    <w:rsid w:val="72CA46C7"/>
    <w:rsid w:val="72CBA3C0"/>
    <w:rsid w:val="72CBCA51"/>
    <w:rsid w:val="72D25C59"/>
    <w:rsid w:val="72D5AB93"/>
    <w:rsid w:val="72D82176"/>
    <w:rsid w:val="72D98878"/>
    <w:rsid w:val="72DD15F7"/>
    <w:rsid w:val="72DEE39F"/>
    <w:rsid w:val="72E2D786"/>
    <w:rsid w:val="72E4A04E"/>
    <w:rsid w:val="72E8A4A1"/>
    <w:rsid w:val="72E949CF"/>
    <w:rsid w:val="72E9C2CC"/>
    <w:rsid w:val="72EF4275"/>
    <w:rsid w:val="72EF7740"/>
    <w:rsid w:val="72F460B7"/>
    <w:rsid w:val="72F6FE94"/>
    <w:rsid w:val="72F7A1E0"/>
    <w:rsid w:val="72FEB19B"/>
    <w:rsid w:val="7305A094"/>
    <w:rsid w:val="730B99FE"/>
    <w:rsid w:val="730C3391"/>
    <w:rsid w:val="730C4EBB"/>
    <w:rsid w:val="730E9030"/>
    <w:rsid w:val="73108EBF"/>
    <w:rsid w:val="7311F179"/>
    <w:rsid w:val="73130995"/>
    <w:rsid w:val="73138510"/>
    <w:rsid w:val="731423D7"/>
    <w:rsid w:val="7317CE9D"/>
    <w:rsid w:val="7318D64F"/>
    <w:rsid w:val="731E6910"/>
    <w:rsid w:val="7327A24F"/>
    <w:rsid w:val="732AA007"/>
    <w:rsid w:val="732C602C"/>
    <w:rsid w:val="732C799E"/>
    <w:rsid w:val="7334EC4D"/>
    <w:rsid w:val="7335E751"/>
    <w:rsid w:val="7339A824"/>
    <w:rsid w:val="733D610C"/>
    <w:rsid w:val="73451916"/>
    <w:rsid w:val="7345263D"/>
    <w:rsid w:val="73535EE6"/>
    <w:rsid w:val="7353E878"/>
    <w:rsid w:val="73541EC1"/>
    <w:rsid w:val="7356DEF0"/>
    <w:rsid w:val="73579CC4"/>
    <w:rsid w:val="7357F01B"/>
    <w:rsid w:val="7358243C"/>
    <w:rsid w:val="7360D167"/>
    <w:rsid w:val="7365D0F4"/>
    <w:rsid w:val="73660B6F"/>
    <w:rsid w:val="73683CFF"/>
    <w:rsid w:val="7368485C"/>
    <w:rsid w:val="736A675C"/>
    <w:rsid w:val="736AD7EE"/>
    <w:rsid w:val="73804839"/>
    <w:rsid w:val="73840E34"/>
    <w:rsid w:val="7384988A"/>
    <w:rsid w:val="73879217"/>
    <w:rsid w:val="738862EE"/>
    <w:rsid w:val="73932E14"/>
    <w:rsid w:val="739424A6"/>
    <w:rsid w:val="73966422"/>
    <w:rsid w:val="739CE8CB"/>
    <w:rsid w:val="739F4460"/>
    <w:rsid w:val="73A028C0"/>
    <w:rsid w:val="73A3D343"/>
    <w:rsid w:val="73A43051"/>
    <w:rsid w:val="73AA8B94"/>
    <w:rsid w:val="73B88099"/>
    <w:rsid w:val="73B8E7BC"/>
    <w:rsid w:val="73BA316E"/>
    <w:rsid w:val="73C063E0"/>
    <w:rsid w:val="73C4140F"/>
    <w:rsid w:val="73C4D181"/>
    <w:rsid w:val="73C6086F"/>
    <w:rsid w:val="73C708D0"/>
    <w:rsid w:val="73C8AB06"/>
    <w:rsid w:val="73CC0612"/>
    <w:rsid w:val="73D16A54"/>
    <w:rsid w:val="73D783CA"/>
    <w:rsid w:val="73DE04AF"/>
    <w:rsid w:val="73DE7FAC"/>
    <w:rsid w:val="73DF1B7C"/>
    <w:rsid w:val="73E02910"/>
    <w:rsid w:val="73E853F7"/>
    <w:rsid w:val="73EA5B8B"/>
    <w:rsid w:val="73F612A9"/>
    <w:rsid w:val="73F79A24"/>
    <w:rsid w:val="73F8F8A7"/>
    <w:rsid w:val="73FD3CAD"/>
    <w:rsid w:val="740307FD"/>
    <w:rsid w:val="74044155"/>
    <w:rsid w:val="7407DE99"/>
    <w:rsid w:val="740996FB"/>
    <w:rsid w:val="740B739E"/>
    <w:rsid w:val="740BC98A"/>
    <w:rsid w:val="740F1AAE"/>
    <w:rsid w:val="7411AEA6"/>
    <w:rsid w:val="7415322D"/>
    <w:rsid w:val="74156FBC"/>
    <w:rsid w:val="74166022"/>
    <w:rsid w:val="7416F709"/>
    <w:rsid w:val="741B6D9D"/>
    <w:rsid w:val="741CF4D3"/>
    <w:rsid w:val="741ECE58"/>
    <w:rsid w:val="74288C97"/>
    <w:rsid w:val="7428D73B"/>
    <w:rsid w:val="742AD2CC"/>
    <w:rsid w:val="742DB903"/>
    <w:rsid w:val="742E4043"/>
    <w:rsid w:val="742E60A5"/>
    <w:rsid w:val="74318F54"/>
    <w:rsid w:val="7433F26C"/>
    <w:rsid w:val="74348F2D"/>
    <w:rsid w:val="74375C0D"/>
    <w:rsid w:val="74457E67"/>
    <w:rsid w:val="7454CF6C"/>
    <w:rsid w:val="7456B1D8"/>
    <w:rsid w:val="745855F5"/>
    <w:rsid w:val="745C5F35"/>
    <w:rsid w:val="746060C3"/>
    <w:rsid w:val="74611E65"/>
    <w:rsid w:val="7463E671"/>
    <w:rsid w:val="74656ADE"/>
    <w:rsid w:val="7467A4E8"/>
    <w:rsid w:val="746950B9"/>
    <w:rsid w:val="746A6EE5"/>
    <w:rsid w:val="746A9E9E"/>
    <w:rsid w:val="746DC6B7"/>
    <w:rsid w:val="746F1849"/>
    <w:rsid w:val="747372B7"/>
    <w:rsid w:val="747C7F71"/>
    <w:rsid w:val="747D4FA1"/>
    <w:rsid w:val="747D68AC"/>
    <w:rsid w:val="747E4750"/>
    <w:rsid w:val="74822958"/>
    <w:rsid w:val="748331C5"/>
    <w:rsid w:val="74850B0A"/>
    <w:rsid w:val="74857F1D"/>
    <w:rsid w:val="7486CE12"/>
    <w:rsid w:val="7486EFA7"/>
    <w:rsid w:val="7487A881"/>
    <w:rsid w:val="748874DA"/>
    <w:rsid w:val="748AD08B"/>
    <w:rsid w:val="748B0400"/>
    <w:rsid w:val="74902D31"/>
    <w:rsid w:val="7496F674"/>
    <w:rsid w:val="7497E6AF"/>
    <w:rsid w:val="74985C56"/>
    <w:rsid w:val="74987F5E"/>
    <w:rsid w:val="74999269"/>
    <w:rsid w:val="749CB095"/>
    <w:rsid w:val="749F042A"/>
    <w:rsid w:val="749F216A"/>
    <w:rsid w:val="74A024E7"/>
    <w:rsid w:val="74A14C06"/>
    <w:rsid w:val="74A223E2"/>
    <w:rsid w:val="74A55606"/>
    <w:rsid w:val="74A64312"/>
    <w:rsid w:val="74A6860D"/>
    <w:rsid w:val="74A71FFA"/>
    <w:rsid w:val="74A909DC"/>
    <w:rsid w:val="74AD7DDD"/>
    <w:rsid w:val="74AFD1D2"/>
    <w:rsid w:val="74B1BAFB"/>
    <w:rsid w:val="74B2F104"/>
    <w:rsid w:val="74B3A6BF"/>
    <w:rsid w:val="74B99976"/>
    <w:rsid w:val="74BA7E1F"/>
    <w:rsid w:val="74BA9FE5"/>
    <w:rsid w:val="74BF94FF"/>
    <w:rsid w:val="74C1F863"/>
    <w:rsid w:val="74C34D74"/>
    <w:rsid w:val="74C4B297"/>
    <w:rsid w:val="74CE869C"/>
    <w:rsid w:val="74D1DB85"/>
    <w:rsid w:val="74D3F4F3"/>
    <w:rsid w:val="74D76B0D"/>
    <w:rsid w:val="74D9CD51"/>
    <w:rsid w:val="74D9D20F"/>
    <w:rsid w:val="74DCFCE6"/>
    <w:rsid w:val="74DCFD2A"/>
    <w:rsid w:val="74E20AA2"/>
    <w:rsid w:val="74E4D487"/>
    <w:rsid w:val="74E55AB1"/>
    <w:rsid w:val="74E6A7FB"/>
    <w:rsid w:val="74E6AFF2"/>
    <w:rsid w:val="74E7FC37"/>
    <w:rsid w:val="74E9C518"/>
    <w:rsid w:val="74EA3D3E"/>
    <w:rsid w:val="74EF02CB"/>
    <w:rsid w:val="74EF2384"/>
    <w:rsid w:val="74F67EF4"/>
    <w:rsid w:val="74F6BE11"/>
    <w:rsid w:val="74F74B3A"/>
    <w:rsid w:val="74F7F1CB"/>
    <w:rsid w:val="74F81067"/>
    <w:rsid w:val="74F946EB"/>
    <w:rsid w:val="74F99B77"/>
    <w:rsid w:val="74FA0865"/>
    <w:rsid w:val="75001B6E"/>
    <w:rsid w:val="75011AEB"/>
    <w:rsid w:val="7502162C"/>
    <w:rsid w:val="75024E68"/>
    <w:rsid w:val="75037133"/>
    <w:rsid w:val="7504E881"/>
    <w:rsid w:val="75055B71"/>
    <w:rsid w:val="7507D2F5"/>
    <w:rsid w:val="750850E6"/>
    <w:rsid w:val="750DD616"/>
    <w:rsid w:val="750E2FAE"/>
    <w:rsid w:val="7513653A"/>
    <w:rsid w:val="7513C280"/>
    <w:rsid w:val="751BF690"/>
    <w:rsid w:val="751C153B"/>
    <w:rsid w:val="751C2BDC"/>
    <w:rsid w:val="751E61AB"/>
    <w:rsid w:val="752070A1"/>
    <w:rsid w:val="7522A1C5"/>
    <w:rsid w:val="752732FF"/>
    <w:rsid w:val="75277BB3"/>
    <w:rsid w:val="75280309"/>
    <w:rsid w:val="752E0DBB"/>
    <w:rsid w:val="7532AAF0"/>
    <w:rsid w:val="7534B5A5"/>
    <w:rsid w:val="75368573"/>
    <w:rsid w:val="7536A12F"/>
    <w:rsid w:val="753C4D64"/>
    <w:rsid w:val="753EEA67"/>
    <w:rsid w:val="75409E72"/>
    <w:rsid w:val="7540C201"/>
    <w:rsid w:val="754432B3"/>
    <w:rsid w:val="7548480D"/>
    <w:rsid w:val="754973E5"/>
    <w:rsid w:val="75498A68"/>
    <w:rsid w:val="754A95E9"/>
    <w:rsid w:val="754DC841"/>
    <w:rsid w:val="754DCCA5"/>
    <w:rsid w:val="75563353"/>
    <w:rsid w:val="7560864F"/>
    <w:rsid w:val="75628EB6"/>
    <w:rsid w:val="75647E1B"/>
    <w:rsid w:val="7565D1F7"/>
    <w:rsid w:val="7566E1B1"/>
    <w:rsid w:val="756858B2"/>
    <w:rsid w:val="756E589B"/>
    <w:rsid w:val="756EB296"/>
    <w:rsid w:val="756F0127"/>
    <w:rsid w:val="75738F10"/>
    <w:rsid w:val="75757456"/>
    <w:rsid w:val="7575B6F0"/>
    <w:rsid w:val="75778E94"/>
    <w:rsid w:val="7578E285"/>
    <w:rsid w:val="757C7CE5"/>
    <w:rsid w:val="7580ABFF"/>
    <w:rsid w:val="7580DA4D"/>
    <w:rsid w:val="7587FA04"/>
    <w:rsid w:val="7589A16F"/>
    <w:rsid w:val="758E7906"/>
    <w:rsid w:val="75900523"/>
    <w:rsid w:val="759A519D"/>
    <w:rsid w:val="759B6CD9"/>
    <w:rsid w:val="759EB85F"/>
    <w:rsid w:val="75A5C6D0"/>
    <w:rsid w:val="75A66D4A"/>
    <w:rsid w:val="75AABC79"/>
    <w:rsid w:val="75ACB9E8"/>
    <w:rsid w:val="75AE15E4"/>
    <w:rsid w:val="75BA6459"/>
    <w:rsid w:val="75C01C9E"/>
    <w:rsid w:val="75C7BDEE"/>
    <w:rsid w:val="75C98E83"/>
    <w:rsid w:val="75D32C6E"/>
    <w:rsid w:val="75D7E8BC"/>
    <w:rsid w:val="75D935B5"/>
    <w:rsid w:val="75DCD324"/>
    <w:rsid w:val="75DE1F1E"/>
    <w:rsid w:val="75E11D6B"/>
    <w:rsid w:val="75E34D10"/>
    <w:rsid w:val="75ECB483"/>
    <w:rsid w:val="75EE8E87"/>
    <w:rsid w:val="75F08D8B"/>
    <w:rsid w:val="75F11BAF"/>
    <w:rsid w:val="75F51EAE"/>
    <w:rsid w:val="75F67E54"/>
    <w:rsid w:val="75F88531"/>
    <w:rsid w:val="75F8BE78"/>
    <w:rsid w:val="75FD610A"/>
    <w:rsid w:val="76016940"/>
    <w:rsid w:val="76039D64"/>
    <w:rsid w:val="76041F2B"/>
    <w:rsid w:val="760788FC"/>
    <w:rsid w:val="760A02E3"/>
    <w:rsid w:val="760AE751"/>
    <w:rsid w:val="760D45ED"/>
    <w:rsid w:val="760DC5E7"/>
    <w:rsid w:val="760E382B"/>
    <w:rsid w:val="760E6D4E"/>
    <w:rsid w:val="760F3D9B"/>
    <w:rsid w:val="7619853F"/>
    <w:rsid w:val="761CC68F"/>
    <w:rsid w:val="76220A9E"/>
    <w:rsid w:val="762CAFB6"/>
    <w:rsid w:val="762EE4C4"/>
    <w:rsid w:val="763234BB"/>
    <w:rsid w:val="7637672E"/>
    <w:rsid w:val="763A93C3"/>
    <w:rsid w:val="763AD501"/>
    <w:rsid w:val="763C4F67"/>
    <w:rsid w:val="7643E68A"/>
    <w:rsid w:val="7645C9E1"/>
    <w:rsid w:val="764BD7F8"/>
    <w:rsid w:val="764F381B"/>
    <w:rsid w:val="7650F461"/>
    <w:rsid w:val="76521C72"/>
    <w:rsid w:val="7652BBCE"/>
    <w:rsid w:val="76579216"/>
    <w:rsid w:val="7657BFCF"/>
    <w:rsid w:val="765C48FF"/>
    <w:rsid w:val="7660E23B"/>
    <w:rsid w:val="7663E88D"/>
    <w:rsid w:val="7664986B"/>
    <w:rsid w:val="7664D868"/>
    <w:rsid w:val="7666FCFA"/>
    <w:rsid w:val="766A3E31"/>
    <w:rsid w:val="766C2A30"/>
    <w:rsid w:val="766D4AFF"/>
    <w:rsid w:val="766E0AEB"/>
    <w:rsid w:val="767555D6"/>
    <w:rsid w:val="767569C9"/>
    <w:rsid w:val="76763A25"/>
    <w:rsid w:val="76796FC0"/>
    <w:rsid w:val="767DC933"/>
    <w:rsid w:val="767F4080"/>
    <w:rsid w:val="768A1E67"/>
    <w:rsid w:val="768CC1FB"/>
    <w:rsid w:val="768F5178"/>
    <w:rsid w:val="7691B58B"/>
    <w:rsid w:val="769243DE"/>
    <w:rsid w:val="7692E3B2"/>
    <w:rsid w:val="7697C7BD"/>
    <w:rsid w:val="769945D1"/>
    <w:rsid w:val="769ACEB5"/>
    <w:rsid w:val="769B3CF2"/>
    <w:rsid w:val="769E6B4E"/>
    <w:rsid w:val="76A02392"/>
    <w:rsid w:val="76A076C6"/>
    <w:rsid w:val="76A3FC97"/>
    <w:rsid w:val="76A4ED8C"/>
    <w:rsid w:val="76A77FB5"/>
    <w:rsid w:val="76AE53BA"/>
    <w:rsid w:val="76AE6957"/>
    <w:rsid w:val="76AF3EAA"/>
    <w:rsid w:val="76AFDDFF"/>
    <w:rsid w:val="76B1792B"/>
    <w:rsid w:val="76B2DF11"/>
    <w:rsid w:val="76B34CE0"/>
    <w:rsid w:val="76B56C56"/>
    <w:rsid w:val="76B60DE1"/>
    <w:rsid w:val="76B72448"/>
    <w:rsid w:val="76B7642C"/>
    <w:rsid w:val="76BBECB3"/>
    <w:rsid w:val="76BC4E21"/>
    <w:rsid w:val="76C457FD"/>
    <w:rsid w:val="76C5BB3E"/>
    <w:rsid w:val="76C7314F"/>
    <w:rsid w:val="76C9B291"/>
    <w:rsid w:val="76CB289A"/>
    <w:rsid w:val="76CE4B10"/>
    <w:rsid w:val="76CE8EA3"/>
    <w:rsid w:val="76D20CF2"/>
    <w:rsid w:val="76D44BAC"/>
    <w:rsid w:val="76D6EB23"/>
    <w:rsid w:val="76D78D22"/>
    <w:rsid w:val="76DA2D01"/>
    <w:rsid w:val="76DED438"/>
    <w:rsid w:val="76E11D51"/>
    <w:rsid w:val="76E16096"/>
    <w:rsid w:val="76E2B048"/>
    <w:rsid w:val="76E427F5"/>
    <w:rsid w:val="76E78787"/>
    <w:rsid w:val="76E81F7E"/>
    <w:rsid w:val="76E8F505"/>
    <w:rsid w:val="76EDEE25"/>
    <w:rsid w:val="76F13B45"/>
    <w:rsid w:val="76F5243D"/>
    <w:rsid w:val="76F78860"/>
    <w:rsid w:val="76F7FA0A"/>
    <w:rsid w:val="76F91E01"/>
    <w:rsid w:val="76FC05BC"/>
    <w:rsid w:val="76FC116C"/>
    <w:rsid w:val="76FC96A3"/>
    <w:rsid w:val="76FCC4FC"/>
    <w:rsid w:val="76FD3C52"/>
    <w:rsid w:val="7703ACC5"/>
    <w:rsid w:val="7705CFAF"/>
    <w:rsid w:val="7705F272"/>
    <w:rsid w:val="7708D405"/>
    <w:rsid w:val="77093B96"/>
    <w:rsid w:val="770A9D38"/>
    <w:rsid w:val="770B0372"/>
    <w:rsid w:val="770BA7CE"/>
    <w:rsid w:val="770CEAAD"/>
    <w:rsid w:val="770DEF34"/>
    <w:rsid w:val="771337EA"/>
    <w:rsid w:val="77163419"/>
    <w:rsid w:val="771A006D"/>
    <w:rsid w:val="771DD1A2"/>
    <w:rsid w:val="771FEF36"/>
    <w:rsid w:val="77237355"/>
    <w:rsid w:val="772447AC"/>
    <w:rsid w:val="7726DE69"/>
    <w:rsid w:val="772E2712"/>
    <w:rsid w:val="772E3B33"/>
    <w:rsid w:val="772E6465"/>
    <w:rsid w:val="772F7E19"/>
    <w:rsid w:val="773225CA"/>
    <w:rsid w:val="77330460"/>
    <w:rsid w:val="7733DE8C"/>
    <w:rsid w:val="7734D7BE"/>
    <w:rsid w:val="773A8EE6"/>
    <w:rsid w:val="773C7744"/>
    <w:rsid w:val="773CC72E"/>
    <w:rsid w:val="773F9E70"/>
    <w:rsid w:val="7741E216"/>
    <w:rsid w:val="774291D3"/>
    <w:rsid w:val="77455AAF"/>
    <w:rsid w:val="774580ED"/>
    <w:rsid w:val="77471005"/>
    <w:rsid w:val="774903CE"/>
    <w:rsid w:val="775021EE"/>
    <w:rsid w:val="7754E209"/>
    <w:rsid w:val="7754E88B"/>
    <w:rsid w:val="7759662A"/>
    <w:rsid w:val="77610F24"/>
    <w:rsid w:val="77613D54"/>
    <w:rsid w:val="776836CD"/>
    <w:rsid w:val="776E1588"/>
    <w:rsid w:val="776E3221"/>
    <w:rsid w:val="776E344E"/>
    <w:rsid w:val="7771F441"/>
    <w:rsid w:val="77733596"/>
    <w:rsid w:val="7778784E"/>
    <w:rsid w:val="7778E345"/>
    <w:rsid w:val="77794AB1"/>
    <w:rsid w:val="777FF7DA"/>
    <w:rsid w:val="7783E114"/>
    <w:rsid w:val="7788981E"/>
    <w:rsid w:val="778C8044"/>
    <w:rsid w:val="778DC00F"/>
    <w:rsid w:val="778E69F7"/>
    <w:rsid w:val="77907E7F"/>
    <w:rsid w:val="779124D1"/>
    <w:rsid w:val="7791B903"/>
    <w:rsid w:val="77935CEC"/>
    <w:rsid w:val="779670E6"/>
    <w:rsid w:val="779A34D4"/>
    <w:rsid w:val="779D38E9"/>
    <w:rsid w:val="779DC6E8"/>
    <w:rsid w:val="77A056B5"/>
    <w:rsid w:val="77A14D9A"/>
    <w:rsid w:val="77A4FE14"/>
    <w:rsid w:val="77A6521F"/>
    <w:rsid w:val="77A845F1"/>
    <w:rsid w:val="77ACDC8D"/>
    <w:rsid w:val="77B64383"/>
    <w:rsid w:val="77B77864"/>
    <w:rsid w:val="77B86183"/>
    <w:rsid w:val="77B8CA98"/>
    <w:rsid w:val="77B94F15"/>
    <w:rsid w:val="77BE2A5B"/>
    <w:rsid w:val="77C1DD77"/>
    <w:rsid w:val="77C2349A"/>
    <w:rsid w:val="77C241E3"/>
    <w:rsid w:val="77C7677B"/>
    <w:rsid w:val="77C9A185"/>
    <w:rsid w:val="77CD62F9"/>
    <w:rsid w:val="77D11573"/>
    <w:rsid w:val="77D244E5"/>
    <w:rsid w:val="77D75F06"/>
    <w:rsid w:val="77DAB3D3"/>
    <w:rsid w:val="77DEAC6A"/>
    <w:rsid w:val="77E78DE7"/>
    <w:rsid w:val="77EB2EFA"/>
    <w:rsid w:val="77EB67A9"/>
    <w:rsid w:val="77EBF7B2"/>
    <w:rsid w:val="77EEAD7B"/>
    <w:rsid w:val="77EF4E25"/>
    <w:rsid w:val="77F0EC0C"/>
    <w:rsid w:val="77F5B656"/>
    <w:rsid w:val="77F72A37"/>
    <w:rsid w:val="77F80A6E"/>
    <w:rsid w:val="77FA1FFA"/>
    <w:rsid w:val="77FA5F60"/>
    <w:rsid w:val="77FC00C0"/>
    <w:rsid w:val="7801B24B"/>
    <w:rsid w:val="78050B89"/>
    <w:rsid w:val="7805BA24"/>
    <w:rsid w:val="78146290"/>
    <w:rsid w:val="7815B38A"/>
    <w:rsid w:val="781A20F4"/>
    <w:rsid w:val="781C71B8"/>
    <w:rsid w:val="781D09F0"/>
    <w:rsid w:val="78212383"/>
    <w:rsid w:val="78220248"/>
    <w:rsid w:val="782244E0"/>
    <w:rsid w:val="7823C126"/>
    <w:rsid w:val="782A5E78"/>
    <w:rsid w:val="782D526C"/>
    <w:rsid w:val="78312AD4"/>
    <w:rsid w:val="7834FE26"/>
    <w:rsid w:val="783B0EDF"/>
    <w:rsid w:val="783D1F64"/>
    <w:rsid w:val="784208D8"/>
    <w:rsid w:val="7844783C"/>
    <w:rsid w:val="7847BBFF"/>
    <w:rsid w:val="7847E1A3"/>
    <w:rsid w:val="784A52C7"/>
    <w:rsid w:val="784CEFED"/>
    <w:rsid w:val="7850AB79"/>
    <w:rsid w:val="7851183C"/>
    <w:rsid w:val="78525349"/>
    <w:rsid w:val="7852CC15"/>
    <w:rsid w:val="7858A025"/>
    <w:rsid w:val="78591B90"/>
    <w:rsid w:val="7859C492"/>
    <w:rsid w:val="785B8910"/>
    <w:rsid w:val="785CB1C7"/>
    <w:rsid w:val="785D115B"/>
    <w:rsid w:val="785DB1F7"/>
    <w:rsid w:val="7861A195"/>
    <w:rsid w:val="7870422A"/>
    <w:rsid w:val="78758F9D"/>
    <w:rsid w:val="787E4B66"/>
    <w:rsid w:val="787EB969"/>
    <w:rsid w:val="78819A7A"/>
    <w:rsid w:val="7881CCE2"/>
    <w:rsid w:val="7888C265"/>
    <w:rsid w:val="788B4E6D"/>
    <w:rsid w:val="788B702F"/>
    <w:rsid w:val="789055DB"/>
    <w:rsid w:val="7891EE99"/>
    <w:rsid w:val="78955AEF"/>
    <w:rsid w:val="78964B7F"/>
    <w:rsid w:val="789A19FD"/>
    <w:rsid w:val="789AE8A4"/>
    <w:rsid w:val="789BDFB3"/>
    <w:rsid w:val="789F1DEB"/>
    <w:rsid w:val="78A2966D"/>
    <w:rsid w:val="78A48BD2"/>
    <w:rsid w:val="78A6C8C0"/>
    <w:rsid w:val="78ABA223"/>
    <w:rsid w:val="78AD88D8"/>
    <w:rsid w:val="78AF813E"/>
    <w:rsid w:val="78AFA813"/>
    <w:rsid w:val="78B00CAB"/>
    <w:rsid w:val="78B6C9DA"/>
    <w:rsid w:val="78B9E602"/>
    <w:rsid w:val="78BA011C"/>
    <w:rsid w:val="78BD5988"/>
    <w:rsid w:val="78C915D1"/>
    <w:rsid w:val="78CA70F6"/>
    <w:rsid w:val="78CC791D"/>
    <w:rsid w:val="78CF4BA7"/>
    <w:rsid w:val="78D06E4D"/>
    <w:rsid w:val="78D309F4"/>
    <w:rsid w:val="78D4B3A1"/>
    <w:rsid w:val="78D91858"/>
    <w:rsid w:val="78DCD233"/>
    <w:rsid w:val="78DD1E36"/>
    <w:rsid w:val="78DE46EF"/>
    <w:rsid w:val="78E0B80C"/>
    <w:rsid w:val="78E24953"/>
    <w:rsid w:val="78E3FEB2"/>
    <w:rsid w:val="78E44000"/>
    <w:rsid w:val="78E55D37"/>
    <w:rsid w:val="78E7285D"/>
    <w:rsid w:val="78E80DD0"/>
    <w:rsid w:val="78E8E618"/>
    <w:rsid w:val="78EBBB87"/>
    <w:rsid w:val="78EC3FDE"/>
    <w:rsid w:val="78EFBEBE"/>
    <w:rsid w:val="78F0BC0D"/>
    <w:rsid w:val="78F1A100"/>
    <w:rsid w:val="78F44287"/>
    <w:rsid w:val="78FEE679"/>
    <w:rsid w:val="78FF4E4D"/>
    <w:rsid w:val="7901351D"/>
    <w:rsid w:val="790572BF"/>
    <w:rsid w:val="790B8BA7"/>
    <w:rsid w:val="790BD58F"/>
    <w:rsid w:val="790C6BBC"/>
    <w:rsid w:val="790D4BCB"/>
    <w:rsid w:val="790F3BEB"/>
    <w:rsid w:val="7911B346"/>
    <w:rsid w:val="79126924"/>
    <w:rsid w:val="79176211"/>
    <w:rsid w:val="79186575"/>
    <w:rsid w:val="7918A3FD"/>
    <w:rsid w:val="79198A6C"/>
    <w:rsid w:val="791C6FE7"/>
    <w:rsid w:val="791D6209"/>
    <w:rsid w:val="791DB1C4"/>
    <w:rsid w:val="79233006"/>
    <w:rsid w:val="792585CF"/>
    <w:rsid w:val="792594DA"/>
    <w:rsid w:val="7925A662"/>
    <w:rsid w:val="7926CE38"/>
    <w:rsid w:val="7927AB63"/>
    <w:rsid w:val="7928F3E2"/>
    <w:rsid w:val="792B8A04"/>
    <w:rsid w:val="792EF85F"/>
    <w:rsid w:val="79328EB7"/>
    <w:rsid w:val="7932B239"/>
    <w:rsid w:val="7936D733"/>
    <w:rsid w:val="79374B81"/>
    <w:rsid w:val="7938DF97"/>
    <w:rsid w:val="793FFFED"/>
    <w:rsid w:val="79406ED7"/>
    <w:rsid w:val="794240B7"/>
    <w:rsid w:val="7947DA9D"/>
    <w:rsid w:val="794A01B8"/>
    <w:rsid w:val="794BDE2A"/>
    <w:rsid w:val="794D8B62"/>
    <w:rsid w:val="794EF326"/>
    <w:rsid w:val="7950AA48"/>
    <w:rsid w:val="79581051"/>
    <w:rsid w:val="795829DB"/>
    <w:rsid w:val="79592575"/>
    <w:rsid w:val="795944F8"/>
    <w:rsid w:val="7963A64A"/>
    <w:rsid w:val="79655CF7"/>
    <w:rsid w:val="796D4C88"/>
    <w:rsid w:val="796F1750"/>
    <w:rsid w:val="79718EBA"/>
    <w:rsid w:val="797563DD"/>
    <w:rsid w:val="797744BC"/>
    <w:rsid w:val="7979DCEF"/>
    <w:rsid w:val="797B5D9A"/>
    <w:rsid w:val="797C1CF4"/>
    <w:rsid w:val="797DDAB4"/>
    <w:rsid w:val="798000FF"/>
    <w:rsid w:val="79805041"/>
    <w:rsid w:val="798A343D"/>
    <w:rsid w:val="7993729F"/>
    <w:rsid w:val="7998676E"/>
    <w:rsid w:val="799BBA72"/>
    <w:rsid w:val="799E8CA9"/>
    <w:rsid w:val="79A04BD4"/>
    <w:rsid w:val="79A12AEA"/>
    <w:rsid w:val="79A1B846"/>
    <w:rsid w:val="79A3E035"/>
    <w:rsid w:val="79ACB4AF"/>
    <w:rsid w:val="79AE5650"/>
    <w:rsid w:val="79B156AF"/>
    <w:rsid w:val="79B3B135"/>
    <w:rsid w:val="79B506F1"/>
    <w:rsid w:val="79B7CC54"/>
    <w:rsid w:val="79BA52AE"/>
    <w:rsid w:val="79BFD47D"/>
    <w:rsid w:val="79C15B99"/>
    <w:rsid w:val="79CA7E5C"/>
    <w:rsid w:val="79CAB85B"/>
    <w:rsid w:val="79CFA6ED"/>
    <w:rsid w:val="79D04C13"/>
    <w:rsid w:val="79D19B4D"/>
    <w:rsid w:val="79D20386"/>
    <w:rsid w:val="79D20E93"/>
    <w:rsid w:val="79D3776B"/>
    <w:rsid w:val="79D6E8E3"/>
    <w:rsid w:val="79D8677E"/>
    <w:rsid w:val="79D94A01"/>
    <w:rsid w:val="79DAA034"/>
    <w:rsid w:val="79DB72B5"/>
    <w:rsid w:val="79DC6E01"/>
    <w:rsid w:val="79DD0220"/>
    <w:rsid w:val="79DD71EA"/>
    <w:rsid w:val="79E62442"/>
    <w:rsid w:val="79E64415"/>
    <w:rsid w:val="79E7A4CD"/>
    <w:rsid w:val="79E97E80"/>
    <w:rsid w:val="79EBA738"/>
    <w:rsid w:val="79EC4C5B"/>
    <w:rsid w:val="79EDCE97"/>
    <w:rsid w:val="79EDCE99"/>
    <w:rsid w:val="79EF2CBF"/>
    <w:rsid w:val="79EF4795"/>
    <w:rsid w:val="79F0D38C"/>
    <w:rsid w:val="79F0F70C"/>
    <w:rsid w:val="79F15535"/>
    <w:rsid w:val="79F5840E"/>
    <w:rsid w:val="79F728FA"/>
    <w:rsid w:val="79F87556"/>
    <w:rsid w:val="79F943C4"/>
    <w:rsid w:val="79FD2EAF"/>
    <w:rsid w:val="79FD856D"/>
    <w:rsid w:val="79FEA98D"/>
    <w:rsid w:val="79FF1D7D"/>
    <w:rsid w:val="7A0202F6"/>
    <w:rsid w:val="7A0335AE"/>
    <w:rsid w:val="7A05F7D2"/>
    <w:rsid w:val="7A0668C6"/>
    <w:rsid w:val="7A09FB36"/>
    <w:rsid w:val="7A0A8B06"/>
    <w:rsid w:val="7A0E4C90"/>
    <w:rsid w:val="7A0F670D"/>
    <w:rsid w:val="7A12642F"/>
    <w:rsid w:val="7A15A657"/>
    <w:rsid w:val="7A168771"/>
    <w:rsid w:val="7A181A11"/>
    <w:rsid w:val="7A1ADCF6"/>
    <w:rsid w:val="7A1F2496"/>
    <w:rsid w:val="7A2145A2"/>
    <w:rsid w:val="7A219376"/>
    <w:rsid w:val="7A273EB5"/>
    <w:rsid w:val="7A2BC4ED"/>
    <w:rsid w:val="7A2C6607"/>
    <w:rsid w:val="7A2ECA39"/>
    <w:rsid w:val="7A2F4C09"/>
    <w:rsid w:val="7A30F1A8"/>
    <w:rsid w:val="7A310683"/>
    <w:rsid w:val="7A3596F0"/>
    <w:rsid w:val="7A36B532"/>
    <w:rsid w:val="7A3952CE"/>
    <w:rsid w:val="7A3C2E07"/>
    <w:rsid w:val="7A3DA8E0"/>
    <w:rsid w:val="7A3FD3A3"/>
    <w:rsid w:val="7A41025C"/>
    <w:rsid w:val="7A441BFE"/>
    <w:rsid w:val="7A453EAD"/>
    <w:rsid w:val="7A45E545"/>
    <w:rsid w:val="7A4BC05A"/>
    <w:rsid w:val="7A4D2558"/>
    <w:rsid w:val="7A51418A"/>
    <w:rsid w:val="7A52C3F4"/>
    <w:rsid w:val="7A542E86"/>
    <w:rsid w:val="7A548B99"/>
    <w:rsid w:val="7A54F7DB"/>
    <w:rsid w:val="7A556CF9"/>
    <w:rsid w:val="7A567131"/>
    <w:rsid w:val="7A58621C"/>
    <w:rsid w:val="7A5E0274"/>
    <w:rsid w:val="7A5E37F5"/>
    <w:rsid w:val="7A63963D"/>
    <w:rsid w:val="7A669E07"/>
    <w:rsid w:val="7A677846"/>
    <w:rsid w:val="7A6B8442"/>
    <w:rsid w:val="7A7148A2"/>
    <w:rsid w:val="7A747EDF"/>
    <w:rsid w:val="7A76E435"/>
    <w:rsid w:val="7A780705"/>
    <w:rsid w:val="7A7A13C7"/>
    <w:rsid w:val="7A7D22DF"/>
    <w:rsid w:val="7A84B0D5"/>
    <w:rsid w:val="7A851021"/>
    <w:rsid w:val="7A86534B"/>
    <w:rsid w:val="7A8FED89"/>
    <w:rsid w:val="7A911384"/>
    <w:rsid w:val="7A92CF84"/>
    <w:rsid w:val="7A9300FD"/>
    <w:rsid w:val="7A93C92E"/>
    <w:rsid w:val="7A942834"/>
    <w:rsid w:val="7A94A079"/>
    <w:rsid w:val="7A99E616"/>
    <w:rsid w:val="7A9B8B3A"/>
    <w:rsid w:val="7A9BF04B"/>
    <w:rsid w:val="7A9E76E1"/>
    <w:rsid w:val="7AA006A1"/>
    <w:rsid w:val="7AA426F0"/>
    <w:rsid w:val="7AA53019"/>
    <w:rsid w:val="7AA6B1A1"/>
    <w:rsid w:val="7AA74F68"/>
    <w:rsid w:val="7AA8CBC3"/>
    <w:rsid w:val="7AA8D0E0"/>
    <w:rsid w:val="7AA9120D"/>
    <w:rsid w:val="7AAAF409"/>
    <w:rsid w:val="7AAF0184"/>
    <w:rsid w:val="7AB80C02"/>
    <w:rsid w:val="7AC51F0E"/>
    <w:rsid w:val="7AD4661D"/>
    <w:rsid w:val="7AD52D23"/>
    <w:rsid w:val="7AD7276E"/>
    <w:rsid w:val="7AD87A32"/>
    <w:rsid w:val="7ADAD77C"/>
    <w:rsid w:val="7ADDA206"/>
    <w:rsid w:val="7ADFD407"/>
    <w:rsid w:val="7AE602B3"/>
    <w:rsid w:val="7AE7A294"/>
    <w:rsid w:val="7AE92DE5"/>
    <w:rsid w:val="7AEE8DED"/>
    <w:rsid w:val="7AEF4606"/>
    <w:rsid w:val="7AEFC19C"/>
    <w:rsid w:val="7AF26BDE"/>
    <w:rsid w:val="7AFA84E0"/>
    <w:rsid w:val="7AFBC77C"/>
    <w:rsid w:val="7AFC3568"/>
    <w:rsid w:val="7AFC7850"/>
    <w:rsid w:val="7AFD8250"/>
    <w:rsid w:val="7B005022"/>
    <w:rsid w:val="7B04B973"/>
    <w:rsid w:val="7B0955E5"/>
    <w:rsid w:val="7B0E0DD0"/>
    <w:rsid w:val="7B145694"/>
    <w:rsid w:val="7B19DED8"/>
    <w:rsid w:val="7B1B8B5F"/>
    <w:rsid w:val="7B1B8CDA"/>
    <w:rsid w:val="7B1BD128"/>
    <w:rsid w:val="7B1FEBD8"/>
    <w:rsid w:val="7B298C8C"/>
    <w:rsid w:val="7B2F0BAE"/>
    <w:rsid w:val="7B2F56BA"/>
    <w:rsid w:val="7B304563"/>
    <w:rsid w:val="7B335198"/>
    <w:rsid w:val="7B3439F3"/>
    <w:rsid w:val="7B367122"/>
    <w:rsid w:val="7B36D57B"/>
    <w:rsid w:val="7B379B94"/>
    <w:rsid w:val="7B38E6F9"/>
    <w:rsid w:val="7B3971D5"/>
    <w:rsid w:val="7B3B4A5C"/>
    <w:rsid w:val="7B3FC1E2"/>
    <w:rsid w:val="7B405348"/>
    <w:rsid w:val="7B411DC8"/>
    <w:rsid w:val="7B42286B"/>
    <w:rsid w:val="7B43606D"/>
    <w:rsid w:val="7B44848A"/>
    <w:rsid w:val="7B46130E"/>
    <w:rsid w:val="7B4811BE"/>
    <w:rsid w:val="7B4B5303"/>
    <w:rsid w:val="7B549A1D"/>
    <w:rsid w:val="7B57E1B0"/>
    <w:rsid w:val="7B61595D"/>
    <w:rsid w:val="7B61F89F"/>
    <w:rsid w:val="7B68C7CD"/>
    <w:rsid w:val="7B6B3CD9"/>
    <w:rsid w:val="7B6D4A95"/>
    <w:rsid w:val="7B70211A"/>
    <w:rsid w:val="7B708E8E"/>
    <w:rsid w:val="7B75AFE9"/>
    <w:rsid w:val="7B7AB577"/>
    <w:rsid w:val="7B7D141A"/>
    <w:rsid w:val="7B7EB7F7"/>
    <w:rsid w:val="7B831A80"/>
    <w:rsid w:val="7B84A971"/>
    <w:rsid w:val="7B8643F8"/>
    <w:rsid w:val="7B86A830"/>
    <w:rsid w:val="7B8F9C24"/>
    <w:rsid w:val="7B92E296"/>
    <w:rsid w:val="7B945DC0"/>
    <w:rsid w:val="7B9575B9"/>
    <w:rsid w:val="7B9AAFF3"/>
    <w:rsid w:val="7B9D158C"/>
    <w:rsid w:val="7B9FF14A"/>
    <w:rsid w:val="7B9FF681"/>
    <w:rsid w:val="7BA07D17"/>
    <w:rsid w:val="7BA73AE1"/>
    <w:rsid w:val="7BAD303E"/>
    <w:rsid w:val="7BADFA50"/>
    <w:rsid w:val="7BAE1B24"/>
    <w:rsid w:val="7BB13E96"/>
    <w:rsid w:val="7BB27648"/>
    <w:rsid w:val="7BB2AE14"/>
    <w:rsid w:val="7BB4AB1E"/>
    <w:rsid w:val="7BB73ADE"/>
    <w:rsid w:val="7BB7FAC2"/>
    <w:rsid w:val="7BBEBDC6"/>
    <w:rsid w:val="7BC211B6"/>
    <w:rsid w:val="7BC23BB9"/>
    <w:rsid w:val="7BC7BBA8"/>
    <w:rsid w:val="7BC8A127"/>
    <w:rsid w:val="7BC97FD5"/>
    <w:rsid w:val="7BCABE08"/>
    <w:rsid w:val="7BCDC65C"/>
    <w:rsid w:val="7BCDEF72"/>
    <w:rsid w:val="7BCE1CA2"/>
    <w:rsid w:val="7BD07520"/>
    <w:rsid w:val="7BD0D0AC"/>
    <w:rsid w:val="7BD209CD"/>
    <w:rsid w:val="7BD45C74"/>
    <w:rsid w:val="7BD70AF2"/>
    <w:rsid w:val="7BD927FC"/>
    <w:rsid w:val="7BDA67A7"/>
    <w:rsid w:val="7BDC7588"/>
    <w:rsid w:val="7BE03465"/>
    <w:rsid w:val="7BE1AE3A"/>
    <w:rsid w:val="7BE2B3C2"/>
    <w:rsid w:val="7BE504DF"/>
    <w:rsid w:val="7BE5F567"/>
    <w:rsid w:val="7BE74B54"/>
    <w:rsid w:val="7BEC4B2E"/>
    <w:rsid w:val="7BF10E3C"/>
    <w:rsid w:val="7BF33D3E"/>
    <w:rsid w:val="7BF698BD"/>
    <w:rsid w:val="7C0098ED"/>
    <w:rsid w:val="7C062AFB"/>
    <w:rsid w:val="7C0A0B25"/>
    <w:rsid w:val="7C0AA6E0"/>
    <w:rsid w:val="7C0B6CB7"/>
    <w:rsid w:val="7C10F94A"/>
    <w:rsid w:val="7C1189D2"/>
    <w:rsid w:val="7C1A3468"/>
    <w:rsid w:val="7C1BD923"/>
    <w:rsid w:val="7C1C1F69"/>
    <w:rsid w:val="7C1FB29C"/>
    <w:rsid w:val="7C2056C0"/>
    <w:rsid w:val="7C239D69"/>
    <w:rsid w:val="7C263ED7"/>
    <w:rsid w:val="7C2CE491"/>
    <w:rsid w:val="7C2DB47F"/>
    <w:rsid w:val="7C36ABFB"/>
    <w:rsid w:val="7C399BDB"/>
    <w:rsid w:val="7C3A4A3F"/>
    <w:rsid w:val="7C3C6B2E"/>
    <w:rsid w:val="7C3E60A8"/>
    <w:rsid w:val="7C401780"/>
    <w:rsid w:val="7C436373"/>
    <w:rsid w:val="7C48E0BF"/>
    <w:rsid w:val="7C4956F6"/>
    <w:rsid w:val="7C49F13D"/>
    <w:rsid w:val="7C4BAC67"/>
    <w:rsid w:val="7C4CFB76"/>
    <w:rsid w:val="7C548430"/>
    <w:rsid w:val="7C55241A"/>
    <w:rsid w:val="7C5AE42B"/>
    <w:rsid w:val="7C5E2D9C"/>
    <w:rsid w:val="7C60EBB9"/>
    <w:rsid w:val="7C6598C8"/>
    <w:rsid w:val="7C6B3A31"/>
    <w:rsid w:val="7C6D5CE5"/>
    <w:rsid w:val="7C6DE6CB"/>
    <w:rsid w:val="7C70E1B6"/>
    <w:rsid w:val="7C71303A"/>
    <w:rsid w:val="7C732725"/>
    <w:rsid w:val="7C77C312"/>
    <w:rsid w:val="7C783E3C"/>
    <w:rsid w:val="7C79396C"/>
    <w:rsid w:val="7C7DEF54"/>
    <w:rsid w:val="7C7E3E50"/>
    <w:rsid w:val="7C7E895E"/>
    <w:rsid w:val="7C82E41B"/>
    <w:rsid w:val="7C835369"/>
    <w:rsid w:val="7C88958A"/>
    <w:rsid w:val="7C89D460"/>
    <w:rsid w:val="7C8A304D"/>
    <w:rsid w:val="7C8BD5D9"/>
    <w:rsid w:val="7C8BD6C0"/>
    <w:rsid w:val="7C905B92"/>
    <w:rsid w:val="7C93047F"/>
    <w:rsid w:val="7C930767"/>
    <w:rsid w:val="7C97D63B"/>
    <w:rsid w:val="7C99EF06"/>
    <w:rsid w:val="7C9F536D"/>
    <w:rsid w:val="7CA16156"/>
    <w:rsid w:val="7CA20435"/>
    <w:rsid w:val="7CA27483"/>
    <w:rsid w:val="7CA5C46E"/>
    <w:rsid w:val="7CA5EE4F"/>
    <w:rsid w:val="7CB6422B"/>
    <w:rsid w:val="7CBC80DF"/>
    <w:rsid w:val="7CBD8275"/>
    <w:rsid w:val="7CBDCDD0"/>
    <w:rsid w:val="7CBE06DF"/>
    <w:rsid w:val="7CBEABED"/>
    <w:rsid w:val="7CBF1685"/>
    <w:rsid w:val="7CC25227"/>
    <w:rsid w:val="7CC306D1"/>
    <w:rsid w:val="7CC3D679"/>
    <w:rsid w:val="7CC6332D"/>
    <w:rsid w:val="7CCFB5CB"/>
    <w:rsid w:val="7CD1EC94"/>
    <w:rsid w:val="7CD417B2"/>
    <w:rsid w:val="7CD86149"/>
    <w:rsid w:val="7CD9A3F9"/>
    <w:rsid w:val="7CE21149"/>
    <w:rsid w:val="7CE248EB"/>
    <w:rsid w:val="7CE6ED61"/>
    <w:rsid w:val="7CE8161E"/>
    <w:rsid w:val="7CE925FB"/>
    <w:rsid w:val="7CEAB246"/>
    <w:rsid w:val="7CEB7EC0"/>
    <w:rsid w:val="7CEF8449"/>
    <w:rsid w:val="7CF4D017"/>
    <w:rsid w:val="7CFE36A6"/>
    <w:rsid w:val="7CFF2C50"/>
    <w:rsid w:val="7D018BC3"/>
    <w:rsid w:val="7D01AEE4"/>
    <w:rsid w:val="7D020E9B"/>
    <w:rsid w:val="7D089DEB"/>
    <w:rsid w:val="7D1869F6"/>
    <w:rsid w:val="7D1B2A68"/>
    <w:rsid w:val="7D1D0D95"/>
    <w:rsid w:val="7D1DE9AC"/>
    <w:rsid w:val="7D254548"/>
    <w:rsid w:val="7D29871D"/>
    <w:rsid w:val="7D29ACF9"/>
    <w:rsid w:val="7D2BD27F"/>
    <w:rsid w:val="7D2DA416"/>
    <w:rsid w:val="7D2EB1EF"/>
    <w:rsid w:val="7D3019D6"/>
    <w:rsid w:val="7D330153"/>
    <w:rsid w:val="7D333445"/>
    <w:rsid w:val="7D34D3FE"/>
    <w:rsid w:val="7D34DDAC"/>
    <w:rsid w:val="7D35D9B9"/>
    <w:rsid w:val="7D399C68"/>
    <w:rsid w:val="7D3B4FF9"/>
    <w:rsid w:val="7D3B8997"/>
    <w:rsid w:val="7D3DFC5D"/>
    <w:rsid w:val="7D41FF97"/>
    <w:rsid w:val="7D4A290B"/>
    <w:rsid w:val="7D4BF46D"/>
    <w:rsid w:val="7D528368"/>
    <w:rsid w:val="7D52EF7A"/>
    <w:rsid w:val="7D535727"/>
    <w:rsid w:val="7D577C8F"/>
    <w:rsid w:val="7D5A4435"/>
    <w:rsid w:val="7D5DC3B5"/>
    <w:rsid w:val="7D5E29DC"/>
    <w:rsid w:val="7D602460"/>
    <w:rsid w:val="7D61B9A1"/>
    <w:rsid w:val="7D636F73"/>
    <w:rsid w:val="7D69EB16"/>
    <w:rsid w:val="7D6C27E3"/>
    <w:rsid w:val="7D6D264E"/>
    <w:rsid w:val="7D6D8504"/>
    <w:rsid w:val="7D6E2C39"/>
    <w:rsid w:val="7D7069F4"/>
    <w:rsid w:val="7D72B7D0"/>
    <w:rsid w:val="7D768E92"/>
    <w:rsid w:val="7D7835D5"/>
    <w:rsid w:val="7D7A5A1D"/>
    <w:rsid w:val="7D7BA62D"/>
    <w:rsid w:val="7D7CCF97"/>
    <w:rsid w:val="7D822B72"/>
    <w:rsid w:val="7D8398D0"/>
    <w:rsid w:val="7D873398"/>
    <w:rsid w:val="7D876430"/>
    <w:rsid w:val="7D8E2D78"/>
    <w:rsid w:val="7D91884F"/>
    <w:rsid w:val="7D927F69"/>
    <w:rsid w:val="7D945767"/>
    <w:rsid w:val="7D959705"/>
    <w:rsid w:val="7D9A852F"/>
    <w:rsid w:val="7D9AFAEE"/>
    <w:rsid w:val="7D9C310E"/>
    <w:rsid w:val="7D9EE53A"/>
    <w:rsid w:val="7D9F3972"/>
    <w:rsid w:val="7DA5BC88"/>
    <w:rsid w:val="7DA732CC"/>
    <w:rsid w:val="7DA7D6D5"/>
    <w:rsid w:val="7DA9347D"/>
    <w:rsid w:val="7DA9E471"/>
    <w:rsid w:val="7DADA1DC"/>
    <w:rsid w:val="7DAE2BC3"/>
    <w:rsid w:val="7DB0EBD2"/>
    <w:rsid w:val="7DB19CA9"/>
    <w:rsid w:val="7DB25193"/>
    <w:rsid w:val="7DB4E392"/>
    <w:rsid w:val="7DB64597"/>
    <w:rsid w:val="7DB78DB6"/>
    <w:rsid w:val="7DB96442"/>
    <w:rsid w:val="7DBC81BD"/>
    <w:rsid w:val="7DC46DB6"/>
    <w:rsid w:val="7DCB0D96"/>
    <w:rsid w:val="7DCB1C7B"/>
    <w:rsid w:val="7DCB923C"/>
    <w:rsid w:val="7DCF445C"/>
    <w:rsid w:val="7DD3A147"/>
    <w:rsid w:val="7DD4810C"/>
    <w:rsid w:val="7DD6BDC3"/>
    <w:rsid w:val="7DD791C1"/>
    <w:rsid w:val="7DD99116"/>
    <w:rsid w:val="7DDADECC"/>
    <w:rsid w:val="7DE4C68B"/>
    <w:rsid w:val="7DE644FC"/>
    <w:rsid w:val="7DE6934E"/>
    <w:rsid w:val="7DED82F2"/>
    <w:rsid w:val="7DEFCF26"/>
    <w:rsid w:val="7DF15B13"/>
    <w:rsid w:val="7DF44F2D"/>
    <w:rsid w:val="7DF53153"/>
    <w:rsid w:val="7DFDFB3C"/>
    <w:rsid w:val="7E062EDE"/>
    <w:rsid w:val="7E06A561"/>
    <w:rsid w:val="7E086436"/>
    <w:rsid w:val="7E0F7EF9"/>
    <w:rsid w:val="7E0F98B7"/>
    <w:rsid w:val="7E131B6D"/>
    <w:rsid w:val="7E14160D"/>
    <w:rsid w:val="7E182B00"/>
    <w:rsid w:val="7E196DDD"/>
    <w:rsid w:val="7E1D709B"/>
    <w:rsid w:val="7E1D7341"/>
    <w:rsid w:val="7E1E6E2A"/>
    <w:rsid w:val="7E1E8A04"/>
    <w:rsid w:val="7E1FB6A3"/>
    <w:rsid w:val="7E25410A"/>
    <w:rsid w:val="7E26ABA5"/>
    <w:rsid w:val="7E277636"/>
    <w:rsid w:val="7E2DE443"/>
    <w:rsid w:val="7E3B3BE5"/>
    <w:rsid w:val="7E3FE70D"/>
    <w:rsid w:val="7E3FECF9"/>
    <w:rsid w:val="7E427455"/>
    <w:rsid w:val="7E4358E6"/>
    <w:rsid w:val="7E45BD48"/>
    <w:rsid w:val="7E45E83C"/>
    <w:rsid w:val="7E4761F9"/>
    <w:rsid w:val="7E4F64C8"/>
    <w:rsid w:val="7E502346"/>
    <w:rsid w:val="7E512BE6"/>
    <w:rsid w:val="7E5163C7"/>
    <w:rsid w:val="7E52C548"/>
    <w:rsid w:val="7E5475E6"/>
    <w:rsid w:val="7E5CF03C"/>
    <w:rsid w:val="7E5CF84C"/>
    <w:rsid w:val="7E633369"/>
    <w:rsid w:val="7E68A97A"/>
    <w:rsid w:val="7E68B58E"/>
    <w:rsid w:val="7E6DC9AB"/>
    <w:rsid w:val="7E6E2163"/>
    <w:rsid w:val="7E709CF4"/>
    <w:rsid w:val="7E721607"/>
    <w:rsid w:val="7E72CE23"/>
    <w:rsid w:val="7E73F500"/>
    <w:rsid w:val="7E74B31B"/>
    <w:rsid w:val="7E7BD6E5"/>
    <w:rsid w:val="7E7BF7C0"/>
    <w:rsid w:val="7E7CCCB6"/>
    <w:rsid w:val="7E82F880"/>
    <w:rsid w:val="7E83AB56"/>
    <w:rsid w:val="7E86138F"/>
    <w:rsid w:val="7E8BE5F2"/>
    <w:rsid w:val="7E8D3C2D"/>
    <w:rsid w:val="7E8F3998"/>
    <w:rsid w:val="7E953933"/>
    <w:rsid w:val="7E9634BE"/>
    <w:rsid w:val="7E992F50"/>
    <w:rsid w:val="7E9AEB05"/>
    <w:rsid w:val="7EA52ECB"/>
    <w:rsid w:val="7EAC8843"/>
    <w:rsid w:val="7EAFF09B"/>
    <w:rsid w:val="7EB2FB24"/>
    <w:rsid w:val="7EB5EB62"/>
    <w:rsid w:val="7EB694F7"/>
    <w:rsid w:val="7EB8F21D"/>
    <w:rsid w:val="7EBB191E"/>
    <w:rsid w:val="7EBD515B"/>
    <w:rsid w:val="7EC192B0"/>
    <w:rsid w:val="7EC3B39A"/>
    <w:rsid w:val="7EC5E8DD"/>
    <w:rsid w:val="7EC61730"/>
    <w:rsid w:val="7EC65B23"/>
    <w:rsid w:val="7EC81967"/>
    <w:rsid w:val="7EC875A4"/>
    <w:rsid w:val="7EC9DF83"/>
    <w:rsid w:val="7ECBFE44"/>
    <w:rsid w:val="7ECD2173"/>
    <w:rsid w:val="7ECFBED0"/>
    <w:rsid w:val="7ED09176"/>
    <w:rsid w:val="7ED5572F"/>
    <w:rsid w:val="7ED660E8"/>
    <w:rsid w:val="7EDDCB79"/>
    <w:rsid w:val="7EE0B8DE"/>
    <w:rsid w:val="7EE45DF0"/>
    <w:rsid w:val="7EE8AD1F"/>
    <w:rsid w:val="7EED5CC3"/>
    <w:rsid w:val="7EF3262E"/>
    <w:rsid w:val="7EF5E17A"/>
    <w:rsid w:val="7EF7A8FF"/>
    <w:rsid w:val="7EFA4FB7"/>
    <w:rsid w:val="7EFC8D10"/>
    <w:rsid w:val="7EFDF859"/>
    <w:rsid w:val="7F03FA9A"/>
    <w:rsid w:val="7F08824C"/>
    <w:rsid w:val="7F0B28AC"/>
    <w:rsid w:val="7F0D4825"/>
    <w:rsid w:val="7F109A4F"/>
    <w:rsid w:val="7F14C30F"/>
    <w:rsid w:val="7F191602"/>
    <w:rsid w:val="7F1A68BD"/>
    <w:rsid w:val="7F1C1A37"/>
    <w:rsid w:val="7F22BEA4"/>
    <w:rsid w:val="7F2DAE19"/>
    <w:rsid w:val="7F2EAB74"/>
    <w:rsid w:val="7F2EE164"/>
    <w:rsid w:val="7F308D72"/>
    <w:rsid w:val="7F3091BC"/>
    <w:rsid w:val="7F313F1F"/>
    <w:rsid w:val="7F31CE6C"/>
    <w:rsid w:val="7F321E71"/>
    <w:rsid w:val="7F347543"/>
    <w:rsid w:val="7F3ED476"/>
    <w:rsid w:val="7F3FC658"/>
    <w:rsid w:val="7F4425EF"/>
    <w:rsid w:val="7F448C34"/>
    <w:rsid w:val="7F4753CB"/>
    <w:rsid w:val="7F4C1EDC"/>
    <w:rsid w:val="7F4C5D70"/>
    <w:rsid w:val="7F4FBE34"/>
    <w:rsid w:val="7F50C4E8"/>
    <w:rsid w:val="7F50E734"/>
    <w:rsid w:val="7F50EB02"/>
    <w:rsid w:val="7F52A6D5"/>
    <w:rsid w:val="7F5494B3"/>
    <w:rsid w:val="7F549922"/>
    <w:rsid w:val="7F585534"/>
    <w:rsid w:val="7F5945DD"/>
    <w:rsid w:val="7F5FF692"/>
    <w:rsid w:val="7F62B51C"/>
    <w:rsid w:val="7F6A1039"/>
    <w:rsid w:val="7F6BAEA6"/>
    <w:rsid w:val="7F6E045C"/>
    <w:rsid w:val="7F70570E"/>
    <w:rsid w:val="7F717CBD"/>
    <w:rsid w:val="7F76912C"/>
    <w:rsid w:val="7F76AC2D"/>
    <w:rsid w:val="7F77CA39"/>
    <w:rsid w:val="7F78F104"/>
    <w:rsid w:val="7F7BF134"/>
    <w:rsid w:val="7F7E2EE3"/>
    <w:rsid w:val="7F7F356A"/>
    <w:rsid w:val="7F7F506D"/>
    <w:rsid w:val="7F7FDCB5"/>
    <w:rsid w:val="7F81ADC2"/>
    <w:rsid w:val="7F83312D"/>
    <w:rsid w:val="7F8454BB"/>
    <w:rsid w:val="7F8AC8D9"/>
    <w:rsid w:val="7F8D70EF"/>
    <w:rsid w:val="7F92E124"/>
    <w:rsid w:val="7F96AAAA"/>
    <w:rsid w:val="7F9971E3"/>
    <w:rsid w:val="7F9E6C79"/>
    <w:rsid w:val="7F9ECD8C"/>
    <w:rsid w:val="7FA94BF1"/>
    <w:rsid w:val="7FAE869E"/>
    <w:rsid w:val="7FAE8A3F"/>
    <w:rsid w:val="7FAED8B1"/>
    <w:rsid w:val="7FB4DE59"/>
    <w:rsid w:val="7FB52E4C"/>
    <w:rsid w:val="7FB5B28D"/>
    <w:rsid w:val="7FBAD011"/>
    <w:rsid w:val="7FBC65B7"/>
    <w:rsid w:val="7FC0357E"/>
    <w:rsid w:val="7FC2A13C"/>
    <w:rsid w:val="7FC5C1EC"/>
    <w:rsid w:val="7FC74CB4"/>
    <w:rsid w:val="7FC9354D"/>
    <w:rsid w:val="7FC9F7BF"/>
    <w:rsid w:val="7FCD1FED"/>
    <w:rsid w:val="7FCDBFBC"/>
    <w:rsid w:val="7FCF91DB"/>
    <w:rsid w:val="7FD09880"/>
    <w:rsid w:val="7FD19E82"/>
    <w:rsid w:val="7FDC4F92"/>
    <w:rsid w:val="7FDCA23D"/>
    <w:rsid w:val="7FDDCC2D"/>
    <w:rsid w:val="7FDEEC4F"/>
    <w:rsid w:val="7FE0A06C"/>
    <w:rsid w:val="7FE1A940"/>
    <w:rsid w:val="7FE30491"/>
    <w:rsid w:val="7FE8AC5B"/>
    <w:rsid w:val="7FE9BA57"/>
    <w:rsid w:val="7FEBA5CE"/>
    <w:rsid w:val="7FF55B35"/>
    <w:rsid w:val="7FF6943F"/>
    <w:rsid w:val="7FFE55BF"/>
    <w:rsid w:val="7FFEE3F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583BA"/>
  <w15:chartTrackingRefBased/>
  <w15:docId w15:val="{B2304A05-A7EA-4111-BBDE-BBF05E175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75B3"/>
    <w:rPr>
      <w:rFonts w:eastAsia="Times New Roman" w:cs="Arial"/>
      <w:kern w:val="0"/>
      <w:shd w:val="clear" w:color="auto" w:fill="FFFFFF"/>
      <w:lang w:val="en-NZ" w:eastAsia="en-NZ"/>
    </w:rPr>
  </w:style>
  <w:style w:type="paragraph" w:styleId="Heading1">
    <w:name w:val="heading 1"/>
    <w:aliases w:val="Recs heading 1"/>
    <w:basedOn w:val="Heading2"/>
    <w:next w:val="Normal"/>
    <w:link w:val="Heading1Char"/>
    <w:uiPriority w:val="9"/>
    <w:qFormat/>
    <w:rsid w:val="001F63EE"/>
    <w:pPr>
      <w:tabs>
        <w:tab w:val="right" w:pos="9026"/>
      </w:tabs>
      <w:spacing w:before="240" w:after="240"/>
      <w:outlineLvl w:val="0"/>
    </w:pPr>
    <w:rPr>
      <w:b/>
      <w:bCs/>
      <w:sz w:val="44"/>
      <w:szCs w:val="44"/>
    </w:rPr>
  </w:style>
  <w:style w:type="paragraph" w:styleId="Heading2">
    <w:name w:val="heading 2"/>
    <w:aliases w:val="Recs Hd2"/>
    <w:basedOn w:val="Heading4"/>
    <w:next w:val="Normal"/>
    <w:link w:val="Heading2Char"/>
    <w:uiPriority w:val="9"/>
    <w:unhideWhenUsed/>
    <w:qFormat/>
    <w:rsid w:val="000E300C"/>
    <w:pPr>
      <w:outlineLvl w:val="1"/>
    </w:pPr>
    <w:rPr>
      <w:sz w:val="40"/>
      <w:szCs w:val="28"/>
    </w:rPr>
  </w:style>
  <w:style w:type="paragraph" w:styleId="Heading3">
    <w:name w:val="heading 3"/>
    <w:basedOn w:val="Normal"/>
    <w:next w:val="Normal"/>
    <w:link w:val="Heading3Char"/>
    <w:uiPriority w:val="9"/>
    <w:unhideWhenUsed/>
    <w:rsid w:val="000B4BCB"/>
    <w:pPr>
      <w:keepNext/>
      <w:keepLines/>
      <w:spacing w:before="360" w:after="240"/>
      <w:outlineLvl w:val="2"/>
    </w:pPr>
    <w:rPr>
      <w:rFonts w:eastAsiaTheme="majorEastAsia" w:cstheme="minorHAnsi"/>
      <w:b/>
      <w:color w:val="385623" w:themeColor="accent6" w:themeShade="80"/>
      <w:sz w:val="24"/>
      <w:szCs w:val="24"/>
    </w:rPr>
  </w:style>
  <w:style w:type="paragraph" w:styleId="Heading4">
    <w:name w:val="heading 4"/>
    <w:aliases w:val="Recs Hd4"/>
    <w:basedOn w:val="paragraph"/>
    <w:next w:val="Normal"/>
    <w:link w:val="Heading4Char"/>
    <w:uiPriority w:val="9"/>
    <w:unhideWhenUsed/>
    <w:qFormat/>
    <w:rsid w:val="00583858"/>
    <w:pPr>
      <w:keepNext/>
      <w:shd w:val="clear" w:color="auto" w:fill="FFFFFF" w:themeFill="background1"/>
      <w:spacing w:before="160" w:beforeAutospacing="0" w:after="160" w:afterAutospacing="0"/>
      <w:textAlignment w:val="baseline"/>
      <w:outlineLvl w:val="3"/>
    </w:pPr>
    <w:rPr>
      <w:rFonts w:ascii="Arial" w:eastAsiaTheme="majorEastAsia" w:hAnsi="Arial" w:cs="Arial"/>
      <w:iCs/>
      <w:color w:val="385623" w:themeColor="accent6" w:themeShade="80"/>
      <w:lang w:val="mi-NZ"/>
    </w:rPr>
  </w:style>
  <w:style w:type="paragraph" w:styleId="Heading5">
    <w:name w:val="heading 5"/>
    <w:basedOn w:val="Normal"/>
    <w:next w:val="Normal"/>
    <w:link w:val="Heading5Char"/>
    <w:uiPriority w:val="9"/>
    <w:unhideWhenUsed/>
    <w:qFormat/>
    <w:rsid w:val="00BF766E"/>
    <w:pPr>
      <w:keepNext/>
      <w:keepLines/>
      <w:spacing w:before="360"/>
      <w:outlineLvl w:val="4"/>
    </w:pPr>
    <w:rPr>
      <w:rFonts w:ascii="Arial" w:eastAsiaTheme="majorEastAsia" w:hAnsi="Arial" w:cstheme="majorBidi"/>
      <w:color w:val="385623" w:themeColor="accent6" w:themeShade="80"/>
    </w:rPr>
  </w:style>
  <w:style w:type="paragraph" w:styleId="Heading6">
    <w:name w:val="heading 6"/>
    <w:basedOn w:val="Normal"/>
    <w:next w:val="Normal"/>
    <w:link w:val="Heading6Char"/>
    <w:uiPriority w:val="9"/>
    <w:unhideWhenUsed/>
    <w:qFormat/>
    <w:rsid w:val="0016667B"/>
    <w:pPr>
      <w:keepNext/>
      <w:keepLines/>
      <w:spacing w:before="240" w:after="120"/>
      <w:outlineLvl w:val="5"/>
    </w:pPr>
    <w:rPr>
      <w:rFonts w:ascii="Arial" w:eastAsiaTheme="majorEastAsia" w:hAnsi="Arial" w:cstheme="majorBidi"/>
      <w:b/>
    </w:rPr>
  </w:style>
  <w:style w:type="paragraph" w:styleId="Heading7">
    <w:name w:val="heading 7"/>
    <w:basedOn w:val="Normal"/>
    <w:next w:val="Normal"/>
    <w:link w:val="Heading7Char"/>
    <w:uiPriority w:val="9"/>
    <w:unhideWhenUsed/>
    <w:rsid w:val="006D04A1"/>
    <w:pPr>
      <w:keepNext/>
      <w:keepLines/>
      <w:spacing w:before="40" w:after="0"/>
      <w:outlineLvl w:val="6"/>
    </w:pPr>
    <w:rPr>
      <w:rFonts w:ascii="Arial" w:eastAsiaTheme="majorEastAsia" w:hAnsi="Arial" w:cstheme="majorBidi"/>
      <w:b/>
      <w:iCs/>
      <w:color w:val="000000" w:themeColor="text1"/>
    </w:rPr>
  </w:style>
  <w:style w:type="paragraph" w:styleId="Heading8">
    <w:name w:val="heading 8"/>
    <w:basedOn w:val="Normal"/>
    <w:next w:val="Normal"/>
    <w:link w:val="Heading8Char"/>
    <w:uiPriority w:val="9"/>
    <w:unhideWhenUsed/>
    <w:rsid w:val="008508FF"/>
    <w:pPr>
      <w:keepNext/>
      <w:keepLines/>
      <w:spacing w:before="40" w:after="0"/>
      <w:outlineLvl w:val="7"/>
    </w:pPr>
    <w:rPr>
      <w:rFonts w:asciiTheme="majorHAnsi" w:eastAsiaTheme="majorEastAsia" w:hAnsiTheme="majorHAnsi" w:cstheme="majorBidi"/>
      <w:b/>
      <w:color w:val="272727" w:themeColor="text1" w:themeTint="D8"/>
      <w:sz w:val="24"/>
      <w:szCs w:val="21"/>
    </w:rPr>
  </w:style>
  <w:style w:type="paragraph" w:styleId="Heading9">
    <w:name w:val="heading 9"/>
    <w:basedOn w:val="Normal"/>
    <w:next w:val="Normal"/>
    <w:link w:val="Heading9Char"/>
    <w:uiPriority w:val="9"/>
    <w:unhideWhenUsed/>
    <w:rsid w:val="00605124"/>
    <w:pPr>
      <w:keepNext/>
      <w:keepLines/>
      <w:spacing w:before="40" w:after="0"/>
      <w:outlineLvl w:val="8"/>
    </w:pPr>
    <w:rPr>
      <w:rFonts w:asciiTheme="majorHAnsi" w:eastAsiaTheme="majorEastAsia" w:hAnsiTheme="majorHAnsi"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cs heading 1 Char"/>
    <w:basedOn w:val="DefaultParagraphFont"/>
    <w:link w:val="Heading1"/>
    <w:uiPriority w:val="9"/>
    <w:rsid w:val="001F63EE"/>
    <w:rPr>
      <w:rFonts w:ascii="Arial" w:eastAsiaTheme="majorEastAsia" w:hAnsi="Arial" w:cs="Arial"/>
      <w:b/>
      <w:bCs/>
      <w:iCs/>
      <w:color w:val="385623" w:themeColor="accent6" w:themeShade="80"/>
      <w:kern w:val="0"/>
      <w:sz w:val="44"/>
      <w:szCs w:val="44"/>
      <w:shd w:val="clear" w:color="auto" w:fill="FFFFFF" w:themeFill="background1"/>
      <w:lang w:val="mi-NZ" w:eastAsia="en-GB"/>
      <w14:ligatures w14:val="none"/>
    </w:rPr>
  </w:style>
  <w:style w:type="character" w:customStyle="1" w:styleId="Heading2Char">
    <w:name w:val="Heading 2 Char"/>
    <w:aliases w:val="Recs Hd2 Char"/>
    <w:basedOn w:val="DefaultParagraphFont"/>
    <w:link w:val="Heading2"/>
    <w:uiPriority w:val="9"/>
    <w:rsid w:val="00070566"/>
    <w:rPr>
      <w:rFonts w:ascii="Arial" w:eastAsiaTheme="majorEastAsia" w:hAnsi="Arial" w:cs="Arial"/>
      <w:iCs/>
      <w:color w:val="385623" w:themeColor="accent6" w:themeShade="80"/>
      <w:kern w:val="0"/>
      <w:sz w:val="40"/>
      <w:szCs w:val="28"/>
      <w:shd w:val="clear" w:color="auto" w:fill="FFFFFF"/>
      <w:lang w:eastAsia="en-GB"/>
      <w14:ligatures w14:val="none"/>
    </w:rPr>
  </w:style>
  <w:style w:type="character" w:customStyle="1" w:styleId="normaltextrun">
    <w:name w:val="normaltextrun"/>
    <w:basedOn w:val="DefaultParagraphFont"/>
    <w:rsid w:val="00E962E1"/>
  </w:style>
  <w:style w:type="character" w:customStyle="1" w:styleId="eop">
    <w:name w:val="eop"/>
    <w:basedOn w:val="DefaultParagraphFont"/>
    <w:rsid w:val="00E962E1"/>
  </w:style>
  <w:style w:type="paragraph" w:customStyle="1" w:styleId="Bullets">
    <w:name w:val="Bullets"/>
    <w:basedOn w:val="Normal"/>
    <w:link w:val="BulletsChar"/>
    <w:rsid w:val="00152D99"/>
  </w:style>
  <w:style w:type="character" w:customStyle="1" w:styleId="BulletsChar">
    <w:name w:val="Bullets Char"/>
    <w:basedOn w:val="DefaultParagraphFont"/>
    <w:link w:val="Bullets"/>
    <w:rsid w:val="00152D99"/>
    <w:rPr>
      <w:rFonts w:eastAsia="Times New Roman" w:cs="Arial"/>
      <w:kern w:val="0"/>
      <w:lang w:val="en-NZ" w:eastAsia="en-NZ"/>
    </w:rPr>
  </w:style>
  <w:style w:type="paragraph" w:styleId="Title">
    <w:name w:val="Title"/>
    <w:aliases w:val="Recs title"/>
    <w:basedOn w:val="Normal"/>
    <w:next w:val="Normal"/>
    <w:link w:val="TitleChar"/>
    <w:uiPriority w:val="10"/>
    <w:qFormat/>
    <w:rsid w:val="006F68DE"/>
    <w:pPr>
      <w:tabs>
        <w:tab w:val="left" w:pos="3119"/>
      </w:tabs>
      <w:spacing w:before="240" w:after="240"/>
      <w:outlineLvl w:val="0"/>
    </w:pPr>
    <w:rPr>
      <w:rFonts w:ascii="Arial" w:eastAsia="Calibri" w:hAnsi="Arial"/>
      <w:b/>
      <w:bCs/>
      <w:color w:val="385623" w:themeColor="accent6" w:themeShade="80"/>
      <w:sz w:val="72"/>
      <w:szCs w:val="72"/>
      <w:shd w:val="clear" w:color="auto" w:fill="auto"/>
      <w:lang w:val="en-US" w:eastAsia="en-US"/>
      <w14:ligatures w14:val="none"/>
    </w:rPr>
  </w:style>
  <w:style w:type="character" w:customStyle="1" w:styleId="TitleChar">
    <w:name w:val="Title Char"/>
    <w:aliases w:val="Recs title Char"/>
    <w:basedOn w:val="DefaultParagraphFont"/>
    <w:link w:val="Title"/>
    <w:uiPriority w:val="10"/>
    <w:rsid w:val="006F68DE"/>
    <w:rPr>
      <w:rFonts w:ascii="Arial" w:eastAsia="Calibri" w:hAnsi="Arial" w:cs="Arial"/>
      <w:b/>
      <w:bCs/>
      <w:color w:val="385623" w:themeColor="accent6" w:themeShade="80"/>
      <w:kern w:val="0"/>
      <w:sz w:val="72"/>
      <w:szCs w:val="72"/>
      <w:lang w:val="en-US"/>
      <w14:ligatures w14:val="none"/>
    </w:rPr>
  </w:style>
  <w:style w:type="character" w:customStyle="1" w:styleId="Heading3Char">
    <w:name w:val="Heading 3 Char"/>
    <w:basedOn w:val="DefaultParagraphFont"/>
    <w:link w:val="Heading3"/>
    <w:uiPriority w:val="9"/>
    <w:rsid w:val="000B4BCB"/>
    <w:rPr>
      <w:rFonts w:eastAsiaTheme="majorEastAsia" w:cstheme="minorHAnsi"/>
      <w:b/>
      <w:color w:val="385623" w:themeColor="accent6" w:themeShade="80"/>
      <w:kern w:val="0"/>
      <w:sz w:val="24"/>
      <w:szCs w:val="24"/>
      <w:lang w:val="en-NZ" w:eastAsia="en-NZ"/>
    </w:rPr>
  </w:style>
  <w:style w:type="character" w:customStyle="1" w:styleId="Heading4Char">
    <w:name w:val="Heading 4 Char"/>
    <w:aliases w:val="Recs Hd4 Char"/>
    <w:basedOn w:val="DefaultParagraphFont"/>
    <w:link w:val="Heading4"/>
    <w:uiPriority w:val="9"/>
    <w:rsid w:val="00583858"/>
    <w:rPr>
      <w:rFonts w:ascii="Arial" w:eastAsiaTheme="majorEastAsia" w:hAnsi="Arial" w:cs="Arial"/>
      <w:iCs/>
      <w:color w:val="385623" w:themeColor="accent6" w:themeShade="80"/>
      <w:kern w:val="0"/>
      <w:sz w:val="24"/>
      <w:szCs w:val="24"/>
      <w:shd w:val="clear" w:color="auto" w:fill="FFFFFF" w:themeFill="background1"/>
      <w:lang w:val="mi-NZ" w:eastAsia="en-GB"/>
      <w14:ligatures w14:val="none"/>
    </w:rPr>
  </w:style>
  <w:style w:type="paragraph" w:styleId="BlockText">
    <w:name w:val="Block Text"/>
    <w:basedOn w:val="Normal"/>
    <w:uiPriority w:val="99"/>
    <w:semiHidden/>
    <w:rsid w:val="00CE43CF"/>
    <w:pPr>
      <w:keepLines/>
      <w:spacing w:after="240"/>
      <w:ind w:left="1440" w:right="1440"/>
    </w:pPr>
    <w:rPr>
      <w:rFonts w:ascii="Calibri" w:eastAsiaTheme="minorHAnsi" w:hAnsi="Calibri" w:cs="Times New Roman"/>
      <w:sz w:val="24"/>
      <w:szCs w:val="24"/>
      <w:shd w:val="clear" w:color="auto" w:fill="auto"/>
      <w:lang w:eastAsia="en-US"/>
    </w:rPr>
  </w:style>
  <w:style w:type="paragraph" w:styleId="ListBullet2">
    <w:name w:val="List Bullet 2"/>
    <w:basedOn w:val="Normal"/>
    <w:uiPriority w:val="99"/>
    <w:semiHidden/>
    <w:rsid w:val="00CE43CF"/>
    <w:pPr>
      <w:keepLines/>
      <w:numPr>
        <w:numId w:val="13"/>
      </w:numPr>
      <w:tabs>
        <w:tab w:val="num" w:pos="1440"/>
      </w:tabs>
      <w:spacing w:after="240"/>
      <w:ind w:left="0" w:firstLine="0"/>
    </w:pPr>
    <w:rPr>
      <w:rFonts w:ascii="Calibri" w:eastAsiaTheme="minorHAnsi" w:hAnsi="Calibri" w:cs="Times New Roman"/>
      <w:sz w:val="24"/>
      <w:szCs w:val="24"/>
      <w:shd w:val="clear" w:color="auto" w:fill="auto"/>
      <w:lang w:eastAsia="en-US"/>
    </w:rPr>
  </w:style>
  <w:style w:type="character" w:styleId="CommentReference">
    <w:name w:val="annotation reference"/>
    <w:basedOn w:val="DefaultParagraphFont"/>
    <w:uiPriority w:val="99"/>
    <w:rsid w:val="00CE43CF"/>
    <w:rPr>
      <w:rFonts w:ascii="Calibri" w:hAnsi="Calibri"/>
      <w:sz w:val="16"/>
      <w:szCs w:val="16"/>
    </w:rPr>
  </w:style>
  <w:style w:type="paragraph" w:styleId="CommentText">
    <w:name w:val="annotation text"/>
    <w:basedOn w:val="Normal"/>
    <w:link w:val="CommentTextChar"/>
    <w:uiPriority w:val="99"/>
    <w:unhideWhenUsed/>
    <w:rsid w:val="00CE43CF"/>
    <w:pPr>
      <w:keepLines/>
      <w:spacing w:after="240"/>
    </w:pPr>
    <w:rPr>
      <w:rFonts w:ascii="Calibri" w:eastAsiaTheme="minorHAnsi" w:hAnsi="Calibri" w:cs="Times New Roman"/>
      <w:sz w:val="20"/>
      <w:szCs w:val="20"/>
      <w:shd w:val="clear" w:color="auto" w:fill="auto"/>
      <w:lang w:eastAsia="en-US"/>
    </w:rPr>
  </w:style>
  <w:style w:type="character" w:customStyle="1" w:styleId="CommentTextChar">
    <w:name w:val="Comment Text Char"/>
    <w:basedOn w:val="DefaultParagraphFont"/>
    <w:link w:val="CommentText"/>
    <w:uiPriority w:val="99"/>
    <w:rsid w:val="00CE43CF"/>
    <w:rPr>
      <w:rFonts w:ascii="Calibri" w:hAnsi="Calibri" w:cs="Times New Roman"/>
      <w:kern w:val="0"/>
      <w:sz w:val="20"/>
      <w:szCs w:val="20"/>
      <w:lang w:val="en-NZ"/>
    </w:rPr>
  </w:style>
  <w:style w:type="table" w:customStyle="1" w:styleId="DIAplaintable">
    <w:name w:val="DIA plain table"/>
    <w:basedOn w:val="TableNormal"/>
    <w:uiPriority w:val="99"/>
    <w:rsid w:val="00EB1F72"/>
    <w:pPr>
      <w:spacing w:before="56" w:after="32" w:line="240" w:lineRule="auto"/>
    </w:pPr>
    <w:rPr>
      <w:rFonts w:ascii="Calibri" w:hAnsi="Calibri" w:cs="Times New Roman"/>
      <w:kern w:val="0"/>
      <w:szCs w:val="24"/>
      <w:lang w:val="en-NZ" w:eastAsia="en-NZ"/>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styleId="Subtitle">
    <w:name w:val="Subtitle"/>
    <w:basedOn w:val="Normal"/>
    <w:next w:val="Normal"/>
    <w:link w:val="SubtitleChar"/>
    <w:uiPriority w:val="11"/>
    <w:rsid w:val="00BF47A7"/>
    <w:pPr>
      <w:numPr>
        <w:ilvl w:val="1"/>
      </w:numPr>
      <w:ind w:left="72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BF47A7"/>
    <w:rPr>
      <w:rFonts w:eastAsiaTheme="minorEastAsia"/>
      <w:color w:val="5A5A5A" w:themeColor="text1" w:themeTint="A5"/>
      <w:spacing w:val="15"/>
      <w:kern w:val="0"/>
      <w:lang w:val="en-NZ" w:eastAsia="en-NZ"/>
    </w:rPr>
  </w:style>
  <w:style w:type="paragraph" w:customStyle="1" w:styleId="List123">
    <w:name w:val="List 1 2 3"/>
    <w:basedOn w:val="Normal"/>
    <w:rsid w:val="00327D32"/>
    <w:pPr>
      <w:keepLines/>
      <w:numPr>
        <w:numId w:val="8"/>
      </w:numPr>
      <w:spacing w:before="80" w:after="80"/>
    </w:pPr>
    <w:rPr>
      <w:rFonts w:ascii="Calibri" w:eastAsiaTheme="minorHAnsi" w:hAnsi="Calibri" w:cs="Times New Roman"/>
      <w:sz w:val="24"/>
      <w:szCs w:val="24"/>
      <w:shd w:val="clear" w:color="auto" w:fill="auto"/>
      <w:lang w:eastAsia="en-US"/>
    </w:rPr>
  </w:style>
  <w:style w:type="paragraph" w:styleId="ListParagraph">
    <w:name w:val="List Paragraph"/>
    <w:aliases w:val="Para numbers,Recs List Para,List Paragraph1,List Paragraph11,Recommendation,L,Bullet Point,Bullet points,Content descriptions,Bullet point,CV text,F5 List Paragraph,Dot pt,List Paragraph111,Medium Grid 1 - Accent 21,Numbered Paragraph,Tab"/>
    <w:basedOn w:val="List123"/>
    <w:link w:val="ListParagraphChar"/>
    <w:uiPriority w:val="34"/>
    <w:qFormat/>
    <w:rsid w:val="008533E1"/>
    <w:pPr>
      <w:numPr>
        <w:numId w:val="15"/>
      </w:numPr>
      <w:tabs>
        <w:tab w:val="clear" w:pos="2126"/>
        <w:tab w:val="num" w:pos="851"/>
      </w:tabs>
      <w:spacing w:before="240" w:after="240"/>
      <w:ind w:left="851" w:hanging="851"/>
      <w:jc w:val="both"/>
    </w:pPr>
    <w:rPr>
      <w:rFonts w:ascii="Arial" w:hAnsi="Arial" w:cs="Arial"/>
      <w:color w:val="000000"/>
      <w:sz w:val="22"/>
      <w:lang w:val="en-AU"/>
    </w:rPr>
  </w:style>
  <w:style w:type="paragraph" w:customStyle="1" w:styleId="List123level2">
    <w:name w:val="List 1 2 3 level 2"/>
    <w:basedOn w:val="Normal"/>
    <w:uiPriority w:val="1"/>
    <w:semiHidden/>
    <w:qFormat/>
    <w:rsid w:val="00327D32"/>
    <w:pPr>
      <w:keepLines/>
      <w:numPr>
        <w:ilvl w:val="1"/>
        <w:numId w:val="8"/>
      </w:numPr>
      <w:tabs>
        <w:tab w:val="num" w:pos="360"/>
      </w:tabs>
      <w:spacing w:before="80" w:after="80"/>
    </w:pPr>
    <w:rPr>
      <w:rFonts w:ascii="Calibri" w:eastAsiaTheme="minorHAnsi" w:hAnsi="Calibri" w:cs="Times New Roman"/>
      <w:sz w:val="24"/>
      <w:szCs w:val="24"/>
      <w:shd w:val="clear" w:color="auto" w:fill="auto"/>
      <w:lang w:eastAsia="en-US"/>
    </w:rPr>
  </w:style>
  <w:style w:type="paragraph" w:customStyle="1" w:styleId="List123level3">
    <w:name w:val="List 1 2 3 level 3"/>
    <w:basedOn w:val="Normal"/>
    <w:uiPriority w:val="1"/>
    <w:semiHidden/>
    <w:qFormat/>
    <w:rsid w:val="00327D32"/>
    <w:pPr>
      <w:keepLines/>
      <w:numPr>
        <w:ilvl w:val="2"/>
        <w:numId w:val="8"/>
      </w:numPr>
      <w:tabs>
        <w:tab w:val="num" w:pos="360"/>
      </w:tabs>
      <w:spacing w:before="80" w:after="80"/>
    </w:pPr>
    <w:rPr>
      <w:rFonts w:ascii="Calibri" w:eastAsiaTheme="minorHAnsi" w:hAnsi="Calibri" w:cs="Times New Roman"/>
      <w:sz w:val="24"/>
      <w:szCs w:val="24"/>
      <w:shd w:val="clear" w:color="auto" w:fill="auto"/>
      <w:lang w:eastAsia="en-US"/>
    </w:rPr>
  </w:style>
  <w:style w:type="paragraph" w:styleId="Header">
    <w:name w:val="header"/>
    <w:basedOn w:val="Normal"/>
    <w:link w:val="HeaderChar"/>
    <w:uiPriority w:val="99"/>
    <w:unhideWhenUsed/>
    <w:rsid w:val="00986FDD"/>
    <w:pPr>
      <w:tabs>
        <w:tab w:val="center" w:pos="4513"/>
        <w:tab w:val="right" w:pos="9026"/>
      </w:tabs>
      <w:spacing w:after="0"/>
    </w:pPr>
  </w:style>
  <w:style w:type="character" w:customStyle="1" w:styleId="HeaderChar">
    <w:name w:val="Header Char"/>
    <w:basedOn w:val="DefaultParagraphFont"/>
    <w:link w:val="Header"/>
    <w:uiPriority w:val="99"/>
    <w:rsid w:val="00986FDD"/>
    <w:rPr>
      <w:rFonts w:eastAsia="Times New Roman" w:cs="Arial"/>
      <w:kern w:val="0"/>
      <w:lang w:val="en-NZ" w:eastAsia="en-NZ"/>
    </w:rPr>
  </w:style>
  <w:style w:type="paragraph" w:styleId="Footer">
    <w:name w:val="footer"/>
    <w:basedOn w:val="Normal"/>
    <w:link w:val="FooterChar"/>
    <w:unhideWhenUsed/>
    <w:rsid w:val="00986FDD"/>
    <w:pPr>
      <w:tabs>
        <w:tab w:val="center" w:pos="4513"/>
        <w:tab w:val="right" w:pos="9026"/>
      </w:tabs>
      <w:spacing w:after="0"/>
    </w:pPr>
  </w:style>
  <w:style w:type="character" w:customStyle="1" w:styleId="FooterChar">
    <w:name w:val="Footer Char"/>
    <w:basedOn w:val="DefaultParagraphFont"/>
    <w:link w:val="Footer"/>
    <w:rsid w:val="00986FDD"/>
    <w:rPr>
      <w:rFonts w:eastAsia="Times New Roman" w:cs="Arial"/>
      <w:kern w:val="0"/>
      <w:lang w:val="en-NZ" w:eastAsia="en-NZ"/>
    </w:rPr>
  </w:style>
  <w:style w:type="paragraph" w:customStyle="1" w:styleId="letters">
    <w:name w:val="letters"/>
    <w:basedOn w:val="Letters-normal"/>
    <w:link w:val="lettersChar"/>
    <w:rsid w:val="00381613"/>
  </w:style>
  <w:style w:type="character" w:customStyle="1" w:styleId="lettersChar">
    <w:name w:val="letters Char"/>
    <w:basedOn w:val="BulletsChar"/>
    <w:link w:val="letters"/>
    <w:rsid w:val="00381613"/>
    <w:rPr>
      <w:rFonts w:ascii="Calibri" w:eastAsia="Times New Roman" w:hAnsi="Calibri" w:cs="Arial"/>
      <w:bCs/>
      <w:kern w:val="0"/>
      <w:shd w:val="clear" w:color="auto" w:fill="FFFFFF"/>
      <w:lang w:val="en-NZ" w:eastAsia="en-NZ"/>
      <w14:ligatures w14:val="none"/>
    </w:rPr>
  </w:style>
  <w:style w:type="paragraph" w:styleId="CommentSubject">
    <w:name w:val="annotation subject"/>
    <w:basedOn w:val="CommentText"/>
    <w:next w:val="CommentText"/>
    <w:link w:val="CommentSubjectChar"/>
    <w:uiPriority w:val="99"/>
    <w:semiHidden/>
    <w:unhideWhenUsed/>
    <w:rsid w:val="0088115E"/>
    <w:pPr>
      <w:keepLines w:val="0"/>
      <w:spacing w:after="120"/>
      <w:ind w:left="720"/>
      <w:textAlignment w:val="baseline"/>
    </w:pPr>
    <w:rPr>
      <w:rFonts w:ascii="Arial" w:eastAsia="Times New Roman" w:hAnsi="Arial" w:cs="Arial"/>
      <w:b/>
      <w:bCs/>
      <w:shd w:val="clear" w:color="auto" w:fill="FFFFFF"/>
      <w:lang w:eastAsia="en-NZ"/>
    </w:rPr>
  </w:style>
  <w:style w:type="character" w:customStyle="1" w:styleId="CommentSubjectChar">
    <w:name w:val="Comment Subject Char"/>
    <w:basedOn w:val="CommentTextChar"/>
    <w:link w:val="CommentSubject"/>
    <w:uiPriority w:val="99"/>
    <w:semiHidden/>
    <w:rsid w:val="0088115E"/>
    <w:rPr>
      <w:rFonts w:ascii="Arial" w:eastAsia="Times New Roman" w:hAnsi="Arial" w:cs="Arial"/>
      <w:b/>
      <w:bCs/>
      <w:kern w:val="0"/>
      <w:sz w:val="20"/>
      <w:szCs w:val="20"/>
      <w:lang w:val="en-NZ" w:eastAsia="en-NZ"/>
    </w:rPr>
  </w:style>
  <w:style w:type="character" w:styleId="HTMLKeyboard">
    <w:name w:val="HTML Keyboard"/>
    <w:uiPriority w:val="99"/>
    <w:semiHidden/>
    <w:rsid w:val="00B52DD6"/>
    <w:rPr>
      <w:rFonts w:ascii="Courier New" w:hAnsi="Courier New" w:cs="Courier New"/>
      <w:sz w:val="20"/>
      <w:szCs w:val="20"/>
    </w:rPr>
  </w:style>
  <w:style w:type="paragraph" w:customStyle="1" w:styleId="Legislationsection">
    <w:name w:val="Legislation section"/>
    <w:basedOn w:val="Normal"/>
    <w:semiHidden/>
    <w:qFormat/>
    <w:rsid w:val="00B52DD6"/>
    <w:pPr>
      <w:keepNext/>
      <w:keepLines/>
      <w:tabs>
        <w:tab w:val="left" w:pos="567"/>
      </w:tabs>
      <w:spacing w:after="60"/>
      <w:ind w:left="1440" w:hanging="360"/>
    </w:pPr>
    <w:rPr>
      <w:rFonts w:ascii="Calibri" w:eastAsiaTheme="minorHAnsi" w:hAnsi="Calibri" w:cs="Times New Roman"/>
      <w:b/>
      <w:szCs w:val="24"/>
      <w:shd w:val="clear" w:color="auto" w:fill="auto"/>
      <w:lang w:eastAsia="en-US"/>
    </w:rPr>
  </w:style>
  <w:style w:type="paragraph" w:customStyle="1" w:styleId="Legislationnumber">
    <w:name w:val="Legislation number"/>
    <w:basedOn w:val="Normal"/>
    <w:semiHidden/>
    <w:qFormat/>
    <w:rsid w:val="00B52DD6"/>
    <w:pPr>
      <w:keepLines/>
      <w:tabs>
        <w:tab w:val="left" w:pos="567"/>
      </w:tabs>
      <w:spacing w:before="60" w:after="60"/>
      <w:ind w:left="2160" w:hanging="360"/>
    </w:pPr>
    <w:rPr>
      <w:rFonts w:ascii="Calibri" w:eastAsiaTheme="minorHAnsi" w:hAnsi="Calibri" w:cs="Times New Roman"/>
      <w:szCs w:val="24"/>
      <w:shd w:val="clear" w:color="auto" w:fill="auto"/>
      <w:lang w:eastAsia="en-US"/>
    </w:rPr>
  </w:style>
  <w:style w:type="paragraph" w:customStyle="1" w:styleId="Legislationa">
    <w:name w:val="Legislation (a)"/>
    <w:basedOn w:val="Normal"/>
    <w:semiHidden/>
    <w:qFormat/>
    <w:rsid w:val="00B52DD6"/>
    <w:pPr>
      <w:keepLines/>
      <w:spacing w:before="60" w:after="60"/>
      <w:ind w:left="2880" w:hanging="180"/>
    </w:pPr>
    <w:rPr>
      <w:rFonts w:ascii="Calibri" w:eastAsiaTheme="minorHAnsi" w:hAnsi="Calibri" w:cs="Times New Roman"/>
      <w:szCs w:val="24"/>
      <w:shd w:val="clear" w:color="auto" w:fill="auto"/>
      <w:lang w:eastAsia="en-US"/>
    </w:rPr>
  </w:style>
  <w:style w:type="paragraph" w:customStyle="1" w:styleId="Legislationi">
    <w:name w:val="Legislation (i)"/>
    <w:basedOn w:val="Normal"/>
    <w:semiHidden/>
    <w:qFormat/>
    <w:rsid w:val="00B52DD6"/>
    <w:pPr>
      <w:keepLines/>
      <w:spacing w:before="60" w:after="60"/>
      <w:ind w:left="3600" w:hanging="360"/>
    </w:pPr>
    <w:rPr>
      <w:rFonts w:ascii="Calibri" w:eastAsiaTheme="minorHAnsi" w:hAnsi="Calibri" w:cs="Times New Roman"/>
      <w:szCs w:val="24"/>
      <w:shd w:val="clear" w:color="auto" w:fill="auto"/>
      <w:lang w:eastAsia="en-US"/>
    </w:rPr>
  </w:style>
  <w:style w:type="character" w:customStyle="1" w:styleId="Heading5Char">
    <w:name w:val="Heading 5 Char"/>
    <w:basedOn w:val="DefaultParagraphFont"/>
    <w:link w:val="Heading5"/>
    <w:uiPriority w:val="9"/>
    <w:rsid w:val="008016E8"/>
    <w:rPr>
      <w:rFonts w:ascii="Arial" w:eastAsiaTheme="majorEastAsia" w:hAnsi="Arial" w:cstheme="majorBidi"/>
      <w:color w:val="385623" w:themeColor="accent6" w:themeShade="80"/>
      <w:kern w:val="0"/>
      <w:lang w:val="en-NZ" w:eastAsia="en-NZ"/>
    </w:rPr>
  </w:style>
  <w:style w:type="character" w:customStyle="1" w:styleId="Heading6Char">
    <w:name w:val="Heading 6 Char"/>
    <w:basedOn w:val="DefaultParagraphFont"/>
    <w:link w:val="Heading6"/>
    <w:uiPriority w:val="9"/>
    <w:rsid w:val="008771D7"/>
    <w:rPr>
      <w:rFonts w:ascii="Arial" w:eastAsiaTheme="majorEastAsia" w:hAnsi="Arial" w:cstheme="majorBidi"/>
      <w:b/>
      <w:kern w:val="0"/>
      <w:lang w:val="en-NZ" w:eastAsia="en-NZ"/>
    </w:rPr>
  </w:style>
  <w:style w:type="character" w:customStyle="1" w:styleId="Heading7Char">
    <w:name w:val="Heading 7 Char"/>
    <w:basedOn w:val="DefaultParagraphFont"/>
    <w:link w:val="Heading7"/>
    <w:uiPriority w:val="9"/>
    <w:rsid w:val="008771D7"/>
    <w:rPr>
      <w:rFonts w:ascii="Arial" w:eastAsiaTheme="majorEastAsia" w:hAnsi="Arial" w:cstheme="majorBidi"/>
      <w:b/>
      <w:iCs/>
      <w:color w:val="000000" w:themeColor="text1"/>
      <w:kern w:val="0"/>
      <w:lang w:val="en-NZ" w:eastAsia="en-NZ"/>
    </w:rPr>
  </w:style>
  <w:style w:type="character" w:customStyle="1" w:styleId="Heading8Char">
    <w:name w:val="Heading 8 Char"/>
    <w:basedOn w:val="DefaultParagraphFont"/>
    <w:link w:val="Heading8"/>
    <w:uiPriority w:val="9"/>
    <w:rsid w:val="008771D7"/>
    <w:rPr>
      <w:rFonts w:asciiTheme="majorHAnsi" w:eastAsiaTheme="majorEastAsia" w:hAnsiTheme="majorHAnsi" w:cstheme="majorBidi"/>
      <w:b/>
      <w:color w:val="272727" w:themeColor="text1" w:themeTint="D8"/>
      <w:kern w:val="0"/>
      <w:sz w:val="24"/>
      <w:szCs w:val="21"/>
      <w:lang w:val="en-NZ" w:eastAsia="en-NZ"/>
    </w:rPr>
  </w:style>
  <w:style w:type="character" w:customStyle="1" w:styleId="Heading9Char">
    <w:name w:val="Heading 9 Char"/>
    <w:basedOn w:val="DefaultParagraphFont"/>
    <w:link w:val="Heading9"/>
    <w:uiPriority w:val="9"/>
    <w:rsid w:val="008771D7"/>
    <w:rPr>
      <w:rFonts w:asciiTheme="majorHAnsi" w:eastAsiaTheme="majorEastAsia" w:hAnsiTheme="majorHAnsi" w:cstheme="majorBidi"/>
      <w:b/>
      <w:iCs/>
      <w:color w:val="272727" w:themeColor="text1" w:themeTint="D8"/>
      <w:kern w:val="0"/>
      <w:szCs w:val="21"/>
      <w:lang w:val="en-NZ" w:eastAsia="en-NZ"/>
    </w:rPr>
  </w:style>
  <w:style w:type="numbering" w:styleId="ArticleSection">
    <w:name w:val="Outline List 3"/>
    <w:basedOn w:val="NoList"/>
    <w:semiHidden/>
    <w:rsid w:val="008771D7"/>
  </w:style>
  <w:style w:type="paragraph" w:styleId="ListBullet3">
    <w:name w:val="List Bullet 3"/>
    <w:basedOn w:val="Normal"/>
    <w:uiPriority w:val="99"/>
    <w:semiHidden/>
    <w:rsid w:val="0039284B"/>
    <w:pPr>
      <w:keepLines/>
      <w:tabs>
        <w:tab w:val="num" w:pos="643"/>
        <w:tab w:val="num" w:pos="926"/>
      </w:tabs>
      <w:spacing w:after="240"/>
      <w:ind w:left="720" w:hanging="360"/>
    </w:pPr>
    <w:rPr>
      <w:rFonts w:ascii="Calibri" w:eastAsiaTheme="minorHAnsi" w:hAnsi="Calibri" w:cs="Times New Roman"/>
      <w:sz w:val="24"/>
      <w:szCs w:val="24"/>
      <w:shd w:val="clear" w:color="auto" w:fill="auto"/>
      <w:lang w:eastAsia="en-US"/>
    </w:rPr>
  </w:style>
  <w:style w:type="paragraph" w:styleId="BalloonText">
    <w:name w:val="Balloon Text"/>
    <w:basedOn w:val="Normal"/>
    <w:link w:val="BalloonTextChar"/>
    <w:uiPriority w:val="99"/>
    <w:semiHidden/>
    <w:unhideWhenUsed/>
    <w:rsid w:val="00DA75D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5D5"/>
    <w:rPr>
      <w:rFonts w:ascii="Segoe UI" w:eastAsia="Times New Roman" w:hAnsi="Segoe UI" w:cs="Segoe UI"/>
      <w:kern w:val="0"/>
      <w:sz w:val="18"/>
      <w:szCs w:val="18"/>
      <w:lang w:val="en-NZ" w:eastAsia="en-NZ"/>
    </w:rPr>
  </w:style>
  <w:style w:type="paragraph" w:customStyle="1" w:styleId="Letters-normal">
    <w:name w:val="Letters - normal"/>
    <w:basedOn w:val="Recsbox"/>
    <w:link w:val="Letters-normalChar"/>
    <w:uiPriority w:val="1"/>
    <w:rsid w:val="00A51173"/>
    <w:pPr>
      <w:shd w:val="clear" w:color="auto" w:fill="FFFFFF" w:themeFill="background1"/>
      <w:spacing w:line="240" w:lineRule="auto"/>
    </w:pPr>
    <w:rPr>
      <w:kern w:val="2"/>
    </w:rPr>
  </w:style>
  <w:style w:type="character" w:customStyle="1" w:styleId="Letters-normalChar">
    <w:name w:val="Letters - normal Char"/>
    <w:basedOn w:val="DefaultParagraphFont"/>
    <w:link w:val="Letters-normal"/>
    <w:uiPriority w:val="1"/>
    <w:rsid w:val="00193A12"/>
    <w:rPr>
      <w:rFonts w:ascii="Arial" w:eastAsia="Times New Roman" w:hAnsi="Arial" w:cs="Arial"/>
      <w:shd w:val="clear" w:color="auto" w:fill="FFFFFF" w:themeFill="background1"/>
      <w:lang w:val="en-NZ"/>
    </w:rPr>
  </w:style>
  <w:style w:type="paragraph" w:customStyle="1" w:styleId="Recs">
    <w:name w:val="Recs"/>
    <w:basedOn w:val="Heading4"/>
    <w:link w:val="RecsChar"/>
    <w:rsid w:val="00877AC3"/>
  </w:style>
  <w:style w:type="character" w:customStyle="1" w:styleId="RecsChar">
    <w:name w:val="Recs Char"/>
    <w:basedOn w:val="Heading4Char"/>
    <w:link w:val="Recs"/>
    <w:rsid w:val="00877AC3"/>
    <w:rPr>
      <w:rFonts w:ascii="Arial" w:eastAsia="Times New Roman" w:hAnsi="Arial" w:cs="Times New Roman"/>
      <w:iCs/>
      <w:color w:val="385623" w:themeColor="accent6" w:themeShade="80"/>
      <w:kern w:val="0"/>
      <w:sz w:val="24"/>
      <w:szCs w:val="24"/>
      <w:shd w:val="clear" w:color="auto" w:fill="FFFFFF"/>
      <w:lang w:val="en-NZ" w:eastAsia="en-GB"/>
      <w14:ligatures w14:val="none"/>
    </w:rPr>
  </w:style>
  <w:style w:type="paragraph" w:styleId="NoSpacing">
    <w:name w:val="No Spacing"/>
    <w:uiPriority w:val="1"/>
    <w:rsid w:val="00877AC3"/>
    <w:pPr>
      <w:spacing w:after="0" w:line="240" w:lineRule="auto"/>
      <w:ind w:left="720"/>
      <w:textAlignment w:val="baseline"/>
    </w:pPr>
    <w:rPr>
      <w:rFonts w:eastAsia="Times New Roman" w:cs="Arial"/>
      <w:kern w:val="0"/>
      <w:shd w:val="clear" w:color="auto" w:fill="FFFFFF"/>
      <w:lang w:val="en-NZ" w:eastAsia="en-NZ"/>
    </w:rPr>
  </w:style>
  <w:style w:type="paragraph" w:customStyle="1" w:styleId="Recommendations">
    <w:name w:val="Recommendations"/>
    <w:basedOn w:val="Normal"/>
    <w:link w:val="RecommendationsChar"/>
    <w:rsid w:val="007904B6"/>
    <w:pPr>
      <w:spacing w:after="0"/>
    </w:pPr>
    <w:rPr>
      <w:b/>
      <w:bCs/>
      <w:color w:val="385623" w:themeColor="accent6" w:themeShade="80"/>
    </w:rPr>
  </w:style>
  <w:style w:type="character" w:customStyle="1" w:styleId="RecommendationsChar">
    <w:name w:val="Recommendations Char"/>
    <w:basedOn w:val="DefaultParagraphFont"/>
    <w:link w:val="Recommendations"/>
    <w:rsid w:val="007904B6"/>
    <w:rPr>
      <w:rFonts w:eastAsia="Times New Roman" w:cs="Arial"/>
      <w:b/>
      <w:bCs/>
      <w:color w:val="385623" w:themeColor="accent6" w:themeShade="80"/>
      <w:kern w:val="0"/>
      <w:lang w:val="en-NZ" w:eastAsia="en-NZ"/>
    </w:rPr>
  </w:style>
  <w:style w:type="paragraph" w:customStyle="1" w:styleId="Numberedrecheadings">
    <w:name w:val="Numbered rec headings"/>
    <w:basedOn w:val="Normal"/>
    <w:link w:val="NumberedrecheadingsChar"/>
    <w:rsid w:val="00E062A2"/>
    <w:pPr>
      <w:numPr>
        <w:numId w:val="7"/>
      </w:numPr>
      <w:spacing w:before="120"/>
      <w:contextualSpacing/>
    </w:pPr>
    <w:rPr>
      <w:b/>
      <w:bCs/>
    </w:rPr>
  </w:style>
  <w:style w:type="character" w:customStyle="1" w:styleId="NumberedrecheadingsChar">
    <w:name w:val="Numbered rec headings Char"/>
    <w:basedOn w:val="DefaultParagraphFont"/>
    <w:link w:val="Numberedrecheadings"/>
    <w:rsid w:val="00E062A2"/>
    <w:rPr>
      <w:rFonts w:eastAsia="Times New Roman" w:cs="Arial"/>
      <w:b/>
      <w:bCs/>
      <w:kern w:val="0"/>
      <w:lang w:val="en-NZ" w:eastAsia="en-NZ"/>
    </w:r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5_G"/>
    <w:basedOn w:val="Normal"/>
    <w:link w:val="FootnoteTextChar"/>
    <w:uiPriority w:val="99"/>
    <w:unhideWhenUsed/>
    <w:qFormat/>
    <w:rsid w:val="008E1942"/>
    <w:pPr>
      <w:spacing w:after="0"/>
    </w:pPr>
    <w:rPr>
      <w:rFonts w:ascii="Arial" w:hAnsi="Arial"/>
      <w:sz w:val="18"/>
      <w:szCs w:val="20"/>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uiPriority w:val="99"/>
    <w:rsid w:val="00390032"/>
    <w:rPr>
      <w:rFonts w:ascii="Arial" w:eastAsia="Times New Roman" w:hAnsi="Arial" w:cs="Arial"/>
      <w:kern w:val="0"/>
      <w:sz w:val="18"/>
      <w:szCs w:val="20"/>
      <w:lang w:val="en-NZ" w:eastAsia="en-NZ"/>
    </w:rPr>
  </w:style>
  <w:style w:type="character" w:styleId="FootnoteReference">
    <w:name w:val="footnote reference"/>
    <w:aliases w:val="Fago Fuﬂnotenzeichen,Fago Fußnotenzeichen,Footnotes refss,Footnote number,Footnote,4_G,Appel note de bas de page,Fago Fu?notenzeichen,Stinking Styles,fr,References/Footnotes,Fago Fuß notenzeichen"/>
    <w:basedOn w:val="DefaultParagraphFont"/>
    <w:unhideWhenUsed/>
    <w:qFormat/>
    <w:rsid w:val="00A417C5"/>
    <w:rPr>
      <w:color w:val="auto"/>
      <w:sz w:val="20"/>
      <w:szCs w:val="20"/>
      <w:vertAlign w:val="superscript"/>
    </w:rPr>
  </w:style>
  <w:style w:type="character" w:customStyle="1" w:styleId="Crossreferences">
    <w:name w:val="Cross references"/>
    <w:basedOn w:val="DefaultParagraphFont"/>
    <w:uiPriority w:val="1"/>
    <w:rsid w:val="00E12044"/>
    <w:rPr>
      <w:i/>
      <w:color w:val="44546A" w:themeColor="text2"/>
      <w:u w:val="single"/>
    </w:rPr>
  </w:style>
  <w:style w:type="paragraph" w:styleId="Revision">
    <w:name w:val="Revision"/>
    <w:hidden/>
    <w:uiPriority w:val="99"/>
    <w:semiHidden/>
    <w:rsid w:val="00CC463B"/>
    <w:pPr>
      <w:spacing w:after="0" w:line="240" w:lineRule="auto"/>
    </w:pPr>
    <w:rPr>
      <w:rFonts w:eastAsia="Times New Roman" w:cs="Arial"/>
      <w:kern w:val="0"/>
      <w:shd w:val="clear" w:color="auto" w:fill="FFFFFF"/>
      <w:lang w:val="en-NZ" w:eastAsia="en-NZ"/>
    </w:rPr>
  </w:style>
  <w:style w:type="paragraph" w:customStyle="1" w:styleId="Numberedparas">
    <w:name w:val="Numbered paras"/>
    <w:basedOn w:val="Normal"/>
    <w:link w:val="NumberedparasChar"/>
    <w:rsid w:val="00AB606E"/>
    <w:pPr>
      <w:widowControl w:val="0"/>
      <w:numPr>
        <w:numId w:val="9"/>
      </w:numPr>
      <w:spacing w:before="120" w:line="245" w:lineRule="auto"/>
      <w:ind w:left="360"/>
      <w:mirrorIndents/>
    </w:pPr>
    <w:rPr>
      <w:rFonts w:ascii="Calibri" w:eastAsia="Calibri" w:hAnsi="Calibri" w:cs="Calibri"/>
      <w:color w:val="000000" w:themeColor="text1"/>
      <w:shd w:val="clear" w:color="auto" w:fill="auto"/>
      <w14:ligatures w14:val="none"/>
    </w:rPr>
  </w:style>
  <w:style w:type="character" w:customStyle="1" w:styleId="NumberedparasChar">
    <w:name w:val="Numbered paras Char"/>
    <w:basedOn w:val="DefaultParagraphFont"/>
    <w:link w:val="Numberedparas"/>
    <w:rsid w:val="00AB606E"/>
    <w:rPr>
      <w:rFonts w:ascii="Calibri" w:eastAsia="Calibri" w:hAnsi="Calibri" w:cs="Calibri"/>
      <w:color w:val="000000" w:themeColor="text1"/>
      <w:kern w:val="0"/>
      <w:lang w:val="en-NZ" w:eastAsia="en-NZ"/>
      <w14:ligatures w14:val="none"/>
    </w:rPr>
  </w:style>
  <w:style w:type="paragraph" w:styleId="BodyText3">
    <w:name w:val="Body Text 3"/>
    <w:basedOn w:val="Normal"/>
    <w:link w:val="BodyText3Char"/>
    <w:uiPriority w:val="99"/>
    <w:semiHidden/>
    <w:rsid w:val="00AB606E"/>
    <w:pPr>
      <w:keepLines/>
      <w:spacing w:before="120" w:after="240"/>
    </w:pPr>
    <w:rPr>
      <w:rFonts w:ascii="Calibri" w:eastAsiaTheme="minorEastAsia" w:hAnsi="Calibri" w:cs="Times New Roman"/>
      <w:kern w:val="2"/>
      <w:sz w:val="16"/>
      <w:szCs w:val="16"/>
      <w:shd w:val="clear" w:color="auto" w:fill="auto"/>
      <w:lang w:eastAsia="en-US"/>
    </w:rPr>
  </w:style>
  <w:style w:type="character" w:customStyle="1" w:styleId="BodyText3Char">
    <w:name w:val="Body Text 3 Char"/>
    <w:basedOn w:val="DefaultParagraphFont"/>
    <w:link w:val="BodyText3"/>
    <w:uiPriority w:val="99"/>
    <w:semiHidden/>
    <w:rsid w:val="00AB606E"/>
    <w:rPr>
      <w:rFonts w:ascii="Calibri" w:eastAsiaTheme="minorEastAsia" w:hAnsi="Calibri" w:cs="Times New Roman"/>
      <w:sz w:val="16"/>
      <w:szCs w:val="16"/>
      <w:lang w:val="en-NZ"/>
    </w:rPr>
  </w:style>
  <w:style w:type="numbering" w:customStyle="1" w:styleId="Style1">
    <w:name w:val="Style1"/>
    <w:uiPriority w:val="99"/>
    <w:rsid w:val="00AB606E"/>
    <w:pPr>
      <w:numPr>
        <w:numId w:val="22"/>
      </w:numPr>
    </w:pPr>
  </w:style>
  <w:style w:type="paragraph" w:styleId="TOCHeading">
    <w:name w:val="TOC Heading"/>
    <w:basedOn w:val="Heading1"/>
    <w:next w:val="Normal"/>
    <w:uiPriority w:val="39"/>
    <w:unhideWhenUsed/>
    <w:qFormat/>
    <w:rsid w:val="00B625A1"/>
    <w:pPr>
      <w:keepLines/>
      <w:outlineLvl w:val="9"/>
    </w:pPr>
    <w:rPr>
      <w:bCs w:val="0"/>
      <w:lang w:val="en-NZ"/>
    </w:rPr>
  </w:style>
  <w:style w:type="paragraph" w:styleId="TOC1">
    <w:name w:val="toc 1"/>
    <w:basedOn w:val="Normal"/>
    <w:next w:val="Normal"/>
    <w:autoRedefine/>
    <w:uiPriority w:val="39"/>
    <w:unhideWhenUsed/>
    <w:rsid w:val="003410E5"/>
    <w:pPr>
      <w:tabs>
        <w:tab w:val="right" w:leader="dot" w:pos="9016"/>
      </w:tabs>
      <w:spacing w:before="120" w:after="120" w:line="240" w:lineRule="auto"/>
    </w:pPr>
    <w:rPr>
      <w:rFonts w:ascii="Arial" w:hAnsi="Arial"/>
      <w:b/>
      <w:color w:val="385623" w:themeColor="accent6" w:themeShade="80"/>
    </w:rPr>
  </w:style>
  <w:style w:type="paragraph" w:styleId="TOC2">
    <w:name w:val="toc 2"/>
    <w:basedOn w:val="Normal"/>
    <w:next w:val="Normal"/>
    <w:autoRedefine/>
    <w:uiPriority w:val="39"/>
    <w:unhideWhenUsed/>
    <w:rsid w:val="00140189"/>
    <w:pPr>
      <w:tabs>
        <w:tab w:val="right" w:leader="dot" w:pos="9016"/>
      </w:tabs>
      <w:spacing w:before="60" w:after="60" w:line="240" w:lineRule="auto"/>
      <w:ind w:left="284"/>
    </w:pPr>
    <w:rPr>
      <w:rFonts w:ascii="Arial" w:hAnsi="Arial"/>
      <w:b/>
    </w:rPr>
  </w:style>
  <w:style w:type="character" w:styleId="Hyperlink">
    <w:name w:val="Hyperlink"/>
    <w:basedOn w:val="DefaultParagraphFont"/>
    <w:uiPriority w:val="99"/>
    <w:unhideWhenUsed/>
    <w:rsid w:val="00AB4036"/>
    <w:rPr>
      <w:color w:val="0563C1" w:themeColor="hyperlink"/>
      <w:u w:val="single"/>
    </w:rPr>
  </w:style>
  <w:style w:type="character" w:styleId="UnresolvedMention">
    <w:name w:val="Unresolved Mention"/>
    <w:basedOn w:val="DefaultParagraphFont"/>
    <w:uiPriority w:val="99"/>
    <w:semiHidden/>
    <w:unhideWhenUsed/>
    <w:rsid w:val="00D23443"/>
    <w:rPr>
      <w:color w:val="605E5C"/>
      <w:shd w:val="clear" w:color="auto" w:fill="E1DFDD"/>
    </w:rPr>
  </w:style>
  <w:style w:type="character" w:styleId="FollowedHyperlink">
    <w:name w:val="FollowedHyperlink"/>
    <w:basedOn w:val="DefaultParagraphFont"/>
    <w:uiPriority w:val="99"/>
    <w:semiHidden/>
    <w:unhideWhenUsed/>
    <w:rsid w:val="003F7E82"/>
    <w:rPr>
      <w:color w:val="954F72" w:themeColor="followedHyperlink"/>
      <w:u w:val="single"/>
    </w:rPr>
  </w:style>
  <w:style w:type="paragraph" w:styleId="BodyText">
    <w:name w:val="Body Text"/>
    <w:basedOn w:val="Normal"/>
    <w:link w:val="BodyTextChar"/>
    <w:uiPriority w:val="99"/>
    <w:semiHidden/>
    <w:unhideWhenUsed/>
    <w:rsid w:val="002C2062"/>
  </w:style>
  <w:style w:type="character" w:customStyle="1" w:styleId="BodyTextChar">
    <w:name w:val="Body Text Char"/>
    <w:basedOn w:val="DefaultParagraphFont"/>
    <w:link w:val="BodyText"/>
    <w:uiPriority w:val="99"/>
    <w:semiHidden/>
    <w:rsid w:val="002C2062"/>
    <w:rPr>
      <w:rFonts w:eastAsia="Times New Roman" w:cs="Arial"/>
      <w:kern w:val="0"/>
      <w:lang w:val="en-NZ" w:eastAsia="en-NZ"/>
    </w:rPr>
  </w:style>
  <w:style w:type="paragraph" w:styleId="TOC3">
    <w:name w:val="toc 3"/>
    <w:basedOn w:val="Normal"/>
    <w:next w:val="Normal"/>
    <w:autoRedefine/>
    <w:uiPriority w:val="39"/>
    <w:unhideWhenUsed/>
    <w:rsid w:val="003410E5"/>
    <w:pPr>
      <w:tabs>
        <w:tab w:val="right" w:leader="dot" w:pos="9016"/>
      </w:tabs>
      <w:spacing w:after="0" w:line="240" w:lineRule="auto"/>
      <w:ind w:left="851"/>
    </w:pPr>
    <w:rPr>
      <w:rFonts w:ascii="Arial" w:hAnsi="Arial"/>
    </w:rPr>
  </w:style>
  <w:style w:type="character" w:customStyle="1" w:styleId="ListParagraphChar">
    <w:name w:val="List Paragraph Char"/>
    <w:aliases w:val="Para numbers Char,Recs List Para Char,List Paragraph1 Char,List Paragraph11 Char,Recommendation Char,L Char,Bullet Point Char,Bullet points Char,Content descriptions Char,Bullet point Char,CV text Char,F5 List Paragraph Char,Tab Char"/>
    <w:basedOn w:val="DefaultParagraphFont"/>
    <w:link w:val="ListParagraph"/>
    <w:uiPriority w:val="34"/>
    <w:qFormat/>
    <w:rsid w:val="008533E1"/>
    <w:rPr>
      <w:rFonts w:ascii="Arial" w:hAnsi="Arial" w:cs="Arial"/>
      <w:color w:val="000000"/>
      <w:kern w:val="0"/>
      <w:szCs w:val="24"/>
    </w:rPr>
  </w:style>
  <w:style w:type="paragraph" w:customStyle="1" w:styleId="paragraph">
    <w:name w:val="paragraph"/>
    <w:basedOn w:val="Normal"/>
    <w:rsid w:val="0011220C"/>
    <w:pPr>
      <w:spacing w:before="100" w:beforeAutospacing="1" w:after="100" w:afterAutospacing="1" w:line="240" w:lineRule="auto"/>
    </w:pPr>
    <w:rPr>
      <w:rFonts w:ascii="Times New Roman" w:hAnsi="Times New Roman" w:cs="Times New Roman"/>
      <w:sz w:val="24"/>
      <w:szCs w:val="24"/>
      <w:shd w:val="clear" w:color="auto" w:fill="auto"/>
      <w:lang w:eastAsia="en-GB"/>
      <w14:ligatures w14:val="none"/>
    </w:rPr>
  </w:style>
  <w:style w:type="paragraph" w:styleId="NormalWeb">
    <w:name w:val="Normal (Web)"/>
    <w:basedOn w:val="Normal"/>
    <w:uiPriority w:val="99"/>
    <w:unhideWhenUsed/>
    <w:rsid w:val="00945C56"/>
    <w:pPr>
      <w:spacing w:before="100" w:beforeAutospacing="1" w:after="100" w:afterAutospacing="1" w:line="240" w:lineRule="auto"/>
    </w:pPr>
    <w:rPr>
      <w:rFonts w:ascii="Times New Roman" w:hAnsi="Times New Roman" w:cs="Times New Roman"/>
      <w:sz w:val="24"/>
      <w:szCs w:val="24"/>
      <w:shd w:val="clear" w:color="auto" w:fill="auto"/>
      <w:lang w:eastAsia="en-GB"/>
      <w14:ligatures w14:val="none"/>
    </w:rPr>
  </w:style>
  <w:style w:type="character" w:customStyle="1" w:styleId="superscript">
    <w:name w:val="superscript"/>
    <w:basedOn w:val="DefaultParagraphFont"/>
    <w:rsid w:val="00037E24"/>
  </w:style>
  <w:style w:type="character" w:customStyle="1" w:styleId="oit-ss1">
    <w:name w:val="oit-ss1"/>
    <w:basedOn w:val="DefaultParagraphFont"/>
    <w:rsid w:val="00A37495"/>
  </w:style>
  <w:style w:type="character" w:customStyle="1" w:styleId="findhit">
    <w:name w:val="findhit"/>
    <w:basedOn w:val="DefaultParagraphFont"/>
    <w:rsid w:val="00A37495"/>
  </w:style>
  <w:style w:type="paragraph" w:customStyle="1" w:styleId="Recsdraftingnote">
    <w:name w:val="Recs drafting note"/>
    <w:basedOn w:val="Normal"/>
    <w:link w:val="RecsdraftingnoteChar"/>
    <w:qFormat/>
    <w:rsid w:val="00D336C5"/>
    <w:rPr>
      <w:rFonts w:ascii="Arial" w:hAnsi="Arial"/>
      <w:color w:val="FF0000"/>
    </w:rPr>
  </w:style>
  <w:style w:type="character" w:customStyle="1" w:styleId="RecsdraftingnoteChar">
    <w:name w:val="Recs drafting note Char"/>
    <w:basedOn w:val="DefaultParagraphFont"/>
    <w:link w:val="Recsdraftingnote"/>
    <w:rsid w:val="00D336C5"/>
    <w:rPr>
      <w:rFonts w:ascii="Arial" w:eastAsia="Times New Roman" w:hAnsi="Arial" w:cs="Arial"/>
      <w:color w:val="FF0000"/>
      <w:kern w:val="0"/>
      <w:lang w:val="en-NZ" w:eastAsia="en-NZ"/>
    </w:rPr>
  </w:style>
  <w:style w:type="paragraph" w:customStyle="1" w:styleId="Recsfootnotes">
    <w:name w:val="Recs footnotes"/>
    <w:basedOn w:val="FootnoteText"/>
    <w:link w:val="RecsfootnotesChar"/>
    <w:rsid w:val="00986F3D"/>
    <w:pPr>
      <w:spacing w:line="240" w:lineRule="auto"/>
    </w:pPr>
    <w:rPr>
      <w:szCs w:val="18"/>
    </w:rPr>
  </w:style>
  <w:style w:type="character" w:customStyle="1" w:styleId="RecsfootnotesChar">
    <w:name w:val="Recs footnotes Char"/>
    <w:basedOn w:val="FootnoteTextChar"/>
    <w:link w:val="Recsfootnotes"/>
    <w:rsid w:val="00986F3D"/>
    <w:rPr>
      <w:rFonts w:ascii="Arial" w:eastAsia="Times New Roman" w:hAnsi="Arial" w:cs="Arial"/>
      <w:kern w:val="0"/>
      <w:sz w:val="18"/>
      <w:szCs w:val="18"/>
      <w:lang w:val="en-NZ" w:eastAsia="en-NZ"/>
    </w:rPr>
  </w:style>
  <w:style w:type="paragraph" w:customStyle="1" w:styleId="RecsHd3">
    <w:name w:val="Recs Hd3"/>
    <w:basedOn w:val="Heading2"/>
    <w:link w:val="RecsHd3Char"/>
    <w:qFormat/>
    <w:rsid w:val="0059065A"/>
    <w:pPr>
      <w:spacing w:before="240" w:after="240"/>
      <w:outlineLvl w:val="2"/>
    </w:pPr>
    <w:rPr>
      <w:sz w:val="22"/>
      <w:szCs w:val="22"/>
    </w:rPr>
  </w:style>
  <w:style w:type="character" w:customStyle="1" w:styleId="RecsHd3Char">
    <w:name w:val="Recs Hd3 Char"/>
    <w:basedOn w:val="Heading2Char"/>
    <w:link w:val="RecsHd3"/>
    <w:rsid w:val="0059065A"/>
    <w:rPr>
      <w:rFonts w:ascii="Arial" w:eastAsiaTheme="majorEastAsia" w:hAnsi="Arial" w:cs="Arial"/>
      <w:iCs/>
      <w:color w:val="385623" w:themeColor="accent6" w:themeShade="80"/>
      <w:kern w:val="0"/>
      <w:sz w:val="40"/>
      <w:szCs w:val="28"/>
      <w:shd w:val="clear" w:color="auto" w:fill="FFFFFF" w:themeFill="background1"/>
      <w:lang w:val="mi-NZ" w:eastAsia="en-GB"/>
      <w14:ligatures w14:val="none"/>
    </w:rPr>
  </w:style>
  <w:style w:type="table" w:styleId="TableGrid">
    <w:name w:val="Table Grid"/>
    <w:basedOn w:val="TableNormal"/>
    <w:uiPriority w:val="39"/>
    <w:rsid w:val="00792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boxheading">
    <w:name w:val="Rec box heading"/>
    <w:basedOn w:val="Heading4"/>
    <w:link w:val="RecboxheadingChar"/>
    <w:qFormat/>
    <w:rsid w:val="00DF0337"/>
    <w:pPr>
      <w:shd w:val="clear" w:color="auto" w:fill="D0CECE" w:themeFill="background2" w:themeFillShade="E6"/>
      <w:spacing w:after="120" w:line="259" w:lineRule="auto"/>
      <w:outlineLvl w:val="9"/>
    </w:pPr>
    <w:rPr>
      <w:b/>
    </w:rPr>
  </w:style>
  <w:style w:type="paragraph" w:customStyle="1" w:styleId="Recsbox">
    <w:name w:val="Recs box"/>
    <w:basedOn w:val="Recsdraftingnote"/>
    <w:link w:val="RecsboxChar"/>
    <w:qFormat/>
    <w:rsid w:val="00575BD4"/>
    <w:pPr>
      <w:keepNext/>
      <w:keepLines/>
      <w:shd w:val="clear" w:color="auto" w:fill="D0CECE" w:themeFill="background2" w:themeFillShade="E6"/>
    </w:pPr>
    <w:rPr>
      <w:color w:val="auto"/>
      <w:shd w:val="clear" w:color="auto" w:fill="auto"/>
      <w:lang w:eastAsia="en-US"/>
    </w:rPr>
  </w:style>
  <w:style w:type="character" w:customStyle="1" w:styleId="RecboxheadingChar">
    <w:name w:val="Rec box heading Char"/>
    <w:basedOn w:val="Heading4Char"/>
    <w:link w:val="Recboxheading"/>
    <w:rsid w:val="00AE7270"/>
    <w:rPr>
      <w:rFonts w:ascii="Arial" w:eastAsiaTheme="majorEastAsia" w:hAnsi="Arial" w:cs="Arial"/>
      <w:b/>
      <w:iCs/>
      <w:color w:val="385623" w:themeColor="accent6" w:themeShade="80"/>
      <w:kern w:val="0"/>
      <w:sz w:val="24"/>
      <w:szCs w:val="24"/>
      <w:shd w:val="clear" w:color="auto" w:fill="D0CECE" w:themeFill="background2" w:themeFillShade="E6"/>
      <w:lang w:val="mi-NZ" w:eastAsia="en-GB"/>
      <w14:ligatures w14:val="none"/>
    </w:rPr>
  </w:style>
  <w:style w:type="paragraph" w:customStyle="1" w:styleId="Gap">
    <w:name w:val="Gap"/>
    <w:basedOn w:val="Normal"/>
    <w:link w:val="GapChar"/>
    <w:rsid w:val="00665913"/>
    <w:pPr>
      <w:spacing w:after="0"/>
    </w:pPr>
    <w:rPr>
      <w:rFonts w:ascii="Arial" w:hAnsi="Arial"/>
      <w:lang w:eastAsia="en-GB"/>
    </w:rPr>
  </w:style>
  <w:style w:type="character" w:customStyle="1" w:styleId="RecsboxChar">
    <w:name w:val="Recs box Char"/>
    <w:basedOn w:val="DefaultParagraphFont"/>
    <w:link w:val="Recsbox"/>
    <w:rsid w:val="00575BD4"/>
    <w:rPr>
      <w:rFonts w:ascii="Arial" w:eastAsia="Times New Roman" w:hAnsi="Arial" w:cs="Arial"/>
      <w:kern w:val="0"/>
      <w:shd w:val="clear" w:color="auto" w:fill="D0CECE" w:themeFill="background2" w:themeFillShade="E6"/>
      <w:lang w:val="en-NZ"/>
    </w:rPr>
  </w:style>
  <w:style w:type="character" w:customStyle="1" w:styleId="GapChar">
    <w:name w:val="Gap Char"/>
    <w:basedOn w:val="DefaultParagraphFont"/>
    <w:link w:val="Gap"/>
    <w:rsid w:val="00533E14"/>
    <w:rPr>
      <w:rFonts w:ascii="Arial" w:eastAsia="Times New Roman" w:hAnsi="Arial" w:cs="Arial"/>
      <w:kern w:val="0"/>
      <w:lang w:val="en-NZ" w:eastAsia="en-GB"/>
    </w:rPr>
  </w:style>
  <w:style w:type="paragraph" w:customStyle="1" w:styleId="Recstextlist2">
    <w:name w:val="Recs text list 2"/>
    <w:basedOn w:val="ListParagraph"/>
    <w:link w:val="Recstextlist2Char"/>
    <w:qFormat/>
    <w:rsid w:val="004939C2"/>
  </w:style>
  <w:style w:type="character" w:customStyle="1" w:styleId="Recstextlist2Char">
    <w:name w:val="Recs text list 2 Char"/>
    <w:basedOn w:val="DefaultParagraphFont"/>
    <w:link w:val="Recstextlist2"/>
    <w:rsid w:val="004939C2"/>
    <w:rPr>
      <w:rFonts w:ascii="Arial" w:hAnsi="Arial" w:cs="Arial"/>
      <w:color w:val="000000"/>
      <w:kern w:val="0"/>
      <w:szCs w:val="24"/>
    </w:rPr>
  </w:style>
  <w:style w:type="paragraph" w:customStyle="1" w:styleId="Recslistlevel1">
    <w:name w:val="Recs list level 1"/>
    <w:basedOn w:val="RecsboxLevel1"/>
    <w:link w:val="Recslistlevel1Char"/>
    <w:rsid w:val="00234F9C"/>
    <w:pPr>
      <w:numPr>
        <w:numId w:val="11"/>
      </w:numPr>
      <w:tabs>
        <w:tab w:val="num" w:pos="360"/>
      </w:tabs>
    </w:pPr>
  </w:style>
  <w:style w:type="character" w:customStyle="1" w:styleId="Recslistlevel1Char">
    <w:name w:val="Recs list level 1 Char"/>
    <w:basedOn w:val="DefaultParagraphFont"/>
    <w:link w:val="Recslistlevel1"/>
    <w:rsid w:val="00196799"/>
    <w:rPr>
      <w:rFonts w:ascii="Arial" w:hAnsi="Arial" w:cs="Arial"/>
      <w:kern w:val="0"/>
      <w:shd w:val="clear" w:color="auto" w:fill="D0CECE" w:themeFill="background2" w:themeFillShade="E6"/>
      <w:lang w:val="en-NZ"/>
    </w:rPr>
  </w:style>
  <w:style w:type="paragraph" w:customStyle="1" w:styleId="Recslistlevel2">
    <w:name w:val="Recs list level 2"/>
    <w:basedOn w:val="Recstextlist2"/>
    <w:link w:val="Recslistlevel2Char"/>
    <w:rsid w:val="00B92AAF"/>
    <w:pPr>
      <w:numPr>
        <w:numId w:val="0"/>
      </w:numPr>
    </w:pPr>
  </w:style>
  <w:style w:type="character" w:customStyle="1" w:styleId="Recslistlevel2Char">
    <w:name w:val="Recs list level 2 Char"/>
    <w:basedOn w:val="ListParagraphChar"/>
    <w:link w:val="Recslistlevel2"/>
    <w:rsid w:val="00FD6B48"/>
    <w:rPr>
      <w:rFonts w:ascii="Arial" w:hAnsi="Arial" w:cs="Arial"/>
      <w:color w:val="000000"/>
      <w:kern w:val="0"/>
      <w:szCs w:val="24"/>
    </w:rPr>
  </w:style>
  <w:style w:type="paragraph" w:customStyle="1" w:styleId="pf0">
    <w:name w:val="pf0"/>
    <w:basedOn w:val="Normal"/>
    <w:rsid w:val="00E5071D"/>
    <w:pPr>
      <w:spacing w:before="100" w:beforeAutospacing="1" w:after="100" w:afterAutospacing="1" w:line="240" w:lineRule="auto"/>
    </w:pPr>
    <w:rPr>
      <w:rFonts w:ascii="Times New Roman" w:hAnsi="Times New Roman" w:cs="Times New Roman"/>
      <w:sz w:val="24"/>
      <w:szCs w:val="24"/>
      <w:shd w:val="clear" w:color="auto" w:fill="auto"/>
      <w14:ligatures w14:val="none"/>
    </w:rPr>
  </w:style>
  <w:style w:type="character" w:customStyle="1" w:styleId="cf01">
    <w:name w:val="cf01"/>
    <w:basedOn w:val="DefaultParagraphFont"/>
    <w:rsid w:val="00E5071D"/>
    <w:rPr>
      <w:rFonts w:ascii="Segoe UI" w:hAnsi="Segoe UI" w:cs="Segoe UI" w:hint="default"/>
      <w:sz w:val="18"/>
      <w:szCs w:val="18"/>
    </w:rPr>
  </w:style>
  <w:style w:type="character" w:styleId="Mention">
    <w:name w:val="Mention"/>
    <w:basedOn w:val="DefaultParagraphFont"/>
    <w:uiPriority w:val="99"/>
    <w:unhideWhenUsed/>
    <w:rsid w:val="007342FB"/>
    <w:rPr>
      <w:color w:val="2B579A"/>
      <w:shd w:val="clear" w:color="auto" w:fill="E1DFDD"/>
    </w:rPr>
  </w:style>
  <w:style w:type="paragraph" w:customStyle="1" w:styleId="ReportParagraph">
    <w:name w:val="ReportParagraph"/>
    <w:basedOn w:val="ListParagraph"/>
    <w:link w:val="ReportParagraphChar"/>
    <w:qFormat/>
    <w:rsid w:val="00AA34BD"/>
  </w:style>
  <w:style w:type="character" w:customStyle="1" w:styleId="ReportParagraphChar">
    <w:name w:val="ReportParagraph Char"/>
    <w:basedOn w:val="DefaultParagraphFont"/>
    <w:link w:val="ReportParagraph"/>
    <w:rsid w:val="00AA34BD"/>
    <w:rPr>
      <w:rFonts w:ascii="Arial" w:hAnsi="Arial" w:cs="Arial"/>
      <w:color w:val="000000"/>
      <w:kern w:val="0"/>
      <w:szCs w:val="24"/>
    </w:rPr>
  </w:style>
  <w:style w:type="character" w:customStyle="1" w:styleId="ui-provider">
    <w:name w:val="ui-provider"/>
    <w:basedOn w:val="DefaultParagraphFont"/>
    <w:rsid w:val="00F608AA"/>
  </w:style>
  <w:style w:type="paragraph" w:customStyle="1" w:styleId="AllNumbparas">
    <w:name w:val="All Numb paras"/>
    <w:basedOn w:val="Normal"/>
    <w:link w:val="AllNumbparasChar"/>
    <w:uiPriority w:val="1"/>
    <w:qFormat/>
    <w:rsid w:val="00BC16F9"/>
    <w:pPr>
      <w:keepLines/>
      <w:widowControl w:val="0"/>
      <w:spacing w:before="240" w:after="120" w:line="276" w:lineRule="auto"/>
      <w:ind w:left="94" w:hanging="15"/>
      <w:jc w:val="both"/>
    </w:pPr>
    <w:rPr>
      <w:rFonts w:ascii="Arial" w:eastAsia="Calibri" w:hAnsi="Arial" w:cstheme="minorHAnsi"/>
      <w:shd w:val="clear" w:color="auto" w:fill="auto"/>
      <w14:scene3d>
        <w14:camera w14:prst="orthographicFront"/>
        <w14:lightRig w14:rig="threePt" w14:dir="t">
          <w14:rot w14:lat="0" w14:lon="0" w14:rev="0"/>
        </w14:lightRig>
      </w14:scene3d>
      <w14:ligatures w14:val="none"/>
    </w:rPr>
  </w:style>
  <w:style w:type="character" w:customStyle="1" w:styleId="AllNumbparasChar">
    <w:name w:val="All Numb paras Char"/>
    <w:basedOn w:val="DefaultParagraphFont"/>
    <w:link w:val="AllNumbparas"/>
    <w:uiPriority w:val="1"/>
    <w:rsid w:val="00BC16F9"/>
    <w:rPr>
      <w:rFonts w:ascii="Arial" w:eastAsia="Calibri" w:hAnsi="Arial" w:cstheme="minorHAnsi"/>
      <w:kern w:val="0"/>
      <w:lang w:val="en-NZ" w:eastAsia="en-NZ"/>
      <w14:scene3d>
        <w14:camera w14:prst="orthographicFront"/>
        <w14:lightRig w14:rig="threePt" w14:dir="t">
          <w14:rot w14:lat="0" w14:lon="0" w14:rev="0"/>
        </w14:lightRig>
      </w14:scene3d>
      <w14:ligatures w14:val="none"/>
    </w:rPr>
  </w:style>
  <w:style w:type="paragraph" w:customStyle="1" w:styleId="RecsboxLevel1">
    <w:name w:val="Recs box Level 1"/>
    <w:basedOn w:val="Recsboxlevel2"/>
    <w:link w:val="RecsboxLevel1Char"/>
    <w:qFormat/>
    <w:rsid w:val="00D66B99"/>
    <w:pPr>
      <w:numPr>
        <w:ilvl w:val="0"/>
        <w:numId w:val="0"/>
      </w:numPr>
    </w:pPr>
  </w:style>
  <w:style w:type="character" w:customStyle="1" w:styleId="RecsboxLevel1Char">
    <w:name w:val="Recs box Level 1 Char"/>
    <w:basedOn w:val="DefaultParagraphFont"/>
    <w:link w:val="RecsboxLevel1"/>
    <w:rsid w:val="00D66B99"/>
    <w:rPr>
      <w:rFonts w:ascii="Arial" w:hAnsi="Arial" w:cs="Arial"/>
      <w:kern w:val="0"/>
      <w:shd w:val="clear" w:color="auto" w:fill="D0CECE" w:themeFill="background2" w:themeFillShade="E6"/>
      <w:lang w:val="en-NZ"/>
    </w:rPr>
  </w:style>
  <w:style w:type="paragraph" w:customStyle="1" w:styleId="Recsboxlevel2">
    <w:name w:val="Recs box level 2"/>
    <w:basedOn w:val="Normal"/>
    <w:link w:val="Recsboxlevel2Char"/>
    <w:rsid w:val="00615FA3"/>
    <w:pPr>
      <w:numPr>
        <w:ilvl w:val="1"/>
        <w:numId w:val="12"/>
      </w:numPr>
      <w:shd w:val="clear" w:color="auto" w:fill="D0CECE" w:themeFill="background2" w:themeFillShade="E6"/>
      <w:spacing w:line="240" w:lineRule="auto"/>
    </w:pPr>
    <w:rPr>
      <w:rFonts w:ascii="Arial" w:eastAsiaTheme="minorHAnsi" w:hAnsi="Arial"/>
      <w:shd w:val="clear" w:color="auto" w:fill="auto"/>
      <w:lang w:eastAsia="en-US"/>
    </w:rPr>
  </w:style>
  <w:style w:type="character" w:customStyle="1" w:styleId="Recsboxlevel2Char">
    <w:name w:val="Recs box level 2 Char"/>
    <w:basedOn w:val="RecsboxLevel1Char"/>
    <w:link w:val="Recsboxlevel2"/>
    <w:rsid w:val="00615FA3"/>
    <w:rPr>
      <w:rFonts w:ascii="Arial" w:hAnsi="Arial" w:cs="Arial"/>
      <w:kern w:val="0"/>
      <w:shd w:val="clear" w:color="auto" w:fill="D0CECE" w:themeFill="background2" w:themeFillShade="E6"/>
      <w:lang w:val="en-NZ"/>
    </w:rPr>
  </w:style>
  <w:style w:type="paragraph" w:customStyle="1" w:styleId="Vol4Numberedparas">
    <w:name w:val="Vol 4 Numbered paras"/>
    <w:basedOn w:val="Normal"/>
    <w:link w:val="Vol4NumberedparasChar"/>
    <w:uiPriority w:val="1"/>
    <w:qFormat/>
    <w:rsid w:val="00901251"/>
    <w:pPr>
      <w:widowControl w:val="0"/>
      <w:spacing w:before="120" w:after="120" w:line="276" w:lineRule="auto"/>
      <w:ind w:left="360" w:hanging="360"/>
      <w:mirrorIndents/>
    </w:pPr>
    <w:rPr>
      <w:rFonts w:ascii="Arial" w:eastAsiaTheme="minorEastAsia" w:hAnsi="Arial"/>
      <w:kern w:val="2"/>
      <w:shd w:val="clear" w:color="auto" w:fill="auto"/>
    </w:rPr>
  </w:style>
  <w:style w:type="character" w:customStyle="1" w:styleId="Vol4NumberedparasChar">
    <w:name w:val="Vol 4 Numbered paras Char"/>
    <w:basedOn w:val="DefaultParagraphFont"/>
    <w:link w:val="Vol4Numberedparas"/>
    <w:uiPriority w:val="1"/>
    <w:rsid w:val="00901251"/>
    <w:rPr>
      <w:rFonts w:ascii="Arial" w:eastAsiaTheme="minorEastAsia" w:hAnsi="Arial" w:cs="Arial"/>
      <w:lang w:val="en-NZ" w:eastAsia="en-NZ"/>
    </w:rPr>
  </w:style>
  <w:style w:type="paragraph" w:customStyle="1" w:styleId="Recroman">
    <w:name w:val="Rec roman"/>
    <w:basedOn w:val="Recsboxlevel2"/>
    <w:link w:val="RecromanChar"/>
    <w:qFormat/>
    <w:rsid w:val="00EB0AEF"/>
    <w:pPr>
      <w:numPr>
        <w:ilvl w:val="0"/>
        <w:numId w:val="0"/>
      </w:numPr>
    </w:pPr>
  </w:style>
  <w:style w:type="character" w:customStyle="1" w:styleId="RecromanChar">
    <w:name w:val="Rec roman Char"/>
    <w:basedOn w:val="Recsboxlevel2Char"/>
    <w:link w:val="Recroman"/>
    <w:rsid w:val="00EB0AEF"/>
    <w:rPr>
      <w:rFonts w:ascii="Arial" w:hAnsi="Arial" w:cs="Arial"/>
      <w:kern w:val="0"/>
      <w:shd w:val="clear" w:color="auto" w:fill="D0CECE" w:themeFill="background2" w:themeFillShade="E6"/>
      <w:lang w:val="en-NZ"/>
    </w:rPr>
  </w:style>
  <w:style w:type="paragraph" w:customStyle="1" w:styleId="Numbparas">
    <w:name w:val="Numb paras"/>
    <w:basedOn w:val="Normal"/>
    <w:link w:val="NumbparasChar"/>
    <w:uiPriority w:val="1"/>
    <w:qFormat/>
    <w:rsid w:val="00FA2495"/>
    <w:pPr>
      <w:keepLines/>
      <w:widowControl w:val="0"/>
      <w:numPr>
        <w:numId w:val="10"/>
      </w:numPr>
      <w:spacing w:before="240" w:after="120" w:line="276" w:lineRule="auto"/>
      <w:mirrorIndents/>
      <w:jc w:val="both"/>
    </w:pPr>
    <w:rPr>
      <w:rFonts w:ascii="Arial" w:eastAsia="Calibri" w:hAnsi="Arial" w:cstheme="minorHAnsi"/>
      <w:shd w:val="clear" w:color="auto" w:fill="auto"/>
      <w14:scene3d>
        <w14:camera w14:prst="orthographicFront"/>
        <w14:lightRig w14:rig="threePt" w14:dir="t">
          <w14:rot w14:lat="0" w14:lon="0" w14:rev="0"/>
        </w14:lightRig>
      </w14:scene3d>
      <w14:ligatures w14:val="none"/>
    </w:rPr>
  </w:style>
  <w:style w:type="paragraph" w:customStyle="1" w:styleId="Numbered">
    <w:name w:val="Numbered"/>
    <w:basedOn w:val="Numbparas"/>
    <w:link w:val="NumberedChar"/>
    <w:rsid w:val="00DC4954"/>
    <w:pPr>
      <w:ind w:hanging="425"/>
    </w:pPr>
  </w:style>
  <w:style w:type="character" w:customStyle="1" w:styleId="NumberedChar">
    <w:name w:val="Numbered Char"/>
    <w:basedOn w:val="DefaultParagraphFont"/>
    <w:link w:val="Numbered"/>
    <w:rsid w:val="00DC4954"/>
    <w:rPr>
      <w:rFonts w:ascii="Arial" w:eastAsia="Calibri" w:hAnsi="Arial" w:cstheme="minorHAnsi"/>
      <w:kern w:val="0"/>
      <w:lang w:val="en-NZ" w:eastAsia="en-NZ"/>
      <w14:scene3d>
        <w14:camera w14:prst="orthographicFront"/>
        <w14:lightRig w14:rig="threePt" w14:dir="t">
          <w14:rot w14:lat="0" w14:lon="0" w14:rev="0"/>
        </w14:lightRig>
      </w14:scene3d>
      <w14:ligatures w14:val="none"/>
    </w:rPr>
  </w:style>
  <w:style w:type="paragraph" w:styleId="TOC4">
    <w:name w:val="toc 4"/>
    <w:basedOn w:val="Normal"/>
    <w:next w:val="Normal"/>
    <w:autoRedefine/>
    <w:uiPriority w:val="39"/>
    <w:unhideWhenUsed/>
    <w:rsid w:val="00AD57DA"/>
    <w:pPr>
      <w:spacing w:after="100"/>
      <w:ind w:left="660"/>
    </w:pPr>
    <w:rPr>
      <w:rFonts w:ascii="Arial" w:hAnsi="Arial"/>
    </w:rPr>
  </w:style>
  <w:style w:type="paragraph" w:styleId="TOC5">
    <w:name w:val="toc 5"/>
    <w:basedOn w:val="Normal"/>
    <w:next w:val="Normal"/>
    <w:autoRedefine/>
    <w:uiPriority w:val="39"/>
    <w:unhideWhenUsed/>
    <w:rsid w:val="00AD57DA"/>
    <w:pPr>
      <w:spacing w:after="100"/>
      <w:ind w:left="880"/>
    </w:pPr>
    <w:rPr>
      <w:rFonts w:ascii="Arial" w:hAnsi="Arial"/>
    </w:rPr>
  </w:style>
  <w:style w:type="paragraph" w:customStyle="1" w:styleId="Paraletters">
    <w:name w:val="Para letters"/>
    <w:basedOn w:val="ListParagraph"/>
    <w:link w:val="ParalettersChar"/>
    <w:qFormat/>
    <w:rsid w:val="00F97894"/>
    <w:pPr>
      <w:numPr>
        <w:numId w:val="25"/>
      </w:numPr>
      <w:tabs>
        <w:tab w:val="num" w:pos="2126"/>
      </w:tabs>
      <w:spacing w:before="120" w:after="120"/>
    </w:pPr>
  </w:style>
  <w:style w:type="character" w:customStyle="1" w:styleId="ParalettersChar">
    <w:name w:val="Para letters Char"/>
    <w:basedOn w:val="ListParagraphChar"/>
    <w:link w:val="Paraletters"/>
    <w:rsid w:val="00632E7E"/>
    <w:rPr>
      <w:rFonts w:ascii="Arial" w:hAnsi="Arial" w:cs="Arial"/>
      <w:color w:val="000000"/>
      <w:kern w:val="0"/>
      <w:szCs w:val="24"/>
    </w:rPr>
  </w:style>
  <w:style w:type="paragraph" w:customStyle="1" w:styleId="Pararomannums">
    <w:name w:val="Para roman nums"/>
    <w:basedOn w:val="Recslistlevel2"/>
    <w:link w:val="PararomannumsChar"/>
    <w:qFormat/>
    <w:rsid w:val="002210FF"/>
    <w:pPr>
      <w:numPr>
        <w:numId w:val="116"/>
      </w:numPr>
    </w:pPr>
  </w:style>
  <w:style w:type="character" w:customStyle="1" w:styleId="PararomannumsChar">
    <w:name w:val="Para roman nums Char"/>
    <w:basedOn w:val="Recslistlevel2Char"/>
    <w:link w:val="Pararomannums"/>
    <w:rsid w:val="002210FF"/>
    <w:rPr>
      <w:rFonts w:ascii="Arial" w:hAnsi="Arial" w:cs="Arial"/>
      <w:color w:val="000000"/>
      <w:kern w:val="0"/>
      <w:szCs w:val="24"/>
    </w:rPr>
  </w:style>
  <w:style w:type="paragraph" w:customStyle="1" w:styleId="Part10quotes">
    <w:name w:val="Part 10 quotes"/>
    <w:basedOn w:val="Normal"/>
    <w:link w:val="Part10quotesChar"/>
    <w:qFormat/>
    <w:rsid w:val="005F13BA"/>
    <w:pPr>
      <w:widowControl w:val="0"/>
      <w:spacing w:before="120" w:after="120" w:line="276" w:lineRule="auto"/>
      <w:ind w:left="1440" w:right="804"/>
      <w:jc w:val="both"/>
    </w:pPr>
    <w:rPr>
      <w:rFonts w:ascii="Arial" w:eastAsiaTheme="minorHAnsi" w:hAnsi="Arial"/>
      <w:shd w:val="clear" w:color="auto" w:fill="auto"/>
      <w:lang w:eastAsia="en-US"/>
      <w14:ligatures w14:val="none"/>
    </w:rPr>
  </w:style>
  <w:style w:type="character" w:customStyle="1" w:styleId="Part10quotesChar">
    <w:name w:val="Part 10 quotes Char"/>
    <w:basedOn w:val="DefaultParagraphFont"/>
    <w:link w:val="Part10quotes"/>
    <w:rsid w:val="005F13BA"/>
    <w:rPr>
      <w:rFonts w:ascii="Arial" w:hAnsi="Arial" w:cs="Arial"/>
      <w:kern w:val="0"/>
      <w:lang w:val="en-NZ"/>
      <w14:ligatures w14:val="none"/>
    </w:rPr>
  </w:style>
  <w:style w:type="character" w:customStyle="1" w:styleId="NumbparasChar">
    <w:name w:val="Numb paras Char"/>
    <w:basedOn w:val="DefaultParagraphFont"/>
    <w:link w:val="Numbparas"/>
    <w:uiPriority w:val="1"/>
    <w:rsid w:val="00C10FB3"/>
    <w:rPr>
      <w:rFonts w:ascii="Arial" w:eastAsia="Calibri" w:hAnsi="Arial" w:cstheme="minorHAnsi"/>
      <w:kern w:val="0"/>
      <w:lang w:val="en-NZ" w:eastAsia="en-NZ"/>
      <w14:scene3d>
        <w14:camera w14:prst="orthographicFront"/>
        <w14:lightRig w14:rig="threePt" w14:dir="t">
          <w14:rot w14:lat="0" w14:lon="0" w14:rev="0"/>
        </w14:lightRig>
      </w14:scene3d>
      <w14:ligatures w14:val="none"/>
    </w:rPr>
  </w:style>
  <w:style w:type="character" w:customStyle="1" w:styleId="scxw198000027">
    <w:name w:val="scxw198000027"/>
    <w:basedOn w:val="DefaultParagraphFont"/>
    <w:rsid w:val="00B0456D"/>
  </w:style>
  <w:style w:type="paragraph" w:customStyle="1" w:styleId="footnotes">
    <w:name w:val="footnotes"/>
    <w:basedOn w:val="Normal"/>
    <w:link w:val="footnotesChar"/>
    <w:qFormat/>
    <w:rsid w:val="00280A1D"/>
    <w:pPr>
      <w:spacing w:before="60" w:after="40" w:line="240" w:lineRule="auto"/>
    </w:pPr>
    <w:rPr>
      <w:rFonts w:ascii="Arial" w:eastAsia="Calibri" w:hAnsi="Arial" w:cs="Calibri"/>
      <w:color w:val="0A0A0A"/>
      <w:sz w:val="18"/>
      <w:szCs w:val="18"/>
      <w:shd w:val="clear" w:color="auto" w:fill="auto"/>
      <w:lang w:eastAsia="en-US"/>
      <w14:ligatures w14:val="none"/>
    </w:rPr>
  </w:style>
  <w:style w:type="character" w:customStyle="1" w:styleId="footnotesChar">
    <w:name w:val="footnotes Char"/>
    <w:basedOn w:val="DefaultParagraphFont"/>
    <w:link w:val="footnotes"/>
    <w:rsid w:val="00280A1D"/>
    <w:rPr>
      <w:rFonts w:ascii="Arial" w:eastAsia="Calibri" w:hAnsi="Arial" w:cs="Calibri"/>
      <w:color w:val="0A0A0A"/>
      <w:kern w:val="0"/>
      <w:sz w:val="18"/>
      <w:szCs w:val="18"/>
      <w:lang w:val="en-NZ"/>
      <w14:ligatures w14:val="none"/>
    </w:rPr>
  </w:style>
  <w:style w:type="character" w:styleId="Strong">
    <w:name w:val="Strong"/>
    <w:basedOn w:val="DefaultParagraphFont"/>
    <w:uiPriority w:val="22"/>
    <w:qFormat/>
    <w:rsid w:val="00A768CF"/>
    <w:rPr>
      <w:b/>
      <w:bCs/>
    </w:rPr>
  </w:style>
  <w:style w:type="paragraph" w:customStyle="1" w:styleId="xmsonormal">
    <w:name w:val="x_msonormal"/>
    <w:basedOn w:val="Normal"/>
    <w:rsid w:val="00342444"/>
    <w:pPr>
      <w:spacing w:after="0" w:line="240" w:lineRule="auto"/>
    </w:pPr>
    <w:rPr>
      <w:rFonts w:ascii="Aptos" w:eastAsiaTheme="minorHAnsi" w:hAnsi="Aptos" w:cs="Calibri"/>
      <w:shd w:val="clear" w:color="auto" w:fill="auto"/>
      <w14:ligatures w14:val="none"/>
    </w:rPr>
  </w:style>
  <w:style w:type="paragraph" w:customStyle="1" w:styleId="xtableparagraph">
    <w:name w:val="x_tableparagraph"/>
    <w:basedOn w:val="Normal"/>
    <w:rsid w:val="00342444"/>
    <w:pPr>
      <w:autoSpaceDE w:val="0"/>
      <w:autoSpaceDN w:val="0"/>
      <w:spacing w:before="121" w:after="0" w:line="240" w:lineRule="auto"/>
      <w:ind w:left="110"/>
    </w:pPr>
    <w:rPr>
      <w:rFonts w:ascii="Verdana" w:eastAsiaTheme="minorHAnsi" w:hAnsi="Verdana" w:cs="Calibri"/>
      <w:shd w:val="clear" w:color="auto" w:fill="auto"/>
      <w14:ligatures w14:val="none"/>
    </w:rPr>
  </w:style>
  <w:style w:type="paragraph" w:customStyle="1" w:styleId="bulletlistafteriparas">
    <w:name w:val="bullet list after (i. paras"/>
    <w:basedOn w:val="Recslistlevel2"/>
    <w:link w:val="bulletlistafteriparasChar"/>
    <w:qFormat/>
    <w:rsid w:val="00B64171"/>
    <w:pPr>
      <w:numPr>
        <w:numId w:val="16"/>
      </w:numPr>
      <w:ind w:hanging="578"/>
    </w:pPr>
  </w:style>
  <w:style w:type="character" w:customStyle="1" w:styleId="bulletlistafteriparasChar">
    <w:name w:val="bullet list after (i. paras Char"/>
    <w:basedOn w:val="Recslistlevel2Char"/>
    <w:link w:val="bulletlistafteriparas"/>
    <w:rsid w:val="00B64171"/>
    <w:rPr>
      <w:rFonts w:ascii="Arial" w:hAnsi="Arial" w:cs="Arial"/>
      <w:color w:val="000000"/>
      <w:kern w:val="0"/>
      <w:szCs w:val="24"/>
    </w:rPr>
  </w:style>
  <w:style w:type="paragraph" w:customStyle="1" w:styleId="Recsboxbullet">
    <w:name w:val="Recs box bullet"/>
    <w:basedOn w:val="Recsbox"/>
    <w:link w:val="RecsboxbulletChar"/>
    <w:qFormat/>
    <w:rsid w:val="0037487D"/>
    <w:pPr>
      <w:numPr>
        <w:ilvl w:val="2"/>
        <w:numId w:val="14"/>
      </w:numPr>
    </w:pPr>
  </w:style>
  <w:style w:type="character" w:customStyle="1" w:styleId="RecsboxbulletChar">
    <w:name w:val="Recs box bullet Char"/>
    <w:basedOn w:val="RecsboxChar"/>
    <w:link w:val="Recsboxbullet"/>
    <w:rsid w:val="0037487D"/>
    <w:rPr>
      <w:rFonts w:ascii="Arial" w:eastAsia="Times New Roman" w:hAnsi="Arial" w:cs="Arial"/>
      <w:kern w:val="0"/>
      <w:shd w:val="clear" w:color="auto" w:fill="D0CECE" w:themeFill="background2" w:themeFillShade="E6"/>
      <w:lang w:val="en-NZ"/>
    </w:rPr>
  </w:style>
  <w:style w:type="character" w:customStyle="1" w:styleId="cf11">
    <w:name w:val="cf11"/>
    <w:basedOn w:val="DefaultParagraphFont"/>
    <w:rsid w:val="00B671D3"/>
    <w:rPr>
      <w:rFonts w:ascii="Segoe UI" w:hAnsi="Segoe UI" w:cs="Segoe UI" w:hint="default"/>
      <w:sz w:val="18"/>
      <w:szCs w:val="18"/>
      <w:shd w:val="clear" w:color="auto" w:fill="FFFFFF"/>
    </w:rPr>
  </w:style>
  <w:style w:type="table" w:styleId="TableGridLight">
    <w:name w:val="Grid Table Light"/>
    <w:basedOn w:val="TableNormal"/>
    <w:uiPriority w:val="40"/>
    <w:rsid w:val="00C456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Vol4Quotes">
    <w:name w:val="Vol 4 Quotes"/>
    <w:basedOn w:val="Normal"/>
    <w:link w:val="Vol4QuotesChar"/>
    <w:autoRedefine/>
    <w:qFormat/>
    <w:rsid w:val="00875311"/>
    <w:pPr>
      <w:shd w:val="clear" w:color="auto" w:fill="FFFFFF"/>
      <w:spacing w:after="0" w:line="240" w:lineRule="auto"/>
      <w:ind w:left="2160" w:right="1123"/>
      <w:textAlignment w:val="baseline"/>
    </w:pPr>
    <w:rPr>
      <w:rFonts w:ascii="Arial" w:hAnsi="Arial"/>
      <w:shd w:val="clear" w:color="auto" w:fill="auto"/>
      <w:lang w:val="en-US"/>
      <w14:ligatures w14:val="none"/>
    </w:rPr>
  </w:style>
  <w:style w:type="character" w:customStyle="1" w:styleId="Vol4QuotesChar">
    <w:name w:val="Vol 4 Quotes Char"/>
    <w:basedOn w:val="DefaultParagraphFont"/>
    <w:link w:val="Vol4Quotes"/>
    <w:rsid w:val="00875311"/>
    <w:rPr>
      <w:rFonts w:ascii="Arial" w:eastAsia="Times New Roman" w:hAnsi="Arial" w:cs="Arial"/>
      <w:kern w:val="0"/>
      <w:shd w:val="clear" w:color="auto" w:fill="FFFFFF"/>
      <w:lang w:val="en-US" w:eastAsia="en-NZ"/>
      <w14:ligatures w14:val="none"/>
    </w:rPr>
  </w:style>
  <w:style w:type="character" w:customStyle="1" w:styleId="font261">
    <w:name w:val="font261"/>
    <w:basedOn w:val="DefaultParagraphFont"/>
    <w:rsid w:val="004A0CB2"/>
    <w:rPr>
      <w:rFonts w:ascii="Calibri" w:hAnsi="Calibri" w:cs="Calibri" w:hint="default"/>
      <w:b w:val="0"/>
      <w:bCs w:val="0"/>
      <w:i w:val="0"/>
      <w:iCs w:val="0"/>
      <w:color w:val="000000"/>
      <w:sz w:val="22"/>
      <w:szCs w:val="22"/>
      <w:u w:val="single"/>
    </w:rPr>
  </w:style>
  <w:style w:type="character" w:customStyle="1" w:styleId="oit-ss3">
    <w:name w:val="oit-ss3"/>
    <w:basedOn w:val="DefaultParagraphFont"/>
    <w:rsid w:val="00B67B2D"/>
  </w:style>
  <w:style w:type="paragraph" w:styleId="Quote">
    <w:name w:val="Quote"/>
    <w:basedOn w:val="Normal"/>
    <w:next w:val="Normal"/>
    <w:link w:val="QuoteChar"/>
    <w:uiPriority w:val="29"/>
    <w:qFormat/>
    <w:rsid w:val="002C7C41"/>
    <w:pPr>
      <w:tabs>
        <w:tab w:val="num" w:pos="7303"/>
      </w:tabs>
      <w:spacing w:before="200" w:after="200" w:line="276" w:lineRule="auto"/>
      <w:ind w:left="7303" w:right="864" w:hanging="360"/>
      <w:jc w:val="center"/>
    </w:pPr>
    <w:rPr>
      <w:rFonts w:eastAsiaTheme="minorHAnsi" w:cs="Times New Roman"/>
      <w:i/>
      <w:iCs/>
      <w:color w:val="404040" w:themeColor="text1" w:themeTint="BF"/>
      <w:shd w:val="clear" w:color="auto" w:fill="auto"/>
      <w:lang w:eastAsia="en-US"/>
      <w14:ligatures w14:val="none"/>
    </w:rPr>
  </w:style>
  <w:style w:type="character" w:customStyle="1" w:styleId="QuoteChar">
    <w:name w:val="Quote Char"/>
    <w:basedOn w:val="DefaultParagraphFont"/>
    <w:link w:val="Quote"/>
    <w:uiPriority w:val="29"/>
    <w:rsid w:val="002C7C41"/>
    <w:rPr>
      <w:rFonts w:cs="Times New Roman"/>
      <w:i/>
      <w:iCs/>
      <w:color w:val="404040" w:themeColor="text1" w:themeTint="BF"/>
      <w:kern w:val="0"/>
      <w:lang w:val="en-NZ"/>
      <w14:ligatures w14:val="none"/>
    </w:rPr>
  </w:style>
  <w:style w:type="paragraph" w:customStyle="1" w:styleId="AllDraftingnotes">
    <w:name w:val="All Drafting notes"/>
    <w:basedOn w:val="Numbered"/>
    <w:link w:val="AllDraftingnotesChar"/>
    <w:qFormat/>
    <w:rsid w:val="001349AB"/>
    <w:pPr>
      <w:numPr>
        <w:numId w:val="0"/>
      </w:numPr>
      <w:ind w:left="720" w:hanging="360"/>
      <w:mirrorIndents w:val="0"/>
    </w:pPr>
    <w:rPr>
      <w:rFonts w:cs="Arial"/>
      <w:color w:val="FF0000"/>
      <w:lang w:val="en-US"/>
    </w:rPr>
  </w:style>
  <w:style w:type="character" w:customStyle="1" w:styleId="AllDraftingnotesChar">
    <w:name w:val="All Drafting notes Char"/>
    <w:basedOn w:val="DefaultParagraphFont"/>
    <w:link w:val="AllDraftingnotes"/>
    <w:rsid w:val="001349AB"/>
    <w:rPr>
      <w:rFonts w:ascii="Arial" w:eastAsia="Calibri" w:hAnsi="Arial" w:cs="Arial"/>
      <w:color w:val="FF0000"/>
      <w:kern w:val="0"/>
      <w:lang w:val="en-US" w:eastAsia="en-NZ"/>
      <w14:scene3d>
        <w14:camera w14:prst="orthographicFront"/>
        <w14:lightRig w14:rig="threePt" w14:dir="t">
          <w14:rot w14:lat="0" w14:lon="0" w14:rev="0"/>
        </w14:lightRig>
      </w14:scene3d>
      <w14:ligatures w14:val="none"/>
    </w:rPr>
  </w:style>
  <w:style w:type="character" w:customStyle="1" w:styleId="oit-ss2">
    <w:name w:val="oit-ss2"/>
    <w:basedOn w:val="DefaultParagraphFont"/>
    <w:rsid w:val="001349AB"/>
  </w:style>
  <w:style w:type="character" w:customStyle="1" w:styleId="oit-ss4">
    <w:name w:val="oit-ss4"/>
    <w:basedOn w:val="DefaultParagraphFont"/>
    <w:rsid w:val="00B35C5B"/>
  </w:style>
  <w:style w:type="paragraph" w:customStyle="1" w:styleId="Bulletsinquotes">
    <w:name w:val="Bullets in quotes"/>
    <w:basedOn w:val="ListParagraph"/>
    <w:link w:val="BulletsinquotesChar"/>
    <w:qFormat/>
    <w:rsid w:val="001814A0"/>
    <w:pPr>
      <w:numPr>
        <w:numId w:val="21"/>
      </w:numPr>
      <w:tabs>
        <w:tab w:val="num" w:pos="2126"/>
      </w:tabs>
      <w:ind w:left="2127" w:hanging="709"/>
    </w:pPr>
  </w:style>
  <w:style w:type="character" w:customStyle="1" w:styleId="BulletsinquotesChar">
    <w:name w:val="Bullets in quotes Char"/>
    <w:basedOn w:val="ListParagraphChar"/>
    <w:link w:val="Bulletsinquotes"/>
    <w:rsid w:val="00E60A8A"/>
    <w:rPr>
      <w:rFonts w:ascii="Arial" w:hAnsi="Arial" w:cs="Arial"/>
      <w:color w:val="000000"/>
      <w:kern w:val="0"/>
      <w:szCs w:val="24"/>
    </w:rPr>
  </w:style>
  <w:style w:type="paragraph" w:customStyle="1" w:styleId="Survivorprofilestandardtext">
    <w:name w:val="Survivor profile standard text"/>
    <w:basedOn w:val="Normal"/>
    <w:link w:val="SurvivorprofilestandardtextChar"/>
    <w:qFormat/>
    <w:rsid w:val="00046EA7"/>
    <w:pPr>
      <w:spacing w:before="240"/>
    </w:pPr>
    <w:rPr>
      <w:rFonts w:ascii="Arial" w:eastAsia="Calibri" w:hAnsi="Arial"/>
    </w:rPr>
  </w:style>
  <w:style w:type="character" w:customStyle="1" w:styleId="SurvivorprofilestandardtextChar">
    <w:name w:val="Survivor profile standard text Char"/>
    <w:basedOn w:val="DefaultParagraphFont"/>
    <w:link w:val="Survivorprofilestandardtext"/>
    <w:rsid w:val="00046EA7"/>
    <w:rPr>
      <w:rFonts w:ascii="Arial" w:eastAsia="Calibri" w:hAnsi="Arial" w:cs="Arial"/>
      <w:kern w:val="0"/>
      <w:lang w:val="en-NZ" w:eastAsia="en-NZ"/>
    </w:rPr>
  </w:style>
  <w:style w:type="table" w:styleId="GridTable4-Accent6">
    <w:name w:val="Grid Table 4 Accent 6"/>
    <w:basedOn w:val="TableNormal"/>
    <w:uiPriority w:val="49"/>
    <w:rsid w:val="000F23E1"/>
    <w:pPr>
      <w:spacing w:after="0" w:line="240" w:lineRule="auto"/>
    </w:pPr>
    <w:rPr>
      <w:rFonts w:asciiTheme="majorHAnsi" w:hAnsiTheme="majorHAnsi"/>
      <w:kern w:val="0"/>
      <w:lang w:val="en-NZ"/>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ui-primitive">
    <w:name w:val="fui-primitive"/>
    <w:basedOn w:val="DefaultParagraphFont"/>
    <w:rsid w:val="00575C24"/>
  </w:style>
  <w:style w:type="paragraph" w:customStyle="1" w:styleId="Databullet">
    <w:name w:val="Data bullet"/>
    <w:basedOn w:val="ListParagraph"/>
    <w:link w:val="DatabulletChar"/>
    <w:qFormat/>
    <w:rsid w:val="00D803E4"/>
    <w:pPr>
      <w:keepLines w:val="0"/>
      <w:numPr>
        <w:numId w:val="23"/>
      </w:numPr>
      <w:tabs>
        <w:tab w:val="num" w:pos="2126"/>
      </w:tabs>
      <w:spacing w:before="120" w:after="120" w:line="276" w:lineRule="auto"/>
      <w:jc w:val="left"/>
    </w:pPr>
    <w:rPr>
      <w:color w:val="auto"/>
      <w:szCs w:val="22"/>
      <w:lang w:val="en-NZ" w:eastAsia="en-NZ"/>
      <w14:ligatures w14:val="none"/>
    </w:rPr>
  </w:style>
  <w:style w:type="paragraph" w:customStyle="1" w:styleId="DatabulletL2">
    <w:name w:val="Data bullet L2"/>
    <w:basedOn w:val="Databullet"/>
    <w:qFormat/>
    <w:rsid w:val="00D803E4"/>
    <w:pPr>
      <w:numPr>
        <w:ilvl w:val="1"/>
      </w:numPr>
    </w:pPr>
  </w:style>
  <w:style w:type="character" w:customStyle="1" w:styleId="DatabulletChar">
    <w:name w:val="Data bullet Char"/>
    <w:basedOn w:val="DefaultParagraphFont"/>
    <w:link w:val="Databullet"/>
    <w:rsid w:val="00DA6CDC"/>
    <w:rPr>
      <w:rFonts w:ascii="Arial" w:hAnsi="Arial" w:cs="Arial"/>
      <w:kern w:val="0"/>
      <w:lang w:val="en-NZ" w:eastAsia="en-NZ"/>
      <w14:ligatures w14:val="none"/>
    </w:rPr>
  </w:style>
  <w:style w:type="paragraph" w:styleId="TOC6">
    <w:name w:val="toc 6"/>
    <w:basedOn w:val="Normal"/>
    <w:next w:val="Normal"/>
    <w:autoRedefine/>
    <w:uiPriority w:val="39"/>
    <w:unhideWhenUsed/>
    <w:rsid w:val="003C66B1"/>
    <w:pPr>
      <w:spacing w:after="100" w:line="278" w:lineRule="auto"/>
      <w:ind w:left="1200"/>
    </w:pPr>
    <w:rPr>
      <w:rFonts w:eastAsiaTheme="minorEastAsia" w:cstheme="minorBidi"/>
      <w:kern w:val="2"/>
      <w:sz w:val="24"/>
      <w:szCs w:val="24"/>
      <w:shd w:val="clear" w:color="auto" w:fill="auto"/>
    </w:rPr>
  </w:style>
  <w:style w:type="paragraph" w:styleId="TOC7">
    <w:name w:val="toc 7"/>
    <w:basedOn w:val="Normal"/>
    <w:next w:val="Normal"/>
    <w:autoRedefine/>
    <w:uiPriority w:val="39"/>
    <w:unhideWhenUsed/>
    <w:rsid w:val="003C66B1"/>
    <w:pPr>
      <w:spacing w:after="100" w:line="278" w:lineRule="auto"/>
      <w:ind w:left="1440"/>
    </w:pPr>
    <w:rPr>
      <w:rFonts w:eastAsiaTheme="minorEastAsia" w:cstheme="minorBidi"/>
      <w:kern w:val="2"/>
      <w:sz w:val="24"/>
      <w:szCs w:val="24"/>
      <w:shd w:val="clear" w:color="auto" w:fill="auto"/>
    </w:rPr>
  </w:style>
  <w:style w:type="paragraph" w:styleId="TOC8">
    <w:name w:val="toc 8"/>
    <w:basedOn w:val="Normal"/>
    <w:next w:val="Normal"/>
    <w:autoRedefine/>
    <w:uiPriority w:val="39"/>
    <w:unhideWhenUsed/>
    <w:rsid w:val="003C66B1"/>
    <w:pPr>
      <w:spacing w:after="100" w:line="278" w:lineRule="auto"/>
      <w:ind w:left="1680"/>
    </w:pPr>
    <w:rPr>
      <w:rFonts w:eastAsiaTheme="minorEastAsia" w:cstheme="minorBidi"/>
      <w:kern w:val="2"/>
      <w:sz w:val="24"/>
      <w:szCs w:val="24"/>
      <w:shd w:val="clear" w:color="auto" w:fill="auto"/>
    </w:rPr>
  </w:style>
  <w:style w:type="paragraph" w:styleId="TOC9">
    <w:name w:val="toc 9"/>
    <w:basedOn w:val="Normal"/>
    <w:next w:val="Normal"/>
    <w:autoRedefine/>
    <w:uiPriority w:val="39"/>
    <w:unhideWhenUsed/>
    <w:rsid w:val="003C66B1"/>
    <w:pPr>
      <w:spacing w:after="100" w:line="278" w:lineRule="auto"/>
      <w:ind w:left="1920"/>
    </w:pPr>
    <w:rPr>
      <w:rFonts w:eastAsiaTheme="minorEastAsia" w:cstheme="minorBidi"/>
      <w:kern w:val="2"/>
      <w:sz w:val="24"/>
      <w:szCs w:val="24"/>
      <w:shd w:val="clear" w:color="auto" w:fill="auto"/>
    </w:rPr>
  </w:style>
  <w:style w:type="paragraph" w:customStyle="1" w:styleId="Table">
    <w:name w:val="Table"/>
    <w:basedOn w:val="Survivorprofilestandardtext"/>
    <w:link w:val="TableChar"/>
    <w:qFormat/>
    <w:rsid w:val="00B93B0D"/>
    <w:pPr>
      <w:spacing w:before="120" w:after="120" w:line="240" w:lineRule="auto"/>
    </w:pPr>
    <w:rPr>
      <w:sz w:val="20"/>
      <w:szCs w:val="20"/>
      <w:lang w:eastAsia="en-GB"/>
    </w:rPr>
  </w:style>
  <w:style w:type="character" w:customStyle="1" w:styleId="TableChar">
    <w:name w:val="Table Char"/>
    <w:basedOn w:val="SurvivorprofilestandardtextChar"/>
    <w:link w:val="Table"/>
    <w:rsid w:val="00B93B0D"/>
    <w:rPr>
      <w:rFonts w:ascii="Arial" w:eastAsia="Calibri" w:hAnsi="Arial" w:cs="Arial"/>
      <w:kern w:val="0"/>
      <w:sz w:val="20"/>
      <w:szCs w:val="20"/>
      <w:lang w:val="en-NZ" w:eastAsia="en-GB"/>
    </w:rPr>
  </w:style>
  <w:style w:type="paragraph" w:customStyle="1" w:styleId="body">
    <w:name w:val="body"/>
    <w:basedOn w:val="Normal"/>
    <w:link w:val="bodyChar"/>
    <w:qFormat/>
    <w:rsid w:val="006C6D45"/>
    <w:rPr>
      <w:rFonts w:ascii="Arial" w:eastAsiaTheme="minorHAnsi" w:hAnsi="Arial"/>
      <w:shd w:val="clear" w:color="auto" w:fill="auto"/>
      <w:lang w:eastAsia="en-US"/>
      <w14:ligatures w14:val="none"/>
    </w:rPr>
  </w:style>
  <w:style w:type="character" w:customStyle="1" w:styleId="bodyChar">
    <w:name w:val="body Char"/>
    <w:basedOn w:val="DefaultParagraphFont"/>
    <w:link w:val="body"/>
    <w:rsid w:val="006C6D45"/>
    <w:rPr>
      <w:rFonts w:ascii="Arial" w:hAnsi="Arial" w:cs="Arial"/>
      <w:kern w:val="0"/>
      <w:lang w:val="en-NZ"/>
      <w14:ligatures w14:val="none"/>
    </w:rPr>
  </w:style>
  <w:style w:type="paragraph" w:customStyle="1" w:styleId="Default">
    <w:name w:val="Default"/>
    <w:rsid w:val="00723002"/>
    <w:pPr>
      <w:autoSpaceDE w:val="0"/>
      <w:autoSpaceDN w:val="0"/>
      <w:adjustRightInd w:val="0"/>
      <w:spacing w:after="0" w:line="240" w:lineRule="auto"/>
    </w:pPr>
    <w:rPr>
      <w:rFonts w:ascii="Paralucent Bold" w:hAnsi="Paralucent Bold" w:cs="Paralucent Bold"/>
      <w:color w:val="000000"/>
      <w:kern w:val="0"/>
      <w:sz w:val="24"/>
      <w:szCs w:val="24"/>
      <w:lang w:val="en-NZ"/>
    </w:rPr>
  </w:style>
  <w:style w:type="paragraph" w:styleId="EndnoteText">
    <w:name w:val="endnote text"/>
    <w:basedOn w:val="Normal"/>
    <w:link w:val="EndnoteTextChar"/>
    <w:uiPriority w:val="99"/>
    <w:semiHidden/>
    <w:unhideWhenUsed/>
    <w:rsid w:val="001E33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33B7"/>
    <w:rPr>
      <w:rFonts w:eastAsia="Times New Roman" w:cs="Arial"/>
      <w:kern w:val="0"/>
      <w:sz w:val="20"/>
      <w:szCs w:val="20"/>
      <w:lang w:val="en-NZ" w:eastAsia="en-NZ"/>
    </w:rPr>
  </w:style>
  <w:style w:type="character" w:styleId="EndnoteReference">
    <w:name w:val="endnote reference"/>
    <w:basedOn w:val="DefaultParagraphFont"/>
    <w:uiPriority w:val="99"/>
    <w:semiHidden/>
    <w:unhideWhenUsed/>
    <w:rsid w:val="001E33B7"/>
    <w:rPr>
      <w:vertAlign w:val="superscript"/>
    </w:rPr>
  </w:style>
  <w:style w:type="paragraph" w:customStyle="1" w:styleId="Style2">
    <w:name w:val="Style2"/>
    <w:basedOn w:val="Heading2"/>
    <w:rsid w:val="00AE6403"/>
    <w:rPr>
      <w:sz w:val="28"/>
    </w:rPr>
  </w:style>
  <w:style w:type="paragraph" w:customStyle="1" w:styleId="Style3">
    <w:name w:val="Style3"/>
    <w:basedOn w:val="Heading2"/>
    <w:rsid w:val="008A195A"/>
    <w:rPr>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05052">
      <w:bodyDiv w:val="1"/>
      <w:marLeft w:val="0"/>
      <w:marRight w:val="0"/>
      <w:marTop w:val="0"/>
      <w:marBottom w:val="0"/>
      <w:divBdr>
        <w:top w:val="none" w:sz="0" w:space="0" w:color="auto"/>
        <w:left w:val="none" w:sz="0" w:space="0" w:color="auto"/>
        <w:bottom w:val="none" w:sz="0" w:space="0" w:color="auto"/>
        <w:right w:val="none" w:sz="0" w:space="0" w:color="auto"/>
      </w:divBdr>
    </w:div>
    <w:div w:id="72897462">
      <w:bodyDiv w:val="1"/>
      <w:marLeft w:val="0"/>
      <w:marRight w:val="0"/>
      <w:marTop w:val="0"/>
      <w:marBottom w:val="0"/>
      <w:divBdr>
        <w:top w:val="none" w:sz="0" w:space="0" w:color="auto"/>
        <w:left w:val="none" w:sz="0" w:space="0" w:color="auto"/>
        <w:bottom w:val="none" w:sz="0" w:space="0" w:color="auto"/>
        <w:right w:val="none" w:sz="0" w:space="0" w:color="auto"/>
      </w:divBdr>
    </w:div>
    <w:div w:id="106316020">
      <w:bodyDiv w:val="1"/>
      <w:marLeft w:val="0"/>
      <w:marRight w:val="0"/>
      <w:marTop w:val="0"/>
      <w:marBottom w:val="0"/>
      <w:divBdr>
        <w:top w:val="none" w:sz="0" w:space="0" w:color="auto"/>
        <w:left w:val="none" w:sz="0" w:space="0" w:color="auto"/>
        <w:bottom w:val="none" w:sz="0" w:space="0" w:color="auto"/>
        <w:right w:val="none" w:sz="0" w:space="0" w:color="auto"/>
      </w:divBdr>
    </w:div>
    <w:div w:id="149028981">
      <w:bodyDiv w:val="1"/>
      <w:marLeft w:val="0"/>
      <w:marRight w:val="0"/>
      <w:marTop w:val="0"/>
      <w:marBottom w:val="0"/>
      <w:divBdr>
        <w:top w:val="none" w:sz="0" w:space="0" w:color="auto"/>
        <w:left w:val="none" w:sz="0" w:space="0" w:color="auto"/>
        <w:bottom w:val="none" w:sz="0" w:space="0" w:color="auto"/>
        <w:right w:val="none" w:sz="0" w:space="0" w:color="auto"/>
      </w:divBdr>
      <w:divsChild>
        <w:div w:id="533620762">
          <w:marLeft w:val="0"/>
          <w:marRight w:val="0"/>
          <w:marTop w:val="0"/>
          <w:marBottom w:val="0"/>
          <w:divBdr>
            <w:top w:val="none" w:sz="0" w:space="0" w:color="auto"/>
            <w:left w:val="none" w:sz="0" w:space="0" w:color="auto"/>
            <w:bottom w:val="none" w:sz="0" w:space="0" w:color="auto"/>
            <w:right w:val="none" w:sz="0" w:space="0" w:color="auto"/>
          </w:divBdr>
        </w:div>
        <w:div w:id="720058173">
          <w:marLeft w:val="0"/>
          <w:marRight w:val="0"/>
          <w:marTop w:val="0"/>
          <w:marBottom w:val="0"/>
          <w:divBdr>
            <w:top w:val="none" w:sz="0" w:space="0" w:color="auto"/>
            <w:left w:val="none" w:sz="0" w:space="0" w:color="auto"/>
            <w:bottom w:val="none" w:sz="0" w:space="0" w:color="auto"/>
            <w:right w:val="none" w:sz="0" w:space="0" w:color="auto"/>
          </w:divBdr>
        </w:div>
        <w:div w:id="745883752">
          <w:marLeft w:val="0"/>
          <w:marRight w:val="0"/>
          <w:marTop w:val="0"/>
          <w:marBottom w:val="0"/>
          <w:divBdr>
            <w:top w:val="none" w:sz="0" w:space="0" w:color="auto"/>
            <w:left w:val="none" w:sz="0" w:space="0" w:color="auto"/>
            <w:bottom w:val="none" w:sz="0" w:space="0" w:color="auto"/>
            <w:right w:val="none" w:sz="0" w:space="0" w:color="auto"/>
          </w:divBdr>
        </w:div>
        <w:div w:id="1113280161">
          <w:marLeft w:val="0"/>
          <w:marRight w:val="0"/>
          <w:marTop w:val="0"/>
          <w:marBottom w:val="0"/>
          <w:divBdr>
            <w:top w:val="none" w:sz="0" w:space="0" w:color="auto"/>
            <w:left w:val="none" w:sz="0" w:space="0" w:color="auto"/>
            <w:bottom w:val="none" w:sz="0" w:space="0" w:color="auto"/>
            <w:right w:val="none" w:sz="0" w:space="0" w:color="auto"/>
          </w:divBdr>
        </w:div>
        <w:div w:id="1304388734">
          <w:marLeft w:val="0"/>
          <w:marRight w:val="0"/>
          <w:marTop w:val="0"/>
          <w:marBottom w:val="0"/>
          <w:divBdr>
            <w:top w:val="none" w:sz="0" w:space="0" w:color="auto"/>
            <w:left w:val="none" w:sz="0" w:space="0" w:color="auto"/>
            <w:bottom w:val="none" w:sz="0" w:space="0" w:color="auto"/>
            <w:right w:val="none" w:sz="0" w:space="0" w:color="auto"/>
          </w:divBdr>
        </w:div>
        <w:div w:id="1366175773">
          <w:marLeft w:val="0"/>
          <w:marRight w:val="0"/>
          <w:marTop w:val="0"/>
          <w:marBottom w:val="0"/>
          <w:divBdr>
            <w:top w:val="none" w:sz="0" w:space="0" w:color="auto"/>
            <w:left w:val="none" w:sz="0" w:space="0" w:color="auto"/>
            <w:bottom w:val="none" w:sz="0" w:space="0" w:color="auto"/>
            <w:right w:val="none" w:sz="0" w:space="0" w:color="auto"/>
          </w:divBdr>
        </w:div>
        <w:div w:id="1530803366">
          <w:marLeft w:val="0"/>
          <w:marRight w:val="0"/>
          <w:marTop w:val="0"/>
          <w:marBottom w:val="0"/>
          <w:divBdr>
            <w:top w:val="none" w:sz="0" w:space="0" w:color="auto"/>
            <w:left w:val="none" w:sz="0" w:space="0" w:color="auto"/>
            <w:bottom w:val="none" w:sz="0" w:space="0" w:color="auto"/>
            <w:right w:val="none" w:sz="0" w:space="0" w:color="auto"/>
          </w:divBdr>
        </w:div>
        <w:div w:id="1688366505">
          <w:marLeft w:val="0"/>
          <w:marRight w:val="0"/>
          <w:marTop w:val="0"/>
          <w:marBottom w:val="0"/>
          <w:divBdr>
            <w:top w:val="none" w:sz="0" w:space="0" w:color="auto"/>
            <w:left w:val="none" w:sz="0" w:space="0" w:color="auto"/>
            <w:bottom w:val="none" w:sz="0" w:space="0" w:color="auto"/>
            <w:right w:val="none" w:sz="0" w:space="0" w:color="auto"/>
          </w:divBdr>
        </w:div>
        <w:div w:id="1801727914">
          <w:marLeft w:val="0"/>
          <w:marRight w:val="0"/>
          <w:marTop w:val="0"/>
          <w:marBottom w:val="0"/>
          <w:divBdr>
            <w:top w:val="none" w:sz="0" w:space="0" w:color="auto"/>
            <w:left w:val="none" w:sz="0" w:space="0" w:color="auto"/>
            <w:bottom w:val="none" w:sz="0" w:space="0" w:color="auto"/>
            <w:right w:val="none" w:sz="0" w:space="0" w:color="auto"/>
          </w:divBdr>
        </w:div>
        <w:div w:id="1898082051">
          <w:marLeft w:val="0"/>
          <w:marRight w:val="0"/>
          <w:marTop w:val="0"/>
          <w:marBottom w:val="0"/>
          <w:divBdr>
            <w:top w:val="none" w:sz="0" w:space="0" w:color="auto"/>
            <w:left w:val="none" w:sz="0" w:space="0" w:color="auto"/>
            <w:bottom w:val="none" w:sz="0" w:space="0" w:color="auto"/>
            <w:right w:val="none" w:sz="0" w:space="0" w:color="auto"/>
          </w:divBdr>
        </w:div>
      </w:divsChild>
    </w:div>
    <w:div w:id="164442276">
      <w:bodyDiv w:val="1"/>
      <w:marLeft w:val="0"/>
      <w:marRight w:val="0"/>
      <w:marTop w:val="0"/>
      <w:marBottom w:val="0"/>
      <w:divBdr>
        <w:top w:val="none" w:sz="0" w:space="0" w:color="auto"/>
        <w:left w:val="none" w:sz="0" w:space="0" w:color="auto"/>
        <w:bottom w:val="none" w:sz="0" w:space="0" w:color="auto"/>
        <w:right w:val="none" w:sz="0" w:space="0" w:color="auto"/>
      </w:divBdr>
    </w:div>
    <w:div w:id="165023635">
      <w:bodyDiv w:val="1"/>
      <w:marLeft w:val="0"/>
      <w:marRight w:val="0"/>
      <w:marTop w:val="0"/>
      <w:marBottom w:val="0"/>
      <w:divBdr>
        <w:top w:val="none" w:sz="0" w:space="0" w:color="auto"/>
        <w:left w:val="none" w:sz="0" w:space="0" w:color="auto"/>
        <w:bottom w:val="none" w:sz="0" w:space="0" w:color="auto"/>
        <w:right w:val="none" w:sz="0" w:space="0" w:color="auto"/>
      </w:divBdr>
      <w:divsChild>
        <w:div w:id="1899317337">
          <w:marLeft w:val="0"/>
          <w:marRight w:val="0"/>
          <w:marTop w:val="0"/>
          <w:marBottom w:val="0"/>
          <w:divBdr>
            <w:top w:val="none" w:sz="0" w:space="0" w:color="auto"/>
            <w:left w:val="none" w:sz="0" w:space="0" w:color="auto"/>
            <w:bottom w:val="none" w:sz="0" w:space="0" w:color="auto"/>
            <w:right w:val="none" w:sz="0" w:space="0" w:color="auto"/>
          </w:divBdr>
        </w:div>
        <w:div w:id="2058510476">
          <w:marLeft w:val="0"/>
          <w:marRight w:val="0"/>
          <w:marTop w:val="0"/>
          <w:marBottom w:val="0"/>
          <w:divBdr>
            <w:top w:val="none" w:sz="0" w:space="0" w:color="auto"/>
            <w:left w:val="none" w:sz="0" w:space="0" w:color="auto"/>
            <w:bottom w:val="none" w:sz="0" w:space="0" w:color="auto"/>
            <w:right w:val="none" w:sz="0" w:space="0" w:color="auto"/>
          </w:divBdr>
        </w:div>
      </w:divsChild>
    </w:div>
    <w:div w:id="179974152">
      <w:bodyDiv w:val="1"/>
      <w:marLeft w:val="0"/>
      <w:marRight w:val="0"/>
      <w:marTop w:val="0"/>
      <w:marBottom w:val="0"/>
      <w:divBdr>
        <w:top w:val="none" w:sz="0" w:space="0" w:color="auto"/>
        <w:left w:val="none" w:sz="0" w:space="0" w:color="auto"/>
        <w:bottom w:val="none" w:sz="0" w:space="0" w:color="auto"/>
        <w:right w:val="none" w:sz="0" w:space="0" w:color="auto"/>
      </w:divBdr>
      <w:divsChild>
        <w:div w:id="283195143">
          <w:marLeft w:val="0"/>
          <w:marRight w:val="0"/>
          <w:marTop w:val="0"/>
          <w:marBottom w:val="0"/>
          <w:divBdr>
            <w:top w:val="none" w:sz="0" w:space="0" w:color="auto"/>
            <w:left w:val="none" w:sz="0" w:space="0" w:color="auto"/>
            <w:bottom w:val="none" w:sz="0" w:space="0" w:color="auto"/>
            <w:right w:val="none" w:sz="0" w:space="0" w:color="auto"/>
          </w:divBdr>
        </w:div>
        <w:div w:id="738476861">
          <w:marLeft w:val="0"/>
          <w:marRight w:val="0"/>
          <w:marTop w:val="0"/>
          <w:marBottom w:val="0"/>
          <w:divBdr>
            <w:top w:val="none" w:sz="0" w:space="0" w:color="auto"/>
            <w:left w:val="none" w:sz="0" w:space="0" w:color="auto"/>
            <w:bottom w:val="none" w:sz="0" w:space="0" w:color="auto"/>
            <w:right w:val="none" w:sz="0" w:space="0" w:color="auto"/>
          </w:divBdr>
        </w:div>
      </w:divsChild>
    </w:div>
    <w:div w:id="180702109">
      <w:bodyDiv w:val="1"/>
      <w:marLeft w:val="0"/>
      <w:marRight w:val="0"/>
      <w:marTop w:val="0"/>
      <w:marBottom w:val="0"/>
      <w:divBdr>
        <w:top w:val="none" w:sz="0" w:space="0" w:color="auto"/>
        <w:left w:val="none" w:sz="0" w:space="0" w:color="auto"/>
        <w:bottom w:val="none" w:sz="0" w:space="0" w:color="auto"/>
        <w:right w:val="none" w:sz="0" w:space="0" w:color="auto"/>
      </w:divBdr>
      <w:divsChild>
        <w:div w:id="1151210628">
          <w:marLeft w:val="0"/>
          <w:marRight w:val="0"/>
          <w:marTop w:val="0"/>
          <w:marBottom w:val="0"/>
          <w:divBdr>
            <w:top w:val="none" w:sz="0" w:space="0" w:color="auto"/>
            <w:left w:val="none" w:sz="0" w:space="0" w:color="auto"/>
            <w:bottom w:val="none" w:sz="0" w:space="0" w:color="auto"/>
            <w:right w:val="none" w:sz="0" w:space="0" w:color="auto"/>
          </w:divBdr>
        </w:div>
        <w:div w:id="1759515816">
          <w:marLeft w:val="0"/>
          <w:marRight w:val="0"/>
          <w:marTop w:val="0"/>
          <w:marBottom w:val="0"/>
          <w:divBdr>
            <w:top w:val="none" w:sz="0" w:space="0" w:color="auto"/>
            <w:left w:val="none" w:sz="0" w:space="0" w:color="auto"/>
            <w:bottom w:val="none" w:sz="0" w:space="0" w:color="auto"/>
            <w:right w:val="none" w:sz="0" w:space="0" w:color="auto"/>
          </w:divBdr>
        </w:div>
      </w:divsChild>
    </w:div>
    <w:div w:id="202208971">
      <w:bodyDiv w:val="1"/>
      <w:marLeft w:val="0"/>
      <w:marRight w:val="0"/>
      <w:marTop w:val="0"/>
      <w:marBottom w:val="0"/>
      <w:divBdr>
        <w:top w:val="none" w:sz="0" w:space="0" w:color="auto"/>
        <w:left w:val="none" w:sz="0" w:space="0" w:color="auto"/>
        <w:bottom w:val="none" w:sz="0" w:space="0" w:color="auto"/>
        <w:right w:val="none" w:sz="0" w:space="0" w:color="auto"/>
      </w:divBdr>
      <w:divsChild>
        <w:div w:id="953944665">
          <w:marLeft w:val="0"/>
          <w:marRight w:val="0"/>
          <w:marTop w:val="0"/>
          <w:marBottom w:val="0"/>
          <w:divBdr>
            <w:top w:val="none" w:sz="0" w:space="0" w:color="auto"/>
            <w:left w:val="none" w:sz="0" w:space="0" w:color="auto"/>
            <w:bottom w:val="none" w:sz="0" w:space="0" w:color="auto"/>
            <w:right w:val="none" w:sz="0" w:space="0" w:color="auto"/>
          </w:divBdr>
        </w:div>
        <w:div w:id="1518345299">
          <w:marLeft w:val="0"/>
          <w:marRight w:val="0"/>
          <w:marTop w:val="0"/>
          <w:marBottom w:val="0"/>
          <w:divBdr>
            <w:top w:val="none" w:sz="0" w:space="0" w:color="auto"/>
            <w:left w:val="none" w:sz="0" w:space="0" w:color="auto"/>
            <w:bottom w:val="none" w:sz="0" w:space="0" w:color="auto"/>
            <w:right w:val="none" w:sz="0" w:space="0" w:color="auto"/>
          </w:divBdr>
        </w:div>
        <w:div w:id="1781559311">
          <w:marLeft w:val="0"/>
          <w:marRight w:val="0"/>
          <w:marTop w:val="0"/>
          <w:marBottom w:val="0"/>
          <w:divBdr>
            <w:top w:val="none" w:sz="0" w:space="0" w:color="auto"/>
            <w:left w:val="none" w:sz="0" w:space="0" w:color="auto"/>
            <w:bottom w:val="none" w:sz="0" w:space="0" w:color="auto"/>
            <w:right w:val="none" w:sz="0" w:space="0" w:color="auto"/>
          </w:divBdr>
        </w:div>
        <w:div w:id="1942029593">
          <w:marLeft w:val="0"/>
          <w:marRight w:val="0"/>
          <w:marTop w:val="0"/>
          <w:marBottom w:val="0"/>
          <w:divBdr>
            <w:top w:val="none" w:sz="0" w:space="0" w:color="auto"/>
            <w:left w:val="none" w:sz="0" w:space="0" w:color="auto"/>
            <w:bottom w:val="none" w:sz="0" w:space="0" w:color="auto"/>
            <w:right w:val="none" w:sz="0" w:space="0" w:color="auto"/>
          </w:divBdr>
        </w:div>
      </w:divsChild>
    </w:div>
    <w:div w:id="226384786">
      <w:bodyDiv w:val="1"/>
      <w:marLeft w:val="0"/>
      <w:marRight w:val="0"/>
      <w:marTop w:val="0"/>
      <w:marBottom w:val="0"/>
      <w:divBdr>
        <w:top w:val="none" w:sz="0" w:space="0" w:color="auto"/>
        <w:left w:val="none" w:sz="0" w:space="0" w:color="auto"/>
        <w:bottom w:val="none" w:sz="0" w:space="0" w:color="auto"/>
        <w:right w:val="none" w:sz="0" w:space="0" w:color="auto"/>
      </w:divBdr>
      <w:divsChild>
        <w:div w:id="242764019">
          <w:marLeft w:val="0"/>
          <w:marRight w:val="0"/>
          <w:marTop w:val="0"/>
          <w:marBottom w:val="0"/>
          <w:divBdr>
            <w:top w:val="none" w:sz="0" w:space="0" w:color="auto"/>
            <w:left w:val="none" w:sz="0" w:space="0" w:color="auto"/>
            <w:bottom w:val="none" w:sz="0" w:space="0" w:color="auto"/>
            <w:right w:val="none" w:sz="0" w:space="0" w:color="auto"/>
          </w:divBdr>
          <w:divsChild>
            <w:div w:id="356077834">
              <w:marLeft w:val="0"/>
              <w:marRight w:val="0"/>
              <w:marTop w:val="0"/>
              <w:marBottom w:val="0"/>
              <w:divBdr>
                <w:top w:val="none" w:sz="0" w:space="0" w:color="auto"/>
                <w:left w:val="none" w:sz="0" w:space="0" w:color="auto"/>
                <w:bottom w:val="none" w:sz="0" w:space="0" w:color="auto"/>
                <w:right w:val="none" w:sz="0" w:space="0" w:color="auto"/>
              </w:divBdr>
              <w:divsChild>
                <w:div w:id="9266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07851">
      <w:bodyDiv w:val="1"/>
      <w:marLeft w:val="0"/>
      <w:marRight w:val="0"/>
      <w:marTop w:val="0"/>
      <w:marBottom w:val="0"/>
      <w:divBdr>
        <w:top w:val="none" w:sz="0" w:space="0" w:color="auto"/>
        <w:left w:val="none" w:sz="0" w:space="0" w:color="auto"/>
        <w:bottom w:val="none" w:sz="0" w:space="0" w:color="auto"/>
        <w:right w:val="none" w:sz="0" w:space="0" w:color="auto"/>
      </w:divBdr>
    </w:div>
    <w:div w:id="257372594">
      <w:bodyDiv w:val="1"/>
      <w:marLeft w:val="0"/>
      <w:marRight w:val="0"/>
      <w:marTop w:val="0"/>
      <w:marBottom w:val="0"/>
      <w:divBdr>
        <w:top w:val="none" w:sz="0" w:space="0" w:color="auto"/>
        <w:left w:val="none" w:sz="0" w:space="0" w:color="auto"/>
        <w:bottom w:val="none" w:sz="0" w:space="0" w:color="auto"/>
        <w:right w:val="none" w:sz="0" w:space="0" w:color="auto"/>
      </w:divBdr>
    </w:div>
    <w:div w:id="266621362">
      <w:bodyDiv w:val="1"/>
      <w:marLeft w:val="0"/>
      <w:marRight w:val="0"/>
      <w:marTop w:val="0"/>
      <w:marBottom w:val="0"/>
      <w:divBdr>
        <w:top w:val="none" w:sz="0" w:space="0" w:color="auto"/>
        <w:left w:val="none" w:sz="0" w:space="0" w:color="auto"/>
        <w:bottom w:val="none" w:sz="0" w:space="0" w:color="auto"/>
        <w:right w:val="none" w:sz="0" w:space="0" w:color="auto"/>
      </w:divBdr>
    </w:div>
    <w:div w:id="288169554">
      <w:bodyDiv w:val="1"/>
      <w:marLeft w:val="0"/>
      <w:marRight w:val="0"/>
      <w:marTop w:val="0"/>
      <w:marBottom w:val="0"/>
      <w:divBdr>
        <w:top w:val="none" w:sz="0" w:space="0" w:color="auto"/>
        <w:left w:val="none" w:sz="0" w:space="0" w:color="auto"/>
        <w:bottom w:val="none" w:sz="0" w:space="0" w:color="auto"/>
        <w:right w:val="none" w:sz="0" w:space="0" w:color="auto"/>
      </w:divBdr>
    </w:div>
    <w:div w:id="304358190">
      <w:bodyDiv w:val="1"/>
      <w:marLeft w:val="0"/>
      <w:marRight w:val="0"/>
      <w:marTop w:val="0"/>
      <w:marBottom w:val="0"/>
      <w:divBdr>
        <w:top w:val="none" w:sz="0" w:space="0" w:color="auto"/>
        <w:left w:val="none" w:sz="0" w:space="0" w:color="auto"/>
        <w:bottom w:val="none" w:sz="0" w:space="0" w:color="auto"/>
        <w:right w:val="none" w:sz="0" w:space="0" w:color="auto"/>
      </w:divBdr>
    </w:div>
    <w:div w:id="383992723">
      <w:bodyDiv w:val="1"/>
      <w:marLeft w:val="0"/>
      <w:marRight w:val="0"/>
      <w:marTop w:val="0"/>
      <w:marBottom w:val="0"/>
      <w:divBdr>
        <w:top w:val="none" w:sz="0" w:space="0" w:color="auto"/>
        <w:left w:val="none" w:sz="0" w:space="0" w:color="auto"/>
        <w:bottom w:val="none" w:sz="0" w:space="0" w:color="auto"/>
        <w:right w:val="none" w:sz="0" w:space="0" w:color="auto"/>
      </w:divBdr>
    </w:div>
    <w:div w:id="487669232">
      <w:bodyDiv w:val="1"/>
      <w:marLeft w:val="0"/>
      <w:marRight w:val="0"/>
      <w:marTop w:val="0"/>
      <w:marBottom w:val="0"/>
      <w:divBdr>
        <w:top w:val="none" w:sz="0" w:space="0" w:color="auto"/>
        <w:left w:val="none" w:sz="0" w:space="0" w:color="auto"/>
        <w:bottom w:val="none" w:sz="0" w:space="0" w:color="auto"/>
        <w:right w:val="none" w:sz="0" w:space="0" w:color="auto"/>
      </w:divBdr>
    </w:div>
    <w:div w:id="501824460">
      <w:bodyDiv w:val="1"/>
      <w:marLeft w:val="0"/>
      <w:marRight w:val="0"/>
      <w:marTop w:val="0"/>
      <w:marBottom w:val="0"/>
      <w:divBdr>
        <w:top w:val="none" w:sz="0" w:space="0" w:color="auto"/>
        <w:left w:val="none" w:sz="0" w:space="0" w:color="auto"/>
        <w:bottom w:val="none" w:sz="0" w:space="0" w:color="auto"/>
        <w:right w:val="none" w:sz="0" w:space="0" w:color="auto"/>
      </w:divBdr>
      <w:divsChild>
        <w:div w:id="168059550">
          <w:marLeft w:val="0"/>
          <w:marRight w:val="0"/>
          <w:marTop w:val="0"/>
          <w:marBottom w:val="0"/>
          <w:divBdr>
            <w:top w:val="none" w:sz="0" w:space="0" w:color="auto"/>
            <w:left w:val="none" w:sz="0" w:space="0" w:color="auto"/>
            <w:bottom w:val="none" w:sz="0" w:space="0" w:color="auto"/>
            <w:right w:val="none" w:sz="0" w:space="0" w:color="auto"/>
          </w:divBdr>
        </w:div>
        <w:div w:id="837574077">
          <w:marLeft w:val="0"/>
          <w:marRight w:val="0"/>
          <w:marTop w:val="0"/>
          <w:marBottom w:val="0"/>
          <w:divBdr>
            <w:top w:val="none" w:sz="0" w:space="0" w:color="auto"/>
            <w:left w:val="none" w:sz="0" w:space="0" w:color="auto"/>
            <w:bottom w:val="none" w:sz="0" w:space="0" w:color="auto"/>
            <w:right w:val="none" w:sz="0" w:space="0" w:color="auto"/>
          </w:divBdr>
        </w:div>
        <w:div w:id="1153835360">
          <w:marLeft w:val="0"/>
          <w:marRight w:val="0"/>
          <w:marTop w:val="0"/>
          <w:marBottom w:val="0"/>
          <w:divBdr>
            <w:top w:val="none" w:sz="0" w:space="0" w:color="auto"/>
            <w:left w:val="none" w:sz="0" w:space="0" w:color="auto"/>
            <w:bottom w:val="none" w:sz="0" w:space="0" w:color="auto"/>
            <w:right w:val="none" w:sz="0" w:space="0" w:color="auto"/>
          </w:divBdr>
        </w:div>
        <w:div w:id="1236822702">
          <w:marLeft w:val="0"/>
          <w:marRight w:val="0"/>
          <w:marTop w:val="0"/>
          <w:marBottom w:val="0"/>
          <w:divBdr>
            <w:top w:val="none" w:sz="0" w:space="0" w:color="auto"/>
            <w:left w:val="none" w:sz="0" w:space="0" w:color="auto"/>
            <w:bottom w:val="none" w:sz="0" w:space="0" w:color="auto"/>
            <w:right w:val="none" w:sz="0" w:space="0" w:color="auto"/>
          </w:divBdr>
        </w:div>
        <w:div w:id="1691252058">
          <w:marLeft w:val="0"/>
          <w:marRight w:val="0"/>
          <w:marTop w:val="0"/>
          <w:marBottom w:val="0"/>
          <w:divBdr>
            <w:top w:val="none" w:sz="0" w:space="0" w:color="auto"/>
            <w:left w:val="none" w:sz="0" w:space="0" w:color="auto"/>
            <w:bottom w:val="none" w:sz="0" w:space="0" w:color="auto"/>
            <w:right w:val="none" w:sz="0" w:space="0" w:color="auto"/>
          </w:divBdr>
        </w:div>
        <w:div w:id="1778525657">
          <w:marLeft w:val="0"/>
          <w:marRight w:val="0"/>
          <w:marTop w:val="0"/>
          <w:marBottom w:val="0"/>
          <w:divBdr>
            <w:top w:val="none" w:sz="0" w:space="0" w:color="auto"/>
            <w:left w:val="none" w:sz="0" w:space="0" w:color="auto"/>
            <w:bottom w:val="none" w:sz="0" w:space="0" w:color="auto"/>
            <w:right w:val="none" w:sz="0" w:space="0" w:color="auto"/>
          </w:divBdr>
        </w:div>
        <w:div w:id="2038046643">
          <w:marLeft w:val="0"/>
          <w:marRight w:val="0"/>
          <w:marTop w:val="0"/>
          <w:marBottom w:val="0"/>
          <w:divBdr>
            <w:top w:val="none" w:sz="0" w:space="0" w:color="auto"/>
            <w:left w:val="none" w:sz="0" w:space="0" w:color="auto"/>
            <w:bottom w:val="none" w:sz="0" w:space="0" w:color="auto"/>
            <w:right w:val="none" w:sz="0" w:space="0" w:color="auto"/>
          </w:divBdr>
        </w:div>
        <w:div w:id="2129544657">
          <w:marLeft w:val="0"/>
          <w:marRight w:val="0"/>
          <w:marTop w:val="0"/>
          <w:marBottom w:val="0"/>
          <w:divBdr>
            <w:top w:val="none" w:sz="0" w:space="0" w:color="auto"/>
            <w:left w:val="none" w:sz="0" w:space="0" w:color="auto"/>
            <w:bottom w:val="none" w:sz="0" w:space="0" w:color="auto"/>
            <w:right w:val="none" w:sz="0" w:space="0" w:color="auto"/>
          </w:divBdr>
        </w:div>
      </w:divsChild>
    </w:div>
    <w:div w:id="511380835">
      <w:bodyDiv w:val="1"/>
      <w:marLeft w:val="0"/>
      <w:marRight w:val="0"/>
      <w:marTop w:val="0"/>
      <w:marBottom w:val="0"/>
      <w:divBdr>
        <w:top w:val="none" w:sz="0" w:space="0" w:color="auto"/>
        <w:left w:val="none" w:sz="0" w:space="0" w:color="auto"/>
        <w:bottom w:val="none" w:sz="0" w:space="0" w:color="auto"/>
        <w:right w:val="none" w:sz="0" w:space="0" w:color="auto"/>
      </w:divBdr>
    </w:div>
    <w:div w:id="518616641">
      <w:bodyDiv w:val="1"/>
      <w:marLeft w:val="0"/>
      <w:marRight w:val="0"/>
      <w:marTop w:val="0"/>
      <w:marBottom w:val="0"/>
      <w:divBdr>
        <w:top w:val="none" w:sz="0" w:space="0" w:color="auto"/>
        <w:left w:val="none" w:sz="0" w:space="0" w:color="auto"/>
        <w:bottom w:val="none" w:sz="0" w:space="0" w:color="auto"/>
        <w:right w:val="none" w:sz="0" w:space="0" w:color="auto"/>
      </w:divBdr>
      <w:divsChild>
        <w:div w:id="1112356219">
          <w:marLeft w:val="0"/>
          <w:marRight w:val="0"/>
          <w:marTop w:val="0"/>
          <w:marBottom w:val="0"/>
          <w:divBdr>
            <w:top w:val="none" w:sz="0" w:space="0" w:color="auto"/>
            <w:left w:val="none" w:sz="0" w:space="0" w:color="auto"/>
            <w:bottom w:val="none" w:sz="0" w:space="0" w:color="auto"/>
            <w:right w:val="none" w:sz="0" w:space="0" w:color="auto"/>
          </w:divBdr>
          <w:divsChild>
            <w:div w:id="1778140723">
              <w:marLeft w:val="0"/>
              <w:marRight w:val="0"/>
              <w:marTop w:val="0"/>
              <w:marBottom w:val="0"/>
              <w:divBdr>
                <w:top w:val="none" w:sz="0" w:space="0" w:color="auto"/>
                <w:left w:val="none" w:sz="0" w:space="0" w:color="auto"/>
                <w:bottom w:val="none" w:sz="0" w:space="0" w:color="auto"/>
                <w:right w:val="none" w:sz="0" w:space="0" w:color="auto"/>
              </w:divBdr>
              <w:divsChild>
                <w:div w:id="197167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293931">
      <w:bodyDiv w:val="1"/>
      <w:marLeft w:val="0"/>
      <w:marRight w:val="0"/>
      <w:marTop w:val="0"/>
      <w:marBottom w:val="0"/>
      <w:divBdr>
        <w:top w:val="none" w:sz="0" w:space="0" w:color="auto"/>
        <w:left w:val="none" w:sz="0" w:space="0" w:color="auto"/>
        <w:bottom w:val="none" w:sz="0" w:space="0" w:color="auto"/>
        <w:right w:val="none" w:sz="0" w:space="0" w:color="auto"/>
      </w:divBdr>
    </w:div>
    <w:div w:id="604071307">
      <w:bodyDiv w:val="1"/>
      <w:marLeft w:val="0"/>
      <w:marRight w:val="0"/>
      <w:marTop w:val="0"/>
      <w:marBottom w:val="0"/>
      <w:divBdr>
        <w:top w:val="none" w:sz="0" w:space="0" w:color="auto"/>
        <w:left w:val="none" w:sz="0" w:space="0" w:color="auto"/>
        <w:bottom w:val="none" w:sz="0" w:space="0" w:color="auto"/>
        <w:right w:val="none" w:sz="0" w:space="0" w:color="auto"/>
      </w:divBdr>
    </w:div>
    <w:div w:id="607927065">
      <w:bodyDiv w:val="1"/>
      <w:marLeft w:val="0"/>
      <w:marRight w:val="0"/>
      <w:marTop w:val="0"/>
      <w:marBottom w:val="0"/>
      <w:divBdr>
        <w:top w:val="none" w:sz="0" w:space="0" w:color="auto"/>
        <w:left w:val="none" w:sz="0" w:space="0" w:color="auto"/>
        <w:bottom w:val="none" w:sz="0" w:space="0" w:color="auto"/>
        <w:right w:val="none" w:sz="0" w:space="0" w:color="auto"/>
      </w:divBdr>
      <w:divsChild>
        <w:div w:id="9843923">
          <w:marLeft w:val="0"/>
          <w:marRight w:val="0"/>
          <w:marTop w:val="0"/>
          <w:marBottom w:val="0"/>
          <w:divBdr>
            <w:top w:val="none" w:sz="0" w:space="0" w:color="auto"/>
            <w:left w:val="none" w:sz="0" w:space="0" w:color="auto"/>
            <w:bottom w:val="none" w:sz="0" w:space="0" w:color="auto"/>
            <w:right w:val="none" w:sz="0" w:space="0" w:color="auto"/>
          </w:divBdr>
        </w:div>
        <w:div w:id="51739353">
          <w:marLeft w:val="0"/>
          <w:marRight w:val="0"/>
          <w:marTop w:val="0"/>
          <w:marBottom w:val="0"/>
          <w:divBdr>
            <w:top w:val="none" w:sz="0" w:space="0" w:color="auto"/>
            <w:left w:val="none" w:sz="0" w:space="0" w:color="auto"/>
            <w:bottom w:val="none" w:sz="0" w:space="0" w:color="auto"/>
            <w:right w:val="none" w:sz="0" w:space="0" w:color="auto"/>
          </w:divBdr>
        </w:div>
        <w:div w:id="161166010">
          <w:marLeft w:val="0"/>
          <w:marRight w:val="0"/>
          <w:marTop w:val="0"/>
          <w:marBottom w:val="0"/>
          <w:divBdr>
            <w:top w:val="none" w:sz="0" w:space="0" w:color="auto"/>
            <w:left w:val="none" w:sz="0" w:space="0" w:color="auto"/>
            <w:bottom w:val="none" w:sz="0" w:space="0" w:color="auto"/>
            <w:right w:val="none" w:sz="0" w:space="0" w:color="auto"/>
          </w:divBdr>
        </w:div>
        <w:div w:id="246353979">
          <w:marLeft w:val="0"/>
          <w:marRight w:val="0"/>
          <w:marTop w:val="0"/>
          <w:marBottom w:val="0"/>
          <w:divBdr>
            <w:top w:val="none" w:sz="0" w:space="0" w:color="auto"/>
            <w:left w:val="none" w:sz="0" w:space="0" w:color="auto"/>
            <w:bottom w:val="none" w:sz="0" w:space="0" w:color="auto"/>
            <w:right w:val="none" w:sz="0" w:space="0" w:color="auto"/>
          </w:divBdr>
        </w:div>
        <w:div w:id="674841985">
          <w:marLeft w:val="0"/>
          <w:marRight w:val="0"/>
          <w:marTop w:val="0"/>
          <w:marBottom w:val="0"/>
          <w:divBdr>
            <w:top w:val="none" w:sz="0" w:space="0" w:color="auto"/>
            <w:left w:val="none" w:sz="0" w:space="0" w:color="auto"/>
            <w:bottom w:val="none" w:sz="0" w:space="0" w:color="auto"/>
            <w:right w:val="none" w:sz="0" w:space="0" w:color="auto"/>
          </w:divBdr>
        </w:div>
        <w:div w:id="777481561">
          <w:marLeft w:val="0"/>
          <w:marRight w:val="0"/>
          <w:marTop w:val="0"/>
          <w:marBottom w:val="0"/>
          <w:divBdr>
            <w:top w:val="none" w:sz="0" w:space="0" w:color="auto"/>
            <w:left w:val="none" w:sz="0" w:space="0" w:color="auto"/>
            <w:bottom w:val="none" w:sz="0" w:space="0" w:color="auto"/>
            <w:right w:val="none" w:sz="0" w:space="0" w:color="auto"/>
          </w:divBdr>
        </w:div>
        <w:div w:id="1087308218">
          <w:marLeft w:val="0"/>
          <w:marRight w:val="0"/>
          <w:marTop w:val="0"/>
          <w:marBottom w:val="0"/>
          <w:divBdr>
            <w:top w:val="none" w:sz="0" w:space="0" w:color="auto"/>
            <w:left w:val="none" w:sz="0" w:space="0" w:color="auto"/>
            <w:bottom w:val="none" w:sz="0" w:space="0" w:color="auto"/>
            <w:right w:val="none" w:sz="0" w:space="0" w:color="auto"/>
          </w:divBdr>
        </w:div>
        <w:div w:id="1136681490">
          <w:marLeft w:val="0"/>
          <w:marRight w:val="0"/>
          <w:marTop w:val="0"/>
          <w:marBottom w:val="0"/>
          <w:divBdr>
            <w:top w:val="none" w:sz="0" w:space="0" w:color="auto"/>
            <w:left w:val="none" w:sz="0" w:space="0" w:color="auto"/>
            <w:bottom w:val="none" w:sz="0" w:space="0" w:color="auto"/>
            <w:right w:val="none" w:sz="0" w:space="0" w:color="auto"/>
          </w:divBdr>
        </w:div>
        <w:div w:id="1682001945">
          <w:marLeft w:val="0"/>
          <w:marRight w:val="0"/>
          <w:marTop w:val="0"/>
          <w:marBottom w:val="0"/>
          <w:divBdr>
            <w:top w:val="none" w:sz="0" w:space="0" w:color="auto"/>
            <w:left w:val="none" w:sz="0" w:space="0" w:color="auto"/>
            <w:bottom w:val="none" w:sz="0" w:space="0" w:color="auto"/>
            <w:right w:val="none" w:sz="0" w:space="0" w:color="auto"/>
          </w:divBdr>
        </w:div>
        <w:div w:id="1759599279">
          <w:marLeft w:val="0"/>
          <w:marRight w:val="0"/>
          <w:marTop w:val="0"/>
          <w:marBottom w:val="0"/>
          <w:divBdr>
            <w:top w:val="none" w:sz="0" w:space="0" w:color="auto"/>
            <w:left w:val="none" w:sz="0" w:space="0" w:color="auto"/>
            <w:bottom w:val="none" w:sz="0" w:space="0" w:color="auto"/>
            <w:right w:val="none" w:sz="0" w:space="0" w:color="auto"/>
          </w:divBdr>
        </w:div>
        <w:div w:id="1792437475">
          <w:marLeft w:val="0"/>
          <w:marRight w:val="0"/>
          <w:marTop w:val="0"/>
          <w:marBottom w:val="0"/>
          <w:divBdr>
            <w:top w:val="none" w:sz="0" w:space="0" w:color="auto"/>
            <w:left w:val="none" w:sz="0" w:space="0" w:color="auto"/>
            <w:bottom w:val="none" w:sz="0" w:space="0" w:color="auto"/>
            <w:right w:val="none" w:sz="0" w:space="0" w:color="auto"/>
          </w:divBdr>
        </w:div>
        <w:div w:id="1962684869">
          <w:marLeft w:val="0"/>
          <w:marRight w:val="0"/>
          <w:marTop w:val="0"/>
          <w:marBottom w:val="0"/>
          <w:divBdr>
            <w:top w:val="none" w:sz="0" w:space="0" w:color="auto"/>
            <w:left w:val="none" w:sz="0" w:space="0" w:color="auto"/>
            <w:bottom w:val="none" w:sz="0" w:space="0" w:color="auto"/>
            <w:right w:val="none" w:sz="0" w:space="0" w:color="auto"/>
          </w:divBdr>
        </w:div>
      </w:divsChild>
    </w:div>
    <w:div w:id="623775996">
      <w:bodyDiv w:val="1"/>
      <w:marLeft w:val="0"/>
      <w:marRight w:val="0"/>
      <w:marTop w:val="0"/>
      <w:marBottom w:val="0"/>
      <w:divBdr>
        <w:top w:val="none" w:sz="0" w:space="0" w:color="auto"/>
        <w:left w:val="none" w:sz="0" w:space="0" w:color="auto"/>
        <w:bottom w:val="none" w:sz="0" w:space="0" w:color="auto"/>
        <w:right w:val="none" w:sz="0" w:space="0" w:color="auto"/>
      </w:divBdr>
    </w:div>
    <w:div w:id="629213191">
      <w:bodyDiv w:val="1"/>
      <w:marLeft w:val="0"/>
      <w:marRight w:val="0"/>
      <w:marTop w:val="0"/>
      <w:marBottom w:val="0"/>
      <w:divBdr>
        <w:top w:val="none" w:sz="0" w:space="0" w:color="auto"/>
        <w:left w:val="none" w:sz="0" w:space="0" w:color="auto"/>
        <w:bottom w:val="none" w:sz="0" w:space="0" w:color="auto"/>
        <w:right w:val="none" w:sz="0" w:space="0" w:color="auto"/>
      </w:divBdr>
    </w:div>
    <w:div w:id="650790803">
      <w:bodyDiv w:val="1"/>
      <w:marLeft w:val="0"/>
      <w:marRight w:val="0"/>
      <w:marTop w:val="0"/>
      <w:marBottom w:val="0"/>
      <w:divBdr>
        <w:top w:val="none" w:sz="0" w:space="0" w:color="auto"/>
        <w:left w:val="none" w:sz="0" w:space="0" w:color="auto"/>
        <w:bottom w:val="none" w:sz="0" w:space="0" w:color="auto"/>
        <w:right w:val="none" w:sz="0" w:space="0" w:color="auto"/>
      </w:divBdr>
    </w:div>
    <w:div w:id="696547487">
      <w:bodyDiv w:val="1"/>
      <w:marLeft w:val="0"/>
      <w:marRight w:val="0"/>
      <w:marTop w:val="0"/>
      <w:marBottom w:val="0"/>
      <w:divBdr>
        <w:top w:val="none" w:sz="0" w:space="0" w:color="auto"/>
        <w:left w:val="none" w:sz="0" w:space="0" w:color="auto"/>
        <w:bottom w:val="none" w:sz="0" w:space="0" w:color="auto"/>
        <w:right w:val="none" w:sz="0" w:space="0" w:color="auto"/>
      </w:divBdr>
      <w:divsChild>
        <w:div w:id="43796526">
          <w:marLeft w:val="0"/>
          <w:marRight w:val="0"/>
          <w:marTop w:val="0"/>
          <w:marBottom w:val="0"/>
          <w:divBdr>
            <w:top w:val="none" w:sz="0" w:space="0" w:color="auto"/>
            <w:left w:val="none" w:sz="0" w:space="0" w:color="auto"/>
            <w:bottom w:val="none" w:sz="0" w:space="0" w:color="auto"/>
            <w:right w:val="none" w:sz="0" w:space="0" w:color="auto"/>
          </w:divBdr>
        </w:div>
        <w:div w:id="464004026">
          <w:marLeft w:val="0"/>
          <w:marRight w:val="0"/>
          <w:marTop w:val="0"/>
          <w:marBottom w:val="0"/>
          <w:divBdr>
            <w:top w:val="none" w:sz="0" w:space="0" w:color="auto"/>
            <w:left w:val="none" w:sz="0" w:space="0" w:color="auto"/>
            <w:bottom w:val="none" w:sz="0" w:space="0" w:color="auto"/>
            <w:right w:val="none" w:sz="0" w:space="0" w:color="auto"/>
          </w:divBdr>
        </w:div>
        <w:div w:id="724180653">
          <w:marLeft w:val="0"/>
          <w:marRight w:val="0"/>
          <w:marTop w:val="0"/>
          <w:marBottom w:val="0"/>
          <w:divBdr>
            <w:top w:val="none" w:sz="0" w:space="0" w:color="auto"/>
            <w:left w:val="none" w:sz="0" w:space="0" w:color="auto"/>
            <w:bottom w:val="none" w:sz="0" w:space="0" w:color="auto"/>
            <w:right w:val="none" w:sz="0" w:space="0" w:color="auto"/>
          </w:divBdr>
        </w:div>
        <w:div w:id="908617479">
          <w:marLeft w:val="0"/>
          <w:marRight w:val="0"/>
          <w:marTop w:val="0"/>
          <w:marBottom w:val="0"/>
          <w:divBdr>
            <w:top w:val="none" w:sz="0" w:space="0" w:color="auto"/>
            <w:left w:val="none" w:sz="0" w:space="0" w:color="auto"/>
            <w:bottom w:val="none" w:sz="0" w:space="0" w:color="auto"/>
            <w:right w:val="none" w:sz="0" w:space="0" w:color="auto"/>
          </w:divBdr>
        </w:div>
        <w:div w:id="1742367641">
          <w:marLeft w:val="0"/>
          <w:marRight w:val="0"/>
          <w:marTop w:val="0"/>
          <w:marBottom w:val="0"/>
          <w:divBdr>
            <w:top w:val="none" w:sz="0" w:space="0" w:color="auto"/>
            <w:left w:val="none" w:sz="0" w:space="0" w:color="auto"/>
            <w:bottom w:val="none" w:sz="0" w:space="0" w:color="auto"/>
            <w:right w:val="none" w:sz="0" w:space="0" w:color="auto"/>
          </w:divBdr>
        </w:div>
      </w:divsChild>
    </w:div>
    <w:div w:id="715081589">
      <w:bodyDiv w:val="1"/>
      <w:marLeft w:val="0"/>
      <w:marRight w:val="0"/>
      <w:marTop w:val="0"/>
      <w:marBottom w:val="0"/>
      <w:divBdr>
        <w:top w:val="none" w:sz="0" w:space="0" w:color="auto"/>
        <w:left w:val="none" w:sz="0" w:space="0" w:color="auto"/>
        <w:bottom w:val="none" w:sz="0" w:space="0" w:color="auto"/>
        <w:right w:val="none" w:sz="0" w:space="0" w:color="auto"/>
      </w:divBdr>
    </w:div>
    <w:div w:id="721249908">
      <w:bodyDiv w:val="1"/>
      <w:marLeft w:val="0"/>
      <w:marRight w:val="0"/>
      <w:marTop w:val="0"/>
      <w:marBottom w:val="0"/>
      <w:divBdr>
        <w:top w:val="none" w:sz="0" w:space="0" w:color="auto"/>
        <w:left w:val="none" w:sz="0" w:space="0" w:color="auto"/>
        <w:bottom w:val="none" w:sz="0" w:space="0" w:color="auto"/>
        <w:right w:val="none" w:sz="0" w:space="0" w:color="auto"/>
      </w:divBdr>
      <w:divsChild>
        <w:div w:id="25571111">
          <w:marLeft w:val="0"/>
          <w:marRight w:val="0"/>
          <w:marTop w:val="0"/>
          <w:marBottom w:val="0"/>
          <w:divBdr>
            <w:top w:val="none" w:sz="0" w:space="0" w:color="auto"/>
            <w:left w:val="none" w:sz="0" w:space="0" w:color="auto"/>
            <w:bottom w:val="none" w:sz="0" w:space="0" w:color="auto"/>
            <w:right w:val="none" w:sz="0" w:space="0" w:color="auto"/>
          </w:divBdr>
          <w:divsChild>
            <w:div w:id="2074813582">
              <w:marLeft w:val="0"/>
              <w:marRight w:val="0"/>
              <w:marTop w:val="0"/>
              <w:marBottom w:val="0"/>
              <w:divBdr>
                <w:top w:val="none" w:sz="0" w:space="0" w:color="auto"/>
                <w:left w:val="none" w:sz="0" w:space="0" w:color="auto"/>
                <w:bottom w:val="none" w:sz="0" w:space="0" w:color="auto"/>
                <w:right w:val="none" w:sz="0" w:space="0" w:color="auto"/>
              </w:divBdr>
              <w:divsChild>
                <w:div w:id="752818678">
                  <w:marLeft w:val="0"/>
                  <w:marRight w:val="0"/>
                  <w:marTop w:val="0"/>
                  <w:marBottom w:val="0"/>
                  <w:divBdr>
                    <w:top w:val="none" w:sz="0" w:space="0" w:color="auto"/>
                    <w:left w:val="none" w:sz="0" w:space="0" w:color="auto"/>
                    <w:bottom w:val="none" w:sz="0" w:space="0" w:color="auto"/>
                    <w:right w:val="none" w:sz="0" w:space="0" w:color="auto"/>
                  </w:divBdr>
                  <w:divsChild>
                    <w:div w:id="12765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109005">
      <w:bodyDiv w:val="1"/>
      <w:marLeft w:val="0"/>
      <w:marRight w:val="0"/>
      <w:marTop w:val="0"/>
      <w:marBottom w:val="0"/>
      <w:divBdr>
        <w:top w:val="none" w:sz="0" w:space="0" w:color="auto"/>
        <w:left w:val="none" w:sz="0" w:space="0" w:color="auto"/>
        <w:bottom w:val="none" w:sz="0" w:space="0" w:color="auto"/>
        <w:right w:val="none" w:sz="0" w:space="0" w:color="auto"/>
      </w:divBdr>
    </w:div>
    <w:div w:id="746418929">
      <w:bodyDiv w:val="1"/>
      <w:marLeft w:val="0"/>
      <w:marRight w:val="0"/>
      <w:marTop w:val="0"/>
      <w:marBottom w:val="0"/>
      <w:divBdr>
        <w:top w:val="none" w:sz="0" w:space="0" w:color="auto"/>
        <w:left w:val="none" w:sz="0" w:space="0" w:color="auto"/>
        <w:bottom w:val="none" w:sz="0" w:space="0" w:color="auto"/>
        <w:right w:val="none" w:sz="0" w:space="0" w:color="auto"/>
      </w:divBdr>
    </w:div>
    <w:div w:id="760301140">
      <w:bodyDiv w:val="1"/>
      <w:marLeft w:val="0"/>
      <w:marRight w:val="0"/>
      <w:marTop w:val="0"/>
      <w:marBottom w:val="0"/>
      <w:divBdr>
        <w:top w:val="none" w:sz="0" w:space="0" w:color="auto"/>
        <w:left w:val="none" w:sz="0" w:space="0" w:color="auto"/>
        <w:bottom w:val="none" w:sz="0" w:space="0" w:color="auto"/>
        <w:right w:val="none" w:sz="0" w:space="0" w:color="auto"/>
      </w:divBdr>
    </w:div>
    <w:div w:id="766774504">
      <w:bodyDiv w:val="1"/>
      <w:marLeft w:val="0"/>
      <w:marRight w:val="0"/>
      <w:marTop w:val="0"/>
      <w:marBottom w:val="0"/>
      <w:divBdr>
        <w:top w:val="none" w:sz="0" w:space="0" w:color="auto"/>
        <w:left w:val="none" w:sz="0" w:space="0" w:color="auto"/>
        <w:bottom w:val="none" w:sz="0" w:space="0" w:color="auto"/>
        <w:right w:val="none" w:sz="0" w:space="0" w:color="auto"/>
      </w:divBdr>
    </w:div>
    <w:div w:id="797726560">
      <w:bodyDiv w:val="1"/>
      <w:marLeft w:val="0"/>
      <w:marRight w:val="0"/>
      <w:marTop w:val="0"/>
      <w:marBottom w:val="0"/>
      <w:divBdr>
        <w:top w:val="none" w:sz="0" w:space="0" w:color="auto"/>
        <w:left w:val="none" w:sz="0" w:space="0" w:color="auto"/>
        <w:bottom w:val="none" w:sz="0" w:space="0" w:color="auto"/>
        <w:right w:val="none" w:sz="0" w:space="0" w:color="auto"/>
      </w:divBdr>
    </w:div>
    <w:div w:id="857232081">
      <w:bodyDiv w:val="1"/>
      <w:marLeft w:val="0"/>
      <w:marRight w:val="0"/>
      <w:marTop w:val="0"/>
      <w:marBottom w:val="0"/>
      <w:divBdr>
        <w:top w:val="none" w:sz="0" w:space="0" w:color="auto"/>
        <w:left w:val="none" w:sz="0" w:space="0" w:color="auto"/>
        <w:bottom w:val="none" w:sz="0" w:space="0" w:color="auto"/>
        <w:right w:val="none" w:sz="0" w:space="0" w:color="auto"/>
      </w:divBdr>
    </w:div>
    <w:div w:id="8599293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324">
          <w:marLeft w:val="0"/>
          <w:marRight w:val="0"/>
          <w:marTop w:val="0"/>
          <w:marBottom w:val="0"/>
          <w:divBdr>
            <w:top w:val="none" w:sz="0" w:space="0" w:color="auto"/>
            <w:left w:val="none" w:sz="0" w:space="0" w:color="auto"/>
            <w:bottom w:val="none" w:sz="0" w:space="0" w:color="auto"/>
            <w:right w:val="none" w:sz="0" w:space="0" w:color="auto"/>
          </w:divBdr>
          <w:divsChild>
            <w:div w:id="322395875">
              <w:marLeft w:val="0"/>
              <w:marRight w:val="0"/>
              <w:marTop w:val="0"/>
              <w:marBottom w:val="0"/>
              <w:divBdr>
                <w:top w:val="none" w:sz="0" w:space="0" w:color="auto"/>
                <w:left w:val="none" w:sz="0" w:space="0" w:color="auto"/>
                <w:bottom w:val="none" w:sz="0" w:space="0" w:color="auto"/>
                <w:right w:val="none" w:sz="0" w:space="0" w:color="auto"/>
              </w:divBdr>
              <w:divsChild>
                <w:div w:id="1912619260">
                  <w:marLeft w:val="0"/>
                  <w:marRight w:val="0"/>
                  <w:marTop w:val="0"/>
                  <w:marBottom w:val="0"/>
                  <w:divBdr>
                    <w:top w:val="none" w:sz="0" w:space="0" w:color="auto"/>
                    <w:left w:val="none" w:sz="0" w:space="0" w:color="auto"/>
                    <w:bottom w:val="none" w:sz="0" w:space="0" w:color="auto"/>
                    <w:right w:val="none" w:sz="0" w:space="0" w:color="auto"/>
                  </w:divBdr>
                  <w:divsChild>
                    <w:div w:id="1538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87183">
      <w:bodyDiv w:val="1"/>
      <w:marLeft w:val="0"/>
      <w:marRight w:val="0"/>
      <w:marTop w:val="0"/>
      <w:marBottom w:val="0"/>
      <w:divBdr>
        <w:top w:val="none" w:sz="0" w:space="0" w:color="auto"/>
        <w:left w:val="none" w:sz="0" w:space="0" w:color="auto"/>
        <w:bottom w:val="none" w:sz="0" w:space="0" w:color="auto"/>
        <w:right w:val="none" w:sz="0" w:space="0" w:color="auto"/>
      </w:divBdr>
    </w:div>
    <w:div w:id="912934377">
      <w:bodyDiv w:val="1"/>
      <w:marLeft w:val="0"/>
      <w:marRight w:val="0"/>
      <w:marTop w:val="0"/>
      <w:marBottom w:val="0"/>
      <w:divBdr>
        <w:top w:val="none" w:sz="0" w:space="0" w:color="auto"/>
        <w:left w:val="none" w:sz="0" w:space="0" w:color="auto"/>
        <w:bottom w:val="none" w:sz="0" w:space="0" w:color="auto"/>
        <w:right w:val="none" w:sz="0" w:space="0" w:color="auto"/>
      </w:divBdr>
    </w:div>
    <w:div w:id="945847659">
      <w:bodyDiv w:val="1"/>
      <w:marLeft w:val="0"/>
      <w:marRight w:val="0"/>
      <w:marTop w:val="0"/>
      <w:marBottom w:val="0"/>
      <w:divBdr>
        <w:top w:val="none" w:sz="0" w:space="0" w:color="auto"/>
        <w:left w:val="none" w:sz="0" w:space="0" w:color="auto"/>
        <w:bottom w:val="none" w:sz="0" w:space="0" w:color="auto"/>
        <w:right w:val="none" w:sz="0" w:space="0" w:color="auto"/>
      </w:divBdr>
      <w:divsChild>
        <w:div w:id="1088580487">
          <w:marLeft w:val="0"/>
          <w:marRight w:val="0"/>
          <w:marTop w:val="0"/>
          <w:marBottom w:val="0"/>
          <w:divBdr>
            <w:top w:val="none" w:sz="0" w:space="0" w:color="auto"/>
            <w:left w:val="none" w:sz="0" w:space="0" w:color="auto"/>
            <w:bottom w:val="none" w:sz="0" w:space="0" w:color="auto"/>
            <w:right w:val="none" w:sz="0" w:space="0" w:color="auto"/>
          </w:divBdr>
          <w:divsChild>
            <w:div w:id="463696866">
              <w:marLeft w:val="0"/>
              <w:marRight w:val="0"/>
              <w:marTop w:val="0"/>
              <w:marBottom w:val="0"/>
              <w:divBdr>
                <w:top w:val="none" w:sz="0" w:space="0" w:color="auto"/>
                <w:left w:val="none" w:sz="0" w:space="0" w:color="auto"/>
                <w:bottom w:val="none" w:sz="0" w:space="0" w:color="auto"/>
                <w:right w:val="none" w:sz="0" w:space="0" w:color="auto"/>
              </w:divBdr>
              <w:divsChild>
                <w:div w:id="5665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70282">
      <w:bodyDiv w:val="1"/>
      <w:marLeft w:val="0"/>
      <w:marRight w:val="0"/>
      <w:marTop w:val="0"/>
      <w:marBottom w:val="0"/>
      <w:divBdr>
        <w:top w:val="none" w:sz="0" w:space="0" w:color="auto"/>
        <w:left w:val="none" w:sz="0" w:space="0" w:color="auto"/>
        <w:bottom w:val="none" w:sz="0" w:space="0" w:color="auto"/>
        <w:right w:val="none" w:sz="0" w:space="0" w:color="auto"/>
      </w:divBdr>
      <w:divsChild>
        <w:div w:id="100498776">
          <w:marLeft w:val="0"/>
          <w:marRight w:val="0"/>
          <w:marTop w:val="0"/>
          <w:marBottom w:val="0"/>
          <w:divBdr>
            <w:top w:val="none" w:sz="0" w:space="0" w:color="auto"/>
            <w:left w:val="none" w:sz="0" w:space="0" w:color="auto"/>
            <w:bottom w:val="none" w:sz="0" w:space="0" w:color="auto"/>
            <w:right w:val="none" w:sz="0" w:space="0" w:color="auto"/>
          </w:divBdr>
          <w:divsChild>
            <w:div w:id="529805612">
              <w:marLeft w:val="0"/>
              <w:marRight w:val="0"/>
              <w:marTop w:val="0"/>
              <w:marBottom w:val="0"/>
              <w:divBdr>
                <w:top w:val="none" w:sz="0" w:space="0" w:color="auto"/>
                <w:left w:val="none" w:sz="0" w:space="0" w:color="auto"/>
                <w:bottom w:val="none" w:sz="0" w:space="0" w:color="auto"/>
                <w:right w:val="none" w:sz="0" w:space="0" w:color="auto"/>
              </w:divBdr>
              <w:divsChild>
                <w:div w:id="5927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52771">
      <w:bodyDiv w:val="1"/>
      <w:marLeft w:val="0"/>
      <w:marRight w:val="0"/>
      <w:marTop w:val="0"/>
      <w:marBottom w:val="0"/>
      <w:divBdr>
        <w:top w:val="none" w:sz="0" w:space="0" w:color="auto"/>
        <w:left w:val="none" w:sz="0" w:space="0" w:color="auto"/>
        <w:bottom w:val="none" w:sz="0" w:space="0" w:color="auto"/>
        <w:right w:val="none" w:sz="0" w:space="0" w:color="auto"/>
      </w:divBdr>
    </w:div>
    <w:div w:id="1092583337">
      <w:bodyDiv w:val="1"/>
      <w:marLeft w:val="0"/>
      <w:marRight w:val="0"/>
      <w:marTop w:val="0"/>
      <w:marBottom w:val="0"/>
      <w:divBdr>
        <w:top w:val="none" w:sz="0" w:space="0" w:color="auto"/>
        <w:left w:val="none" w:sz="0" w:space="0" w:color="auto"/>
        <w:bottom w:val="none" w:sz="0" w:space="0" w:color="auto"/>
        <w:right w:val="none" w:sz="0" w:space="0" w:color="auto"/>
      </w:divBdr>
    </w:div>
    <w:div w:id="1092697955">
      <w:bodyDiv w:val="1"/>
      <w:marLeft w:val="0"/>
      <w:marRight w:val="0"/>
      <w:marTop w:val="0"/>
      <w:marBottom w:val="0"/>
      <w:divBdr>
        <w:top w:val="none" w:sz="0" w:space="0" w:color="auto"/>
        <w:left w:val="none" w:sz="0" w:space="0" w:color="auto"/>
        <w:bottom w:val="none" w:sz="0" w:space="0" w:color="auto"/>
        <w:right w:val="none" w:sz="0" w:space="0" w:color="auto"/>
      </w:divBdr>
      <w:divsChild>
        <w:div w:id="758328964">
          <w:marLeft w:val="0"/>
          <w:marRight w:val="0"/>
          <w:marTop w:val="0"/>
          <w:marBottom w:val="0"/>
          <w:divBdr>
            <w:top w:val="none" w:sz="0" w:space="0" w:color="auto"/>
            <w:left w:val="none" w:sz="0" w:space="0" w:color="auto"/>
            <w:bottom w:val="none" w:sz="0" w:space="0" w:color="auto"/>
            <w:right w:val="none" w:sz="0" w:space="0" w:color="auto"/>
          </w:divBdr>
          <w:divsChild>
            <w:div w:id="2004046581">
              <w:marLeft w:val="0"/>
              <w:marRight w:val="0"/>
              <w:marTop w:val="0"/>
              <w:marBottom w:val="0"/>
              <w:divBdr>
                <w:top w:val="none" w:sz="0" w:space="0" w:color="auto"/>
                <w:left w:val="none" w:sz="0" w:space="0" w:color="auto"/>
                <w:bottom w:val="none" w:sz="0" w:space="0" w:color="auto"/>
                <w:right w:val="none" w:sz="0" w:space="0" w:color="auto"/>
              </w:divBdr>
              <w:divsChild>
                <w:div w:id="20439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13664">
      <w:bodyDiv w:val="1"/>
      <w:marLeft w:val="0"/>
      <w:marRight w:val="0"/>
      <w:marTop w:val="0"/>
      <w:marBottom w:val="0"/>
      <w:divBdr>
        <w:top w:val="none" w:sz="0" w:space="0" w:color="auto"/>
        <w:left w:val="none" w:sz="0" w:space="0" w:color="auto"/>
        <w:bottom w:val="none" w:sz="0" w:space="0" w:color="auto"/>
        <w:right w:val="none" w:sz="0" w:space="0" w:color="auto"/>
      </w:divBdr>
    </w:div>
    <w:div w:id="1133794919">
      <w:bodyDiv w:val="1"/>
      <w:marLeft w:val="0"/>
      <w:marRight w:val="0"/>
      <w:marTop w:val="0"/>
      <w:marBottom w:val="0"/>
      <w:divBdr>
        <w:top w:val="none" w:sz="0" w:space="0" w:color="auto"/>
        <w:left w:val="none" w:sz="0" w:space="0" w:color="auto"/>
        <w:bottom w:val="none" w:sz="0" w:space="0" w:color="auto"/>
        <w:right w:val="none" w:sz="0" w:space="0" w:color="auto"/>
      </w:divBdr>
    </w:div>
    <w:div w:id="1143277786">
      <w:bodyDiv w:val="1"/>
      <w:marLeft w:val="0"/>
      <w:marRight w:val="0"/>
      <w:marTop w:val="0"/>
      <w:marBottom w:val="0"/>
      <w:divBdr>
        <w:top w:val="none" w:sz="0" w:space="0" w:color="auto"/>
        <w:left w:val="none" w:sz="0" w:space="0" w:color="auto"/>
        <w:bottom w:val="none" w:sz="0" w:space="0" w:color="auto"/>
        <w:right w:val="none" w:sz="0" w:space="0" w:color="auto"/>
      </w:divBdr>
      <w:divsChild>
        <w:div w:id="770979722">
          <w:marLeft w:val="0"/>
          <w:marRight w:val="0"/>
          <w:marTop w:val="0"/>
          <w:marBottom w:val="0"/>
          <w:divBdr>
            <w:top w:val="none" w:sz="0" w:space="0" w:color="auto"/>
            <w:left w:val="none" w:sz="0" w:space="0" w:color="auto"/>
            <w:bottom w:val="none" w:sz="0" w:space="0" w:color="auto"/>
            <w:right w:val="none" w:sz="0" w:space="0" w:color="auto"/>
          </w:divBdr>
        </w:div>
        <w:div w:id="1003237287">
          <w:marLeft w:val="0"/>
          <w:marRight w:val="0"/>
          <w:marTop w:val="0"/>
          <w:marBottom w:val="0"/>
          <w:divBdr>
            <w:top w:val="none" w:sz="0" w:space="0" w:color="auto"/>
            <w:left w:val="none" w:sz="0" w:space="0" w:color="auto"/>
            <w:bottom w:val="none" w:sz="0" w:space="0" w:color="auto"/>
            <w:right w:val="none" w:sz="0" w:space="0" w:color="auto"/>
          </w:divBdr>
        </w:div>
      </w:divsChild>
    </w:div>
    <w:div w:id="1151750116">
      <w:bodyDiv w:val="1"/>
      <w:marLeft w:val="0"/>
      <w:marRight w:val="0"/>
      <w:marTop w:val="0"/>
      <w:marBottom w:val="0"/>
      <w:divBdr>
        <w:top w:val="none" w:sz="0" w:space="0" w:color="auto"/>
        <w:left w:val="none" w:sz="0" w:space="0" w:color="auto"/>
        <w:bottom w:val="none" w:sz="0" w:space="0" w:color="auto"/>
        <w:right w:val="none" w:sz="0" w:space="0" w:color="auto"/>
      </w:divBdr>
    </w:div>
    <w:div w:id="1185903150">
      <w:bodyDiv w:val="1"/>
      <w:marLeft w:val="0"/>
      <w:marRight w:val="0"/>
      <w:marTop w:val="0"/>
      <w:marBottom w:val="0"/>
      <w:divBdr>
        <w:top w:val="none" w:sz="0" w:space="0" w:color="auto"/>
        <w:left w:val="none" w:sz="0" w:space="0" w:color="auto"/>
        <w:bottom w:val="none" w:sz="0" w:space="0" w:color="auto"/>
        <w:right w:val="none" w:sz="0" w:space="0" w:color="auto"/>
      </w:divBdr>
      <w:divsChild>
        <w:div w:id="123541921">
          <w:marLeft w:val="0"/>
          <w:marRight w:val="0"/>
          <w:marTop w:val="0"/>
          <w:marBottom w:val="0"/>
          <w:divBdr>
            <w:top w:val="none" w:sz="0" w:space="0" w:color="auto"/>
            <w:left w:val="none" w:sz="0" w:space="0" w:color="auto"/>
            <w:bottom w:val="none" w:sz="0" w:space="0" w:color="auto"/>
            <w:right w:val="none" w:sz="0" w:space="0" w:color="auto"/>
          </w:divBdr>
        </w:div>
        <w:div w:id="1574192647">
          <w:marLeft w:val="0"/>
          <w:marRight w:val="0"/>
          <w:marTop w:val="0"/>
          <w:marBottom w:val="0"/>
          <w:divBdr>
            <w:top w:val="none" w:sz="0" w:space="0" w:color="auto"/>
            <w:left w:val="none" w:sz="0" w:space="0" w:color="auto"/>
            <w:bottom w:val="none" w:sz="0" w:space="0" w:color="auto"/>
            <w:right w:val="none" w:sz="0" w:space="0" w:color="auto"/>
          </w:divBdr>
        </w:div>
      </w:divsChild>
    </w:div>
    <w:div w:id="1187402155">
      <w:bodyDiv w:val="1"/>
      <w:marLeft w:val="0"/>
      <w:marRight w:val="0"/>
      <w:marTop w:val="0"/>
      <w:marBottom w:val="0"/>
      <w:divBdr>
        <w:top w:val="none" w:sz="0" w:space="0" w:color="auto"/>
        <w:left w:val="none" w:sz="0" w:space="0" w:color="auto"/>
        <w:bottom w:val="none" w:sz="0" w:space="0" w:color="auto"/>
        <w:right w:val="none" w:sz="0" w:space="0" w:color="auto"/>
      </w:divBdr>
    </w:div>
    <w:div w:id="1193689743">
      <w:bodyDiv w:val="1"/>
      <w:marLeft w:val="0"/>
      <w:marRight w:val="0"/>
      <w:marTop w:val="0"/>
      <w:marBottom w:val="0"/>
      <w:divBdr>
        <w:top w:val="none" w:sz="0" w:space="0" w:color="auto"/>
        <w:left w:val="none" w:sz="0" w:space="0" w:color="auto"/>
        <w:bottom w:val="none" w:sz="0" w:space="0" w:color="auto"/>
        <w:right w:val="none" w:sz="0" w:space="0" w:color="auto"/>
      </w:divBdr>
      <w:divsChild>
        <w:div w:id="618612920">
          <w:marLeft w:val="0"/>
          <w:marRight w:val="0"/>
          <w:marTop w:val="0"/>
          <w:marBottom w:val="0"/>
          <w:divBdr>
            <w:top w:val="none" w:sz="0" w:space="0" w:color="auto"/>
            <w:left w:val="none" w:sz="0" w:space="0" w:color="auto"/>
            <w:bottom w:val="none" w:sz="0" w:space="0" w:color="auto"/>
            <w:right w:val="none" w:sz="0" w:space="0" w:color="auto"/>
          </w:divBdr>
        </w:div>
        <w:div w:id="1252275365">
          <w:marLeft w:val="0"/>
          <w:marRight w:val="0"/>
          <w:marTop w:val="0"/>
          <w:marBottom w:val="0"/>
          <w:divBdr>
            <w:top w:val="none" w:sz="0" w:space="0" w:color="auto"/>
            <w:left w:val="none" w:sz="0" w:space="0" w:color="auto"/>
            <w:bottom w:val="none" w:sz="0" w:space="0" w:color="auto"/>
            <w:right w:val="none" w:sz="0" w:space="0" w:color="auto"/>
          </w:divBdr>
        </w:div>
        <w:div w:id="1274437200">
          <w:marLeft w:val="0"/>
          <w:marRight w:val="0"/>
          <w:marTop w:val="0"/>
          <w:marBottom w:val="0"/>
          <w:divBdr>
            <w:top w:val="none" w:sz="0" w:space="0" w:color="auto"/>
            <w:left w:val="none" w:sz="0" w:space="0" w:color="auto"/>
            <w:bottom w:val="none" w:sz="0" w:space="0" w:color="auto"/>
            <w:right w:val="none" w:sz="0" w:space="0" w:color="auto"/>
          </w:divBdr>
        </w:div>
      </w:divsChild>
    </w:div>
    <w:div w:id="1214121377">
      <w:bodyDiv w:val="1"/>
      <w:marLeft w:val="0"/>
      <w:marRight w:val="0"/>
      <w:marTop w:val="0"/>
      <w:marBottom w:val="0"/>
      <w:divBdr>
        <w:top w:val="none" w:sz="0" w:space="0" w:color="auto"/>
        <w:left w:val="none" w:sz="0" w:space="0" w:color="auto"/>
        <w:bottom w:val="none" w:sz="0" w:space="0" w:color="auto"/>
        <w:right w:val="none" w:sz="0" w:space="0" w:color="auto"/>
      </w:divBdr>
    </w:div>
    <w:div w:id="1225028781">
      <w:bodyDiv w:val="1"/>
      <w:marLeft w:val="0"/>
      <w:marRight w:val="0"/>
      <w:marTop w:val="0"/>
      <w:marBottom w:val="0"/>
      <w:divBdr>
        <w:top w:val="none" w:sz="0" w:space="0" w:color="auto"/>
        <w:left w:val="none" w:sz="0" w:space="0" w:color="auto"/>
        <w:bottom w:val="none" w:sz="0" w:space="0" w:color="auto"/>
        <w:right w:val="none" w:sz="0" w:space="0" w:color="auto"/>
      </w:divBdr>
    </w:div>
    <w:div w:id="1251037099">
      <w:bodyDiv w:val="1"/>
      <w:marLeft w:val="0"/>
      <w:marRight w:val="0"/>
      <w:marTop w:val="0"/>
      <w:marBottom w:val="0"/>
      <w:divBdr>
        <w:top w:val="none" w:sz="0" w:space="0" w:color="auto"/>
        <w:left w:val="none" w:sz="0" w:space="0" w:color="auto"/>
        <w:bottom w:val="none" w:sz="0" w:space="0" w:color="auto"/>
        <w:right w:val="none" w:sz="0" w:space="0" w:color="auto"/>
      </w:divBdr>
    </w:div>
    <w:div w:id="1260869270">
      <w:bodyDiv w:val="1"/>
      <w:marLeft w:val="0"/>
      <w:marRight w:val="0"/>
      <w:marTop w:val="0"/>
      <w:marBottom w:val="0"/>
      <w:divBdr>
        <w:top w:val="none" w:sz="0" w:space="0" w:color="auto"/>
        <w:left w:val="none" w:sz="0" w:space="0" w:color="auto"/>
        <w:bottom w:val="none" w:sz="0" w:space="0" w:color="auto"/>
        <w:right w:val="none" w:sz="0" w:space="0" w:color="auto"/>
      </w:divBdr>
    </w:div>
    <w:div w:id="1301348678">
      <w:bodyDiv w:val="1"/>
      <w:marLeft w:val="0"/>
      <w:marRight w:val="0"/>
      <w:marTop w:val="0"/>
      <w:marBottom w:val="0"/>
      <w:divBdr>
        <w:top w:val="none" w:sz="0" w:space="0" w:color="auto"/>
        <w:left w:val="none" w:sz="0" w:space="0" w:color="auto"/>
        <w:bottom w:val="none" w:sz="0" w:space="0" w:color="auto"/>
        <w:right w:val="none" w:sz="0" w:space="0" w:color="auto"/>
      </w:divBdr>
    </w:div>
    <w:div w:id="1340545550">
      <w:bodyDiv w:val="1"/>
      <w:marLeft w:val="0"/>
      <w:marRight w:val="0"/>
      <w:marTop w:val="0"/>
      <w:marBottom w:val="0"/>
      <w:divBdr>
        <w:top w:val="none" w:sz="0" w:space="0" w:color="auto"/>
        <w:left w:val="none" w:sz="0" w:space="0" w:color="auto"/>
        <w:bottom w:val="none" w:sz="0" w:space="0" w:color="auto"/>
        <w:right w:val="none" w:sz="0" w:space="0" w:color="auto"/>
      </w:divBdr>
    </w:div>
    <w:div w:id="1402824252">
      <w:bodyDiv w:val="1"/>
      <w:marLeft w:val="0"/>
      <w:marRight w:val="0"/>
      <w:marTop w:val="0"/>
      <w:marBottom w:val="0"/>
      <w:divBdr>
        <w:top w:val="none" w:sz="0" w:space="0" w:color="auto"/>
        <w:left w:val="none" w:sz="0" w:space="0" w:color="auto"/>
        <w:bottom w:val="none" w:sz="0" w:space="0" w:color="auto"/>
        <w:right w:val="none" w:sz="0" w:space="0" w:color="auto"/>
      </w:divBdr>
    </w:div>
    <w:div w:id="1475102949">
      <w:bodyDiv w:val="1"/>
      <w:marLeft w:val="0"/>
      <w:marRight w:val="0"/>
      <w:marTop w:val="0"/>
      <w:marBottom w:val="0"/>
      <w:divBdr>
        <w:top w:val="none" w:sz="0" w:space="0" w:color="auto"/>
        <w:left w:val="none" w:sz="0" w:space="0" w:color="auto"/>
        <w:bottom w:val="none" w:sz="0" w:space="0" w:color="auto"/>
        <w:right w:val="none" w:sz="0" w:space="0" w:color="auto"/>
      </w:divBdr>
    </w:div>
    <w:div w:id="1501386612">
      <w:bodyDiv w:val="1"/>
      <w:marLeft w:val="0"/>
      <w:marRight w:val="0"/>
      <w:marTop w:val="0"/>
      <w:marBottom w:val="0"/>
      <w:divBdr>
        <w:top w:val="none" w:sz="0" w:space="0" w:color="auto"/>
        <w:left w:val="none" w:sz="0" w:space="0" w:color="auto"/>
        <w:bottom w:val="none" w:sz="0" w:space="0" w:color="auto"/>
        <w:right w:val="none" w:sz="0" w:space="0" w:color="auto"/>
      </w:divBdr>
    </w:div>
    <w:div w:id="1508253025">
      <w:bodyDiv w:val="1"/>
      <w:marLeft w:val="0"/>
      <w:marRight w:val="0"/>
      <w:marTop w:val="0"/>
      <w:marBottom w:val="0"/>
      <w:divBdr>
        <w:top w:val="none" w:sz="0" w:space="0" w:color="auto"/>
        <w:left w:val="none" w:sz="0" w:space="0" w:color="auto"/>
        <w:bottom w:val="none" w:sz="0" w:space="0" w:color="auto"/>
        <w:right w:val="none" w:sz="0" w:space="0" w:color="auto"/>
      </w:divBdr>
      <w:divsChild>
        <w:div w:id="53894641">
          <w:marLeft w:val="0"/>
          <w:marRight w:val="0"/>
          <w:marTop w:val="0"/>
          <w:marBottom w:val="0"/>
          <w:divBdr>
            <w:top w:val="none" w:sz="0" w:space="0" w:color="auto"/>
            <w:left w:val="none" w:sz="0" w:space="0" w:color="auto"/>
            <w:bottom w:val="none" w:sz="0" w:space="0" w:color="auto"/>
            <w:right w:val="none" w:sz="0" w:space="0" w:color="auto"/>
          </w:divBdr>
        </w:div>
        <w:div w:id="251016717">
          <w:marLeft w:val="0"/>
          <w:marRight w:val="0"/>
          <w:marTop w:val="0"/>
          <w:marBottom w:val="0"/>
          <w:divBdr>
            <w:top w:val="none" w:sz="0" w:space="0" w:color="auto"/>
            <w:left w:val="none" w:sz="0" w:space="0" w:color="auto"/>
            <w:bottom w:val="none" w:sz="0" w:space="0" w:color="auto"/>
            <w:right w:val="none" w:sz="0" w:space="0" w:color="auto"/>
          </w:divBdr>
        </w:div>
        <w:div w:id="711808557">
          <w:marLeft w:val="0"/>
          <w:marRight w:val="0"/>
          <w:marTop w:val="0"/>
          <w:marBottom w:val="0"/>
          <w:divBdr>
            <w:top w:val="none" w:sz="0" w:space="0" w:color="auto"/>
            <w:left w:val="none" w:sz="0" w:space="0" w:color="auto"/>
            <w:bottom w:val="none" w:sz="0" w:space="0" w:color="auto"/>
            <w:right w:val="none" w:sz="0" w:space="0" w:color="auto"/>
          </w:divBdr>
        </w:div>
        <w:div w:id="1044522549">
          <w:marLeft w:val="0"/>
          <w:marRight w:val="0"/>
          <w:marTop w:val="0"/>
          <w:marBottom w:val="0"/>
          <w:divBdr>
            <w:top w:val="none" w:sz="0" w:space="0" w:color="auto"/>
            <w:left w:val="none" w:sz="0" w:space="0" w:color="auto"/>
            <w:bottom w:val="none" w:sz="0" w:space="0" w:color="auto"/>
            <w:right w:val="none" w:sz="0" w:space="0" w:color="auto"/>
          </w:divBdr>
        </w:div>
        <w:div w:id="1431122470">
          <w:marLeft w:val="0"/>
          <w:marRight w:val="0"/>
          <w:marTop w:val="0"/>
          <w:marBottom w:val="0"/>
          <w:divBdr>
            <w:top w:val="none" w:sz="0" w:space="0" w:color="auto"/>
            <w:left w:val="none" w:sz="0" w:space="0" w:color="auto"/>
            <w:bottom w:val="none" w:sz="0" w:space="0" w:color="auto"/>
            <w:right w:val="none" w:sz="0" w:space="0" w:color="auto"/>
          </w:divBdr>
        </w:div>
        <w:div w:id="1549954506">
          <w:marLeft w:val="0"/>
          <w:marRight w:val="0"/>
          <w:marTop w:val="0"/>
          <w:marBottom w:val="0"/>
          <w:divBdr>
            <w:top w:val="none" w:sz="0" w:space="0" w:color="auto"/>
            <w:left w:val="none" w:sz="0" w:space="0" w:color="auto"/>
            <w:bottom w:val="none" w:sz="0" w:space="0" w:color="auto"/>
            <w:right w:val="none" w:sz="0" w:space="0" w:color="auto"/>
          </w:divBdr>
        </w:div>
      </w:divsChild>
    </w:div>
    <w:div w:id="1513446172">
      <w:bodyDiv w:val="1"/>
      <w:marLeft w:val="0"/>
      <w:marRight w:val="0"/>
      <w:marTop w:val="0"/>
      <w:marBottom w:val="0"/>
      <w:divBdr>
        <w:top w:val="none" w:sz="0" w:space="0" w:color="auto"/>
        <w:left w:val="none" w:sz="0" w:space="0" w:color="auto"/>
        <w:bottom w:val="none" w:sz="0" w:space="0" w:color="auto"/>
        <w:right w:val="none" w:sz="0" w:space="0" w:color="auto"/>
      </w:divBdr>
      <w:divsChild>
        <w:div w:id="188497313">
          <w:marLeft w:val="0"/>
          <w:marRight w:val="0"/>
          <w:marTop w:val="0"/>
          <w:marBottom w:val="0"/>
          <w:divBdr>
            <w:top w:val="none" w:sz="0" w:space="0" w:color="auto"/>
            <w:left w:val="none" w:sz="0" w:space="0" w:color="auto"/>
            <w:bottom w:val="none" w:sz="0" w:space="0" w:color="auto"/>
            <w:right w:val="none" w:sz="0" w:space="0" w:color="auto"/>
          </w:divBdr>
        </w:div>
        <w:div w:id="1329867476">
          <w:marLeft w:val="0"/>
          <w:marRight w:val="0"/>
          <w:marTop w:val="0"/>
          <w:marBottom w:val="0"/>
          <w:divBdr>
            <w:top w:val="none" w:sz="0" w:space="0" w:color="auto"/>
            <w:left w:val="none" w:sz="0" w:space="0" w:color="auto"/>
            <w:bottom w:val="none" w:sz="0" w:space="0" w:color="auto"/>
            <w:right w:val="none" w:sz="0" w:space="0" w:color="auto"/>
          </w:divBdr>
        </w:div>
      </w:divsChild>
    </w:div>
    <w:div w:id="1519929169">
      <w:bodyDiv w:val="1"/>
      <w:marLeft w:val="0"/>
      <w:marRight w:val="0"/>
      <w:marTop w:val="0"/>
      <w:marBottom w:val="0"/>
      <w:divBdr>
        <w:top w:val="none" w:sz="0" w:space="0" w:color="auto"/>
        <w:left w:val="none" w:sz="0" w:space="0" w:color="auto"/>
        <w:bottom w:val="none" w:sz="0" w:space="0" w:color="auto"/>
        <w:right w:val="none" w:sz="0" w:space="0" w:color="auto"/>
      </w:divBdr>
    </w:div>
    <w:div w:id="1561400647">
      <w:bodyDiv w:val="1"/>
      <w:marLeft w:val="0"/>
      <w:marRight w:val="0"/>
      <w:marTop w:val="0"/>
      <w:marBottom w:val="0"/>
      <w:divBdr>
        <w:top w:val="none" w:sz="0" w:space="0" w:color="auto"/>
        <w:left w:val="none" w:sz="0" w:space="0" w:color="auto"/>
        <w:bottom w:val="none" w:sz="0" w:space="0" w:color="auto"/>
        <w:right w:val="none" w:sz="0" w:space="0" w:color="auto"/>
      </w:divBdr>
    </w:div>
    <w:div w:id="1587031747">
      <w:bodyDiv w:val="1"/>
      <w:marLeft w:val="0"/>
      <w:marRight w:val="0"/>
      <w:marTop w:val="0"/>
      <w:marBottom w:val="0"/>
      <w:divBdr>
        <w:top w:val="none" w:sz="0" w:space="0" w:color="auto"/>
        <w:left w:val="none" w:sz="0" w:space="0" w:color="auto"/>
        <w:bottom w:val="none" w:sz="0" w:space="0" w:color="auto"/>
        <w:right w:val="none" w:sz="0" w:space="0" w:color="auto"/>
      </w:divBdr>
    </w:div>
    <w:div w:id="1619793999">
      <w:bodyDiv w:val="1"/>
      <w:marLeft w:val="0"/>
      <w:marRight w:val="0"/>
      <w:marTop w:val="0"/>
      <w:marBottom w:val="0"/>
      <w:divBdr>
        <w:top w:val="none" w:sz="0" w:space="0" w:color="auto"/>
        <w:left w:val="none" w:sz="0" w:space="0" w:color="auto"/>
        <w:bottom w:val="none" w:sz="0" w:space="0" w:color="auto"/>
        <w:right w:val="none" w:sz="0" w:space="0" w:color="auto"/>
      </w:divBdr>
    </w:div>
    <w:div w:id="1628469218">
      <w:bodyDiv w:val="1"/>
      <w:marLeft w:val="0"/>
      <w:marRight w:val="0"/>
      <w:marTop w:val="0"/>
      <w:marBottom w:val="0"/>
      <w:divBdr>
        <w:top w:val="none" w:sz="0" w:space="0" w:color="auto"/>
        <w:left w:val="none" w:sz="0" w:space="0" w:color="auto"/>
        <w:bottom w:val="none" w:sz="0" w:space="0" w:color="auto"/>
        <w:right w:val="none" w:sz="0" w:space="0" w:color="auto"/>
      </w:divBdr>
    </w:div>
    <w:div w:id="1640190093">
      <w:bodyDiv w:val="1"/>
      <w:marLeft w:val="0"/>
      <w:marRight w:val="0"/>
      <w:marTop w:val="0"/>
      <w:marBottom w:val="0"/>
      <w:divBdr>
        <w:top w:val="none" w:sz="0" w:space="0" w:color="auto"/>
        <w:left w:val="none" w:sz="0" w:space="0" w:color="auto"/>
        <w:bottom w:val="none" w:sz="0" w:space="0" w:color="auto"/>
        <w:right w:val="none" w:sz="0" w:space="0" w:color="auto"/>
      </w:divBdr>
    </w:div>
    <w:div w:id="1648977983">
      <w:bodyDiv w:val="1"/>
      <w:marLeft w:val="0"/>
      <w:marRight w:val="0"/>
      <w:marTop w:val="0"/>
      <w:marBottom w:val="0"/>
      <w:divBdr>
        <w:top w:val="none" w:sz="0" w:space="0" w:color="auto"/>
        <w:left w:val="none" w:sz="0" w:space="0" w:color="auto"/>
        <w:bottom w:val="none" w:sz="0" w:space="0" w:color="auto"/>
        <w:right w:val="none" w:sz="0" w:space="0" w:color="auto"/>
      </w:divBdr>
    </w:div>
    <w:div w:id="1752313367">
      <w:bodyDiv w:val="1"/>
      <w:marLeft w:val="0"/>
      <w:marRight w:val="0"/>
      <w:marTop w:val="0"/>
      <w:marBottom w:val="0"/>
      <w:divBdr>
        <w:top w:val="none" w:sz="0" w:space="0" w:color="auto"/>
        <w:left w:val="none" w:sz="0" w:space="0" w:color="auto"/>
        <w:bottom w:val="none" w:sz="0" w:space="0" w:color="auto"/>
        <w:right w:val="none" w:sz="0" w:space="0" w:color="auto"/>
      </w:divBdr>
    </w:div>
    <w:div w:id="1773671930">
      <w:bodyDiv w:val="1"/>
      <w:marLeft w:val="0"/>
      <w:marRight w:val="0"/>
      <w:marTop w:val="0"/>
      <w:marBottom w:val="0"/>
      <w:divBdr>
        <w:top w:val="none" w:sz="0" w:space="0" w:color="auto"/>
        <w:left w:val="none" w:sz="0" w:space="0" w:color="auto"/>
        <w:bottom w:val="none" w:sz="0" w:space="0" w:color="auto"/>
        <w:right w:val="none" w:sz="0" w:space="0" w:color="auto"/>
      </w:divBdr>
    </w:div>
    <w:div w:id="1786385937">
      <w:bodyDiv w:val="1"/>
      <w:marLeft w:val="0"/>
      <w:marRight w:val="0"/>
      <w:marTop w:val="0"/>
      <w:marBottom w:val="0"/>
      <w:divBdr>
        <w:top w:val="none" w:sz="0" w:space="0" w:color="auto"/>
        <w:left w:val="none" w:sz="0" w:space="0" w:color="auto"/>
        <w:bottom w:val="none" w:sz="0" w:space="0" w:color="auto"/>
        <w:right w:val="none" w:sz="0" w:space="0" w:color="auto"/>
      </w:divBdr>
    </w:div>
    <w:div w:id="1791821664">
      <w:bodyDiv w:val="1"/>
      <w:marLeft w:val="0"/>
      <w:marRight w:val="0"/>
      <w:marTop w:val="0"/>
      <w:marBottom w:val="0"/>
      <w:divBdr>
        <w:top w:val="none" w:sz="0" w:space="0" w:color="auto"/>
        <w:left w:val="none" w:sz="0" w:space="0" w:color="auto"/>
        <w:bottom w:val="none" w:sz="0" w:space="0" w:color="auto"/>
        <w:right w:val="none" w:sz="0" w:space="0" w:color="auto"/>
      </w:divBdr>
    </w:div>
    <w:div w:id="1792892765">
      <w:bodyDiv w:val="1"/>
      <w:marLeft w:val="0"/>
      <w:marRight w:val="0"/>
      <w:marTop w:val="0"/>
      <w:marBottom w:val="0"/>
      <w:divBdr>
        <w:top w:val="none" w:sz="0" w:space="0" w:color="auto"/>
        <w:left w:val="none" w:sz="0" w:space="0" w:color="auto"/>
        <w:bottom w:val="none" w:sz="0" w:space="0" w:color="auto"/>
        <w:right w:val="none" w:sz="0" w:space="0" w:color="auto"/>
      </w:divBdr>
      <w:divsChild>
        <w:div w:id="501091410">
          <w:marLeft w:val="0"/>
          <w:marRight w:val="0"/>
          <w:marTop w:val="0"/>
          <w:marBottom w:val="0"/>
          <w:divBdr>
            <w:top w:val="none" w:sz="0" w:space="0" w:color="auto"/>
            <w:left w:val="none" w:sz="0" w:space="0" w:color="auto"/>
            <w:bottom w:val="none" w:sz="0" w:space="0" w:color="auto"/>
            <w:right w:val="none" w:sz="0" w:space="0" w:color="auto"/>
          </w:divBdr>
        </w:div>
        <w:div w:id="800919625">
          <w:marLeft w:val="0"/>
          <w:marRight w:val="0"/>
          <w:marTop w:val="0"/>
          <w:marBottom w:val="0"/>
          <w:divBdr>
            <w:top w:val="none" w:sz="0" w:space="0" w:color="auto"/>
            <w:left w:val="none" w:sz="0" w:space="0" w:color="auto"/>
            <w:bottom w:val="none" w:sz="0" w:space="0" w:color="auto"/>
            <w:right w:val="none" w:sz="0" w:space="0" w:color="auto"/>
          </w:divBdr>
        </w:div>
        <w:div w:id="1420179743">
          <w:marLeft w:val="0"/>
          <w:marRight w:val="0"/>
          <w:marTop w:val="0"/>
          <w:marBottom w:val="0"/>
          <w:divBdr>
            <w:top w:val="none" w:sz="0" w:space="0" w:color="auto"/>
            <w:left w:val="none" w:sz="0" w:space="0" w:color="auto"/>
            <w:bottom w:val="none" w:sz="0" w:space="0" w:color="auto"/>
            <w:right w:val="none" w:sz="0" w:space="0" w:color="auto"/>
          </w:divBdr>
        </w:div>
      </w:divsChild>
    </w:div>
    <w:div w:id="1835219993">
      <w:bodyDiv w:val="1"/>
      <w:marLeft w:val="0"/>
      <w:marRight w:val="0"/>
      <w:marTop w:val="0"/>
      <w:marBottom w:val="0"/>
      <w:divBdr>
        <w:top w:val="none" w:sz="0" w:space="0" w:color="auto"/>
        <w:left w:val="none" w:sz="0" w:space="0" w:color="auto"/>
        <w:bottom w:val="none" w:sz="0" w:space="0" w:color="auto"/>
        <w:right w:val="none" w:sz="0" w:space="0" w:color="auto"/>
      </w:divBdr>
    </w:div>
    <w:div w:id="1881086244">
      <w:bodyDiv w:val="1"/>
      <w:marLeft w:val="0"/>
      <w:marRight w:val="0"/>
      <w:marTop w:val="0"/>
      <w:marBottom w:val="0"/>
      <w:divBdr>
        <w:top w:val="none" w:sz="0" w:space="0" w:color="auto"/>
        <w:left w:val="none" w:sz="0" w:space="0" w:color="auto"/>
        <w:bottom w:val="none" w:sz="0" w:space="0" w:color="auto"/>
        <w:right w:val="none" w:sz="0" w:space="0" w:color="auto"/>
      </w:divBdr>
    </w:div>
    <w:div w:id="1913544683">
      <w:bodyDiv w:val="1"/>
      <w:marLeft w:val="0"/>
      <w:marRight w:val="0"/>
      <w:marTop w:val="0"/>
      <w:marBottom w:val="0"/>
      <w:divBdr>
        <w:top w:val="none" w:sz="0" w:space="0" w:color="auto"/>
        <w:left w:val="none" w:sz="0" w:space="0" w:color="auto"/>
        <w:bottom w:val="none" w:sz="0" w:space="0" w:color="auto"/>
        <w:right w:val="none" w:sz="0" w:space="0" w:color="auto"/>
      </w:divBdr>
    </w:div>
    <w:div w:id="1956399989">
      <w:bodyDiv w:val="1"/>
      <w:marLeft w:val="0"/>
      <w:marRight w:val="0"/>
      <w:marTop w:val="0"/>
      <w:marBottom w:val="0"/>
      <w:divBdr>
        <w:top w:val="none" w:sz="0" w:space="0" w:color="auto"/>
        <w:left w:val="none" w:sz="0" w:space="0" w:color="auto"/>
        <w:bottom w:val="none" w:sz="0" w:space="0" w:color="auto"/>
        <w:right w:val="none" w:sz="0" w:space="0" w:color="auto"/>
      </w:divBdr>
    </w:div>
    <w:div w:id="1957250122">
      <w:bodyDiv w:val="1"/>
      <w:marLeft w:val="0"/>
      <w:marRight w:val="0"/>
      <w:marTop w:val="0"/>
      <w:marBottom w:val="0"/>
      <w:divBdr>
        <w:top w:val="none" w:sz="0" w:space="0" w:color="auto"/>
        <w:left w:val="none" w:sz="0" w:space="0" w:color="auto"/>
        <w:bottom w:val="none" w:sz="0" w:space="0" w:color="auto"/>
        <w:right w:val="none" w:sz="0" w:space="0" w:color="auto"/>
      </w:divBdr>
      <w:divsChild>
        <w:div w:id="108284818">
          <w:marLeft w:val="0"/>
          <w:marRight w:val="0"/>
          <w:marTop w:val="0"/>
          <w:marBottom w:val="0"/>
          <w:divBdr>
            <w:top w:val="none" w:sz="0" w:space="0" w:color="auto"/>
            <w:left w:val="none" w:sz="0" w:space="0" w:color="auto"/>
            <w:bottom w:val="none" w:sz="0" w:space="0" w:color="auto"/>
            <w:right w:val="none" w:sz="0" w:space="0" w:color="auto"/>
          </w:divBdr>
          <w:divsChild>
            <w:div w:id="2120026296">
              <w:marLeft w:val="0"/>
              <w:marRight w:val="0"/>
              <w:marTop w:val="0"/>
              <w:marBottom w:val="0"/>
              <w:divBdr>
                <w:top w:val="none" w:sz="0" w:space="0" w:color="auto"/>
                <w:left w:val="none" w:sz="0" w:space="0" w:color="auto"/>
                <w:bottom w:val="none" w:sz="0" w:space="0" w:color="auto"/>
                <w:right w:val="none" w:sz="0" w:space="0" w:color="auto"/>
              </w:divBdr>
              <w:divsChild>
                <w:div w:id="179199186">
                  <w:marLeft w:val="0"/>
                  <w:marRight w:val="0"/>
                  <w:marTop w:val="0"/>
                  <w:marBottom w:val="0"/>
                  <w:divBdr>
                    <w:top w:val="none" w:sz="0" w:space="0" w:color="auto"/>
                    <w:left w:val="none" w:sz="0" w:space="0" w:color="auto"/>
                    <w:bottom w:val="none" w:sz="0" w:space="0" w:color="auto"/>
                    <w:right w:val="none" w:sz="0" w:space="0" w:color="auto"/>
                  </w:divBdr>
                  <w:divsChild>
                    <w:div w:id="3847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8326">
          <w:marLeft w:val="0"/>
          <w:marRight w:val="0"/>
          <w:marTop w:val="0"/>
          <w:marBottom w:val="0"/>
          <w:divBdr>
            <w:top w:val="none" w:sz="0" w:space="0" w:color="auto"/>
            <w:left w:val="none" w:sz="0" w:space="0" w:color="auto"/>
            <w:bottom w:val="none" w:sz="0" w:space="0" w:color="auto"/>
            <w:right w:val="none" w:sz="0" w:space="0" w:color="auto"/>
          </w:divBdr>
          <w:divsChild>
            <w:div w:id="1240795674">
              <w:marLeft w:val="0"/>
              <w:marRight w:val="0"/>
              <w:marTop w:val="0"/>
              <w:marBottom w:val="0"/>
              <w:divBdr>
                <w:top w:val="none" w:sz="0" w:space="0" w:color="auto"/>
                <w:left w:val="none" w:sz="0" w:space="0" w:color="auto"/>
                <w:bottom w:val="none" w:sz="0" w:space="0" w:color="auto"/>
                <w:right w:val="none" w:sz="0" w:space="0" w:color="auto"/>
              </w:divBdr>
              <w:divsChild>
                <w:div w:id="2081324773">
                  <w:marLeft w:val="0"/>
                  <w:marRight w:val="0"/>
                  <w:marTop w:val="0"/>
                  <w:marBottom w:val="0"/>
                  <w:divBdr>
                    <w:top w:val="none" w:sz="0" w:space="0" w:color="auto"/>
                    <w:left w:val="none" w:sz="0" w:space="0" w:color="auto"/>
                    <w:bottom w:val="none" w:sz="0" w:space="0" w:color="auto"/>
                    <w:right w:val="none" w:sz="0" w:space="0" w:color="auto"/>
                  </w:divBdr>
                  <w:divsChild>
                    <w:div w:id="13231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661896">
      <w:bodyDiv w:val="1"/>
      <w:marLeft w:val="0"/>
      <w:marRight w:val="0"/>
      <w:marTop w:val="0"/>
      <w:marBottom w:val="0"/>
      <w:divBdr>
        <w:top w:val="none" w:sz="0" w:space="0" w:color="auto"/>
        <w:left w:val="none" w:sz="0" w:space="0" w:color="auto"/>
        <w:bottom w:val="none" w:sz="0" w:space="0" w:color="auto"/>
        <w:right w:val="none" w:sz="0" w:space="0" w:color="auto"/>
      </w:divBdr>
      <w:divsChild>
        <w:div w:id="1036731289">
          <w:marLeft w:val="0"/>
          <w:marRight w:val="0"/>
          <w:marTop w:val="0"/>
          <w:marBottom w:val="0"/>
          <w:divBdr>
            <w:top w:val="none" w:sz="0" w:space="0" w:color="auto"/>
            <w:left w:val="none" w:sz="0" w:space="0" w:color="auto"/>
            <w:bottom w:val="none" w:sz="0" w:space="0" w:color="auto"/>
            <w:right w:val="none" w:sz="0" w:space="0" w:color="auto"/>
          </w:divBdr>
        </w:div>
        <w:div w:id="1332291540">
          <w:marLeft w:val="0"/>
          <w:marRight w:val="0"/>
          <w:marTop w:val="0"/>
          <w:marBottom w:val="0"/>
          <w:divBdr>
            <w:top w:val="none" w:sz="0" w:space="0" w:color="auto"/>
            <w:left w:val="none" w:sz="0" w:space="0" w:color="auto"/>
            <w:bottom w:val="none" w:sz="0" w:space="0" w:color="auto"/>
            <w:right w:val="none" w:sz="0" w:space="0" w:color="auto"/>
          </w:divBdr>
        </w:div>
      </w:divsChild>
    </w:div>
    <w:div w:id="2004887979">
      <w:bodyDiv w:val="1"/>
      <w:marLeft w:val="0"/>
      <w:marRight w:val="0"/>
      <w:marTop w:val="0"/>
      <w:marBottom w:val="0"/>
      <w:divBdr>
        <w:top w:val="none" w:sz="0" w:space="0" w:color="auto"/>
        <w:left w:val="none" w:sz="0" w:space="0" w:color="auto"/>
        <w:bottom w:val="none" w:sz="0" w:space="0" w:color="auto"/>
        <w:right w:val="none" w:sz="0" w:space="0" w:color="auto"/>
      </w:divBdr>
    </w:div>
    <w:div w:id="2058163981">
      <w:bodyDiv w:val="1"/>
      <w:marLeft w:val="0"/>
      <w:marRight w:val="0"/>
      <w:marTop w:val="0"/>
      <w:marBottom w:val="0"/>
      <w:divBdr>
        <w:top w:val="none" w:sz="0" w:space="0" w:color="auto"/>
        <w:left w:val="none" w:sz="0" w:space="0" w:color="auto"/>
        <w:bottom w:val="none" w:sz="0" w:space="0" w:color="auto"/>
        <w:right w:val="none" w:sz="0" w:space="0" w:color="auto"/>
      </w:divBdr>
    </w:div>
    <w:div w:id="210274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stats.govt.nz/" TargetMode="External"/><Relationship Id="rId13" Type="http://schemas.openxmlformats.org/officeDocument/2006/relationships/hyperlink" Target="https://housing.hrc.co.nz/measuring-progress" TargetMode="External"/><Relationship Id="rId18" Type="http://schemas.openxmlformats.org/officeDocument/2006/relationships/hyperlink" Target="https://www.inaiatonunei.nz/post/news-update-3" TargetMode="External"/><Relationship Id="rId26" Type="http://schemas.openxmlformats.org/officeDocument/2006/relationships/hyperlink" Target="https://iap2.org.au/resources/spectrum/" TargetMode="External"/><Relationship Id="rId3" Type="http://schemas.openxmlformats.org/officeDocument/2006/relationships/hyperlink" Target="https://www.treasury.govt.nz/information-and-services/nz-economy/covid-19-economic-response/overview-covid-19-response-and-recovery-fund-crrf" TargetMode="External"/><Relationship Id="rId21" Type="http://schemas.openxmlformats.org/officeDocument/2006/relationships/hyperlink" Target="https://www.educationcounts.govt.nz/home" TargetMode="External"/><Relationship Id="rId7" Type="http://schemas.openxmlformats.org/officeDocument/2006/relationships/hyperlink" Target="https://www.treasury.govt.nz/information-and-services/nz-economy/climate-change/north-island-weather-events-response-and-recovery-funding" TargetMode="External"/><Relationship Id="rId12" Type="http://schemas.openxmlformats.org/officeDocument/2006/relationships/hyperlink" Target="https://www.vaticannews.va/en/vatican-city/news/2017-12/vatican-responds-to-final-report-of-australian-royal-commission.html" TargetMode="External"/><Relationship Id="rId17" Type="http://schemas.openxmlformats.org/officeDocument/2006/relationships/hyperlink" Target="https://www.inaiatonunei.nz/post/review-of-adoption-laws-submission" TargetMode="External"/><Relationship Id="rId25" Type="http://schemas.openxmlformats.org/officeDocument/2006/relationships/hyperlink" Target="https://www.swa.govt.nz/social-investment" TargetMode="External"/><Relationship Id="rId2" Type="http://schemas.openxmlformats.org/officeDocument/2006/relationships/hyperlink" Target="https://www.rbnz.govt.nz/monetary-policy/about-monetary-policy/inflation-calculator" TargetMode="External"/><Relationship Id="rId16" Type="http://schemas.openxmlformats.org/officeDocument/2006/relationships/hyperlink" Target="https://www.districtcourts.govt.nz/assets/Uploads/Publications/2024/District-Court-Annual-Report-2023.pdf" TargetMode="External"/><Relationship Id="rId20" Type="http://schemas.openxmlformats.org/officeDocument/2006/relationships/hyperlink" Target="https://assets.education.govt.nz/public/Documents/our-work/information-releases/Issue-Specific-release/BIMs/BIM-Minister-of-Education-Ministry-of-Education.pdf" TargetMode="External"/><Relationship Id="rId1" Type="http://schemas.openxmlformats.org/officeDocument/2006/relationships/hyperlink" Target="https://www.beehive.govt.nz/release/royal-commission-historical-abuse-scope-adjusted-avoid-timeline-delay" TargetMode="External"/><Relationship Id="rId6" Type="http://schemas.openxmlformats.org/officeDocument/2006/relationships/hyperlink" Target="https://www.ccc.govt.nz/assets/Documents/The-Council/Plans-Strategies-Policies-Bylaws/Strategies/Global-Settlement/Cost-of-the-earthquakes-Deloitte-Report-Final.pdf" TargetMode="External"/><Relationship Id="rId11" Type="http://schemas.openxmlformats.org/officeDocument/2006/relationships/hyperlink" Target="https://www.beehive.govt.nz/release/survivors-abuse-state-and-faith-based-care-will-have-access-new-independent-redress-process" TargetMode="External"/><Relationship Id="rId24" Type="http://schemas.openxmlformats.org/officeDocument/2006/relationships/hyperlink" Target="https://www.msd.govt.nz/documents/about-msd-and-our-work/publications-resources/official-information-responses/2024/march/28032024-all-correspondence-sent-and-received-by-the-ministry-by-the-ministry-27-november-2023-in-regards-to-gloriavale-christian-community.pdf" TargetMode="External"/><Relationship Id="rId5" Type="http://schemas.openxmlformats.org/officeDocument/2006/relationships/hyperlink" Target="https://www.treasury.govt.nz/sites/default/files/2018-02/b14-2913046.pdf" TargetMode="External"/><Relationship Id="rId15" Type="http://schemas.openxmlformats.org/officeDocument/2006/relationships/hyperlink" Target="https://www.districtcourts.govt.nz/assets/Uploads/Publications/2024/District-Court-Annual-Report-2023.pdf" TargetMode="External"/><Relationship Id="rId23" Type="http://schemas.openxmlformats.org/officeDocument/2006/relationships/hyperlink" Target="https://www.msd.govt.nz/documents/about-msd-and-our-work/publications-resources/official-information-responses/2024/march/28032024-all-correspondence-sent-and-received-by-the-ministry-by-the-ministry-27-november-2023-in-regards-to-gloriavale-christian-community.pdf" TargetMode="External"/><Relationship Id="rId10" Type="http://schemas.openxmlformats.org/officeDocument/2006/relationships/hyperlink" Target="https://www.beehive.govt.nz/release/survivors-abuse-state-and-faith-based-care-will-have-access-new-independent-redress-process" TargetMode="External"/><Relationship Id="rId19" Type="http://schemas.openxmlformats.org/officeDocument/2006/relationships/hyperlink" Target="https://www.educationcounts.govt.nz/statistics/school-rolls/downloads/2-Student-rolls-by-School_2010-2023.xlsx" TargetMode="External"/><Relationship Id="rId4" Type="http://schemas.openxmlformats.org/officeDocument/2006/relationships/hyperlink" Target="https://www.rbnz.govt.nz/-/media/project/sites/rbnz/files/publications/analytical-notes/2021/an2021-2.pdf" TargetMode="External"/><Relationship Id="rId9" Type="http://schemas.openxmlformats.org/officeDocument/2006/relationships/hyperlink" Target="https://iap2.org.au/resources/spectrum/" TargetMode="External"/><Relationship Id="rId14" Type="http://schemas.openxmlformats.org/officeDocument/2006/relationships/hyperlink" Target="https://healingfoundation.org.au/community-healing/" TargetMode="External"/><Relationship Id="rId22" Type="http://schemas.openxmlformats.org/officeDocument/2006/relationships/hyperlink" Target="https://www.orangatamariki.govt.nz/assets/Uploads/About-us/Research/Latest-research/YJ-residences-best-international-practice-evidence-reviews/Summary-report-restraint-and-de-escalation.pdf" TargetMode="External"/><Relationship Id="rId27" Type="http://schemas.openxmlformats.org/officeDocument/2006/relationships/hyperlink" Target="https://www.actionpoint.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9" ma:contentTypeDescription="Create a new document." ma:contentTypeScope="" ma:versionID="bae977981daf313c9127d7b5ed664099">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8f0ccdb299beccfd08828e5305dbc66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element ref="ns3: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COMPLETE" ma:index="26" nillable="true" ma:displayName="COMPLETE" ma:format="Dropdown" ma:internalName="COMPLETE">
      <xsd:simpleType>
        <xsd:restriction base="dms:Choice">
          <xsd:enumeration value="Choice 1"/>
          <xsd:enumeration value="Choice 2"/>
          <xsd:enumeration value="Choice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ca7bc15-23ab-440b-a49f-3d942a09fae4">
      <UserInfo>
        <DisplayName>Arrun Soma</DisplayName>
        <AccountId>48</AccountId>
        <AccountType/>
      </UserInfo>
      <UserInfo>
        <DisplayName>Jemma Pentelow</DisplayName>
        <AccountId>51</AccountId>
        <AccountType/>
      </UserInfo>
      <UserInfo>
        <DisplayName>Rebecca Bear</DisplayName>
        <AccountId>29</AccountId>
        <AccountType/>
      </UserInfo>
      <UserInfo>
        <DisplayName>Shelley Coburn</DisplayName>
        <AccountId>229</AccountId>
        <AccountType/>
      </UserInfo>
      <UserInfo>
        <DisplayName>Janet Dawson</DisplayName>
        <AccountId>40</AccountId>
        <AccountType/>
      </UserInfo>
      <UserInfo>
        <DisplayName>SharingLinks.a7f45100-a7b5-44b0-982a-e255a9e75c9e.Flexible.e3f78278-b208-422d-b0b8-70eb9d11b11b</DisplayName>
        <AccountId>1155</AccountId>
        <AccountType/>
      </UserInfo>
      <UserInfo>
        <DisplayName>Darryn  Kouoi</DisplayName>
        <AccountId>383</AccountId>
        <AccountType/>
      </UserInfo>
      <UserInfo>
        <DisplayName>Tania Sharkey</DisplayName>
        <AccountId>109</AccountId>
        <AccountType/>
      </UserInfo>
      <UserInfo>
        <DisplayName>Moana Ilalio</DisplayName>
        <AccountId>73</AccountId>
        <AccountType/>
      </UserInfo>
      <UserInfo>
        <DisplayName>Sarah Neal</DisplayName>
        <AccountId>61</AccountId>
        <AccountType/>
      </UserInfo>
      <UserInfo>
        <DisplayName>Jenny Coleman-Walker</DisplayName>
        <AccountId>266</AccountId>
        <AccountType/>
      </UserInfo>
      <UserInfo>
        <DisplayName>Healy Jones</DisplayName>
        <AccountId>1147</AccountId>
        <AccountType/>
      </UserInfo>
      <UserInfo>
        <DisplayName>Kate Clark</DisplayName>
        <AccountId>1039</AccountId>
        <AccountType/>
      </UserInfo>
      <UserInfo>
        <DisplayName>Johanna King</DisplayName>
        <AccountId>311</AccountId>
        <AccountType/>
      </UserInfo>
      <UserInfo>
        <DisplayName>Thomas Powell</DisplayName>
        <AccountId>157</AccountId>
        <AccountType/>
      </UserInfo>
      <UserInfo>
        <DisplayName>Sarah Jardine</DisplayName>
        <AccountId>908</AccountId>
        <AccountType/>
      </UserInfo>
      <UserInfo>
        <DisplayName>Mae Newey</DisplayName>
        <AccountId>379</AccountId>
        <AccountType/>
      </UserInfo>
      <UserInfo>
        <DisplayName>Dakota Uluilelata</DisplayName>
        <AccountId>758</AccountId>
        <AccountType/>
      </UserInfo>
      <UserInfo>
        <DisplayName>Layla Fraser-Campin</DisplayName>
        <AccountId>895</AccountId>
        <AccountType/>
      </UserInfo>
      <UserInfo>
        <DisplayName>Te Arai McAdam</DisplayName>
        <AccountId>448</AccountId>
        <AccountType/>
      </UserInfo>
      <UserInfo>
        <DisplayName>Jody Watson</DisplayName>
        <AccountId>468</AccountId>
        <AccountType/>
      </UserInfo>
      <UserInfo>
        <DisplayName>Christy Law</DisplayName>
        <AccountId>467</AccountId>
        <AccountType/>
      </UserInfo>
    </SharedWithUsers>
    <TaxCatchAll xmlns="cca7bc15-23ab-440b-a49f-3d942a09fae4" xsi:nil="true"/>
    <lcf76f155ced4ddcb4097134ff3c332f xmlns="3f0433f8-ae96-4e83-84a2-60fc2c55a8af">
      <Terms xmlns="http://schemas.microsoft.com/office/infopath/2007/PartnerControls"/>
    </lcf76f155ced4ddcb4097134ff3c332f>
    <Security_x0020_Classification xmlns="cca7bc15-23ab-440b-a49f-3d942a09fae4">UNCLASSIFIED</Security_x0020_Classification>
    <COMPLETE xmlns="3f0433f8-ae96-4e83-84a2-60fc2c55a8af" xsi:nil="true"/>
  </documentManagement>
</p:properties>
</file>

<file path=customXml/itemProps1.xml><?xml version="1.0" encoding="utf-8"?>
<ds:datastoreItem xmlns:ds="http://schemas.openxmlformats.org/officeDocument/2006/customXml" ds:itemID="{7EC95BD9-3B36-46A6-ABF3-FB3FE07AE4CB}">
  <ds:schemaRefs>
    <ds:schemaRef ds:uri="http://schemas.openxmlformats.org/officeDocument/2006/bibliography"/>
  </ds:schemaRefs>
</ds:datastoreItem>
</file>

<file path=customXml/itemProps2.xml><?xml version="1.0" encoding="utf-8"?>
<ds:datastoreItem xmlns:ds="http://schemas.openxmlformats.org/officeDocument/2006/customXml" ds:itemID="{F9F2E87A-C0E8-47BC-82ED-4D810120B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AEC53E-4AF9-4F5C-979D-D03B707AF0E8}">
  <ds:schemaRefs>
    <ds:schemaRef ds:uri="http://schemas.microsoft.com/sharepoint/v3/contenttype/forms"/>
  </ds:schemaRefs>
</ds:datastoreItem>
</file>

<file path=customXml/itemProps4.xml><?xml version="1.0" encoding="utf-8"?>
<ds:datastoreItem xmlns:ds="http://schemas.openxmlformats.org/officeDocument/2006/customXml" ds:itemID="{4DFA8073-1C25-47AA-BBB7-AA481C7EAFA6}">
  <ds:schemaRefs>
    <ds:schemaRef ds:uri="http://schemas.microsoft.com/office/2006/metadata/properties"/>
    <ds:schemaRef ds:uri="http://schemas.microsoft.com/office/infopath/2007/PartnerControls"/>
    <ds:schemaRef ds:uri="cca7bc15-23ab-440b-a49f-3d942a09fae4"/>
    <ds:schemaRef ds:uri="3f0433f8-ae96-4e83-84a2-60fc2c55a8af"/>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303</Pages>
  <Words>101986</Words>
  <Characters>581323</Characters>
  <Application>Microsoft Office Word</Application>
  <DocSecurity>0</DocSecurity>
  <Lines>4844</Lines>
  <Paragraphs>1363</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681946</CharactersWithSpaces>
  <SharedDoc>false</SharedDoc>
  <HLinks>
    <vt:vector size="1062" baseType="variant">
      <vt:variant>
        <vt:i4>1638455</vt:i4>
      </vt:variant>
      <vt:variant>
        <vt:i4>896</vt:i4>
      </vt:variant>
      <vt:variant>
        <vt:i4>0</vt:i4>
      </vt:variant>
      <vt:variant>
        <vt:i4>5</vt:i4>
      </vt:variant>
      <vt:variant>
        <vt:lpwstr/>
      </vt:variant>
      <vt:variant>
        <vt:lpwstr>_Toc170208638</vt:lpwstr>
      </vt:variant>
      <vt:variant>
        <vt:i4>1638455</vt:i4>
      </vt:variant>
      <vt:variant>
        <vt:i4>890</vt:i4>
      </vt:variant>
      <vt:variant>
        <vt:i4>0</vt:i4>
      </vt:variant>
      <vt:variant>
        <vt:i4>5</vt:i4>
      </vt:variant>
      <vt:variant>
        <vt:lpwstr/>
      </vt:variant>
      <vt:variant>
        <vt:lpwstr>_Toc170208637</vt:lpwstr>
      </vt:variant>
      <vt:variant>
        <vt:i4>1638455</vt:i4>
      </vt:variant>
      <vt:variant>
        <vt:i4>884</vt:i4>
      </vt:variant>
      <vt:variant>
        <vt:i4>0</vt:i4>
      </vt:variant>
      <vt:variant>
        <vt:i4>5</vt:i4>
      </vt:variant>
      <vt:variant>
        <vt:lpwstr/>
      </vt:variant>
      <vt:variant>
        <vt:lpwstr>_Toc170208636</vt:lpwstr>
      </vt:variant>
      <vt:variant>
        <vt:i4>1638455</vt:i4>
      </vt:variant>
      <vt:variant>
        <vt:i4>878</vt:i4>
      </vt:variant>
      <vt:variant>
        <vt:i4>0</vt:i4>
      </vt:variant>
      <vt:variant>
        <vt:i4>5</vt:i4>
      </vt:variant>
      <vt:variant>
        <vt:lpwstr/>
      </vt:variant>
      <vt:variant>
        <vt:lpwstr>_Toc170208635</vt:lpwstr>
      </vt:variant>
      <vt:variant>
        <vt:i4>1638455</vt:i4>
      </vt:variant>
      <vt:variant>
        <vt:i4>872</vt:i4>
      </vt:variant>
      <vt:variant>
        <vt:i4>0</vt:i4>
      </vt:variant>
      <vt:variant>
        <vt:i4>5</vt:i4>
      </vt:variant>
      <vt:variant>
        <vt:lpwstr/>
      </vt:variant>
      <vt:variant>
        <vt:lpwstr>_Toc170208634</vt:lpwstr>
      </vt:variant>
      <vt:variant>
        <vt:i4>1638455</vt:i4>
      </vt:variant>
      <vt:variant>
        <vt:i4>866</vt:i4>
      </vt:variant>
      <vt:variant>
        <vt:i4>0</vt:i4>
      </vt:variant>
      <vt:variant>
        <vt:i4>5</vt:i4>
      </vt:variant>
      <vt:variant>
        <vt:lpwstr/>
      </vt:variant>
      <vt:variant>
        <vt:lpwstr>_Toc170208633</vt:lpwstr>
      </vt:variant>
      <vt:variant>
        <vt:i4>1638455</vt:i4>
      </vt:variant>
      <vt:variant>
        <vt:i4>860</vt:i4>
      </vt:variant>
      <vt:variant>
        <vt:i4>0</vt:i4>
      </vt:variant>
      <vt:variant>
        <vt:i4>5</vt:i4>
      </vt:variant>
      <vt:variant>
        <vt:lpwstr/>
      </vt:variant>
      <vt:variant>
        <vt:lpwstr>_Toc170208632</vt:lpwstr>
      </vt:variant>
      <vt:variant>
        <vt:i4>1638455</vt:i4>
      </vt:variant>
      <vt:variant>
        <vt:i4>854</vt:i4>
      </vt:variant>
      <vt:variant>
        <vt:i4>0</vt:i4>
      </vt:variant>
      <vt:variant>
        <vt:i4>5</vt:i4>
      </vt:variant>
      <vt:variant>
        <vt:lpwstr/>
      </vt:variant>
      <vt:variant>
        <vt:lpwstr>_Toc170208631</vt:lpwstr>
      </vt:variant>
      <vt:variant>
        <vt:i4>1638455</vt:i4>
      </vt:variant>
      <vt:variant>
        <vt:i4>848</vt:i4>
      </vt:variant>
      <vt:variant>
        <vt:i4>0</vt:i4>
      </vt:variant>
      <vt:variant>
        <vt:i4>5</vt:i4>
      </vt:variant>
      <vt:variant>
        <vt:lpwstr/>
      </vt:variant>
      <vt:variant>
        <vt:lpwstr>_Toc170208630</vt:lpwstr>
      </vt:variant>
      <vt:variant>
        <vt:i4>1572919</vt:i4>
      </vt:variant>
      <vt:variant>
        <vt:i4>842</vt:i4>
      </vt:variant>
      <vt:variant>
        <vt:i4>0</vt:i4>
      </vt:variant>
      <vt:variant>
        <vt:i4>5</vt:i4>
      </vt:variant>
      <vt:variant>
        <vt:lpwstr/>
      </vt:variant>
      <vt:variant>
        <vt:lpwstr>_Toc170208629</vt:lpwstr>
      </vt:variant>
      <vt:variant>
        <vt:i4>1572919</vt:i4>
      </vt:variant>
      <vt:variant>
        <vt:i4>836</vt:i4>
      </vt:variant>
      <vt:variant>
        <vt:i4>0</vt:i4>
      </vt:variant>
      <vt:variant>
        <vt:i4>5</vt:i4>
      </vt:variant>
      <vt:variant>
        <vt:lpwstr/>
      </vt:variant>
      <vt:variant>
        <vt:lpwstr>_Toc170208628</vt:lpwstr>
      </vt:variant>
      <vt:variant>
        <vt:i4>1572919</vt:i4>
      </vt:variant>
      <vt:variant>
        <vt:i4>830</vt:i4>
      </vt:variant>
      <vt:variant>
        <vt:i4>0</vt:i4>
      </vt:variant>
      <vt:variant>
        <vt:i4>5</vt:i4>
      </vt:variant>
      <vt:variant>
        <vt:lpwstr/>
      </vt:variant>
      <vt:variant>
        <vt:lpwstr>_Toc170208627</vt:lpwstr>
      </vt:variant>
      <vt:variant>
        <vt:i4>1572919</vt:i4>
      </vt:variant>
      <vt:variant>
        <vt:i4>824</vt:i4>
      </vt:variant>
      <vt:variant>
        <vt:i4>0</vt:i4>
      </vt:variant>
      <vt:variant>
        <vt:i4>5</vt:i4>
      </vt:variant>
      <vt:variant>
        <vt:lpwstr/>
      </vt:variant>
      <vt:variant>
        <vt:lpwstr>_Toc170208626</vt:lpwstr>
      </vt:variant>
      <vt:variant>
        <vt:i4>1572919</vt:i4>
      </vt:variant>
      <vt:variant>
        <vt:i4>818</vt:i4>
      </vt:variant>
      <vt:variant>
        <vt:i4>0</vt:i4>
      </vt:variant>
      <vt:variant>
        <vt:i4>5</vt:i4>
      </vt:variant>
      <vt:variant>
        <vt:lpwstr/>
      </vt:variant>
      <vt:variant>
        <vt:lpwstr>_Toc170208625</vt:lpwstr>
      </vt:variant>
      <vt:variant>
        <vt:i4>1572919</vt:i4>
      </vt:variant>
      <vt:variant>
        <vt:i4>812</vt:i4>
      </vt:variant>
      <vt:variant>
        <vt:i4>0</vt:i4>
      </vt:variant>
      <vt:variant>
        <vt:i4>5</vt:i4>
      </vt:variant>
      <vt:variant>
        <vt:lpwstr/>
      </vt:variant>
      <vt:variant>
        <vt:lpwstr>_Toc170208624</vt:lpwstr>
      </vt:variant>
      <vt:variant>
        <vt:i4>1572919</vt:i4>
      </vt:variant>
      <vt:variant>
        <vt:i4>806</vt:i4>
      </vt:variant>
      <vt:variant>
        <vt:i4>0</vt:i4>
      </vt:variant>
      <vt:variant>
        <vt:i4>5</vt:i4>
      </vt:variant>
      <vt:variant>
        <vt:lpwstr/>
      </vt:variant>
      <vt:variant>
        <vt:lpwstr>_Toc170208623</vt:lpwstr>
      </vt:variant>
      <vt:variant>
        <vt:i4>1572919</vt:i4>
      </vt:variant>
      <vt:variant>
        <vt:i4>800</vt:i4>
      </vt:variant>
      <vt:variant>
        <vt:i4>0</vt:i4>
      </vt:variant>
      <vt:variant>
        <vt:i4>5</vt:i4>
      </vt:variant>
      <vt:variant>
        <vt:lpwstr/>
      </vt:variant>
      <vt:variant>
        <vt:lpwstr>_Toc170208622</vt:lpwstr>
      </vt:variant>
      <vt:variant>
        <vt:i4>1572919</vt:i4>
      </vt:variant>
      <vt:variant>
        <vt:i4>794</vt:i4>
      </vt:variant>
      <vt:variant>
        <vt:i4>0</vt:i4>
      </vt:variant>
      <vt:variant>
        <vt:i4>5</vt:i4>
      </vt:variant>
      <vt:variant>
        <vt:lpwstr/>
      </vt:variant>
      <vt:variant>
        <vt:lpwstr>_Toc170208621</vt:lpwstr>
      </vt:variant>
      <vt:variant>
        <vt:i4>1572919</vt:i4>
      </vt:variant>
      <vt:variant>
        <vt:i4>788</vt:i4>
      </vt:variant>
      <vt:variant>
        <vt:i4>0</vt:i4>
      </vt:variant>
      <vt:variant>
        <vt:i4>5</vt:i4>
      </vt:variant>
      <vt:variant>
        <vt:lpwstr/>
      </vt:variant>
      <vt:variant>
        <vt:lpwstr>_Toc170208620</vt:lpwstr>
      </vt:variant>
      <vt:variant>
        <vt:i4>1769527</vt:i4>
      </vt:variant>
      <vt:variant>
        <vt:i4>782</vt:i4>
      </vt:variant>
      <vt:variant>
        <vt:i4>0</vt:i4>
      </vt:variant>
      <vt:variant>
        <vt:i4>5</vt:i4>
      </vt:variant>
      <vt:variant>
        <vt:lpwstr/>
      </vt:variant>
      <vt:variant>
        <vt:lpwstr>_Toc170208619</vt:lpwstr>
      </vt:variant>
      <vt:variant>
        <vt:i4>1769527</vt:i4>
      </vt:variant>
      <vt:variant>
        <vt:i4>776</vt:i4>
      </vt:variant>
      <vt:variant>
        <vt:i4>0</vt:i4>
      </vt:variant>
      <vt:variant>
        <vt:i4>5</vt:i4>
      </vt:variant>
      <vt:variant>
        <vt:lpwstr/>
      </vt:variant>
      <vt:variant>
        <vt:lpwstr>_Toc170208618</vt:lpwstr>
      </vt:variant>
      <vt:variant>
        <vt:i4>1769527</vt:i4>
      </vt:variant>
      <vt:variant>
        <vt:i4>770</vt:i4>
      </vt:variant>
      <vt:variant>
        <vt:i4>0</vt:i4>
      </vt:variant>
      <vt:variant>
        <vt:i4>5</vt:i4>
      </vt:variant>
      <vt:variant>
        <vt:lpwstr/>
      </vt:variant>
      <vt:variant>
        <vt:lpwstr>_Toc170208617</vt:lpwstr>
      </vt:variant>
      <vt:variant>
        <vt:i4>1769527</vt:i4>
      </vt:variant>
      <vt:variant>
        <vt:i4>764</vt:i4>
      </vt:variant>
      <vt:variant>
        <vt:i4>0</vt:i4>
      </vt:variant>
      <vt:variant>
        <vt:i4>5</vt:i4>
      </vt:variant>
      <vt:variant>
        <vt:lpwstr/>
      </vt:variant>
      <vt:variant>
        <vt:lpwstr>_Toc170208616</vt:lpwstr>
      </vt:variant>
      <vt:variant>
        <vt:i4>1769527</vt:i4>
      </vt:variant>
      <vt:variant>
        <vt:i4>758</vt:i4>
      </vt:variant>
      <vt:variant>
        <vt:i4>0</vt:i4>
      </vt:variant>
      <vt:variant>
        <vt:i4>5</vt:i4>
      </vt:variant>
      <vt:variant>
        <vt:lpwstr/>
      </vt:variant>
      <vt:variant>
        <vt:lpwstr>_Toc170208615</vt:lpwstr>
      </vt:variant>
      <vt:variant>
        <vt:i4>1769527</vt:i4>
      </vt:variant>
      <vt:variant>
        <vt:i4>752</vt:i4>
      </vt:variant>
      <vt:variant>
        <vt:i4>0</vt:i4>
      </vt:variant>
      <vt:variant>
        <vt:i4>5</vt:i4>
      </vt:variant>
      <vt:variant>
        <vt:lpwstr/>
      </vt:variant>
      <vt:variant>
        <vt:lpwstr>_Toc170208614</vt:lpwstr>
      </vt:variant>
      <vt:variant>
        <vt:i4>1769527</vt:i4>
      </vt:variant>
      <vt:variant>
        <vt:i4>746</vt:i4>
      </vt:variant>
      <vt:variant>
        <vt:i4>0</vt:i4>
      </vt:variant>
      <vt:variant>
        <vt:i4>5</vt:i4>
      </vt:variant>
      <vt:variant>
        <vt:lpwstr/>
      </vt:variant>
      <vt:variant>
        <vt:lpwstr>_Toc170208613</vt:lpwstr>
      </vt:variant>
      <vt:variant>
        <vt:i4>1769527</vt:i4>
      </vt:variant>
      <vt:variant>
        <vt:i4>740</vt:i4>
      </vt:variant>
      <vt:variant>
        <vt:i4>0</vt:i4>
      </vt:variant>
      <vt:variant>
        <vt:i4>5</vt:i4>
      </vt:variant>
      <vt:variant>
        <vt:lpwstr/>
      </vt:variant>
      <vt:variant>
        <vt:lpwstr>_Toc170208612</vt:lpwstr>
      </vt:variant>
      <vt:variant>
        <vt:i4>1769527</vt:i4>
      </vt:variant>
      <vt:variant>
        <vt:i4>734</vt:i4>
      </vt:variant>
      <vt:variant>
        <vt:i4>0</vt:i4>
      </vt:variant>
      <vt:variant>
        <vt:i4>5</vt:i4>
      </vt:variant>
      <vt:variant>
        <vt:lpwstr/>
      </vt:variant>
      <vt:variant>
        <vt:lpwstr>_Toc170208611</vt:lpwstr>
      </vt:variant>
      <vt:variant>
        <vt:i4>1769527</vt:i4>
      </vt:variant>
      <vt:variant>
        <vt:i4>728</vt:i4>
      </vt:variant>
      <vt:variant>
        <vt:i4>0</vt:i4>
      </vt:variant>
      <vt:variant>
        <vt:i4>5</vt:i4>
      </vt:variant>
      <vt:variant>
        <vt:lpwstr/>
      </vt:variant>
      <vt:variant>
        <vt:lpwstr>_Toc170208610</vt:lpwstr>
      </vt:variant>
      <vt:variant>
        <vt:i4>1703991</vt:i4>
      </vt:variant>
      <vt:variant>
        <vt:i4>722</vt:i4>
      </vt:variant>
      <vt:variant>
        <vt:i4>0</vt:i4>
      </vt:variant>
      <vt:variant>
        <vt:i4>5</vt:i4>
      </vt:variant>
      <vt:variant>
        <vt:lpwstr/>
      </vt:variant>
      <vt:variant>
        <vt:lpwstr>_Toc170208609</vt:lpwstr>
      </vt:variant>
      <vt:variant>
        <vt:i4>1703991</vt:i4>
      </vt:variant>
      <vt:variant>
        <vt:i4>716</vt:i4>
      </vt:variant>
      <vt:variant>
        <vt:i4>0</vt:i4>
      </vt:variant>
      <vt:variant>
        <vt:i4>5</vt:i4>
      </vt:variant>
      <vt:variant>
        <vt:lpwstr/>
      </vt:variant>
      <vt:variant>
        <vt:lpwstr>_Toc170208608</vt:lpwstr>
      </vt:variant>
      <vt:variant>
        <vt:i4>1703991</vt:i4>
      </vt:variant>
      <vt:variant>
        <vt:i4>710</vt:i4>
      </vt:variant>
      <vt:variant>
        <vt:i4>0</vt:i4>
      </vt:variant>
      <vt:variant>
        <vt:i4>5</vt:i4>
      </vt:variant>
      <vt:variant>
        <vt:lpwstr/>
      </vt:variant>
      <vt:variant>
        <vt:lpwstr>_Toc170208607</vt:lpwstr>
      </vt:variant>
      <vt:variant>
        <vt:i4>1703991</vt:i4>
      </vt:variant>
      <vt:variant>
        <vt:i4>704</vt:i4>
      </vt:variant>
      <vt:variant>
        <vt:i4>0</vt:i4>
      </vt:variant>
      <vt:variant>
        <vt:i4>5</vt:i4>
      </vt:variant>
      <vt:variant>
        <vt:lpwstr/>
      </vt:variant>
      <vt:variant>
        <vt:lpwstr>_Toc170208606</vt:lpwstr>
      </vt:variant>
      <vt:variant>
        <vt:i4>1703991</vt:i4>
      </vt:variant>
      <vt:variant>
        <vt:i4>698</vt:i4>
      </vt:variant>
      <vt:variant>
        <vt:i4>0</vt:i4>
      </vt:variant>
      <vt:variant>
        <vt:i4>5</vt:i4>
      </vt:variant>
      <vt:variant>
        <vt:lpwstr/>
      </vt:variant>
      <vt:variant>
        <vt:lpwstr>_Toc170208605</vt:lpwstr>
      </vt:variant>
      <vt:variant>
        <vt:i4>1703991</vt:i4>
      </vt:variant>
      <vt:variant>
        <vt:i4>692</vt:i4>
      </vt:variant>
      <vt:variant>
        <vt:i4>0</vt:i4>
      </vt:variant>
      <vt:variant>
        <vt:i4>5</vt:i4>
      </vt:variant>
      <vt:variant>
        <vt:lpwstr/>
      </vt:variant>
      <vt:variant>
        <vt:lpwstr>_Toc170208604</vt:lpwstr>
      </vt:variant>
      <vt:variant>
        <vt:i4>1703991</vt:i4>
      </vt:variant>
      <vt:variant>
        <vt:i4>686</vt:i4>
      </vt:variant>
      <vt:variant>
        <vt:i4>0</vt:i4>
      </vt:variant>
      <vt:variant>
        <vt:i4>5</vt:i4>
      </vt:variant>
      <vt:variant>
        <vt:lpwstr/>
      </vt:variant>
      <vt:variant>
        <vt:lpwstr>_Toc170208603</vt:lpwstr>
      </vt:variant>
      <vt:variant>
        <vt:i4>1703991</vt:i4>
      </vt:variant>
      <vt:variant>
        <vt:i4>680</vt:i4>
      </vt:variant>
      <vt:variant>
        <vt:i4>0</vt:i4>
      </vt:variant>
      <vt:variant>
        <vt:i4>5</vt:i4>
      </vt:variant>
      <vt:variant>
        <vt:lpwstr/>
      </vt:variant>
      <vt:variant>
        <vt:lpwstr>_Toc170208602</vt:lpwstr>
      </vt:variant>
      <vt:variant>
        <vt:i4>1703991</vt:i4>
      </vt:variant>
      <vt:variant>
        <vt:i4>674</vt:i4>
      </vt:variant>
      <vt:variant>
        <vt:i4>0</vt:i4>
      </vt:variant>
      <vt:variant>
        <vt:i4>5</vt:i4>
      </vt:variant>
      <vt:variant>
        <vt:lpwstr/>
      </vt:variant>
      <vt:variant>
        <vt:lpwstr>_Toc170208601</vt:lpwstr>
      </vt:variant>
      <vt:variant>
        <vt:i4>1703991</vt:i4>
      </vt:variant>
      <vt:variant>
        <vt:i4>668</vt:i4>
      </vt:variant>
      <vt:variant>
        <vt:i4>0</vt:i4>
      </vt:variant>
      <vt:variant>
        <vt:i4>5</vt:i4>
      </vt:variant>
      <vt:variant>
        <vt:lpwstr/>
      </vt:variant>
      <vt:variant>
        <vt:lpwstr>_Toc170208600</vt:lpwstr>
      </vt:variant>
      <vt:variant>
        <vt:i4>1245236</vt:i4>
      </vt:variant>
      <vt:variant>
        <vt:i4>662</vt:i4>
      </vt:variant>
      <vt:variant>
        <vt:i4>0</vt:i4>
      </vt:variant>
      <vt:variant>
        <vt:i4>5</vt:i4>
      </vt:variant>
      <vt:variant>
        <vt:lpwstr/>
      </vt:variant>
      <vt:variant>
        <vt:lpwstr>_Toc170208599</vt:lpwstr>
      </vt:variant>
      <vt:variant>
        <vt:i4>1245236</vt:i4>
      </vt:variant>
      <vt:variant>
        <vt:i4>656</vt:i4>
      </vt:variant>
      <vt:variant>
        <vt:i4>0</vt:i4>
      </vt:variant>
      <vt:variant>
        <vt:i4>5</vt:i4>
      </vt:variant>
      <vt:variant>
        <vt:lpwstr/>
      </vt:variant>
      <vt:variant>
        <vt:lpwstr>_Toc170208598</vt:lpwstr>
      </vt:variant>
      <vt:variant>
        <vt:i4>1245236</vt:i4>
      </vt:variant>
      <vt:variant>
        <vt:i4>650</vt:i4>
      </vt:variant>
      <vt:variant>
        <vt:i4>0</vt:i4>
      </vt:variant>
      <vt:variant>
        <vt:i4>5</vt:i4>
      </vt:variant>
      <vt:variant>
        <vt:lpwstr/>
      </vt:variant>
      <vt:variant>
        <vt:lpwstr>_Toc170208597</vt:lpwstr>
      </vt:variant>
      <vt:variant>
        <vt:i4>1245236</vt:i4>
      </vt:variant>
      <vt:variant>
        <vt:i4>644</vt:i4>
      </vt:variant>
      <vt:variant>
        <vt:i4>0</vt:i4>
      </vt:variant>
      <vt:variant>
        <vt:i4>5</vt:i4>
      </vt:variant>
      <vt:variant>
        <vt:lpwstr/>
      </vt:variant>
      <vt:variant>
        <vt:lpwstr>_Toc170208596</vt:lpwstr>
      </vt:variant>
      <vt:variant>
        <vt:i4>1245236</vt:i4>
      </vt:variant>
      <vt:variant>
        <vt:i4>638</vt:i4>
      </vt:variant>
      <vt:variant>
        <vt:i4>0</vt:i4>
      </vt:variant>
      <vt:variant>
        <vt:i4>5</vt:i4>
      </vt:variant>
      <vt:variant>
        <vt:lpwstr/>
      </vt:variant>
      <vt:variant>
        <vt:lpwstr>_Toc170208595</vt:lpwstr>
      </vt:variant>
      <vt:variant>
        <vt:i4>1245236</vt:i4>
      </vt:variant>
      <vt:variant>
        <vt:i4>632</vt:i4>
      </vt:variant>
      <vt:variant>
        <vt:i4>0</vt:i4>
      </vt:variant>
      <vt:variant>
        <vt:i4>5</vt:i4>
      </vt:variant>
      <vt:variant>
        <vt:lpwstr/>
      </vt:variant>
      <vt:variant>
        <vt:lpwstr>_Toc170208594</vt:lpwstr>
      </vt:variant>
      <vt:variant>
        <vt:i4>1245236</vt:i4>
      </vt:variant>
      <vt:variant>
        <vt:i4>626</vt:i4>
      </vt:variant>
      <vt:variant>
        <vt:i4>0</vt:i4>
      </vt:variant>
      <vt:variant>
        <vt:i4>5</vt:i4>
      </vt:variant>
      <vt:variant>
        <vt:lpwstr/>
      </vt:variant>
      <vt:variant>
        <vt:lpwstr>_Toc170208593</vt:lpwstr>
      </vt:variant>
      <vt:variant>
        <vt:i4>1245236</vt:i4>
      </vt:variant>
      <vt:variant>
        <vt:i4>620</vt:i4>
      </vt:variant>
      <vt:variant>
        <vt:i4>0</vt:i4>
      </vt:variant>
      <vt:variant>
        <vt:i4>5</vt:i4>
      </vt:variant>
      <vt:variant>
        <vt:lpwstr/>
      </vt:variant>
      <vt:variant>
        <vt:lpwstr>_Toc170208592</vt:lpwstr>
      </vt:variant>
      <vt:variant>
        <vt:i4>1245236</vt:i4>
      </vt:variant>
      <vt:variant>
        <vt:i4>614</vt:i4>
      </vt:variant>
      <vt:variant>
        <vt:i4>0</vt:i4>
      </vt:variant>
      <vt:variant>
        <vt:i4>5</vt:i4>
      </vt:variant>
      <vt:variant>
        <vt:lpwstr/>
      </vt:variant>
      <vt:variant>
        <vt:lpwstr>_Toc170208591</vt:lpwstr>
      </vt:variant>
      <vt:variant>
        <vt:i4>1245236</vt:i4>
      </vt:variant>
      <vt:variant>
        <vt:i4>608</vt:i4>
      </vt:variant>
      <vt:variant>
        <vt:i4>0</vt:i4>
      </vt:variant>
      <vt:variant>
        <vt:i4>5</vt:i4>
      </vt:variant>
      <vt:variant>
        <vt:lpwstr/>
      </vt:variant>
      <vt:variant>
        <vt:lpwstr>_Toc170208590</vt:lpwstr>
      </vt:variant>
      <vt:variant>
        <vt:i4>1179700</vt:i4>
      </vt:variant>
      <vt:variant>
        <vt:i4>602</vt:i4>
      </vt:variant>
      <vt:variant>
        <vt:i4>0</vt:i4>
      </vt:variant>
      <vt:variant>
        <vt:i4>5</vt:i4>
      </vt:variant>
      <vt:variant>
        <vt:lpwstr/>
      </vt:variant>
      <vt:variant>
        <vt:lpwstr>_Toc170208589</vt:lpwstr>
      </vt:variant>
      <vt:variant>
        <vt:i4>1179700</vt:i4>
      </vt:variant>
      <vt:variant>
        <vt:i4>596</vt:i4>
      </vt:variant>
      <vt:variant>
        <vt:i4>0</vt:i4>
      </vt:variant>
      <vt:variant>
        <vt:i4>5</vt:i4>
      </vt:variant>
      <vt:variant>
        <vt:lpwstr/>
      </vt:variant>
      <vt:variant>
        <vt:lpwstr>_Toc170208588</vt:lpwstr>
      </vt:variant>
      <vt:variant>
        <vt:i4>1179700</vt:i4>
      </vt:variant>
      <vt:variant>
        <vt:i4>590</vt:i4>
      </vt:variant>
      <vt:variant>
        <vt:i4>0</vt:i4>
      </vt:variant>
      <vt:variant>
        <vt:i4>5</vt:i4>
      </vt:variant>
      <vt:variant>
        <vt:lpwstr/>
      </vt:variant>
      <vt:variant>
        <vt:lpwstr>_Toc170208587</vt:lpwstr>
      </vt:variant>
      <vt:variant>
        <vt:i4>1179700</vt:i4>
      </vt:variant>
      <vt:variant>
        <vt:i4>584</vt:i4>
      </vt:variant>
      <vt:variant>
        <vt:i4>0</vt:i4>
      </vt:variant>
      <vt:variant>
        <vt:i4>5</vt:i4>
      </vt:variant>
      <vt:variant>
        <vt:lpwstr/>
      </vt:variant>
      <vt:variant>
        <vt:lpwstr>_Toc170208586</vt:lpwstr>
      </vt:variant>
      <vt:variant>
        <vt:i4>1179700</vt:i4>
      </vt:variant>
      <vt:variant>
        <vt:i4>578</vt:i4>
      </vt:variant>
      <vt:variant>
        <vt:i4>0</vt:i4>
      </vt:variant>
      <vt:variant>
        <vt:i4>5</vt:i4>
      </vt:variant>
      <vt:variant>
        <vt:lpwstr/>
      </vt:variant>
      <vt:variant>
        <vt:lpwstr>_Toc170208585</vt:lpwstr>
      </vt:variant>
      <vt:variant>
        <vt:i4>1179700</vt:i4>
      </vt:variant>
      <vt:variant>
        <vt:i4>572</vt:i4>
      </vt:variant>
      <vt:variant>
        <vt:i4>0</vt:i4>
      </vt:variant>
      <vt:variant>
        <vt:i4>5</vt:i4>
      </vt:variant>
      <vt:variant>
        <vt:lpwstr/>
      </vt:variant>
      <vt:variant>
        <vt:lpwstr>_Toc170208584</vt:lpwstr>
      </vt:variant>
      <vt:variant>
        <vt:i4>1179700</vt:i4>
      </vt:variant>
      <vt:variant>
        <vt:i4>566</vt:i4>
      </vt:variant>
      <vt:variant>
        <vt:i4>0</vt:i4>
      </vt:variant>
      <vt:variant>
        <vt:i4>5</vt:i4>
      </vt:variant>
      <vt:variant>
        <vt:lpwstr/>
      </vt:variant>
      <vt:variant>
        <vt:lpwstr>_Toc170208583</vt:lpwstr>
      </vt:variant>
      <vt:variant>
        <vt:i4>1179700</vt:i4>
      </vt:variant>
      <vt:variant>
        <vt:i4>560</vt:i4>
      </vt:variant>
      <vt:variant>
        <vt:i4>0</vt:i4>
      </vt:variant>
      <vt:variant>
        <vt:i4>5</vt:i4>
      </vt:variant>
      <vt:variant>
        <vt:lpwstr/>
      </vt:variant>
      <vt:variant>
        <vt:lpwstr>_Toc170208582</vt:lpwstr>
      </vt:variant>
      <vt:variant>
        <vt:i4>1179700</vt:i4>
      </vt:variant>
      <vt:variant>
        <vt:i4>554</vt:i4>
      </vt:variant>
      <vt:variant>
        <vt:i4>0</vt:i4>
      </vt:variant>
      <vt:variant>
        <vt:i4>5</vt:i4>
      </vt:variant>
      <vt:variant>
        <vt:lpwstr/>
      </vt:variant>
      <vt:variant>
        <vt:lpwstr>_Toc170208581</vt:lpwstr>
      </vt:variant>
      <vt:variant>
        <vt:i4>1179700</vt:i4>
      </vt:variant>
      <vt:variant>
        <vt:i4>548</vt:i4>
      </vt:variant>
      <vt:variant>
        <vt:i4>0</vt:i4>
      </vt:variant>
      <vt:variant>
        <vt:i4>5</vt:i4>
      </vt:variant>
      <vt:variant>
        <vt:lpwstr/>
      </vt:variant>
      <vt:variant>
        <vt:lpwstr>_Toc170208580</vt:lpwstr>
      </vt:variant>
      <vt:variant>
        <vt:i4>1900596</vt:i4>
      </vt:variant>
      <vt:variant>
        <vt:i4>542</vt:i4>
      </vt:variant>
      <vt:variant>
        <vt:i4>0</vt:i4>
      </vt:variant>
      <vt:variant>
        <vt:i4>5</vt:i4>
      </vt:variant>
      <vt:variant>
        <vt:lpwstr/>
      </vt:variant>
      <vt:variant>
        <vt:lpwstr>_Toc170208579</vt:lpwstr>
      </vt:variant>
      <vt:variant>
        <vt:i4>1900596</vt:i4>
      </vt:variant>
      <vt:variant>
        <vt:i4>536</vt:i4>
      </vt:variant>
      <vt:variant>
        <vt:i4>0</vt:i4>
      </vt:variant>
      <vt:variant>
        <vt:i4>5</vt:i4>
      </vt:variant>
      <vt:variant>
        <vt:lpwstr/>
      </vt:variant>
      <vt:variant>
        <vt:lpwstr>_Toc170208578</vt:lpwstr>
      </vt:variant>
      <vt:variant>
        <vt:i4>1900596</vt:i4>
      </vt:variant>
      <vt:variant>
        <vt:i4>530</vt:i4>
      </vt:variant>
      <vt:variant>
        <vt:i4>0</vt:i4>
      </vt:variant>
      <vt:variant>
        <vt:i4>5</vt:i4>
      </vt:variant>
      <vt:variant>
        <vt:lpwstr/>
      </vt:variant>
      <vt:variant>
        <vt:lpwstr>_Toc170208577</vt:lpwstr>
      </vt:variant>
      <vt:variant>
        <vt:i4>1900596</vt:i4>
      </vt:variant>
      <vt:variant>
        <vt:i4>524</vt:i4>
      </vt:variant>
      <vt:variant>
        <vt:i4>0</vt:i4>
      </vt:variant>
      <vt:variant>
        <vt:i4>5</vt:i4>
      </vt:variant>
      <vt:variant>
        <vt:lpwstr/>
      </vt:variant>
      <vt:variant>
        <vt:lpwstr>_Toc170208576</vt:lpwstr>
      </vt:variant>
      <vt:variant>
        <vt:i4>1900596</vt:i4>
      </vt:variant>
      <vt:variant>
        <vt:i4>518</vt:i4>
      </vt:variant>
      <vt:variant>
        <vt:i4>0</vt:i4>
      </vt:variant>
      <vt:variant>
        <vt:i4>5</vt:i4>
      </vt:variant>
      <vt:variant>
        <vt:lpwstr/>
      </vt:variant>
      <vt:variant>
        <vt:lpwstr>_Toc170208575</vt:lpwstr>
      </vt:variant>
      <vt:variant>
        <vt:i4>1900596</vt:i4>
      </vt:variant>
      <vt:variant>
        <vt:i4>512</vt:i4>
      </vt:variant>
      <vt:variant>
        <vt:i4>0</vt:i4>
      </vt:variant>
      <vt:variant>
        <vt:i4>5</vt:i4>
      </vt:variant>
      <vt:variant>
        <vt:lpwstr/>
      </vt:variant>
      <vt:variant>
        <vt:lpwstr>_Toc170208574</vt:lpwstr>
      </vt:variant>
      <vt:variant>
        <vt:i4>1900596</vt:i4>
      </vt:variant>
      <vt:variant>
        <vt:i4>506</vt:i4>
      </vt:variant>
      <vt:variant>
        <vt:i4>0</vt:i4>
      </vt:variant>
      <vt:variant>
        <vt:i4>5</vt:i4>
      </vt:variant>
      <vt:variant>
        <vt:lpwstr/>
      </vt:variant>
      <vt:variant>
        <vt:lpwstr>_Toc170208573</vt:lpwstr>
      </vt:variant>
      <vt:variant>
        <vt:i4>1900596</vt:i4>
      </vt:variant>
      <vt:variant>
        <vt:i4>500</vt:i4>
      </vt:variant>
      <vt:variant>
        <vt:i4>0</vt:i4>
      </vt:variant>
      <vt:variant>
        <vt:i4>5</vt:i4>
      </vt:variant>
      <vt:variant>
        <vt:lpwstr/>
      </vt:variant>
      <vt:variant>
        <vt:lpwstr>_Toc170208572</vt:lpwstr>
      </vt:variant>
      <vt:variant>
        <vt:i4>1900596</vt:i4>
      </vt:variant>
      <vt:variant>
        <vt:i4>494</vt:i4>
      </vt:variant>
      <vt:variant>
        <vt:i4>0</vt:i4>
      </vt:variant>
      <vt:variant>
        <vt:i4>5</vt:i4>
      </vt:variant>
      <vt:variant>
        <vt:lpwstr/>
      </vt:variant>
      <vt:variant>
        <vt:lpwstr>_Toc170208571</vt:lpwstr>
      </vt:variant>
      <vt:variant>
        <vt:i4>1900596</vt:i4>
      </vt:variant>
      <vt:variant>
        <vt:i4>488</vt:i4>
      </vt:variant>
      <vt:variant>
        <vt:i4>0</vt:i4>
      </vt:variant>
      <vt:variant>
        <vt:i4>5</vt:i4>
      </vt:variant>
      <vt:variant>
        <vt:lpwstr/>
      </vt:variant>
      <vt:variant>
        <vt:lpwstr>_Toc170208570</vt:lpwstr>
      </vt:variant>
      <vt:variant>
        <vt:i4>1835060</vt:i4>
      </vt:variant>
      <vt:variant>
        <vt:i4>482</vt:i4>
      </vt:variant>
      <vt:variant>
        <vt:i4>0</vt:i4>
      </vt:variant>
      <vt:variant>
        <vt:i4>5</vt:i4>
      </vt:variant>
      <vt:variant>
        <vt:lpwstr/>
      </vt:variant>
      <vt:variant>
        <vt:lpwstr>_Toc170208569</vt:lpwstr>
      </vt:variant>
      <vt:variant>
        <vt:i4>1835060</vt:i4>
      </vt:variant>
      <vt:variant>
        <vt:i4>476</vt:i4>
      </vt:variant>
      <vt:variant>
        <vt:i4>0</vt:i4>
      </vt:variant>
      <vt:variant>
        <vt:i4>5</vt:i4>
      </vt:variant>
      <vt:variant>
        <vt:lpwstr/>
      </vt:variant>
      <vt:variant>
        <vt:lpwstr>_Toc170208568</vt:lpwstr>
      </vt:variant>
      <vt:variant>
        <vt:i4>1835060</vt:i4>
      </vt:variant>
      <vt:variant>
        <vt:i4>470</vt:i4>
      </vt:variant>
      <vt:variant>
        <vt:i4>0</vt:i4>
      </vt:variant>
      <vt:variant>
        <vt:i4>5</vt:i4>
      </vt:variant>
      <vt:variant>
        <vt:lpwstr/>
      </vt:variant>
      <vt:variant>
        <vt:lpwstr>_Toc170208567</vt:lpwstr>
      </vt:variant>
      <vt:variant>
        <vt:i4>1835060</vt:i4>
      </vt:variant>
      <vt:variant>
        <vt:i4>464</vt:i4>
      </vt:variant>
      <vt:variant>
        <vt:i4>0</vt:i4>
      </vt:variant>
      <vt:variant>
        <vt:i4>5</vt:i4>
      </vt:variant>
      <vt:variant>
        <vt:lpwstr/>
      </vt:variant>
      <vt:variant>
        <vt:lpwstr>_Toc170208566</vt:lpwstr>
      </vt:variant>
      <vt:variant>
        <vt:i4>1835060</vt:i4>
      </vt:variant>
      <vt:variant>
        <vt:i4>458</vt:i4>
      </vt:variant>
      <vt:variant>
        <vt:i4>0</vt:i4>
      </vt:variant>
      <vt:variant>
        <vt:i4>5</vt:i4>
      </vt:variant>
      <vt:variant>
        <vt:lpwstr/>
      </vt:variant>
      <vt:variant>
        <vt:lpwstr>_Toc170208565</vt:lpwstr>
      </vt:variant>
      <vt:variant>
        <vt:i4>1835060</vt:i4>
      </vt:variant>
      <vt:variant>
        <vt:i4>452</vt:i4>
      </vt:variant>
      <vt:variant>
        <vt:i4>0</vt:i4>
      </vt:variant>
      <vt:variant>
        <vt:i4>5</vt:i4>
      </vt:variant>
      <vt:variant>
        <vt:lpwstr/>
      </vt:variant>
      <vt:variant>
        <vt:lpwstr>_Toc170208564</vt:lpwstr>
      </vt:variant>
      <vt:variant>
        <vt:i4>1835060</vt:i4>
      </vt:variant>
      <vt:variant>
        <vt:i4>446</vt:i4>
      </vt:variant>
      <vt:variant>
        <vt:i4>0</vt:i4>
      </vt:variant>
      <vt:variant>
        <vt:i4>5</vt:i4>
      </vt:variant>
      <vt:variant>
        <vt:lpwstr/>
      </vt:variant>
      <vt:variant>
        <vt:lpwstr>_Toc170208563</vt:lpwstr>
      </vt:variant>
      <vt:variant>
        <vt:i4>1835060</vt:i4>
      </vt:variant>
      <vt:variant>
        <vt:i4>440</vt:i4>
      </vt:variant>
      <vt:variant>
        <vt:i4>0</vt:i4>
      </vt:variant>
      <vt:variant>
        <vt:i4>5</vt:i4>
      </vt:variant>
      <vt:variant>
        <vt:lpwstr/>
      </vt:variant>
      <vt:variant>
        <vt:lpwstr>_Toc170208562</vt:lpwstr>
      </vt:variant>
      <vt:variant>
        <vt:i4>1835060</vt:i4>
      </vt:variant>
      <vt:variant>
        <vt:i4>434</vt:i4>
      </vt:variant>
      <vt:variant>
        <vt:i4>0</vt:i4>
      </vt:variant>
      <vt:variant>
        <vt:i4>5</vt:i4>
      </vt:variant>
      <vt:variant>
        <vt:lpwstr/>
      </vt:variant>
      <vt:variant>
        <vt:lpwstr>_Toc170208561</vt:lpwstr>
      </vt:variant>
      <vt:variant>
        <vt:i4>1835060</vt:i4>
      </vt:variant>
      <vt:variant>
        <vt:i4>428</vt:i4>
      </vt:variant>
      <vt:variant>
        <vt:i4>0</vt:i4>
      </vt:variant>
      <vt:variant>
        <vt:i4>5</vt:i4>
      </vt:variant>
      <vt:variant>
        <vt:lpwstr/>
      </vt:variant>
      <vt:variant>
        <vt:lpwstr>_Toc170208560</vt:lpwstr>
      </vt:variant>
      <vt:variant>
        <vt:i4>2031668</vt:i4>
      </vt:variant>
      <vt:variant>
        <vt:i4>422</vt:i4>
      </vt:variant>
      <vt:variant>
        <vt:i4>0</vt:i4>
      </vt:variant>
      <vt:variant>
        <vt:i4>5</vt:i4>
      </vt:variant>
      <vt:variant>
        <vt:lpwstr/>
      </vt:variant>
      <vt:variant>
        <vt:lpwstr>_Toc170208559</vt:lpwstr>
      </vt:variant>
      <vt:variant>
        <vt:i4>2031668</vt:i4>
      </vt:variant>
      <vt:variant>
        <vt:i4>416</vt:i4>
      </vt:variant>
      <vt:variant>
        <vt:i4>0</vt:i4>
      </vt:variant>
      <vt:variant>
        <vt:i4>5</vt:i4>
      </vt:variant>
      <vt:variant>
        <vt:lpwstr/>
      </vt:variant>
      <vt:variant>
        <vt:lpwstr>_Toc170208558</vt:lpwstr>
      </vt:variant>
      <vt:variant>
        <vt:i4>2031668</vt:i4>
      </vt:variant>
      <vt:variant>
        <vt:i4>410</vt:i4>
      </vt:variant>
      <vt:variant>
        <vt:i4>0</vt:i4>
      </vt:variant>
      <vt:variant>
        <vt:i4>5</vt:i4>
      </vt:variant>
      <vt:variant>
        <vt:lpwstr/>
      </vt:variant>
      <vt:variant>
        <vt:lpwstr>_Toc170208557</vt:lpwstr>
      </vt:variant>
      <vt:variant>
        <vt:i4>2031668</vt:i4>
      </vt:variant>
      <vt:variant>
        <vt:i4>404</vt:i4>
      </vt:variant>
      <vt:variant>
        <vt:i4>0</vt:i4>
      </vt:variant>
      <vt:variant>
        <vt:i4>5</vt:i4>
      </vt:variant>
      <vt:variant>
        <vt:lpwstr/>
      </vt:variant>
      <vt:variant>
        <vt:lpwstr>_Toc170208556</vt:lpwstr>
      </vt:variant>
      <vt:variant>
        <vt:i4>2031668</vt:i4>
      </vt:variant>
      <vt:variant>
        <vt:i4>398</vt:i4>
      </vt:variant>
      <vt:variant>
        <vt:i4>0</vt:i4>
      </vt:variant>
      <vt:variant>
        <vt:i4>5</vt:i4>
      </vt:variant>
      <vt:variant>
        <vt:lpwstr/>
      </vt:variant>
      <vt:variant>
        <vt:lpwstr>_Toc170208555</vt:lpwstr>
      </vt:variant>
      <vt:variant>
        <vt:i4>2031668</vt:i4>
      </vt:variant>
      <vt:variant>
        <vt:i4>392</vt:i4>
      </vt:variant>
      <vt:variant>
        <vt:i4>0</vt:i4>
      </vt:variant>
      <vt:variant>
        <vt:i4>5</vt:i4>
      </vt:variant>
      <vt:variant>
        <vt:lpwstr/>
      </vt:variant>
      <vt:variant>
        <vt:lpwstr>_Toc170208554</vt:lpwstr>
      </vt:variant>
      <vt:variant>
        <vt:i4>2031668</vt:i4>
      </vt:variant>
      <vt:variant>
        <vt:i4>386</vt:i4>
      </vt:variant>
      <vt:variant>
        <vt:i4>0</vt:i4>
      </vt:variant>
      <vt:variant>
        <vt:i4>5</vt:i4>
      </vt:variant>
      <vt:variant>
        <vt:lpwstr/>
      </vt:variant>
      <vt:variant>
        <vt:lpwstr>_Toc170208553</vt:lpwstr>
      </vt:variant>
      <vt:variant>
        <vt:i4>2031668</vt:i4>
      </vt:variant>
      <vt:variant>
        <vt:i4>380</vt:i4>
      </vt:variant>
      <vt:variant>
        <vt:i4>0</vt:i4>
      </vt:variant>
      <vt:variant>
        <vt:i4>5</vt:i4>
      </vt:variant>
      <vt:variant>
        <vt:lpwstr/>
      </vt:variant>
      <vt:variant>
        <vt:lpwstr>_Toc170208552</vt:lpwstr>
      </vt:variant>
      <vt:variant>
        <vt:i4>2031668</vt:i4>
      </vt:variant>
      <vt:variant>
        <vt:i4>374</vt:i4>
      </vt:variant>
      <vt:variant>
        <vt:i4>0</vt:i4>
      </vt:variant>
      <vt:variant>
        <vt:i4>5</vt:i4>
      </vt:variant>
      <vt:variant>
        <vt:lpwstr/>
      </vt:variant>
      <vt:variant>
        <vt:lpwstr>_Toc170208551</vt:lpwstr>
      </vt:variant>
      <vt:variant>
        <vt:i4>2031668</vt:i4>
      </vt:variant>
      <vt:variant>
        <vt:i4>368</vt:i4>
      </vt:variant>
      <vt:variant>
        <vt:i4>0</vt:i4>
      </vt:variant>
      <vt:variant>
        <vt:i4>5</vt:i4>
      </vt:variant>
      <vt:variant>
        <vt:lpwstr/>
      </vt:variant>
      <vt:variant>
        <vt:lpwstr>_Toc170208550</vt:lpwstr>
      </vt:variant>
      <vt:variant>
        <vt:i4>1966132</vt:i4>
      </vt:variant>
      <vt:variant>
        <vt:i4>362</vt:i4>
      </vt:variant>
      <vt:variant>
        <vt:i4>0</vt:i4>
      </vt:variant>
      <vt:variant>
        <vt:i4>5</vt:i4>
      </vt:variant>
      <vt:variant>
        <vt:lpwstr/>
      </vt:variant>
      <vt:variant>
        <vt:lpwstr>_Toc170208549</vt:lpwstr>
      </vt:variant>
      <vt:variant>
        <vt:i4>1966132</vt:i4>
      </vt:variant>
      <vt:variant>
        <vt:i4>356</vt:i4>
      </vt:variant>
      <vt:variant>
        <vt:i4>0</vt:i4>
      </vt:variant>
      <vt:variant>
        <vt:i4>5</vt:i4>
      </vt:variant>
      <vt:variant>
        <vt:lpwstr/>
      </vt:variant>
      <vt:variant>
        <vt:lpwstr>_Toc170208548</vt:lpwstr>
      </vt:variant>
      <vt:variant>
        <vt:i4>1966132</vt:i4>
      </vt:variant>
      <vt:variant>
        <vt:i4>350</vt:i4>
      </vt:variant>
      <vt:variant>
        <vt:i4>0</vt:i4>
      </vt:variant>
      <vt:variant>
        <vt:i4>5</vt:i4>
      </vt:variant>
      <vt:variant>
        <vt:lpwstr/>
      </vt:variant>
      <vt:variant>
        <vt:lpwstr>_Toc170208547</vt:lpwstr>
      </vt:variant>
      <vt:variant>
        <vt:i4>1966132</vt:i4>
      </vt:variant>
      <vt:variant>
        <vt:i4>344</vt:i4>
      </vt:variant>
      <vt:variant>
        <vt:i4>0</vt:i4>
      </vt:variant>
      <vt:variant>
        <vt:i4>5</vt:i4>
      </vt:variant>
      <vt:variant>
        <vt:lpwstr/>
      </vt:variant>
      <vt:variant>
        <vt:lpwstr>_Toc170208546</vt:lpwstr>
      </vt:variant>
      <vt:variant>
        <vt:i4>1966132</vt:i4>
      </vt:variant>
      <vt:variant>
        <vt:i4>338</vt:i4>
      </vt:variant>
      <vt:variant>
        <vt:i4>0</vt:i4>
      </vt:variant>
      <vt:variant>
        <vt:i4>5</vt:i4>
      </vt:variant>
      <vt:variant>
        <vt:lpwstr/>
      </vt:variant>
      <vt:variant>
        <vt:lpwstr>_Toc170208545</vt:lpwstr>
      </vt:variant>
      <vt:variant>
        <vt:i4>1966132</vt:i4>
      </vt:variant>
      <vt:variant>
        <vt:i4>332</vt:i4>
      </vt:variant>
      <vt:variant>
        <vt:i4>0</vt:i4>
      </vt:variant>
      <vt:variant>
        <vt:i4>5</vt:i4>
      </vt:variant>
      <vt:variant>
        <vt:lpwstr/>
      </vt:variant>
      <vt:variant>
        <vt:lpwstr>_Toc170208544</vt:lpwstr>
      </vt:variant>
      <vt:variant>
        <vt:i4>1966132</vt:i4>
      </vt:variant>
      <vt:variant>
        <vt:i4>326</vt:i4>
      </vt:variant>
      <vt:variant>
        <vt:i4>0</vt:i4>
      </vt:variant>
      <vt:variant>
        <vt:i4>5</vt:i4>
      </vt:variant>
      <vt:variant>
        <vt:lpwstr/>
      </vt:variant>
      <vt:variant>
        <vt:lpwstr>_Toc170208543</vt:lpwstr>
      </vt:variant>
      <vt:variant>
        <vt:i4>1966132</vt:i4>
      </vt:variant>
      <vt:variant>
        <vt:i4>320</vt:i4>
      </vt:variant>
      <vt:variant>
        <vt:i4>0</vt:i4>
      </vt:variant>
      <vt:variant>
        <vt:i4>5</vt:i4>
      </vt:variant>
      <vt:variant>
        <vt:lpwstr/>
      </vt:variant>
      <vt:variant>
        <vt:lpwstr>_Toc170208542</vt:lpwstr>
      </vt:variant>
      <vt:variant>
        <vt:i4>1966132</vt:i4>
      </vt:variant>
      <vt:variant>
        <vt:i4>314</vt:i4>
      </vt:variant>
      <vt:variant>
        <vt:i4>0</vt:i4>
      </vt:variant>
      <vt:variant>
        <vt:i4>5</vt:i4>
      </vt:variant>
      <vt:variant>
        <vt:lpwstr/>
      </vt:variant>
      <vt:variant>
        <vt:lpwstr>_Toc170208541</vt:lpwstr>
      </vt:variant>
      <vt:variant>
        <vt:i4>1966132</vt:i4>
      </vt:variant>
      <vt:variant>
        <vt:i4>308</vt:i4>
      </vt:variant>
      <vt:variant>
        <vt:i4>0</vt:i4>
      </vt:variant>
      <vt:variant>
        <vt:i4>5</vt:i4>
      </vt:variant>
      <vt:variant>
        <vt:lpwstr/>
      </vt:variant>
      <vt:variant>
        <vt:lpwstr>_Toc170208540</vt:lpwstr>
      </vt:variant>
      <vt:variant>
        <vt:i4>1638452</vt:i4>
      </vt:variant>
      <vt:variant>
        <vt:i4>302</vt:i4>
      </vt:variant>
      <vt:variant>
        <vt:i4>0</vt:i4>
      </vt:variant>
      <vt:variant>
        <vt:i4>5</vt:i4>
      </vt:variant>
      <vt:variant>
        <vt:lpwstr/>
      </vt:variant>
      <vt:variant>
        <vt:lpwstr>_Toc170208539</vt:lpwstr>
      </vt:variant>
      <vt:variant>
        <vt:i4>1638452</vt:i4>
      </vt:variant>
      <vt:variant>
        <vt:i4>296</vt:i4>
      </vt:variant>
      <vt:variant>
        <vt:i4>0</vt:i4>
      </vt:variant>
      <vt:variant>
        <vt:i4>5</vt:i4>
      </vt:variant>
      <vt:variant>
        <vt:lpwstr/>
      </vt:variant>
      <vt:variant>
        <vt:lpwstr>_Toc170208538</vt:lpwstr>
      </vt:variant>
      <vt:variant>
        <vt:i4>1638452</vt:i4>
      </vt:variant>
      <vt:variant>
        <vt:i4>290</vt:i4>
      </vt:variant>
      <vt:variant>
        <vt:i4>0</vt:i4>
      </vt:variant>
      <vt:variant>
        <vt:i4>5</vt:i4>
      </vt:variant>
      <vt:variant>
        <vt:lpwstr/>
      </vt:variant>
      <vt:variant>
        <vt:lpwstr>_Toc170208537</vt:lpwstr>
      </vt:variant>
      <vt:variant>
        <vt:i4>1638452</vt:i4>
      </vt:variant>
      <vt:variant>
        <vt:i4>284</vt:i4>
      </vt:variant>
      <vt:variant>
        <vt:i4>0</vt:i4>
      </vt:variant>
      <vt:variant>
        <vt:i4>5</vt:i4>
      </vt:variant>
      <vt:variant>
        <vt:lpwstr/>
      </vt:variant>
      <vt:variant>
        <vt:lpwstr>_Toc170208536</vt:lpwstr>
      </vt:variant>
      <vt:variant>
        <vt:i4>1638452</vt:i4>
      </vt:variant>
      <vt:variant>
        <vt:i4>278</vt:i4>
      </vt:variant>
      <vt:variant>
        <vt:i4>0</vt:i4>
      </vt:variant>
      <vt:variant>
        <vt:i4>5</vt:i4>
      </vt:variant>
      <vt:variant>
        <vt:lpwstr/>
      </vt:variant>
      <vt:variant>
        <vt:lpwstr>_Toc170208535</vt:lpwstr>
      </vt:variant>
      <vt:variant>
        <vt:i4>1638452</vt:i4>
      </vt:variant>
      <vt:variant>
        <vt:i4>272</vt:i4>
      </vt:variant>
      <vt:variant>
        <vt:i4>0</vt:i4>
      </vt:variant>
      <vt:variant>
        <vt:i4>5</vt:i4>
      </vt:variant>
      <vt:variant>
        <vt:lpwstr/>
      </vt:variant>
      <vt:variant>
        <vt:lpwstr>_Toc170208534</vt:lpwstr>
      </vt:variant>
      <vt:variant>
        <vt:i4>1638452</vt:i4>
      </vt:variant>
      <vt:variant>
        <vt:i4>266</vt:i4>
      </vt:variant>
      <vt:variant>
        <vt:i4>0</vt:i4>
      </vt:variant>
      <vt:variant>
        <vt:i4>5</vt:i4>
      </vt:variant>
      <vt:variant>
        <vt:lpwstr/>
      </vt:variant>
      <vt:variant>
        <vt:lpwstr>_Toc170208533</vt:lpwstr>
      </vt:variant>
      <vt:variant>
        <vt:i4>1638452</vt:i4>
      </vt:variant>
      <vt:variant>
        <vt:i4>260</vt:i4>
      </vt:variant>
      <vt:variant>
        <vt:i4>0</vt:i4>
      </vt:variant>
      <vt:variant>
        <vt:i4>5</vt:i4>
      </vt:variant>
      <vt:variant>
        <vt:lpwstr/>
      </vt:variant>
      <vt:variant>
        <vt:lpwstr>_Toc170208532</vt:lpwstr>
      </vt:variant>
      <vt:variant>
        <vt:i4>1638452</vt:i4>
      </vt:variant>
      <vt:variant>
        <vt:i4>254</vt:i4>
      </vt:variant>
      <vt:variant>
        <vt:i4>0</vt:i4>
      </vt:variant>
      <vt:variant>
        <vt:i4>5</vt:i4>
      </vt:variant>
      <vt:variant>
        <vt:lpwstr/>
      </vt:variant>
      <vt:variant>
        <vt:lpwstr>_Toc170208531</vt:lpwstr>
      </vt:variant>
      <vt:variant>
        <vt:i4>1638452</vt:i4>
      </vt:variant>
      <vt:variant>
        <vt:i4>248</vt:i4>
      </vt:variant>
      <vt:variant>
        <vt:i4>0</vt:i4>
      </vt:variant>
      <vt:variant>
        <vt:i4>5</vt:i4>
      </vt:variant>
      <vt:variant>
        <vt:lpwstr/>
      </vt:variant>
      <vt:variant>
        <vt:lpwstr>_Toc170208530</vt:lpwstr>
      </vt:variant>
      <vt:variant>
        <vt:i4>1572916</vt:i4>
      </vt:variant>
      <vt:variant>
        <vt:i4>242</vt:i4>
      </vt:variant>
      <vt:variant>
        <vt:i4>0</vt:i4>
      </vt:variant>
      <vt:variant>
        <vt:i4>5</vt:i4>
      </vt:variant>
      <vt:variant>
        <vt:lpwstr/>
      </vt:variant>
      <vt:variant>
        <vt:lpwstr>_Toc170208529</vt:lpwstr>
      </vt:variant>
      <vt:variant>
        <vt:i4>1572916</vt:i4>
      </vt:variant>
      <vt:variant>
        <vt:i4>236</vt:i4>
      </vt:variant>
      <vt:variant>
        <vt:i4>0</vt:i4>
      </vt:variant>
      <vt:variant>
        <vt:i4>5</vt:i4>
      </vt:variant>
      <vt:variant>
        <vt:lpwstr/>
      </vt:variant>
      <vt:variant>
        <vt:lpwstr>_Toc170208528</vt:lpwstr>
      </vt:variant>
      <vt:variant>
        <vt:i4>1572916</vt:i4>
      </vt:variant>
      <vt:variant>
        <vt:i4>230</vt:i4>
      </vt:variant>
      <vt:variant>
        <vt:i4>0</vt:i4>
      </vt:variant>
      <vt:variant>
        <vt:i4>5</vt:i4>
      </vt:variant>
      <vt:variant>
        <vt:lpwstr/>
      </vt:variant>
      <vt:variant>
        <vt:lpwstr>_Toc170208527</vt:lpwstr>
      </vt:variant>
      <vt:variant>
        <vt:i4>1572916</vt:i4>
      </vt:variant>
      <vt:variant>
        <vt:i4>224</vt:i4>
      </vt:variant>
      <vt:variant>
        <vt:i4>0</vt:i4>
      </vt:variant>
      <vt:variant>
        <vt:i4>5</vt:i4>
      </vt:variant>
      <vt:variant>
        <vt:lpwstr/>
      </vt:variant>
      <vt:variant>
        <vt:lpwstr>_Toc170208526</vt:lpwstr>
      </vt:variant>
      <vt:variant>
        <vt:i4>1572916</vt:i4>
      </vt:variant>
      <vt:variant>
        <vt:i4>218</vt:i4>
      </vt:variant>
      <vt:variant>
        <vt:i4>0</vt:i4>
      </vt:variant>
      <vt:variant>
        <vt:i4>5</vt:i4>
      </vt:variant>
      <vt:variant>
        <vt:lpwstr/>
      </vt:variant>
      <vt:variant>
        <vt:lpwstr>_Toc170208525</vt:lpwstr>
      </vt:variant>
      <vt:variant>
        <vt:i4>1572916</vt:i4>
      </vt:variant>
      <vt:variant>
        <vt:i4>212</vt:i4>
      </vt:variant>
      <vt:variant>
        <vt:i4>0</vt:i4>
      </vt:variant>
      <vt:variant>
        <vt:i4>5</vt:i4>
      </vt:variant>
      <vt:variant>
        <vt:lpwstr/>
      </vt:variant>
      <vt:variant>
        <vt:lpwstr>_Toc170208524</vt:lpwstr>
      </vt:variant>
      <vt:variant>
        <vt:i4>1572916</vt:i4>
      </vt:variant>
      <vt:variant>
        <vt:i4>206</vt:i4>
      </vt:variant>
      <vt:variant>
        <vt:i4>0</vt:i4>
      </vt:variant>
      <vt:variant>
        <vt:i4>5</vt:i4>
      </vt:variant>
      <vt:variant>
        <vt:lpwstr/>
      </vt:variant>
      <vt:variant>
        <vt:lpwstr>_Toc170208523</vt:lpwstr>
      </vt:variant>
      <vt:variant>
        <vt:i4>1572916</vt:i4>
      </vt:variant>
      <vt:variant>
        <vt:i4>200</vt:i4>
      </vt:variant>
      <vt:variant>
        <vt:i4>0</vt:i4>
      </vt:variant>
      <vt:variant>
        <vt:i4>5</vt:i4>
      </vt:variant>
      <vt:variant>
        <vt:lpwstr/>
      </vt:variant>
      <vt:variant>
        <vt:lpwstr>_Toc170208522</vt:lpwstr>
      </vt:variant>
      <vt:variant>
        <vt:i4>1572916</vt:i4>
      </vt:variant>
      <vt:variant>
        <vt:i4>194</vt:i4>
      </vt:variant>
      <vt:variant>
        <vt:i4>0</vt:i4>
      </vt:variant>
      <vt:variant>
        <vt:i4>5</vt:i4>
      </vt:variant>
      <vt:variant>
        <vt:lpwstr/>
      </vt:variant>
      <vt:variant>
        <vt:lpwstr>_Toc170208521</vt:lpwstr>
      </vt:variant>
      <vt:variant>
        <vt:i4>1572916</vt:i4>
      </vt:variant>
      <vt:variant>
        <vt:i4>188</vt:i4>
      </vt:variant>
      <vt:variant>
        <vt:i4>0</vt:i4>
      </vt:variant>
      <vt:variant>
        <vt:i4>5</vt:i4>
      </vt:variant>
      <vt:variant>
        <vt:lpwstr/>
      </vt:variant>
      <vt:variant>
        <vt:lpwstr>_Toc170208520</vt:lpwstr>
      </vt:variant>
      <vt:variant>
        <vt:i4>1769524</vt:i4>
      </vt:variant>
      <vt:variant>
        <vt:i4>182</vt:i4>
      </vt:variant>
      <vt:variant>
        <vt:i4>0</vt:i4>
      </vt:variant>
      <vt:variant>
        <vt:i4>5</vt:i4>
      </vt:variant>
      <vt:variant>
        <vt:lpwstr/>
      </vt:variant>
      <vt:variant>
        <vt:lpwstr>_Toc170208519</vt:lpwstr>
      </vt:variant>
      <vt:variant>
        <vt:i4>1769524</vt:i4>
      </vt:variant>
      <vt:variant>
        <vt:i4>176</vt:i4>
      </vt:variant>
      <vt:variant>
        <vt:i4>0</vt:i4>
      </vt:variant>
      <vt:variant>
        <vt:i4>5</vt:i4>
      </vt:variant>
      <vt:variant>
        <vt:lpwstr/>
      </vt:variant>
      <vt:variant>
        <vt:lpwstr>_Toc170208518</vt:lpwstr>
      </vt:variant>
      <vt:variant>
        <vt:i4>1769524</vt:i4>
      </vt:variant>
      <vt:variant>
        <vt:i4>170</vt:i4>
      </vt:variant>
      <vt:variant>
        <vt:i4>0</vt:i4>
      </vt:variant>
      <vt:variant>
        <vt:i4>5</vt:i4>
      </vt:variant>
      <vt:variant>
        <vt:lpwstr/>
      </vt:variant>
      <vt:variant>
        <vt:lpwstr>_Toc170208517</vt:lpwstr>
      </vt:variant>
      <vt:variant>
        <vt:i4>1769524</vt:i4>
      </vt:variant>
      <vt:variant>
        <vt:i4>164</vt:i4>
      </vt:variant>
      <vt:variant>
        <vt:i4>0</vt:i4>
      </vt:variant>
      <vt:variant>
        <vt:i4>5</vt:i4>
      </vt:variant>
      <vt:variant>
        <vt:lpwstr/>
      </vt:variant>
      <vt:variant>
        <vt:lpwstr>_Toc170208516</vt:lpwstr>
      </vt:variant>
      <vt:variant>
        <vt:i4>1769524</vt:i4>
      </vt:variant>
      <vt:variant>
        <vt:i4>158</vt:i4>
      </vt:variant>
      <vt:variant>
        <vt:i4>0</vt:i4>
      </vt:variant>
      <vt:variant>
        <vt:i4>5</vt:i4>
      </vt:variant>
      <vt:variant>
        <vt:lpwstr/>
      </vt:variant>
      <vt:variant>
        <vt:lpwstr>_Toc170208515</vt:lpwstr>
      </vt:variant>
      <vt:variant>
        <vt:i4>1769524</vt:i4>
      </vt:variant>
      <vt:variant>
        <vt:i4>152</vt:i4>
      </vt:variant>
      <vt:variant>
        <vt:i4>0</vt:i4>
      </vt:variant>
      <vt:variant>
        <vt:i4>5</vt:i4>
      </vt:variant>
      <vt:variant>
        <vt:lpwstr/>
      </vt:variant>
      <vt:variant>
        <vt:lpwstr>_Toc170208514</vt:lpwstr>
      </vt:variant>
      <vt:variant>
        <vt:i4>1769524</vt:i4>
      </vt:variant>
      <vt:variant>
        <vt:i4>146</vt:i4>
      </vt:variant>
      <vt:variant>
        <vt:i4>0</vt:i4>
      </vt:variant>
      <vt:variant>
        <vt:i4>5</vt:i4>
      </vt:variant>
      <vt:variant>
        <vt:lpwstr/>
      </vt:variant>
      <vt:variant>
        <vt:lpwstr>_Toc170208513</vt:lpwstr>
      </vt:variant>
      <vt:variant>
        <vt:i4>1769524</vt:i4>
      </vt:variant>
      <vt:variant>
        <vt:i4>140</vt:i4>
      </vt:variant>
      <vt:variant>
        <vt:i4>0</vt:i4>
      </vt:variant>
      <vt:variant>
        <vt:i4>5</vt:i4>
      </vt:variant>
      <vt:variant>
        <vt:lpwstr/>
      </vt:variant>
      <vt:variant>
        <vt:lpwstr>_Toc170208512</vt:lpwstr>
      </vt:variant>
      <vt:variant>
        <vt:i4>1769524</vt:i4>
      </vt:variant>
      <vt:variant>
        <vt:i4>134</vt:i4>
      </vt:variant>
      <vt:variant>
        <vt:i4>0</vt:i4>
      </vt:variant>
      <vt:variant>
        <vt:i4>5</vt:i4>
      </vt:variant>
      <vt:variant>
        <vt:lpwstr/>
      </vt:variant>
      <vt:variant>
        <vt:lpwstr>_Toc170208511</vt:lpwstr>
      </vt:variant>
      <vt:variant>
        <vt:i4>1769524</vt:i4>
      </vt:variant>
      <vt:variant>
        <vt:i4>128</vt:i4>
      </vt:variant>
      <vt:variant>
        <vt:i4>0</vt:i4>
      </vt:variant>
      <vt:variant>
        <vt:i4>5</vt:i4>
      </vt:variant>
      <vt:variant>
        <vt:lpwstr/>
      </vt:variant>
      <vt:variant>
        <vt:lpwstr>_Toc170208510</vt:lpwstr>
      </vt:variant>
      <vt:variant>
        <vt:i4>1703988</vt:i4>
      </vt:variant>
      <vt:variant>
        <vt:i4>122</vt:i4>
      </vt:variant>
      <vt:variant>
        <vt:i4>0</vt:i4>
      </vt:variant>
      <vt:variant>
        <vt:i4>5</vt:i4>
      </vt:variant>
      <vt:variant>
        <vt:lpwstr/>
      </vt:variant>
      <vt:variant>
        <vt:lpwstr>_Toc170208509</vt:lpwstr>
      </vt:variant>
      <vt:variant>
        <vt:i4>1703988</vt:i4>
      </vt:variant>
      <vt:variant>
        <vt:i4>116</vt:i4>
      </vt:variant>
      <vt:variant>
        <vt:i4>0</vt:i4>
      </vt:variant>
      <vt:variant>
        <vt:i4>5</vt:i4>
      </vt:variant>
      <vt:variant>
        <vt:lpwstr/>
      </vt:variant>
      <vt:variant>
        <vt:lpwstr>_Toc170208508</vt:lpwstr>
      </vt:variant>
      <vt:variant>
        <vt:i4>1703988</vt:i4>
      </vt:variant>
      <vt:variant>
        <vt:i4>110</vt:i4>
      </vt:variant>
      <vt:variant>
        <vt:i4>0</vt:i4>
      </vt:variant>
      <vt:variant>
        <vt:i4>5</vt:i4>
      </vt:variant>
      <vt:variant>
        <vt:lpwstr/>
      </vt:variant>
      <vt:variant>
        <vt:lpwstr>_Toc170208507</vt:lpwstr>
      </vt:variant>
      <vt:variant>
        <vt:i4>1703988</vt:i4>
      </vt:variant>
      <vt:variant>
        <vt:i4>104</vt:i4>
      </vt:variant>
      <vt:variant>
        <vt:i4>0</vt:i4>
      </vt:variant>
      <vt:variant>
        <vt:i4>5</vt:i4>
      </vt:variant>
      <vt:variant>
        <vt:lpwstr/>
      </vt:variant>
      <vt:variant>
        <vt:lpwstr>_Toc170208506</vt:lpwstr>
      </vt:variant>
      <vt:variant>
        <vt:i4>1703988</vt:i4>
      </vt:variant>
      <vt:variant>
        <vt:i4>98</vt:i4>
      </vt:variant>
      <vt:variant>
        <vt:i4>0</vt:i4>
      </vt:variant>
      <vt:variant>
        <vt:i4>5</vt:i4>
      </vt:variant>
      <vt:variant>
        <vt:lpwstr/>
      </vt:variant>
      <vt:variant>
        <vt:lpwstr>_Toc170208505</vt:lpwstr>
      </vt:variant>
      <vt:variant>
        <vt:i4>1703988</vt:i4>
      </vt:variant>
      <vt:variant>
        <vt:i4>92</vt:i4>
      </vt:variant>
      <vt:variant>
        <vt:i4>0</vt:i4>
      </vt:variant>
      <vt:variant>
        <vt:i4>5</vt:i4>
      </vt:variant>
      <vt:variant>
        <vt:lpwstr/>
      </vt:variant>
      <vt:variant>
        <vt:lpwstr>_Toc170208504</vt:lpwstr>
      </vt:variant>
      <vt:variant>
        <vt:i4>1703988</vt:i4>
      </vt:variant>
      <vt:variant>
        <vt:i4>86</vt:i4>
      </vt:variant>
      <vt:variant>
        <vt:i4>0</vt:i4>
      </vt:variant>
      <vt:variant>
        <vt:i4>5</vt:i4>
      </vt:variant>
      <vt:variant>
        <vt:lpwstr/>
      </vt:variant>
      <vt:variant>
        <vt:lpwstr>_Toc170208503</vt:lpwstr>
      </vt:variant>
      <vt:variant>
        <vt:i4>1703988</vt:i4>
      </vt:variant>
      <vt:variant>
        <vt:i4>80</vt:i4>
      </vt:variant>
      <vt:variant>
        <vt:i4>0</vt:i4>
      </vt:variant>
      <vt:variant>
        <vt:i4>5</vt:i4>
      </vt:variant>
      <vt:variant>
        <vt:lpwstr/>
      </vt:variant>
      <vt:variant>
        <vt:lpwstr>_Toc170208502</vt:lpwstr>
      </vt:variant>
      <vt:variant>
        <vt:i4>1703988</vt:i4>
      </vt:variant>
      <vt:variant>
        <vt:i4>74</vt:i4>
      </vt:variant>
      <vt:variant>
        <vt:i4>0</vt:i4>
      </vt:variant>
      <vt:variant>
        <vt:i4>5</vt:i4>
      </vt:variant>
      <vt:variant>
        <vt:lpwstr/>
      </vt:variant>
      <vt:variant>
        <vt:lpwstr>_Toc170208501</vt:lpwstr>
      </vt:variant>
      <vt:variant>
        <vt:i4>1703988</vt:i4>
      </vt:variant>
      <vt:variant>
        <vt:i4>68</vt:i4>
      </vt:variant>
      <vt:variant>
        <vt:i4>0</vt:i4>
      </vt:variant>
      <vt:variant>
        <vt:i4>5</vt:i4>
      </vt:variant>
      <vt:variant>
        <vt:lpwstr/>
      </vt:variant>
      <vt:variant>
        <vt:lpwstr>_Toc170208500</vt:lpwstr>
      </vt:variant>
      <vt:variant>
        <vt:i4>1245237</vt:i4>
      </vt:variant>
      <vt:variant>
        <vt:i4>62</vt:i4>
      </vt:variant>
      <vt:variant>
        <vt:i4>0</vt:i4>
      </vt:variant>
      <vt:variant>
        <vt:i4>5</vt:i4>
      </vt:variant>
      <vt:variant>
        <vt:lpwstr/>
      </vt:variant>
      <vt:variant>
        <vt:lpwstr>_Toc170208499</vt:lpwstr>
      </vt:variant>
      <vt:variant>
        <vt:i4>1245237</vt:i4>
      </vt:variant>
      <vt:variant>
        <vt:i4>56</vt:i4>
      </vt:variant>
      <vt:variant>
        <vt:i4>0</vt:i4>
      </vt:variant>
      <vt:variant>
        <vt:i4>5</vt:i4>
      </vt:variant>
      <vt:variant>
        <vt:lpwstr/>
      </vt:variant>
      <vt:variant>
        <vt:lpwstr>_Toc170208498</vt:lpwstr>
      </vt:variant>
      <vt:variant>
        <vt:i4>1245237</vt:i4>
      </vt:variant>
      <vt:variant>
        <vt:i4>50</vt:i4>
      </vt:variant>
      <vt:variant>
        <vt:i4>0</vt:i4>
      </vt:variant>
      <vt:variant>
        <vt:i4>5</vt:i4>
      </vt:variant>
      <vt:variant>
        <vt:lpwstr/>
      </vt:variant>
      <vt:variant>
        <vt:lpwstr>_Toc170208497</vt:lpwstr>
      </vt:variant>
      <vt:variant>
        <vt:i4>1245237</vt:i4>
      </vt:variant>
      <vt:variant>
        <vt:i4>44</vt:i4>
      </vt:variant>
      <vt:variant>
        <vt:i4>0</vt:i4>
      </vt:variant>
      <vt:variant>
        <vt:i4>5</vt:i4>
      </vt:variant>
      <vt:variant>
        <vt:lpwstr/>
      </vt:variant>
      <vt:variant>
        <vt:lpwstr>_Toc170208496</vt:lpwstr>
      </vt:variant>
      <vt:variant>
        <vt:i4>1245237</vt:i4>
      </vt:variant>
      <vt:variant>
        <vt:i4>38</vt:i4>
      </vt:variant>
      <vt:variant>
        <vt:i4>0</vt:i4>
      </vt:variant>
      <vt:variant>
        <vt:i4>5</vt:i4>
      </vt:variant>
      <vt:variant>
        <vt:lpwstr/>
      </vt:variant>
      <vt:variant>
        <vt:lpwstr>_Toc170208495</vt:lpwstr>
      </vt:variant>
      <vt:variant>
        <vt:i4>1245237</vt:i4>
      </vt:variant>
      <vt:variant>
        <vt:i4>32</vt:i4>
      </vt:variant>
      <vt:variant>
        <vt:i4>0</vt:i4>
      </vt:variant>
      <vt:variant>
        <vt:i4>5</vt:i4>
      </vt:variant>
      <vt:variant>
        <vt:lpwstr/>
      </vt:variant>
      <vt:variant>
        <vt:lpwstr>_Toc170208494</vt:lpwstr>
      </vt:variant>
      <vt:variant>
        <vt:i4>1245237</vt:i4>
      </vt:variant>
      <vt:variant>
        <vt:i4>26</vt:i4>
      </vt:variant>
      <vt:variant>
        <vt:i4>0</vt:i4>
      </vt:variant>
      <vt:variant>
        <vt:i4>5</vt:i4>
      </vt:variant>
      <vt:variant>
        <vt:lpwstr/>
      </vt:variant>
      <vt:variant>
        <vt:lpwstr>_Toc170208493</vt:lpwstr>
      </vt:variant>
      <vt:variant>
        <vt:i4>1245237</vt:i4>
      </vt:variant>
      <vt:variant>
        <vt:i4>20</vt:i4>
      </vt:variant>
      <vt:variant>
        <vt:i4>0</vt:i4>
      </vt:variant>
      <vt:variant>
        <vt:i4>5</vt:i4>
      </vt:variant>
      <vt:variant>
        <vt:lpwstr/>
      </vt:variant>
      <vt:variant>
        <vt:lpwstr>_Toc170208492</vt:lpwstr>
      </vt:variant>
      <vt:variant>
        <vt:i4>1245237</vt:i4>
      </vt:variant>
      <vt:variant>
        <vt:i4>14</vt:i4>
      </vt:variant>
      <vt:variant>
        <vt:i4>0</vt:i4>
      </vt:variant>
      <vt:variant>
        <vt:i4>5</vt:i4>
      </vt:variant>
      <vt:variant>
        <vt:lpwstr/>
      </vt:variant>
      <vt:variant>
        <vt:lpwstr>_Toc170208491</vt:lpwstr>
      </vt:variant>
      <vt:variant>
        <vt:i4>1245237</vt:i4>
      </vt:variant>
      <vt:variant>
        <vt:i4>8</vt:i4>
      </vt:variant>
      <vt:variant>
        <vt:i4>0</vt:i4>
      </vt:variant>
      <vt:variant>
        <vt:i4>5</vt:i4>
      </vt:variant>
      <vt:variant>
        <vt:lpwstr/>
      </vt:variant>
      <vt:variant>
        <vt:lpwstr>_Toc170208490</vt:lpwstr>
      </vt:variant>
      <vt:variant>
        <vt:i4>1179701</vt:i4>
      </vt:variant>
      <vt:variant>
        <vt:i4>2</vt:i4>
      </vt:variant>
      <vt:variant>
        <vt:i4>0</vt:i4>
      </vt:variant>
      <vt:variant>
        <vt:i4>5</vt:i4>
      </vt:variant>
      <vt:variant>
        <vt:lpwstr/>
      </vt:variant>
      <vt:variant>
        <vt:lpwstr>_Toc170208489</vt:lpwstr>
      </vt:variant>
      <vt:variant>
        <vt:i4>2424881</vt:i4>
      </vt:variant>
      <vt:variant>
        <vt:i4>78</vt:i4>
      </vt:variant>
      <vt:variant>
        <vt:i4>0</vt:i4>
      </vt:variant>
      <vt:variant>
        <vt:i4>5</vt:i4>
      </vt:variant>
      <vt:variant>
        <vt:lpwstr>https://www.actionpoint.org.nz/</vt:lpwstr>
      </vt:variant>
      <vt:variant>
        <vt:lpwstr/>
      </vt:variant>
      <vt:variant>
        <vt:i4>3801133</vt:i4>
      </vt:variant>
      <vt:variant>
        <vt:i4>75</vt:i4>
      </vt:variant>
      <vt:variant>
        <vt:i4>0</vt:i4>
      </vt:variant>
      <vt:variant>
        <vt:i4>5</vt:i4>
      </vt:variant>
      <vt:variant>
        <vt:lpwstr>https://iap2.org.au/resources/spectrum/</vt:lpwstr>
      </vt:variant>
      <vt:variant>
        <vt:lpwstr/>
      </vt:variant>
      <vt:variant>
        <vt:i4>5111889</vt:i4>
      </vt:variant>
      <vt:variant>
        <vt:i4>72</vt:i4>
      </vt:variant>
      <vt:variant>
        <vt:i4>0</vt:i4>
      </vt:variant>
      <vt:variant>
        <vt:i4>5</vt:i4>
      </vt:variant>
      <vt:variant>
        <vt:lpwstr>https://www.swa.govt.nz/social-investment</vt:lpwstr>
      </vt:variant>
      <vt:variant>
        <vt:lpwstr/>
      </vt:variant>
      <vt:variant>
        <vt:i4>6750309</vt:i4>
      </vt:variant>
      <vt:variant>
        <vt:i4>69</vt:i4>
      </vt:variant>
      <vt:variant>
        <vt:i4>0</vt:i4>
      </vt:variant>
      <vt:variant>
        <vt:i4>5</vt:i4>
      </vt:variant>
      <vt:variant>
        <vt:lpwstr>https://www.msd.govt.nz/documents/about-msd-and-our-work/publications-resources/official-information-responses/2024/march/28032024-all-correspondence-sent-and-received-by-the-ministry-by-the-ministry-27-november-2023-in-regards-to-gloriavale-christian-community.pdf</vt:lpwstr>
      </vt:variant>
      <vt:variant>
        <vt:lpwstr/>
      </vt:variant>
      <vt:variant>
        <vt:i4>6750309</vt:i4>
      </vt:variant>
      <vt:variant>
        <vt:i4>66</vt:i4>
      </vt:variant>
      <vt:variant>
        <vt:i4>0</vt:i4>
      </vt:variant>
      <vt:variant>
        <vt:i4>5</vt:i4>
      </vt:variant>
      <vt:variant>
        <vt:lpwstr>https://www.msd.govt.nz/documents/about-msd-and-our-work/publications-resources/official-information-responses/2024/march/28032024-all-correspondence-sent-and-received-by-the-ministry-by-the-ministry-27-november-2023-in-regards-to-gloriavale-christian-community.pdf</vt:lpwstr>
      </vt:variant>
      <vt:variant>
        <vt:lpwstr/>
      </vt:variant>
      <vt:variant>
        <vt:i4>6029319</vt:i4>
      </vt:variant>
      <vt:variant>
        <vt:i4>63</vt:i4>
      </vt:variant>
      <vt:variant>
        <vt:i4>0</vt:i4>
      </vt:variant>
      <vt:variant>
        <vt:i4>5</vt:i4>
      </vt:variant>
      <vt:variant>
        <vt:lpwstr>https://www.orangatamariki.govt.nz/assets/Uploads/About-us/Research/Latest-research/YJ-residences-best-international-practice-evidence-reviews/Summary-report-restraint-and-de-escalation.pdf</vt:lpwstr>
      </vt:variant>
      <vt:variant>
        <vt:lpwstr/>
      </vt:variant>
      <vt:variant>
        <vt:i4>4718596</vt:i4>
      </vt:variant>
      <vt:variant>
        <vt:i4>60</vt:i4>
      </vt:variant>
      <vt:variant>
        <vt:i4>0</vt:i4>
      </vt:variant>
      <vt:variant>
        <vt:i4>5</vt:i4>
      </vt:variant>
      <vt:variant>
        <vt:lpwstr>https://www.educationcounts.govt.nz/home</vt:lpwstr>
      </vt:variant>
      <vt:variant>
        <vt:lpwstr/>
      </vt:variant>
      <vt:variant>
        <vt:i4>6946922</vt:i4>
      </vt:variant>
      <vt:variant>
        <vt:i4>57</vt:i4>
      </vt:variant>
      <vt:variant>
        <vt:i4>0</vt:i4>
      </vt:variant>
      <vt:variant>
        <vt:i4>5</vt:i4>
      </vt:variant>
      <vt:variant>
        <vt:lpwstr>https://assets.education.govt.nz/public/Documents/our-work/information-releases/Issue-Specific-release/BIMs/BIM-Minister-of-Education-Ministry-of-Education.pdf</vt:lpwstr>
      </vt:variant>
      <vt:variant>
        <vt:lpwstr/>
      </vt:variant>
      <vt:variant>
        <vt:i4>4391011</vt:i4>
      </vt:variant>
      <vt:variant>
        <vt:i4>54</vt:i4>
      </vt:variant>
      <vt:variant>
        <vt:i4>0</vt:i4>
      </vt:variant>
      <vt:variant>
        <vt:i4>5</vt:i4>
      </vt:variant>
      <vt:variant>
        <vt:lpwstr>https://www.educationcounts.govt.nz/statistics/school-rolls/downloads/2-Student-rolls-by-School_2010-2023.xlsx</vt:lpwstr>
      </vt:variant>
      <vt:variant>
        <vt:lpwstr/>
      </vt:variant>
      <vt:variant>
        <vt:i4>8061040</vt:i4>
      </vt:variant>
      <vt:variant>
        <vt:i4>51</vt:i4>
      </vt:variant>
      <vt:variant>
        <vt:i4>0</vt:i4>
      </vt:variant>
      <vt:variant>
        <vt:i4>5</vt:i4>
      </vt:variant>
      <vt:variant>
        <vt:lpwstr>https://www.inaiatonunei.nz/post/news-update-3</vt:lpwstr>
      </vt:variant>
      <vt:variant>
        <vt:lpwstr/>
      </vt:variant>
      <vt:variant>
        <vt:i4>7077936</vt:i4>
      </vt:variant>
      <vt:variant>
        <vt:i4>48</vt:i4>
      </vt:variant>
      <vt:variant>
        <vt:i4>0</vt:i4>
      </vt:variant>
      <vt:variant>
        <vt:i4>5</vt:i4>
      </vt:variant>
      <vt:variant>
        <vt:lpwstr>https://www.inaiatonunei.nz/post/review-of-adoption-laws-submission</vt:lpwstr>
      </vt:variant>
      <vt:variant>
        <vt:lpwstr/>
      </vt:variant>
      <vt:variant>
        <vt:i4>5636170</vt:i4>
      </vt:variant>
      <vt:variant>
        <vt:i4>45</vt:i4>
      </vt:variant>
      <vt:variant>
        <vt:i4>0</vt:i4>
      </vt:variant>
      <vt:variant>
        <vt:i4>5</vt:i4>
      </vt:variant>
      <vt:variant>
        <vt:lpwstr>https://www.districtcourts.govt.nz/assets/Uploads/Publications/2024/District-Court-Annual-Report-2023.pdf</vt:lpwstr>
      </vt:variant>
      <vt:variant>
        <vt:lpwstr/>
      </vt:variant>
      <vt:variant>
        <vt:i4>5636170</vt:i4>
      </vt:variant>
      <vt:variant>
        <vt:i4>42</vt:i4>
      </vt:variant>
      <vt:variant>
        <vt:i4>0</vt:i4>
      </vt:variant>
      <vt:variant>
        <vt:i4>5</vt:i4>
      </vt:variant>
      <vt:variant>
        <vt:lpwstr>https://www.districtcourts.govt.nz/assets/Uploads/Publications/2024/District-Court-Annual-Report-2023.pdf</vt:lpwstr>
      </vt:variant>
      <vt:variant>
        <vt:lpwstr/>
      </vt:variant>
      <vt:variant>
        <vt:i4>7405620</vt:i4>
      </vt:variant>
      <vt:variant>
        <vt:i4>39</vt:i4>
      </vt:variant>
      <vt:variant>
        <vt:i4>0</vt:i4>
      </vt:variant>
      <vt:variant>
        <vt:i4>5</vt:i4>
      </vt:variant>
      <vt:variant>
        <vt:lpwstr>https://healingfoundation.org.au/community-healing/</vt:lpwstr>
      </vt:variant>
      <vt:variant>
        <vt:lpwstr/>
      </vt:variant>
      <vt:variant>
        <vt:i4>1769478</vt:i4>
      </vt:variant>
      <vt:variant>
        <vt:i4>36</vt:i4>
      </vt:variant>
      <vt:variant>
        <vt:i4>0</vt:i4>
      </vt:variant>
      <vt:variant>
        <vt:i4>5</vt:i4>
      </vt:variant>
      <vt:variant>
        <vt:lpwstr>https://housing.hrc.co.nz/measuring-progress</vt:lpwstr>
      </vt:variant>
      <vt:variant>
        <vt:lpwstr/>
      </vt:variant>
      <vt:variant>
        <vt:i4>458843</vt:i4>
      </vt:variant>
      <vt:variant>
        <vt:i4>33</vt:i4>
      </vt:variant>
      <vt:variant>
        <vt:i4>0</vt:i4>
      </vt:variant>
      <vt:variant>
        <vt:i4>5</vt:i4>
      </vt:variant>
      <vt:variant>
        <vt:lpwstr>https://www.vaticannews.va/en/vatican-city/news/2017-12/vatican-responds-to-final-report-of-australian-royal-commission.html</vt:lpwstr>
      </vt:variant>
      <vt:variant>
        <vt:lpwstr/>
      </vt:variant>
      <vt:variant>
        <vt:i4>3276911</vt:i4>
      </vt:variant>
      <vt:variant>
        <vt:i4>30</vt:i4>
      </vt:variant>
      <vt:variant>
        <vt:i4>0</vt:i4>
      </vt:variant>
      <vt:variant>
        <vt:i4>5</vt:i4>
      </vt:variant>
      <vt:variant>
        <vt:lpwstr>https://www.beehive.govt.nz/release/survivors-abuse-state-and-faith-based-care-will-have-access-new-independent-redress-process</vt:lpwstr>
      </vt:variant>
      <vt:variant>
        <vt:lpwstr/>
      </vt:variant>
      <vt:variant>
        <vt:i4>3276911</vt:i4>
      </vt:variant>
      <vt:variant>
        <vt:i4>27</vt:i4>
      </vt:variant>
      <vt:variant>
        <vt:i4>0</vt:i4>
      </vt:variant>
      <vt:variant>
        <vt:i4>5</vt:i4>
      </vt:variant>
      <vt:variant>
        <vt:lpwstr>https://www.beehive.govt.nz/release/survivors-abuse-state-and-faith-based-care-will-have-access-new-independent-redress-process</vt:lpwstr>
      </vt:variant>
      <vt:variant>
        <vt:lpwstr/>
      </vt:variant>
      <vt:variant>
        <vt:i4>3801133</vt:i4>
      </vt:variant>
      <vt:variant>
        <vt:i4>24</vt:i4>
      </vt:variant>
      <vt:variant>
        <vt:i4>0</vt:i4>
      </vt:variant>
      <vt:variant>
        <vt:i4>5</vt:i4>
      </vt:variant>
      <vt:variant>
        <vt:lpwstr>https://iap2.org.au/resources/spectrum/</vt:lpwstr>
      </vt:variant>
      <vt:variant>
        <vt:lpwstr/>
      </vt:variant>
      <vt:variant>
        <vt:i4>3932260</vt:i4>
      </vt:variant>
      <vt:variant>
        <vt:i4>21</vt:i4>
      </vt:variant>
      <vt:variant>
        <vt:i4>0</vt:i4>
      </vt:variant>
      <vt:variant>
        <vt:i4>5</vt:i4>
      </vt:variant>
      <vt:variant>
        <vt:lpwstr>https://www.stats.govt.nz/</vt:lpwstr>
      </vt:variant>
      <vt:variant>
        <vt:lpwstr/>
      </vt:variant>
      <vt:variant>
        <vt:i4>4521997</vt:i4>
      </vt:variant>
      <vt:variant>
        <vt:i4>18</vt:i4>
      </vt:variant>
      <vt:variant>
        <vt:i4>0</vt:i4>
      </vt:variant>
      <vt:variant>
        <vt:i4>5</vt:i4>
      </vt:variant>
      <vt:variant>
        <vt:lpwstr>https://www.treasury.govt.nz/information-and-services/nz-economy/climate-change/north-island-weather-events-response-and-recovery-funding</vt:lpwstr>
      </vt:variant>
      <vt:variant>
        <vt:lpwstr/>
      </vt:variant>
      <vt:variant>
        <vt:i4>1048667</vt:i4>
      </vt:variant>
      <vt:variant>
        <vt:i4>15</vt:i4>
      </vt:variant>
      <vt:variant>
        <vt:i4>0</vt:i4>
      </vt:variant>
      <vt:variant>
        <vt:i4>5</vt:i4>
      </vt:variant>
      <vt:variant>
        <vt:lpwstr>https://www.ccc.govt.nz/assets/Documents/The-Council/Plans-Strategies-Policies-Bylaws/Strategies/Global-Settlement/Cost-of-the-earthquakes-Deloitte-Report-Final.pdf</vt:lpwstr>
      </vt:variant>
      <vt:variant>
        <vt:lpwstr/>
      </vt:variant>
      <vt:variant>
        <vt:i4>4522012</vt:i4>
      </vt:variant>
      <vt:variant>
        <vt:i4>12</vt:i4>
      </vt:variant>
      <vt:variant>
        <vt:i4>0</vt:i4>
      </vt:variant>
      <vt:variant>
        <vt:i4>5</vt:i4>
      </vt:variant>
      <vt:variant>
        <vt:lpwstr>https://www.treasury.govt.nz/sites/default/files/2018-02/b14-2913046.pdf</vt:lpwstr>
      </vt:variant>
      <vt:variant>
        <vt:lpwstr/>
      </vt:variant>
      <vt:variant>
        <vt:i4>5636114</vt:i4>
      </vt:variant>
      <vt:variant>
        <vt:i4>9</vt:i4>
      </vt:variant>
      <vt:variant>
        <vt:i4>0</vt:i4>
      </vt:variant>
      <vt:variant>
        <vt:i4>5</vt:i4>
      </vt:variant>
      <vt:variant>
        <vt:lpwstr>https://www.rbnz.govt.nz/-/media/project/sites/rbnz/files/publications/analytical-notes/2021/an2021-2.pdf</vt:lpwstr>
      </vt:variant>
      <vt:variant>
        <vt:lpwstr/>
      </vt:variant>
      <vt:variant>
        <vt:i4>4194315</vt:i4>
      </vt:variant>
      <vt:variant>
        <vt:i4>6</vt:i4>
      </vt:variant>
      <vt:variant>
        <vt:i4>0</vt:i4>
      </vt:variant>
      <vt:variant>
        <vt:i4>5</vt:i4>
      </vt:variant>
      <vt:variant>
        <vt:lpwstr>https://www.treasury.govt.nz/information-and-services/nz-economy/covid-19-economic-response/overview-covid-19-response-and-recovery-fund-crrf</vt:lpwstr>
      </vt:variant>
      <vt:variant>
        <vt:lpwstr/>
      </vt:variant>
      <vt:variant>
        <vt:i4>7471164</vt:i4>
      </vt:variant>
      <vt:variant>
        <vt:i4>3</vt:i4>
      </vt:variant>
      <vt:variant>
        <vt:i4>0</vt:i4>
      </vt:variant>
      <vt:variant>
        <vt:i4>5</vt:i4>
      </vt:variant>
      <vt:variant>
        <vt:lpwstr>https://www.rbnz.govt.nz/monetary-policy/about-monetary-policy/inflation-calculator</vt:lpwstr>
      </vt:variant>
      <vt:variant>
        <vt:lpwstr/>
      </vt:variant>
      <vt:variant>
        <vt:i4>4456519</vt:i4>
      </vt:variant>
      <vt:variant>
        <vt:i4>0</vt:i4>
      </vt:variant>
      <vt:variant>
        <vt:i4>0</vt:i4>
      </vt:variant>
      <vt:variant>
        <vt:i4>5</vt:i4>
      </vt:variant>
      <vt:variant>
        <vt:lpwstr>https://www.beehive.govt.nz/release/royal-commission-historical-abuse-scope-adjusted-avoid-timeline-delay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Carter</dc:creator>
  <cp:keywords/>
  <dc:description/>
  <cp:lastModifiedBy>Benesia Smith</cp:lastModifiedBy>
  <cp:revision>204</cp:revision>
  <cp:lastPrinted>2024-06-23T01:54:00Z</cp:lastPrinted>
  <dcterms:created xsi:type="dcterms:W3CDTF">2024-10-03T02:25:00Z</dcterms:created>
  <dcterms:modified xsi:type="dcterms:W3CDTF">2024-10-29T02:24:00Z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
  </property>
</Properties>
</file>